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F45C3" w14:textId="6DE04C96" w:rsidR="00D84863" w:rsidRDefault="00D4422D" w:rsidP="00D84863">
      <w:r>
        <w:rPr>
          <w:noProof/>
        </w:rPr>
        <w:drawing>
          <wp:anchor distT="0" distB="0" distL="114300" distR="114300" simplePos="0" relativeHeight="251659264" behindDoc="0" locked="0" layoutInCell="1" allowOverlap="1" wp14:anchorId="1C15D9D3" wp14:editId="5DA9AAA7">
            <wp:simplePos x="0" y="0"/>
            <wp:positionH relativeFrom="margin">
              <wp:posOffset>5356437</wp:posOffset>
            </wp:positionH>
            <wp:positionV relativeFrom="paragraph">
              <wp:posOffset>54822</wp:posOffset>
            </wp:positionV>
            <wp:extent cx="1080135" cy="76962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13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41C">
        <w:rPr>
          <w:noProof/>
        </w:rPr>
        <w:drawing>
          <wp:inline distT="0" distB="0" distL="0" distR="0" wp14:anchorId="56F36B81" wp14:editId="50E707B5">
            <wp:extent cx="2185670" cy="8197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sh Logo 2 version 1 (editable source file for printers).eps"/>
                    <pic:cNvPicPr/>
                  </pic:nvPicPr>
                  <pic:blipFill>
                    <a:blip r:embed="rId13">
                      <a:extLst>
                        <a:ext uri="{28A0092B-C50C-407E-A947-70E740481C1C}">
                          <a14:useLocalDpi xmlns:a14="http://schemas.microsoft.com/office/drawing/2010/main" val="0"/>
                        </a:ext>
                      </a:extLst>
                    </a:blip>
                    <a:stretch>
                      <a:fillRect/>
                    </a:stretch>
                  </pic:blipFill>
                  <pic:spPr>
                    <a:xfrm>
                      <a:off x="0" y="0"/>
                      <a:ext cx="2185670" cy="819785"/>
                    </a:xfrm>
                    <a:prstGeom prst="rect">
                      <a:avLst/>
                    </a:prstGeom>
                  </pic:spPr>
                </pic:pic>
              </a:graphicData>
            </a:graphic>
          </wp:inline>
        </w:drawing>
      </w:r>
    </w:p>
    <w:p w14:paraId="1BAB4311" w14:textId="6834D4F1" w:rsidR="00026F65" w:rsidRDefault="006C1DFF" w:rsidP="00D4422D">
      <w:pPr>
        <w:jc w:val="right"/>
      </w:pPr>
      <w:r>
        <w:t xml:space="preserve"> </w:t>
      </w:r>
    </w:p>
    <w:p w14:paraId="2255F1B0" w14:textId="74294EBB" w:rsidR="0F83F1BF" w:rsidRDefault="0F83F1BF" w:rsidP="0F83F1BF"/>
    <w:p w14:paraId="414568D8" w14:textId="77777777" w:rsidR="00D4422D" w:rsidRDefault="00D4422D" w:rsidP="00D4422D">
      <w:pPr>
        <w:pStyle w:val="Heading1"/>
      </w:pPr>
      <w:bookmarkStart w:id="0" w:name="_Toc143154864"/>
    </w:p>
    <w:p w14:paraId="2BD616C2" w14:textId="77777777" w:rsidR="000A143E" w:rsidRDefault="000A143E" w:rsidP="00D4422D">
      <w:pPr>
        <w:pStyle w:val="Heading1"/>
        <w:jc w:val="center"/>
      </w:pPr>
      <w:bookmarkStart w:id="1" w:name="_Toc170729700"/>
    </w:p>
    <w:p w14:paraId="1A8542E1" w14:textId="39AC7D5A" w:rsidR="00AB294F" w:rsidRDefault="00AB294F" w:rsidP="00AB294F">
      <w:pPr>
        <w:pStyle w:val="Heading1"/>
        <w:jc w:val="center"/>
      </w:pPr>
      <w:bookmarkStart w:id="2" w:name="_Toc169008416"/>
      <w:bookmarkStart w:id="3" w:name="_Toc169806773"/>
      <w:bookmarkStart w:id="4" w:name="_Toc170729701"/>
      <w:bookmarkStart w:id="5" w:name="_Toc171499873"/>
      <w:bookmarkStart w:id="6" w:name="_Toc171500151"/>
      <w:bookmarkStart w:id="7" w:name="_Toc171499872"/>
      <w:bookmarkStart w:id="8" w:name="_Toc171500150"/>
      <w:r>
        <w:t>Tiger Prawns (</w:t>
      </w:r>
      <w:r w:rsidRPr="00AB294F">
        <w:rPr>
          <w:i/>
        </w:rPr>
        <w:t>Penaeus esculentus</w:t>
      </w:r>
      <w:r>
        <w:rPr>
          <w:i/>
        </w:rPr>
        <w:t>)</w:t>
      </w:r>
      <w:r>
        <w:t xml:space="preserve"> &amp; Endeavour Prawns</w:t>
      </w:r>
      <w:bookmarkEnd w:id="2"/>
      <w:bookmarkEnd w:id="3"/>
      <w:bookmarkEnd w:id="4"/>
      <w:bookmarkEnd w:id="5"/>
      <w:bookmarkEnd w:id="6"/>
      <w:r w:rsidRPr="00AB294F">
        <w:rPr>
          <w:rFonts w:ascii="Calibri Light" w:eastAsia="Times New Roman" w:hAnsi="Calibri Light" w:cs="Calibri Light"/>
          <w:b w:val="0"/>
          <w:i/>
          <w:color w:val="auto"/>
          <w:sz w:val="22"/>
          <w:szCs w:val="22"/>
        </w:rPr>
        <w:t xml:space="preserve"> </w:t>
      </w:r>
      <w:r>
        <w:rPr>
          <w:i/>
        </w:rPr>
        <w:t>(M</w:t>
      </w:r>
      <w:r w:rsidRPr="00AB294F">
        <w:rPr>
          <w:i/>
        </w:rPr>
        <w:t>etapenaeus endeavouri</w:t>
      </w:r>
      <w:r>
        <w:rPr>
          <w:i/>
        </w:rPr>
        <w:t>)</w:t>
      </w:r>
    </w:p>
    <w:p w14:paraId="61BF351A" w14:textId="1CDCC933" w:rsidR="001642EC" w:rsidRPr="001642EC" w:rsidRDefault="008554D2" w:rsidP="00D4422D">
      <w:pPr>
        <w:pStyle w:val="Heading1"/>
        <w:jc w:val="center"/>
      </w:pPr>
      <w:r>
        <w:t>Torres Strait</w:t>
      </w:r>
      <w:r w:rsidR="00C9353B">
        <w:t xml:space="preserve"> Prawn Fishery</w:t>
      </w:r>
      <w:bookmarkEnd w:id="1"/>
      <w:bookmarkEnd w:id="7"/>
      <w:bookmarkEnd w:id="8"/>
      <w:r w:rsidR="00AB294F">
        <w:t>, Australia</w:t>
      </w:r>
      <w:r w:rsidR="00C9353B">
        <w:t xml:space="preserve"> </w:t>
      </w:r>
    </w:p>
    <w:p w14:paraId="679928AE" w14:textId="77777777" w:rsidR="001B3165" w:rsidRPr="001B3165" w:rsidRDefault="001B3165" w:rsidP="001B3165"/>
    <w:p w14:paraId="72FE9B0A" w14:textId="77777777" w:rsidR="001642EC" w:rsidRPr="001642EC" w:rsidRDefault="001642EC" w:rsidP="001642EC">
      <w:pPr>
        <w:rPr>
          <w:highlight w:val="yellow"/>
        </w:rPr>
      </w:pPr>
    </w:p>
    <w:p w14:paraId="2645A27A" w14:textId="77777777" w:rsidR="001642EC" w:rsidRPr="001642EC" w:rsidRDefault="001642EC" w:rsidP="001642EC"/>
    <w:p w14:paraId="758AA42C" w14:textId="4A8D457B" w:rsidR="001642EC" w:rsidRPr="001642EC" w:rsidRDefault="6DFAA813" w:rsidP="001642EC">
      <w:pPr>
        <w:pStyle w:val="Heading1"/>
        <w:jc w:val="center"/>
      </w:pPr>
      <w:bookmarkStart w:id="9" w:name="_Toc143673980"/>
      <w:bookmarkStart w:id="10" w:name="_Toc143703186"/>
      <w:bookmarkStart w:id="11" w:name="_Toc143703288"/>
      <w:bookmarkStart w:id="12" w:name="_Toc143704619"/>
      <w:bookmarkStart w:id="13" w:name="_Toc164344389"/>
      <w:bookmarkStart w:id="14" w:name="_Toc169008417"/>
      <w:bookmarkStart w:id="15" w:name="_Toc169806774"/>
      <w:bookmarkStart w:id="16" w:name="_Toc170729702"/>
      <w:bookmarkStart w:id="17" w:name="_Toc171499874"/>
      <w:bookmarkStart w:id="18" w:name="_Toc171500152"/>
      <w:r>
        <w:t>Pre-Assessment</w:t>
      </w:r>
      <w:r w:rsidR="006C1DFF">
        <w:t xml:space="preserve"> </w:t>
      </w:r>
      <w:r>
        <w:t>Report</w:t>
      </w:r>
      <w:bookmarkEnd w:id="0"/>
      <w:bookmarkEnd w:id="9"/>
      <w:bookmarkEnd w:id="10"/>
      <w:bookmarkEnd w:id="11"/>
      <w:bookmarkEnd w:id="12"/>
      <w:bookmarkEnd w:id="13"/>
      <w:bookmarkEnd w:id="14"/>
      <w:bookmarkEnd w:id="15"/>
      <w:bookmarkEnd w:id="16"/>
      <w:bookmarkEnd w:id="17"/>
      <w:bookmarkEnd w:id="18"/>
    </w:p>
    <w:p w14:paraId="19E09773" w14:textId="0F9DB896" w:rsidR="0092041C" w:rsidRDefault="006C1DFF" w:rsidP="00CA206E">
      <w:pPr>
        <w:jc w:val="center"/>
        <w:rPr>
          <w:noProof/>
        </w:rPr>
      </w:pPr>
      <w:r>
        <w:rPr>
          <w:noProof/>
        </w:rPr>
        <w:t xml:space="preserve"> </w:t>
      </w:r>
    </w:p>
    <w:p w14:paraId="30BF0ED0" w14:textId="17271160" w:rsidR="00903B0B" w:rsidRDefault="00903B0B" w:rsidP="00CA206E">
      <w:pPr>
        <w:jc w:val="center"/>
      </w:pPr>
    </w:p>
    <w:p w14:paraId="50D23BB5" w14:textId="2C49728F" w:rsidR="00903B0B" w:rsidRDefault="00903B0B" w:rsidP="00CA206E">
      <w:pPr>
        <w:jc w:val="center"/>
      </w:pPr>
    </w:p>
    <w:p w14:paraId="18BCAFB1" w14:textId="19ACE7AE" w:rsidR="00903B0B" w:rsidRDefault="00903B0B" w:rsidP="00CA206E">
      <w:pPr>
        <w:jc w:val="center"/>
      </w:pPr>
    </w:p>
    <w:p w14:paraId="1940B18A" w14:textId="61E7BEDE" w:rsidR="00903B0B" w:rsidRDefault="00903B0B" w:rsidP="00CA206E">
      <w:pPr>
        <w:jc w:val="center"/>
      </w:pPr>
    </w:p>
    <w:p w14:paraId="12922C48" w14:textId="0CB993A3" w:rsidR="00903B0B" w:rsidRDefault="00903B0B" w:rsidP="00CA206E">
      <w:pPr>
        <w:jc w:val="center"/>
      </w:pPr>
    </w:p>
    <w:p w14:paraId="466180A6" w14:textId="25912F22" w:rsidR="00903B0B" w:rsidRDefault="00903B0B" w:rsidP="00CA206E">
      <w:pPr>
        <w:jc w:val="center"/>
      </w:pPr>
    </w:p>
    <w:p w14:paraId="4DC9E220" w14:textId="54F4B6FF" w:rsidR="00903B0B" w:rsidRDefault="00903B0B" w:rsidP="00CA206E">
      <w:pPr>
        <w:jc w:val="center"/>
      </w:pPr>
    </w:p>
    <w:p w14:paraId="4B1D3884" w14:textId="3B0DFEAA" w:rsidR="00903B0B" w:rsidRDefault="00903B0B" w:rsidP="00CA206E">
      <w:pPr>
        <w:jc w:val="center"/>
      </w:pPr>
    </w:p>
    <w:p w14:paraId="22EF8A04" w14:textId="5A8E6F27" w:rsidR="00903B0B" w:rsidRDefault="00903B0B" w:rsidP="00CA206E">
      <w:pPr>
        <w:jc w:val="center"/>
      </w:pPr>
    </w:p>
    <w:p w14:paraId="254B11BF" w14:textId="4BF4996A" w:rsidR="00903B0B" w:rsidRDefault="00903B0B" w:rsidP="00CA206E">
      <w:pPr>
        <w:jc w:val="center"/>
      </w:pPr>
    </w:p>
    <w:p w14:paraId="01AE46DC" w14:textId="15E1271D" w:rsidR="00903B0B" w:rsidRDefault="00903B0B" w:rsidP="00CA206E">
      <w:pPr>
        <w:jc w:val="center"/>
      </w:pPr>
    </w:p>
    <w:p w14:paraId="79A6380F" w14:textId="78C194F3" w:rsidR="00903B0B" w:rsidRDefault="00903B0B" w:rsidP="00CA206E">
      <w:pPr>
        <w:jc w:val="center"/>
      </w:pPr>
    </w:p>
    <w:p w14:paraId="357C3812" w14:textId="797FE5E0" w:rsidR="00903B0B" w:rsidRDefault="00903B0B" w:rsidP="00CA206E">
      <w:pPr>
        <w:jc w:val="center"/>
      </w:pPr>
    </w:p>
    <w:p w14:paraId="3AA2AC53" w14:textId="0DB9C000" w:rsidR="00903B0B" w:rsidRDefault="00903B0B" w:rsidP="00CA206E">
      <w:pPr>
        <w:jc w:val="center"/>
      </w:pPr>
    </w:p>
    <w:p w14:paraId="2A077D4B" w14:textId="7C5E700C" w:rsidR="00903B0B" w:rsidRDefault="00903B0B" w:rsidP="00CA206E">
      <w:pPr>
        <w:jc w:val="center"/>
      </w:pPr>
    </w:p>
    <w:p w14:paraId="4DFD7957" w14:textId="1024D78C" w:rsidR="00903B0B" w:rsidRDefault="00903B0B" w:rsidP="00CA206E">
      <w:pPr>
        <w:jc w:val="center"/>
      </w:pPr>
    </w:p>
    <w:p w14:paraId="706DE0A3" w14:textId="424FB1B2" w:rsidR="00903B0B" w:rsidRDefault="00903B0B" w:rsidP="00CA206E">
      <w:pPr>
        <w:jc w:val="center"/>
      </w:pPr>
    </w:p>
    <w:p w14:paraId="0660C379" w14:textId="4937A936" w:rsidR="00903B0B" w:rsidRDefault="00903B0B" w:rsidP="00CA206E">
      <w:pPr>
        <w:jc w:val="center"/>
      </w:pPr>
    </w:p>
    <w:p w14:paraId="7763558E" w14:textId="38D619BA" w:rsidR="00903B0B" w:rsidRDefault="00903B0B" w:rsidP="00CA206E">
      <w:pPr>
        <w:jc w:val="center"/>
      </w:pPr>
    </w:p>
    <w:p w14:paraId="08A5D934" w14:textId="5D8A5131" w:rsidR="00903B0B" w:rsidRDefault="00903B0B" w:rsidP="00CA206E">
      <w:pPr>
        <w:jc w:val="center"/>
      </w:pPr>
    </w:p>
    <w:p w14:paraId="5FF576AF" w14:textId="66D711B5" w:rsidR="00903B0B" w:rsidRDefault="00903B0B" w:rsidP="002F6031"/>
    <w:p w14:paraId="63CF2970" w14:textId="77777777" w:rsidR="00903B0B" w:rsidRPr="00CA206E" w:rsidRDefault="00903B0B" w:rsidP="00CA206E">
      <w:pPr>
        <w:jc w:val="center"/>
      </w:pPr>
    </w:p>
    <w:tbl>
      <w:tblPr>
        <w:tblStyle w:val="TableGrid"/>
        <w:tblW w:w="8935" w:type="dxa"/>
        <w:tblInd w:w="1550" w:type="dxa"/>
        <w:tblCellMar>
          <w:top w:w="57" w:type="dxa"/>
          <w:bottom w:w="57" w:type="dxa"/>
        </w:tblCellMar>
        <w:tblLook w:val="04A0" w:firstRow="1" w:lastRow="0" w:firstColumn="1" w:lastColumn="0" w:noHBand="0" w:noVBand="1"/>
      </w:tblPr>
      <w:tblGrid>
        <w:gridCol w:w="2273"/>
        <w:gridCol w:w="6662"/>
      </w:tblGrid>
      <w:tr w:rsidR="00633BF5" w14:paraId="0D06B844" w14:textId="77777777" w:rsidTr="00C30F18">
        <w:tc>
          <w:tcPr>
            <w:tcW w:w="2273" w:type="dxa"/>
            <w:shd w:val="clear" w:color="auto" w:fill="D9D9D9" w:themeFill="background1" w:themeFillShade="D9"/>
          </w:tcPr>
          <w:p w14:paraId="2298AFEB" w14:textId="7D1E83AE" w:rsidR="00633BF5" w:rsidRPr="00C30F18" w:rsidRDefault="0092041C" w:rsidP="00C30F18">
            <w:pPr>
              <w:jc w:val="right"/>
              <w:rPr>
                <w:rFonts w:ascii="Calibri Light" w:hAnsi="Calibri Light" w:cs="Calibri Light"/>
                <w:b/>
              </w:rPr>
            </w:pPr>
            <w:r w:rsidRPr="00C30F18">
              <w:rPr>
                <w:rFonts w:ascii="Calibri Light" w:hAnsi="Calibri Light" w:cs="Calibri Light"/>
                <w:b/>
              </w:rPr>
              <w:t>Assessor</w:t>
            </w:r>
          </w:p>
        </w:tc>
        <w:tc>
          <w:tcPr>
            <w:tcW w:w="6662" w:type="dxa"/>
          </w:tcPr>
          <w:p w14:paraId="56A1820B" w14:textId="24201E43" w:rsidR="00633BF5" w:rsidRPr="00C30F18" w:rsidRDefault="003C4CF5" w:rsidP="00633BF5">
            <w:pPr>
              <w:rPr>
                <w:rFonts w:ascii="Calibri Light" w:hAnsi="Calibri Light" w:cs="Calibri Light"/>
              </w:rPr>
            </w:pPr>
            <w:r>
              <w:rPr>
                <w:rFonts w:ascii="Calibri Light" w:hAnsi="Calibri Light" w:cs="Calibri Light"/>
              </w:rPr>
              <w:t xml:space="preserve">Peter Trott, </w:t>
            </w:r>
            <w:r w:rsidR="0092041C" w:rsidRPr="00C30F18">
              <w:rPr>
                <w:rFonts w:ascii="Calibri Light" w:hAnsi="Calibri Light" w:cs="Calibri Light"/>
              </w:rPr>
              <w:t>FishListic</w:t>
            </w:r>
            <w:r w:rsidR="006C1DFF" w:rsidRPr="00C30F18">
              <w:rPr>
                <w:rFonts w:ascii="Calibri Light" w:hAnsi="Calibri Light" w:cs="Calibri Light"/>
              </w:rPr>
              <w:t xml:space="preserve"> </w:t>
            </w:r>
            <w:r w:rsidR="0092041C" w:rsidRPr="00C30F18">
              <w:rPr>
                <w:rFonts w:ascii="Calibri Light" w:hAnsi="Calibri Light" w:cs="Calibri Light"/>
              </w:rPr>
              <w:t>Pty</w:t>
            </w:r>
            <w:r w:rsidR="006C1DFF" w:rsidRPr="00C30F18">
              <w:rPr>
                <w:rFonts w:ascii="Calibri Light" w:hAnsi="Calibri Light" w:cs="Calibri Light"/>
              </w:rPr>
              <w:t xml:space="preserve"> </w:t>
            </w:r>
            <w:r w:rsidR="0092041C" w:rsidRPr="00C30F18">
              <w:rPr>
                <w:rFonts w:ascii="Calibri Light" w:hAnsi="Calibri Light" w:cs="Calibri Light"/>
              </w:rPr>
              <w:t>Ltd</w:t>
            </w:r>
          </w:p>
        </w:tc>
      </w:tr>
      <w:tr w:rsidR="0092041C" w14:paraId="63F34AE6" w14:textId="77777777" w:rsidTr="00C30F18">
        <w:tc>
          <w:tcPr>
            <w:tcW w:w="2273" w:type="dxa"/>
            <w:shd w:val="clear" w:color="auto" w:fill="D9D9D9" w:themeFill="background1" w:themeFillShade="D9"/>
          </w:tcPr>
          <w:p w14:paraId="222575A9" w14:textId="5DAF7586" w:rsidR="0092041C" w:rsidRPr="00C30F18" w:rsidRDefault="0092041C" w:rsidP="00C30F18">
            <w:pPr>
              <w:jc w:val="right"/>
              <w:rPr>
                <w:rFonts w:ascii="Calibri Light" w:hAnsi="Calibri Light" w:cs="Calibri Light"/>
                <w:b/>
              </w:rPr>
            </w:pPr>
            <w:r w:rsidRPr="00C30F18">
              <w:rPr>
                <w:rFonts w:ascii="Calibri Light" w:hAnsi="Calibri Light" w:cs="Calibri Light"/>
                <w:b/>
              </w:rPr>
              <w:t>Fishery</w:t>
            </w:r>
            <w:r w:rsidR="006C1DFF" w:rsidRPr="00C30F18">
              <w:rPr>
                <w:rFonts w:ascii="Calibri Light" w:hAnsi="Calibri Light" w:cs="Calibri Light"/>
                <w:b/>
              </w:rPr>
              <w:t xml:space="preserve"> </w:t>
            </w:r>
            <w:r w:rsidRPr="00C30F18">
              <w:rPr>
                <w:rFonts w:ascii="Calibri Light" w:hAnsi="Calibri Light" w:cs="Calibri Light"/>
                <w:b/>
              </w:rPr>
              <w:t>client</w:t>
            </w:r>
          </w:p>
        </w:tc>
        <w:tc>
          <w:tcPr>
            <w:tcW w:w="6662" w:type="dxa"/>
            <w:vAlign w:val="center"/>
          </w:tcPr>
          <w:p w14:paraId="121FAB17" w14:textId="45EBC07C" w:rsidR="0092041C" w:rsidRPr="00C30F18" w:rsidRDefault="00C55C5B" w:rsidP="0092041C">
            <w:pPr>
              <w:rPr>
                <w:rFonts w:ascii="Calibri Light" w:hAnsi="Calibri Light" w:cs="Calibri Light"/>
              </w:rPr>
            </w:pPr>
            <w:r>
              <w:rPr>
                <w:rFonts w:ascii="Calibri Light" w:hAnsi="Calibri Light" w:cs="Calibri Light"/>
              </w:rPr>
              <w:t>Queensland Seafood Industry Association Inc (QSIA)</w:t>
            </w:r>
          </w:p>
        </w:tc>
      </w:tr>
      <w:tr w:rsidR="0092041C" w14:paraId="1A685C30" w14:textId="77777777" w:rsidTr="00C30F18">
        <w:tc>
          <w:tcPr>
            <w:tcW w:w="2273" w:type="dxa"/>
            <w:shd w:val="clear" w:color="auto" w:fill="D9D9D9" w:themeFill="background1" w:themeFillShade="D9"/>
          </w:tcPr>
          <w:p w14:paraId="078D4694" w14:textId="349BBE2C" w:rsidR="0092041C" w:rsidRPr="00C30F18" w:rsidRDefault="0092041C" w:rsidP="00C30F18">
            <w:pPr>
              <w:jc w:val="right"/>
              <w:rPr>
                <w:rFonts w:ascii="Calibri Light" w:hAnsi="Calibri Light" w:cs="Calibri Light"/>
                <w:b/>
              </w:rPr>
            </w:pPr>
            <w:r w:rsidRPr="00C30F18">
              <w:rPr>
                <w:rFonts w:ascii="Calibri Light" w:hAnsi="Calibri Light" w:cs="Calibri Light"/>
                <w:b/>
              </w:rPr>
              <w:t>Assessment</w:t>
            </w:r>
            <w:r w:rsidR="006C1DFF" w:rsidRPr="00C30F18">
              <w:rPr>
                <w:rFonts w:ascii="Calibri Light" w:hAnsi="Calibri Light" w:cs="Calibri Light"/>
                <w:b/>
              </w:rPr>
              <w:t xml:space="preserve"> </w:t>
            </w:r>
            <w:r w:rsidRPr="00C30F18">
              <w:rPr>
                <w:rFonts w:ascii="Calibri Light" w:hAnsi="Calibri Light" w:cs="Calibri Light"/>
                <w:b/>
              </w:rPr>
              <w:t>type</w:t>
            </w:r>
          </w:p>
        </w:tc>
        <w:tc>
          <w:tcPr>
            <w:tcW w:w="6662" w:type="dxa"/>
            <w:vAlign w:val="center"/>
          </w:tcPr>
          <w:p w14:paraId="51D95A41" w14:textId="1F8021F4" w:rsidR="0092041C" w:rsidRPr="00C30F18" w:rsidRDefault="0092041C" w:rsidP="0092041C">
            <w:pPr>
              <w:rPr>
                <w:rFonts w:ascii="Calibri Light" w:hAnsi="Calibri Light" w:cs="Calibri Light"/>
              </w:rPr>
            </w:pPr>
            <w:r w:rsidRPr="00C30F18">
              <w:rPr>
                <w:rFonts w:ascii="Calibri Light" w:hAnsi="Calibri Light" w:cs="Calibri Light"/>
              </w:rPr>
              <w:t>Pre-assessment</w:t>
            </w:r>
          </w:p>
        </w:tc>
      </w:tr>
      <w:tr w:rsidR="0092041C" w14:paraId="06BB9D90" w14:textId="77777777" w:rsidTr="00C30F18">
        <w:tc>
          <w:tcPr>
            <w:tcW w:w="2273" w:type="dxa"/>
            <w:shd w:val="clear" w:color="auto" w:fill="D9D9D9" w:themeFill="background1" w:themeFillShade="D9"/>
          </w:tcPr>
          <w:p w14:paraId="30A5587B" w14:textId="6FBF7337" w:rsidR="0092041C" w:rsidRPr="00C30F18" w:rsidRDefault="0092041C" w:rsidP="00C30F18">
            <w:pPr>
              <w:jc w:val="right"/>
              <w:rPr>
                <w:rFonts w:ascii="Calibri Light" w:hAnsi="Calibri Light" w:cs="Calibri Light"/>
                <w:b/>
              </w:rPr>
            </w:pPr>
            <w:r w:rsidRPr="00C30F18">
              <w:rPr>
                <w:rFonts w:ascii="Calibri Light" w:hAnsi="Calibri Light" w:cs="Calibri Light"/>
                <w:b/>
              </w:rPr>
              <w:t>Date</w:t>
            </w:r>
          </w:p>
        </w:tc>
        <w:tc>
          <w:tcPr>
            <w:tcW w:w="6662" w:type="dxa"/>
            <w:vAlign w:val="center"/>
          </w:tcPr>
          <w:p w14:paraId="5240459E" w14:textId="4B83204E" w:rsidR="0092041C" w:rsidRPr="00C30F18" w:rsidRDefault="00E11393" w:rsidP="0092041C">
            <w:pPr>
              <w:rPr>
                <w:rFonts w:ascii="Calibri Light" w:hAnsi="Calibri Light" w:cs="Calibri Light"/>
              </w:rPr>
            </w:pPr>
            <w:r>
              <w:rPr>
                <w:rFonts w:ascii="Calibri Light" w:hAnsi="Calibri Light" w:cs="Calibri Light"/>
              </w:rPr>
              <w:t xml:space="preserve">31 July 2024 </w:t>
            </w:r>
          </w:p>
        </w:tc>
      </w:tr>
      <w:tr w:rsidR="002C1308" w14:paraId="089AD84A" w14:textId="77777777" w:rsidTr="00C30F18">
        <w:tc>
          <w:tcPr>
            <w:tcW w:w="2273" w:type="dxa"/>
            <w:shd w:val="clear" w:color="auto" w:fill="D9D9D9" w:themeFill="background1" w:themeFillShade="D9"/>
          </w:tcPr>
          <w:p w14:paraId="28BD31B1" w14:textId="4AC0F4C9" w:rsidR="002C1308" w:rsidRPr="005E273D" w:rsidRDefault="002C1308" w:rsidP="00C30F18">
            <w:pPr>
              <w:jc w:val="right"/>
              <w:rPr>
                <w:rFonts w:ascii="Calibri Light" w:hAnsi="Calibri Light" w:cs="Calibri Light"/>
                <w:b/>
              </w:rPr>
            </w:pPr>
            <w:r w:rsidRPr="005E273D">
              <w:rPr>
                <w:rFonts w:ascii="Calibri Light" w:hAnsi="Calibri Light" w:cs="Calibri Light"/>
                <w:b/>
              </w:rPr>
              <w:t>Report type</w:t>
            </w:r>
          </w:p>
        </w:tc>
        <w:tc>
          <w:tcPr>
            <w:tcW w:w="6662" w:type="dxa"/>
            <w:vAlign w:val="center"/>
          </w:tcPr>
          <w:p w14:paraId="7D282831" w14:textId="42D49F21" w:rsidR="002C1308" w:rsidRPr="005E273D" w:rsidRDefault="00C55C5B" w:rsidP="0092041C">
            <w:pPr>
              <w:rPr>
                <w:rFonts w:ascii="Calibri Light" w:hAnsi="Calibri Light" w:cs="Calibri Light"/>
              </w:rPr>
            </w:pPr>
            <w:r>
              <w:rPr>
                <w:rFonts w:ascii="Calibri Light" w:hAnsi="Calibri Light" w:cs="Calibri Light"/>
              </w:rPr>
              <w:t>Draft Pre-assessment v3 MSC Fisheries Standard</w:t>
            </w:r>
          </w:p>
        </w:tc>
      </w:tr>
    </w:tbl>
    <w:p w14:paraId="01678699" w14:textId="77777777" w:rsidR="0096518B" w:rsidRDefault="0096518B">
      <w:r>
        <w:br w:type="page"/>
      </w:r>
    </w:p>
    <w:p w14:paraId="1F8FAF7F" w14:textId="7C3C0974" w:rsidR="00C67076" w:rsidRDefault="00C67076" w:rsidP="00C67076"/>
    <w:p w14:paraId="312C6A8E" w14:textId="425CBC0A" w:rsidR="001C43DA" w:rsidRPr="00901459" w:rsidRDefault="0007318C" w:rsidP="00901459">
      <w:pPr>
        <w:pStyle w:val="Heading2"/>
        <w:shd w:val="clear" w:color="auto" w:fill="E7E6E6" w:themeFill="background2"/>
        <w:ind w:right="-24"/>
        <w:rPr>
          <w:noProof/>
        </w:rPr>
      </w:pPr>
      <w:bookmarkStart w:id="19" w:name="_Hlk112593959"/>
      <w:bookmarkStart w:id="20" w:name="_Toc143673981"/>
      <w:bookmarkStart w:id="21" w:name="_Toc143703187"/>
      <w:bookmarkStart w:id="22" w:name="_Toc143703289"/>
      <w:bookmarkStart w:id="23" w:name="_Toc169008418"/>
      <w:bookmarkStart w:id="24" w:name="_Toc169806775"/>
      <w:bookmarkStart w:id="25" w:name="_Toc170729703"/>
      <w:bookmarkStart w:id="26" w:name="_Toc171499875"/>
      <w:bookmarkStart w:id="27" w:name="_Toc171500153"/>
      <w:r w:rsidRPr="0007318C">
        <w:t>Contents</w:t>
      </w:r>
      <w:bookmarkEnd w:id="19"/>
      <w:bookmarkEnd w:id="20"/>
      <w:bookmarkEnd w:id="21"/>
      <w:bookmarkEnd w:id="22"/>
      <w:bookmarkEnd w:id="23"/>
      <w:bookmarkEnd w:id="24"/>
      <w:bookmarkEnd w:id="25"/>
      <w:bookmarkEnd w:id="26"/>
      <w:bookmarkEnd w:id="27"/>
      <w:r w:rsidR="001C43DA">
        <w:rPr>
          <w:rFonts w:ascii="Calibri Light" w:hAnsi="Calibri Light" w:cs="Calibri Light"/>
          <w:sz w:val="20"/>
          <w:szCs w:val="20"/>
        </w:rPr>
        <w:fldChar w:fldCharType="begin"/>
      </w:r>
      <w:r w:rsidR="001C43DA">
        <w:rPr>
          <w:rFonts w:ascii="Calibri Light" w:hAnsi="Calibri Light" w:cs="Calibri Light"/>
          <w:sz w:val="20"/>
          <w:szCs w:val="20"/>
        </w:rPr>
        <w:instrText xml:space="preserve"> TOC \t "Heading 1,1,Heading 2,2,Heading 3,3,Heading 4,4" </w:instrText>
      </w:r>
      <w:r w:rsidR="001C43DA">
        <w:rPr>
          <w:rFonts w:ascii="Calibri Light" w:hAnsi="Calibri Light" w:cs="Calibri Light"/>
          <w:sz w:val="20"/>
          <w:szCs w:val="20"/>
        </w:rPr>
        <w:fldChar w:fldCharType="separate"/>
      </w:r>
    </w:p>
    <w:p w14:paraId="10008D53" w14:textId="6B2B1675" w:rsidR="001C43DA" w:rsidRDefault="001C43DA" w:rsidP="00901459">
      <w:pPr>
        <w:pStyle w:val="TOC2"/>
        <w:rPr>
          <w:rFonts w:eastAsiaTheme="minorEastAsia" w:cstheme="minorBidi"/>
          <w:sz w:val="24"/>
          <w:szCs w:val="24"/>
        </w:rPr>
      </w:pPr>
      <w:r>
        <w:t>Glossary</w:t>
      </w:r>
      <w:r>
        <w:tab/>
      </w:r>
      <w:r>
        <w:fldChar w:fldCharType="begin"/>
      </w:r>
      <w:r>
        <w:instrText xml:space="preserve"> PAGEREF _Toc171500154 \h </w:instrText>
      </w:r>
      <w:r>
        <w:fldChar w:fldCharType="separate"/>
      </w:r>
      <w:r w:rsidR="00C96EC0">
        <w:t>4</w:t>
      </w:r>
      <w:r>
        <w:fldChar w:fldCharType="end"/>
      </w:r>
    </w:p>
    <w:p w14:paraId="003A646D" w14:textId="5A342E80" w:rsidR="001C43DA" w:rsidRDefault="001C43DA" w:rsidP="00901459">
      <w:pPr>
        <w:pStyle w:val="TOC2"/>
        <w:rPr>
          <w:rFonts w:eastAsiaTheme="minorEastAsia" w:cstheme="minorBidi"/>
          <w:sz w:val="24"/>
          <w:szCs w:val="24"/>
        </w:rPr>
      </w:pPr>
      <w:r>
        <w:t>Executive summary</w:t>
      </w:r>
      <w:r>
        <w:tab/>
      </w:r>
      <w:r>
        <w:fldChar w:fldCharType="begin"/>
      </w:r>
      <w:r>
        <w:instrText xml:space="preserve"> PAGEREF _Toc171500155 \h </w:instrText>
      </w:r>
      <w:r>
        <w:fldChar w:fldCharType="separate"/>
      </w:r>
      <w:r w:rsidR="00C96EC0">
        <w:t>5</w:t>
      </w:r>
      <w:r>
        <w:fldChar w:fldCharType="end"/>
      </w:r>
    </w:p>
    <w:p w14:paraId="5B2B50B5" w14:textId="657E3760" w:rsidR="001C43DA" w:rsidRPr="001C43DA" w:rsidRDefault="001C43DA" w:rsidP="00901459">
      <w:pPr>
        <w:pStyle w:val="TOC2"/>
        <w:rPr>
          <w:rFonts w:eastAsiaTheme="minorEastAsia" w:cstheme="minorBidi"/>
          <w:sz w:val="24"/>
          <w:szCs w:val="24"/>
        </w:rPr>
      </w:pPr>
      <w:r w:rsidRPr="001C43DA">
        <w:t>Report details</w:t>
      </w:r>
      <w:r w:rsidRPr="001C43DA">
        <w:tab/>
      </w:r>
      <w:r w:rsidRPr="001C43DA">
        <w:fldChar w:fldCharType="begin"/>
      </w:r>
      <w:r w:rsidRPr="001C43DA">
        <w:instrText xml:space="preserve"> PAGEREF _Toc171500156 \h </w:instrText>
      </w:r>
      <w:r w:rsidRPr="001C43DA">
        <w:fldChar w:fldCharType="separate"/>
      </w:r>
      <w:r w:rsidR="00C96EC0">
        <w:t>6</w:t>
      </w:r>
      <w:r w:rsidRPr="001C43DA">
        <w:fldChar w:fldCharType="end"/>
      </w:r>
    </w:p>
    <w:p w14:paraId="27C428EB" w14:textId="67B76CFE" w:rsidR="001C43DA" w:rsidRPr="001C43DA" w:rsidRDefault="001C43DA" w:rsidP="00C96EC0">
      <w:pPr>
        <w:pStyle w:val="TOC3"/>
        <w:rPr>
          <w:rFonts w:eastAsiaTheme="minorEastAsia" w:cstheme="minorBidi"/>
          <w:noProof/>
          <w:sz w:val="24"/>
          <w:szCs w:val="24"/>
        </w:rPr>
      </w:pPr>
      <w:r w:rsidRPr="001C43DA">
        <w:rPr>
          <w:noProof/>
        </w:rPr>
        <w:t>Aims and constraints of the pre-assessment</w:t>
      </w:r>
      <w:r w:rsidRPr="001C43DA">
        <w:rPr>
          <w:noProof/>
        </w:rPr>
        <w:tab/>
      </w:r>
      <w:r w:rsidRPr="001C43DA">
        <w:rPr>
          <w:noProof/>
        </w:rPr>
        <w:fldChar w:fldCharType="begin"/>
      </w:r>
      <w:r w:rsidRPr="001C43DA">
        <w:rPr>
          <w:noProof/>
        </w:rPr>
        <w:instrText xml:space="preserve"> PAGEREF _Toc171500157 \h </w:instrText>
      </w:r>
      <w:r w:rsidRPr="001C43DA">
        <w:rPr>
          <w:noProof/>
        </w:rPr>
      </w:r>
      <w:r w:rsidRPr="001C43DA">
        <w:rPr>
          <w:noProof/>
        </w:rPr>
        <w:fldChar w:fldCharType="separate"/>
      </w:r>
      <w:r w:rsidR="00C96EC0">
        <w:rPr>
          <w:noProof/>
        </w:rPr>
        <w:t>6</w:t>
      </w:r>
      <w:r w:rsidRPr="001C43DA">
        <w:rPr>
          <w:noProof/>
        </w:rPr>
        <w:fldChar w:fldCharType="end"/>
      </w:r>
    </w:p>
    <w:p w14:paraId="2B627638" w14:textId="7E2ABD3B" w:rsidR="001C43DA" w:rsidRPr="001C43DA" w:rsidRDefault="001C43DA" w:rsidP="00C96EC0">
      <w:pPr>
        <w:pStyle w:val="TOC3"/>
        <w:rPr>
          <w:rFonts w:eastAsiaTheme="minorEastAsia" w:cstheme="minorBidi"/>
          <w:noProof/>
          <w:sz w:val="24"/>
          <w:szCs w:val="24"/>
        </w:rPr>
      </w:pPr>
      <w:r w:rsidRPr="001C43DA">
        <w:rPr>
          <w:noProof/>
        </w:rPr>
        <w:t>Evidence Requirements Framework</w:t>
      </w:r>
      <w:r w:rsidRPr="001C43DA">
        <w:rPr>
          <w:noProof/>
        </w:rPr>
        <w:tab/>
      </w:r>
      <w:r w:rsidRPr="001C43DA">
        <w:rPr>
          <w:noProof/>
        </w:rPr>
        <w:fldChar w:fldCharType="begin"/>
      </w:r>
      <w:r w:rsidRPr="001C43DA">
        <w:rPr>
          <w:noProof/>
        </w:rPr>
        <w:instrText xml:space="preserve"> PAGEREF _Toc171500158 \h </w:instrText>
      </w:r>
      <w:r w:rsidRPr="001C43DA">
        <w:rPr>
          <w:noProof/>
        </w:rPr>
      </w:r>
      <w:r w:rsidRPr="001C43DA">
        <w:rPr>
          <w:noProof/>
        </w:rPr>
        <w:fldChar w:fldCharType="separate"/>
      </w:r>
      <w:r w:rsidR="00C96EC0">
        <w:rPr>
          <w:noProof/>
        </w:rPr>
        <w:t>6</w:t>
      </w:r>
      <w:r w:rsidRPr="001C43DA">
        <w:rPr>
          <w:noProof/>
        </w:rPr>
        <w:fldChar w:fldCharType="end"/>
      </w:r>
    </w:p>
    <w:p w14:paraId="7B5E1AAE" w14:textId="501B95A1" w:rsidR="001C43DA" w:rsidRPr="001C43DA" w:rsidRDefault="001C43DA" w:rsidP="00C96EC0">
      <w:pPr>
        <w:pStyle w:val="TOC3"/>
        <w:rPr>
          <w:rFonts w:eastAsiaTheme="minorEastAsia" w:cstheme="minorBidi"/>
          <w:noProof/>
          <w:sz w:val="24"/>
          <w:szCs w:val="24"/>
        </w:rPr>
      </w:pPr>
      <w:r w:rsidRPr="001C43DA">
        <w:rPr>
          <w:noProof/>
        </w:rPr>
        <w:t>Version details</w:t>
      </w:r>
      <w:r w:rsidRPr="001C43DA">
        <w:rPr>
          <w:noProof/>
        </w:rPr>
        <w:tab/>
      </w:r>
      <w:r w:rsidRPr="001C43DA">
        <w:rPr>
          <w:noProof/>
        </w:rPr>
        <w:fldChar w:fldCharType="begin"/>
      </w:r>
      <w:r w:rsidRPr="001C43DA">
        <w:rPr>
          <w:noProof/>
        </w:rPr>
        <w:instrText xml:space="preserve"> PAGEREF _Toc171500159 \h </w:instrText>
      </w:r>
      <w:r w:rsidRPr="001C43DA">
        <w:rPr>
          <w:noProof/>
        </w:rPr>
      </w:r>
      <w:r w:rsidRPr="001C43DA">
        <w:rPr>
          <w:noProof/>
        </w:rPr>
        <w:fldChar w:fldCharType="separate"/>
      </w:r>
      <w:r w:rsidR="00C96EC0">
        <w:rPr>
          <w:noProof/>
        </w:rPr>
        <w:t>7</w:t>
      </w:r>
      <w:r w:rsidRPr="001C43DA">
        <w:rPr>
          <w:noProof/>
        </w:rPr>
        <w:fldChar w:fldCharType="end"/>
      </w:r>
    </w:p>
    <w:p w14:paraId="64328B55" w14:textId="6563B39F" w:rsidR="001C43DA" w:rsidRPr="001C43DA" w:rsidRDefault="001C43DA" w:rsidP="00901459">
      <w:pPr>
        <w:pStyle w:val="TOC2"/>
        <w:rPr>
          <w:rFonts w:eastAsiaTheme="minorEastAsia" w:cstheme="minorBidi"/>
          <w:sz w:val="24"/>
          <w:szCs w:val="24"/>
        </w:rPr>
      </w:pPr>
      <w:r w:rsidRPr="001C43DA">
        <w:t>1.</w:t>
      </w:r>
      <w:r w:rsidRPr="001C43DA">
        <w:rPr>
          <w:rFonts w:eastAsiaTheme="minorEastAsia" w:cstheme="minorBidi"/>
          <w:sz w:val="24"/>
          <w:szCs w:val="24"/>
        </w:rPr>
        <w:tab/>
      </w:r>
      <w:r w:rsidRPr="001C43DA">
        <w:t>Units of Assessment and Units of Certification</w:t>
      </w:r>
      <w:r w:rsidRPr="001C43DA">
        <w:tab/>
      </w:r>
      <w:r w:rsidRPr="001C43DA">
        <w:fldChar w:fldCharType="begin"/>
      </w:r>
      <w:r w:rsidRPr="001C43DA">
        <w:instrText xml:space="preserve"> PAGEREF _Toc171500160 \h </w:instrText>
      </w:r>
      <w:r w:rsidRPr="001C43DA">
        <w:fldChar w:fldCharType="separate"/>
      </w:r>
      <w:r w:rsidR="00C96EC0">
        <w:t>7</w:t>
      </w:r>
      <w:r w:rsidRPr="001C43DA">
        <w:fldChar w:fldCharType="end"/>
      </w:r>
    </w:p>
    <w:p w14:paraId="02181B1E" w14:textId="2F258C01" w:rsidR="001C43DA" w:rsidRPr="001C43DA" w:rsidRDefault="001C43DA" w:rsidP="00901459">
      <w:pPr>
        <w:pStyle w:val="TOC2"/>
        <w:rPr>
          <w:rFonts w:eastAsiaTheme="minorEastAsia" w:cstheme="minorBidi"/>
          <w:sz w:val="24"/>
          <w:szCs w:val="24"/>
        </w:rPr>
      </w:pPr>
      <w:r w:rsidRPr="001C43DA">
        <w:t>2.</w:t>
      </w:r>
      <w:r w:rsidRPr="001C43DA">
        <w:rPr>
          <w:rFonts w:eastAsiaTheme="minorEastAsia" w:cstheme="minorBidi"/>
          <w:sz w:val="24"/>
          <w:szCs w:val="24"/>
        </w:rPr>
        <w:tab/>
      </w:r>
      <w:r w:rsidRPr="001C43DA">
        <w:t>Pre-assessment outcomes</w:t>
      </w:r>
      <w:r w:rsidRPr="001C43DA">
        <w:tab/>
      </w:r>
      <w:r w:rsidRPr="001C43DA">
        <w:fldChar w:fldCharType="begin"/>
      </w:r>
      <w:r w:rsidRPr="001C43DA">
        <w:instrText xml:space="preserve"> PAGEREF _Toc171500161 \h </w:instrText>
      </w:r>
      <w:r w:rsidRPr="001C43DA">
        <w:fldChar w:fldCharType="separate"/>
      </w:r>
      <w:r w:rsidR="00C96EC0">
        <w:t>8</w:t>
      </w:r>
      <w:r w:rsidRPr="001C43DA">
        <w:fldChar w:fldCharType="end"/>
      </w:r>
    </w:p>
    <w:p w14:paraId="71D4FC34" w14:textId="0A20D10C" w:rsidR="001C43DA" w:rsidRPr="001C43DA" w:rsidRDefault="001C43DA" w:rsidP="00C96EC0">
      <w:pPr>
        <w:pStyle w:val="TOC3"/>
        <w:rPr>
          <w:rFonts w:eastAsiaTheme="minorEastAsia" w:cstheme="minorBidi"/>
          <w:noProof/>
          <w:sz w:val="24"/>
          <w:szCs w:val="24"/>
        </w:rPr>
      </w:pPr>
      <w:r w:rsidRPr="001C43DA">
        <w:rPr>
          <w:noProof/>
        </w:rPr>
        <w:t>2.1</w:t>
      </w:r>
      <w:r w:rsidRPr="001C43DA">
        <w:rPr>
          <w:rFonts w:eastAsiaTheme="minorEastAsia" w:cstheme="minorBidi"/>
          <w:noProof/>
          <w:sz w:val="24"/>
          <w:szCs w:val="24"/>
        </w:rPr>
        <w:tab/>
      </w:r>
      <w:r w:rsidRPr="001C43DA">
        <w:rPr>
          <w:noProof/>
        </w:rPr>
        <w:t>Overview</w:t>
      </w:r>
      <w:r w:rsidRPr="001C43DA">
        <w:rPr>
          <w:noProof/>
        </w:rPr>
        <w:tab/>
      </w:r>
      <w:r w:rsidRPr="001C43DA">
        <w:rPr>
          <w:noProof/>
        </w:rPr>
        <w:fldChar w:fldCharType="begin"/>
      </w:r>
      <w:r w:rsidRPr="001C43DA">
        <w:rPr>
          <w:noProof/>
        </w:rPr>
        <w:instrText xml:space="preserve"> PAGEREF _Toc171500162 \h </w:instrText>
      </w:r>
      <w:r w:rsidRPr="001C43DA">
        <w:rPr>
          <w:noProof/>
        </w:rPr>
      </w:r>
      <w:r w:rsidRPr="001C43DA">
        <w:rPr>
          <w:noProof/>
        </w:rPr>
        <w:fldChar w:fldCharType="separate"/>
      </w:r>
      <w:r w:rsidR="00C96EC0">
        <w:rPr>
          <w:noProof/>
        </w:rPr>
        <w:t>8</w:t>
      </w:r>
      <w:r w:rsidRPr="001C43DA">
        <w:rPr>
          <w:noProof/>
        </w:rPr>
        <w:fldChar w:fldCharType="end"/>
      </w:r>
    </w:p>
    <w:p w14:paraId="12DC3A7A" w14:textId="31201927" w:rsidR="001C43DA" w:rsidRPr="001C43DA" w:rsidRDefault="001C43DA" w:rsidP="00C96EC0">
      <w:pPr>
        <w:pStyle w:val="TOC3"/>
        <w:rPr>
          <w:rFonts w:eastAsiaTheme="minorEastAsia" w:cstheme="minorBidi"/>
          <w:noProof/>
          <w:sz w:val="24"/>
          <w:szCs w:val="24"/>
        </w:rPr>
      </w:pPr>
      <w:r w:rsidRPr="001C43DA">
        <w:rPr>
          <w:noProof/>
        </w:rPr>
        <w:t>2.2</w:t>
      </w:r>
      <w:r w:rsidRPr="001C43DA">
        <w:rPr>
          <w:rFonts w:eastAsiaTheme="minorEastAsia" w:cstheme="minorBidi"/>
          <w:noProof/>
          <w:sz w:val="24"/>
          <w:szCs w:val="24"/>
        </w:rPr>
        <w:tab/>
      </w:r>
      <w:r w:rsidRPr="001C43DA">
        <w:rPr>
          <w:noProof/>
        </w:rPr>
        <w:t>Recommendations</w:t>
      </w:r>
      <w:r w:rsidRPr="001C43DA">
        <w:rPr>
          <w:noProof/>
        </w:rPr>
        <w:tab/>
      </w:r>
      <w:r w:rsidRPr="001C43DA">
        <w:rPr>
          <w:noProof/>
        </w:rPr>
        <w:fldChar w:fldCharType="begin"/>
      </w:r>
      <w:r w:rsidRPr="001C43DA">
        <w:rPr>
          <w:noProof/>
        </w:rPr>
        <w:instrText xml:space="preserve"> PAGEREF _Toc171500163 \h </w:instrText>
      </w:r>
      <w:r w:rsidRPr="001C43DA">
        <w:rPr>
          <w:noProof/>
        </w:rPr>
      </w:r>
      <w:r w:rsidRPr="001C43DA">
        <w:rPr>
          <w:noProof/>
        </w:rPr>
        <w:fldChar w:fldCharType="separate"/>
      </w:r>
      <w:r w:rsidR="00C96EC0">
        <w:rPr>
          <w:noProof/>
        </w:rPr>
        <w:t>8</w:t>
      </w:r>
      <w:r w:rsidRPr="001C43DA">
        <w:rPr>
          <w:noProof/>
        </w:rPr>
        <w:fldChar w:fldCharType="end"/>
      </w:r>
    </w:p>
    <w:p w14:paraId="25BC0DCC" w14:textId="1F46336E" w:rsidR="001C43DA" w:rsidRPr="001C43DA" w:rsidRDefault="001C43DA" w:rsidP="00C96EC0">
      <w:pPr>
        <w:pStyle w:val="TOC3"/>
        <w:rPr>
          <w:rFonts w:eastAsiaTheme="minorEastAsia" w:cstheme="minorBidi"/>
          <w:noProof/>
          <w:sz w:val="24"/>
          <w:szCs w:val="24"/>
        </w:rPr>
      </w:pPr>
      <w:r w:rsidRPr="001C43DA">
        <w:rPr>
          <w:noProof/>
        </w:rPr>
        <w:t>2.3</w:t>
      </w:r>
      <w:r w:rsidRPr="001C43DA">
        <w:rPr>
          <w:rFonts w:eastAsiaTheme="minorEastAsia" w:cstheme="minorBidi"/>
          <w:noProof/>
          <w:sz w:val="24"/>
          <w:szCs w:val="24"/>
        </w:rPr>
        <w:tab/>
      </w:r>
      <w:r w:rsidRPr="001C43DA">
        <w:rPr>
          <w:noProof/>
        </w:rPr>
        <w:t>Summary of potential conditions by Principle</w:t>
      </w:r>
      <w:r w:rsidRPr="001C43DA">
        <w:rPr>
          <w:noProof/>
        </w:rPr>
        <w:tab/>
      </w:r>
      <w:r w:rsidRPr="001C43DA">
        <w:rPr>
          <w:noProof/>
        </w:rPr>
        <w:fldChar w:fldCharType="begin"/>
      </w:r>
      <w:r w:rsidRPr="001C43DA">
        <w:rPr>
          <w:noProof/>
        </w:rPr>
        <w:instrText xml:space="preserve"> PAGEREF _Toc171500164 \h </w:instrText>
      </w:r>
      <w:r w:rsidRPr="001C43DA">
        <w:rPr>
          <w:noProof/>
        </w:rPr>
      </w:r>
      <w:r w:rsidRPr="001C43DA">
        <w:rPr>
          <w:noProof/>
        </w:rPr>
        <w:fldChar w:fldCharType="separate"/>
      </w:r>
      <w:r w:rsidR="00C96EC0">
        <w:rPr>
          <w:noProof/>
        </w:rPr>
        <w:t>8</w:t>
      </w:r>
      <w:r w:rsidRPr="001C43DA">
        <w:rPr>
          <w:noProof/>
        </w:rPr>
        <w:fldChar w:fldCharType="end"/>
      </w:r>
    </w:p>
    <w:p w14:paraId="3A6A1CC8" w14:textId="3DA3DCBE" w:rsidR="001C43DA" w:rsidRPr="001C43DA" w:rsidRDefault="001C43DA" w:rsidP="00C96EC0">
      <w:pPr>
        <w:pStyle w:val="TOC3"/>
        <w:rPr>
          <w:rFonts w:eastAsiaTheme="minorEastAsia" w:cstheme="minorBidi"/>
          <w:noProof/>
          <w:sz w:val="24"/>
          <w:szCs w:val="24"/>
        </w:rPr>
      </w:pPr>
      <w:r w:rsidRPr="001C43DA">
        <w:rPr>
          <w:noProof/>
        </w:rPr>
        <w:t>2.4</w:t>
      </w:r>
      <w:r w:rsidRPr="001C43DA">
        <w:rPr>
          <w:rFonts w:eastAsiaTheme="minorEastAsia" w:cstheme="minorBidi"/>
          <w:noProof/>
          <w:sz w:val="24"/>
          <w:szCs w:val="24"/>
        </w:rPr>
        <w:tab/>
      </w:r>
      <w:r w:rsidRPr="001C43DA">
        <w:rPr>
          <w:noProof/>
        </w:rPr>
        <w:t>Summary of Performance Indicator level scores</w:t>
      </w:r>
      <w:r w:rsidRPr="001C43DA">
        <w:rPr>
          <w:noProof/>
        </w:rPr>
        <w:tab/>
      </w:r>
      <w:r w:rsidRPr="001C43DA">
        <w:rPr>
          <w:noProof/>
        </w:rPr>
        <w:fldChar w:fldCharType="begin"/>
      </w:r>
      <w:r w:rsidRPr="001C43DA">
        <w:rPr>
          <w:noProof/>
        </w:rPr>
        <w:instrText xml:space="preserve"> PAGEREF _Toc171500165 \h </w:instrText>
      </w:r>
      <w:r w:rsidRPr="001C43DA">
        <w:rPr>
          <w:noProof/>
        </w:rPr>
      </w:r>
      <w:r w:rsidRPr="001C43DA">
        <w:rPr>
          <w:noProof/>
        </w:rPr>
        <w:fldChar w:fldCharType="separate"/>
      </w:r>
      <w:r w:rsidR="00C96EC0">
        <w:rPr>
          <w:noProof/>
        </w:rPr>
        <w:t>9</w:t>
      </w:r>
      <w:r w:rsidRPr="001C43DA">
        <w:rPr>
          <w:noProof/>
        </w:rPr>
        <w:fldChar w:fldCharType="end"/>
      </w:r>
    </w:p>
    <w:p w14:paraId="13DEFE0C" w14:textId="1B5FB944" w:rsidR="001C43DA" w:rsidRDefault="001C43DA" w:rsidP="00901459">
      <w:pPr>
        <w:pStyle w:val="TOC2"/>
        <w:rPr>
          <w:rFonts w:eastAsiaTheme="minorEastAsia" w:cstheme="minorBidi"/>
          <w:sz w:val="24"/>
          <w:szCs w:val="24"/>
        </w:rPr>
      </w:pPr>
      <w:r>
        <w:t>3.</w:t>
      </w:r>
      <w:r>
        <w:rPr>
          <w:rFonts w:eastAsiaTheme="minorEastAsia" w:cstheme="minorBidi"/>
          <w:sz w:val="24"/>
          <w:szCs w:val="24"/>
        </w:rPr>
        <w:tab/>
      </w:r>
      <w:r>
        <w:t>Background</w:t>
      </w:r>
      <w:r>
        <w:tab/>
      </w:r>
      <w:r>
        <w:fldChar w:fldCharType="begin"/>
      </w:r>
      <w:r>
        <w:instrText xml:space="preserve"> PAGEREF _Toc171500166 \h </w:instrText>
      </w:r>
      <w:r>
        <w:fldChar w:fldCharType="separate"/>
      </w:r>
      <w:r w:rsidR="00C96EC0">
        <w:t>10</w:t>
      </w:r>
      <w:r>
        <w:fldChar w:fldCharType="end"/>
      </w:r>
    </w:p>
    <w:p w14:paraId="6CC4E095" w14:textId="0AC89691" w:rsidR="001C43DA" w:rsidRDefault="001C43DA" w:rsidP="00C96EC0">
      <w:pPr>
        <w:pStyle w:val="TOC3"/>
        <w:rPr>
          <w:rFonts w:eastAsiaTheme="minorEastAsia" w:cstheme="minorBidi"/>
          <w:noProof/>
          <w:sz w:val="24"/>
          <w:szCs w:val="24"/>
        </w:rPr>
      </w:pPr>
      <w:r>
        <w:rPr>
          <w:noProof/>
        </w:rPr>
        <w:t>3.1</w:t>
      </w:r>
      <w:r>
        <w:rPr>
          <w:rFonts w:eastAsiaTheme="minorEastAsia" w:cstheme="minorBidi"/>
          <w:noProof/>
          <w:sz w:val="24"/>
          <w:szCs w:val="24"/>
        </w:rPr>
        <w:tab/>
      </w:r>
      <w:r>
        <w:rPr>
          <w:noProof/>
        </w:rPr>
        <w:t>Legislation</w:t>
      </w:r>
      <w:r>
        <w:rPr>
          <w:noProof/>
        </w:rPr>
        <w:tab/>
      </w:r>
      <w:r>
        <w:rPr>
          <w:noProof/>
        </w:rPr>
        <w:fldChar w:fldCharType="begin"/>
      </w:r>
      <w:r>
        <w:rPr>
          <w:noProof/>
        </w:rPr>
        <w:instrText xml:space="preserve"> PAGEREF _Toc171500167 \h </w:instrText>
      </w:r>
      <w:r>
        <w:rPr>
          <w:noProof/>
        </w:rPr>
      </w:r>
      <w:r>
        <w:rPr>
          <w:noProof/>
        </w:rPr>
        <w:fldChar w:fldCharType="separate"/>
      </w:r>
      <w:r w:rsidR="00C96EC0">
        <w:rPr>
          <w:noProof/>
        </w:rPr>
        <w:t>10</w:t>
      </w:r>
      <w:r>
        <w:rPr>
          <w:noProof/>
        </w:rPr>
        <w:fldChar w:fldCharType="end"/>
      </w:r>
    </w:p>
    <w:p w14:paraId="57E8A63E" w14:textId="09611A26" w:rsidR="001C43DA" w:rsidRDefault="001C43DA" w:rsidP="00C96EC0">
      <w:pPr>
        <w:pStyle w:val="TOC3"/>
        <w:rPr>
          <w:rFonts w:eastAsiaTheme="minorEastAsia" w:cstheme="minorBidi"/>
          <w:noProof/>
          <w:sz w:val="24"/>
          <w:szCs w:val="24"/>
        </w:rPr>
      </w:pPr>
      <w:r>
        <w:rPr>
          <w:noProof/>
        </w:rPr>
        <w:t>3.2</w:t>
      </w:r>
      <w:r>
        <w:rPr>
          <w:rFonts w:eastAsiaTheme="minorEastAsia" w:cstheme="minorBidi"/>
          <w:noProof/>
          <w:sz w:val="24"/>
          <w:szCs w:val="24"/>
        </w:rPr>
        <w:tab/>
      </w:r>
      <w:r>
        <w:rPr>
          <w:noProof/>
        </w:rPr>
        <w:t>Fishery boundaries</w:t>
      </w:r>
      <w:r>
        <w:rPr>
          <w:noProof/>
        </w:rPr>
        <w:tab/>
      </w:r>
      <w:r>
        <w:rPr>
          <w:noProof/>
        </w:rPr>
        <w:fldChar w:fldCharType="begin"/>
      </w:r>
      <w:r>
        <w:rPr>
          <w:noProof/>
        </w:rPr>
        <w:instrText xml:space="preserve"> PAGEREF _Toc171500168 \h </w:instrText>
      </w:r>
      <w:r>
        <w:rPr>
          <w:noProof/>
        </w:rPr>
      </w:r>
      <w:r>
        <w:rPr>
          <w:noProof/>
        </w:rPr>
        <w:fldChar w:fldCharType="separate"/>
      </w:r>
      <w:r w:rsidR="00C96EC0">
        <w:rPr>
          <w:noProof/>
        </w:rPr>
        <w:t>11</w:t>
      </w:r>
      <w:r>
        <w:rPr>
          <w:noProof/>
        </w:rPr>
        <w:fldChar w:fldCharType="end"/>
      </w:r>
    </w:p>
    <w:p w14:paraId="133E8AF1" w14:textId="1E5C2088" w:rsidR="001C43DA" w:rsidRDefault="001C43DA" w:rsidP="00C96EC0">
      <w:pPr>
        <w:pStyle w:val="TOC3"/>
        <w:rPr>
          <w:rFonts w:eastAsiaTheme="minorEastAsia" w:cstheme="minorBidi"/>
          <w:noProof/>
          <w:sz w:val="24"/>
          <w:szCs w:val="24"/>
        </w:rPr>
      </w:pPr>
      <w:r>
        <w:rPr>
          <w:noProof/>
        </w:rPr>
        <w:t>3.3</w:t>
      </w:r>
      <w:r w:rsidR="00C96EC0">
        <w:rPr>
          <w:noProof/>
        </w:rPr>
        <w:t xml:space="preserve">     </w:t>
      </w:r>
      <w:r w:rsidR="00C96EC0">
        <w:rPr>
          <w:noProof/>
        </w:rPr>
        <w:tab/>
      </w:r>
      <w:r>
        <w:rPr>
          <w:noProof/>
        </w:rPr>
        <w:t>Gear specifications</w:t>
      </w:r>
      <w:r>
        <w:rPr>
          <w:noProof/>
        </w:rPr>
        <w:tab/>
      </w:r>
      <w:r>
        <w:rPr>
          <w:noProof/>
        </w:rPr>
        <w:fldChar w:fldCharType="begin"/>
      </w:r>
      <w:r>
        <w:rPr>
          <w:noProof/>
        </w:rPr>
        <w:instrText xml:space="preserve"> PAGEREF _Toc171500169 \h </w:instrText>
      </w:r>
      <w:r>
        <w:rPr>
          <w:noProof/>
        </w:rPr>
      </w:r>
      <w:r>
        <w:rPr>
          <w:noProof/>
        </w:rPr>
        <w:fldChar w:fldCharType="separate"/>
      </w:r>
      <w:r w:rsidR="00C96EC0">
        <w:rPr>
          <w:noProof/>
        </w:rPr>
        <w:t>11</w:t>
      </w:r>
      <w:r>
        <w:rPr>
          <w:noProof/>
        </w:rPr>
        <w:fldChar w:fldCharType="end"/>
      </w:r>
    </w:p>
    <w:p w14:paraId="61650109" w14:textId="196510AC" w:rsidR="001C43DA" w:rsidRDefault="001C43DA" w:rsidP="00C96EC0">
      <w:pPr>
        <w:pStyle w:val="TOC3"/>
        <w:rPr>
          <w:rFonts w:eastAsiaTheme="minorEastAsia" w:cstheme="minorBidi"/>
          <w:noProof/>
          <w:sz w:val="24"/>
          <w:szCs w:val="24"/>
        </w:rPr>
      </w:pPr>
      <w:r>
        <w:rPr>
          <w:noProof/>
        </w:rPr>
        <w:t>3.4</w:t>
      </w:r>
      <w:r>
        <w:rPr>
          <w:rFonts w:eastAsiaTheme="minorEastAsia" w:cstheme="minorBidi"/>
          <w:noProof/>
          <w:sz w:val="24"/>
          <w:szCs w:val="24"/>
        </w:rPr>
        <w:tab/>
      </w:r>
      <w:r>
        <w:rPr>
          <w:noProof/>
        </w:rPr>
        <w:t>Fleet composition</w:t>
      </w:r>
      <w:r>
        <w:rPr>
          <w:noProof/>
        </w:rPr>
        <w:tab/>
      </w:r>
      <w:r>
        <w:rPr>
          <w:noProof/>
        </w:rPr>
        <w:fldChar w:fldCharType="begin"/>
      </w:r>
      <w:r>
        <w:rPr>
          <w:noProof/>
        </w:rPr>
        <w:instrText xml:space="preserve"> PAGEREF _Toc171500170 \h </w:instrText>
      </w:r>
      <w:r>
        <w:rPr>
          <w:noProof/>
        </w:rPr>
      </w:r>
      <w:r>
        <w:rPr>
          <w:noProof/>
        </w:rPr>
        <w:fldChar w:fldCharType="separate"/>
      </w:r>
      <w:r w:rsidR="00C96EC0">
        <w:rPr>
          <w:noProof/>
        </w:rPr>
        <w:t>12</w:t>
      </w:r>
      <w:r>
        <w:rPr>
          <w:noProof/>
        </w:rPr>
        <w:fldChar w:fldCharType="end"/>
      </w:r>
    </w:p>
    <w:p w14:paraId="7AE5AD07" w14:textId="2DA6D8E2" w:rsidR="001C43DA" w:rsidRDefault="001C43DA" w:rsidP="00C96EC0">
      <w:pPr>
        <w:pStyle w:val="TOC3"/>
        <w:rPr>
          <w:rFonts w:eastAsiaTheme="minorEastAsia" w:cstheme="minorBidi"/>
          <w:noProof/>
          <w:sz w:val="24"/>
          <w:szCs w:val="24"/>
        </w:rPr>
      </w:pPr>
      <w:r>
        <w:rPr>
          <w:noProof/>
        </w:rPr>
        <w:t>3.5</w:t>
      </w:r>
      <w:r>
        <w:rPr>
          <w:rFonts w:eastAsiaTheme="minorEastAsia" w:cstheme="minorBidi"/>
          <w:noProof/>
          <w:sz w:val="24"/>
          <w:szCs w:val="24"/>
        </w:rPr>
        <w:tab/>
      </w:r>
      <w:r>
        <w:rPr>
          <w:noProof/>
        </w:rPr>
        <w:t>Monitoring</w:t>
      </w:r>
      <w:r>
        <w:rPr>
          <w:noProof/>
        </w:rPr>
        <w:tab/>
      </w:r>
      <w:r>
        <w:rPr>
          <w:noProof/>
        </w:rPr>
        <w:fldChar w:fldCharType="begin"/>
      </w:r>
      <w:r>
        <w:rPr>
          <w:noProof/>
        </w:rPr>
        <w:instrText xml:space="preserve"> PAGEREF _Toc171500171 \h </w:instrText>
      </w:r>
      <w:r>
        <w:rPr>
          <w:noProof/>
        </w:rPr>
      </w:r>
      <w:r>
        <w:rPr>
          <w:noProof/>
        </w:rPr>
        <w:fldChar w:fldCharType="separate"/>
      </w:r>
      <w:r w:rsidR="00C96EC0">
        <w:rPr>
          <w:noProof/>
        </w:rPr>
        <w:t>12</w:t>
      </w:r>
      <w:r>
        <w:rPr>
          <w:noProof/>
        </w:rPr>
        <w:fldChar w:fldCharType="end"/>
      </w:r>
    </w:p>
    <w:p w14:paraId="582BE1EC" w14:textId="1483A7FD" w:rsidR="001C43DA" w:rsidRDefault="001C43DA" w:rsidP="00C96EC0">
      <w:pPr>
        <w:pStyle w:val="TOC3"/>
        <w:rPr>
          <w:rFonts w:eastAsiaTheme="minorEastAsia" w:cstheme="minorBidi"/>
          <w:noProof/>
          <w:sz w:val="24"/>
          <w:szCs w:val="24"/>
        </w:rPr>
      </w:pPr>
      <w:r>
        <w:rPr>
          <w:noProof/>
        </w:rPr>
        <w:t>3.6</w:t>
      </w:r>
      <w:r>
        <w:rPr>
          <w:rFonts w:eastAsiaTheme="minorEastAsia" w:cstheme="minorBidi"/>
          <w:noProof/>
          <w:sz w:val="24"/>
          <w:szCs w:val="24"/>
        </w:rPr>
        <w:tab/>
      </w:r>
      <w:r>
        <w:rPr>
          <w:noProof/>
        </w:rPr>
        <w:t>Seasonal/temporal closures</w:t>
      </w:r>
      <w:r>
        <w:rPr>
          <w:noProof/>
        </w:rPr>
        <w:tab/>
      </w:r>
      <w:r>
        <w:rPr>
          <w:noProof/>
        </w:rPr>
        <w:fldChar w:fldCharType="begin"/>
      </w:r>
      <w:r>
        <w:rPr>
          <w:noProof/>
        </w:rPr>
        <w:instrText xml:space="preserve"> PAGEREF _Toc171500172 \h </w:instrText>
      </w:r>
      <w:r>
        <w:rPr>
          <w:noProof/>
        </w:rPr>
      </w:r>
      <w:r>
        <w:rPr>
          <w:noProof/>
        </w:rPr>
        <w:fldChar w:fldCharType="separate"/>
      </w:r>
      <w:r w:rsidR="00C96EC0">
        <w:rPr>
          <w:noProof/>
        </w:rPr>
        <w:t>13</w:t>
      </w:r>
      <w:r>
        <w:rPr>
          <w:noProof/>
        </w:rPr>
        <w:fldChar w:fldCharType="end"/>
      </w:r>
    </w:p>
    <w:p w14:paraId="268708A8" w14:textId="6886B7D7" w:rsidR="001C43DA" w:rsidRDefault="001C43DA" w:rsidP="00C96EC0">
      <w:pPr>
        <w:pStyle w:val="TOC3"/>
        <w:rPr>
          <w:rFonts w:eastAsiaTheme="minorEastAsia" w:cstheme="minorBidi"/>
          <w:noProof/>
          <w:sz w:val="24"/>
          <w:szCs w:val="24"/>
        </w:rPr>
      </w:pPr>
      <w:r>
        <w:rPr>
          <w:noProof/>
        </w:rPr>
        <w:t>3.7</w:t>
      </w:r>
      <w:r>
        <w:rPr>
          <w:rFonts w:eastAsiaTheme="minorEastAsia" w:cstheme="minorBidi"/>
          <w:noProof/>
          <w:sz w:val="24"/>
          <w:szCs w:val="24"/>
        </w:rPr>
        <w:tab/>
      </w:r>
      <w:r>
        <w:rPr>
          <w:noProof/>
        </w:rPr>
        <w:t>Spatial closures</w:t>
      </w:r>
      <w:r>
        <w:rPr>
          <w:noProof/>
        </w:rPr>
        <w:tab/>
      </w:r>
      <w:r>
        <w:rPr>
          <w:noProof/>
        </w:rPr>
        <w:fldChar w:fldCharType="begin"/>
      </w:r>
      <w:r>
        <w:rPr>
          <w:noProof/>
        </w:rPr>
        <w:instrText xml:space="preserve"> PAGEREF _Toc171500173 \h </w:instrText>
      </w:r>
      <w:r>
        <w:rPr>
          <w:noProof/>
        </w:rPr>
      </w:r>
      <w:r>
        <w:rPr>
          <w:noProof/>
        </w:rPr>
        <w:fldChar w:fldCharType="separate"/>
      </w:r>
      <w:r w:rsidR="00C96EC0">
        <w:rPr>
          <w:noProof/>
        </w:rPr>
        <w:t>16</w:t>
      </w:r>
      <w:r>
        <w:rPr>
          <w:noProof/>
        </w:rPr>
        <w:fldChar w:fldCharType="end"/>
      </w:r>
    </w:p>
    <w:p w14:paraId="2563DA6B" w14:textId="3C3EA2D8" w:rsidR="001C43DA" w:rsidRDefault="001C43DA" w:rsidP="00C96EC0">
      <w:pPr>
        <w:pStyle w:val="TOC3"/>
        <w:rPr>
          <w:rFonts w:eastAsiaTheme="minorEastAsia" w:cstheme="minorBidi"/>
          <w:noProof/>
          <w:sz w:val="24"/>
          <w:szCs w:val="24"/>
        </w:rPr>
      </w:pPr>
      <w:r>
        <w:rPr>
          <w:noProof/>
        </w:rPr>
        <w:t>3.8</w:t>
      </w:r>
      <w:r>
        <w:rPr>
          <w:rFonts w:eastAsiaTheme="minorEastAsia" w:cstheme="minorBidi"/>
          <w:noProof/>
          <w:sz w:val="24"/>
          <w:szCs w:val="24"/>
        </w:rPr>
        <w:tab/>
      </w:r>
      <w:r>
        <w:rPr>
          <w:noProof/>
        </w:rPr>
        <w:t>Effort caps</w:t>
      </w:r>
      <w:r>
        <w:rPr>
          <w:noProof/>
        </w:rPr>
        <w:tab/>
      </w:r>
      <w:r>
        <w:rPr>
          <w:noProof/>
        </w:rPr>
        <w:fldChar w:fldCharType="begin"/>
      </w:r>
      <w:r>
        <w:rPr>
          <w:noProof/>
        </w:rPr>
        <w:instrText xml:space="preserve"> PAGEREF _Toc171500174 \h </w:instrText>
      </w:r>
      <w:r>
        <w:rPr>
          <w:noProof/>
        </w:rPr>
      </w:r>
      <w:r>
        <w:rPr>
          <w:noProof/>
        </w:rPr>
        <w:fldChar w:fldCharType="separate"/>
      </w:r>
      <w:r w:rsidR="00C96EC0">
        <w:rPr>
          <w:noProof/>
        </w:rPr>
        <w:t>16</w:t>
      </w:r>
      <w:r>
        <w:rPr>
          <w:noProof/>
        </w:rPr>
        <w:fldChar w:fldCharType="end"/>
      </w:r>
    </w:p>
    <w:p w14:paraId="752A969A" w14:textId="1821C372" w:rsidR="001C43DA" w:rsidRDefault="001C43DA" w:rsidP="00C96EC0">
      <w:pPr>
        <w:pStyle w:val="TOC3"/>
        <w:rPr>
          <w:rFonts w:eastAsiaTheme="minorEastAsia" w:cstheme="minorBidi"/>
          <w:noProof/>
          <w:sz w:val="24"/>
          <w:szCs w:val="24"/>
        </w:rPr>
      </w:pPr>
      <w:r>
        <w:rPr>
          <w:noProof/>
          <w:lang w:eastAsia="en-GB"/>
        </w:rPr>
        <w:t xml:space="preserve">3.9 </w:t>
      </w:r>
      <w:r>
        <w:rPr>
          <w:rFonts w:eastAsiaTheme="minorEastAsia" w:cstheme="minorBidi"/>
          <w:noProof/>
          <w:sz w:val="24"/>
          <w:szCs w:val="24"/>
        </w:rPr>
        <w:tab/>
      </w:r>
      <w:r>
        <w:rPr>
          <w:noProof/>
          <w:lang w:eastAsia="en-GB"/>
        </w:rPr>
        <w:t>Harvest Strategy</w:t>
      </w:r>
      <w:r>
        <w:rPr>
          <w:noProof/>
        </w:rPr>
        <w:tab/>
      </w:r>
      <w:r>
        <w:rPr>
          <w:noProof/>
        </w:rPr>
        <w:fldChar w:fldCharType="begin"/>
      </w:r>
      <w:r>
        <w:rPr>
          <w:noProof/>
        </w:rPr>
        <w:instrText xml:space="preserve"> PAGEREF _Toc171500177 \h </w:instrText>
      </w:r>
      <w:r>
        <w:rPr>
          <w:noProof/>
        </w:rPr>
      </w:r>
      <w:r>
        <w:rPr>
          <w:noProof/>
        </w:rPr>
        <w:fldChar w:fldCharType="separate"/>
      </w:r>
      <w:r w:rsidR="00C96EC0">
        <w:rPr>
          <w:noProof/>
        </w:rPr>
        <w:t>17</w:t>
      </w:r>
      <w:r>
        <w:rPr>
          <w:noProof/>
        </w:rPr>
        <w:fldChar w:fldCharType="end"/>
      </w:r>
    </w:p>
    <w:p w14:paraId="7DE07705" w14:textId="3E20F461" w:rsidR="001C43DA" w:rsidRPr="00901459" w:rsidRDefault="001C43DA" w:rsidP="00901459">
      <w:pPr>
        <w:pStyle w:val="TOC2"/>
        <w:rPr>
          <w:rFonts w:eastAsiaTheme="minorEastAsia" w:cstheme="minorBidi"/>
          <w:sz w:val="24"/>
          <w:szCs w:val="24"/>
        </w:rPr>
      </w:pPr>
      <w:r w:rsidRPr="00901459">
        <w:t>4.</w:t>
      </w:r>
      <w:r w:rsidRPr="00901459">
        <w:rPr>
          <w:rFonts w:eastAsiaTheme="minorEastAsia" w:cstheme="minorBidi"/>
          <w:sz w:val="24"/>
          <w:szCs w:val="24"/>
        </w:rPr>
        <w:tab/>
      </w:r>
      <w:r w:rsidRPr="00901459">
        <w:t>Pre-assessment</w:t>
      </w:r>
      <w:r w:rsidRPr="00901459">
        <w:tab/>
      </w:r>
      <w:r w:rsidRPr="00901459">
        <w:fldChar w:fldCharType="begin"/>
      </w:r>
      <w:r w:rsidRPr="00901459">
        <w:instrText xml:space="preserve"> PAGEREF _Toc171500178 \h </w:instrText>
      </w:r>
      <w:r w:rsidRPr="00901459">
        <w:fldChar w:fldCharType="separate"/>
      </w:r>
      <w:r w:rsidR="00C96EC0">
        <w:t>20</w:t>
      </w:r>
      <w:r w:rsidRPr="00901459">
        <w:fldChar w:fldCharType="end"/>
      </w:r>
    </w:p>
    <w:p w14:paraId="2742FC5F" w14:textId="2B486C7E" w:rsidR="001C43DA" w:rsidRDefault="001C43DA" w:rsidP="00C96EC0">
      <w:pPr>
        <w:pStyle w:val="TOC3"/>
        <w:rPr>
          <w:rFonts w:eastAsiaTheme="minorEastAsia" w:cstheme="minorBidi"/>
          <w:noProof/>
          <w:sz w:val="24"/>
          <w:szCs w:val="24"/>
        </w:rPr>
      </w:pPr>
      <w:r w:rsidRPr="00901459">
        <w:rPr>
          <w:b/>
          <w:noProof/>
          <w:color w:val="2F5496" w:themeColor="accent1" w:themeShade="BF"/>
        </w:rPr>
        <w:t>4.1.</w:t>
      </w:r>
      <w:r w:rsidRPr="00901459">
        <w:rPr>
          <w:rFonts w:eastAsiaTheme="minorEastAsia" w:cstheme="minorBidi"/>
          <w:b/>
          <w:noProof/>
          <w:sz w:val="24"/>
          <w:szCs w:val="24"/>
        </w:rPr>
        <w:tab/>
      </w:r>
      <w:r w:rsidRPr="00901459">
        <w:rPr>
          <w:b/>
          <w:noProof/>
          <w:color w:val="2F5496" w:themeColor="accent1" w:themeShade="BF"/>
        </w:rPr>
        <w:t>Principle 1</w:t>
      </w:r>
      <w:r>
        <w:rPr>
          <w:noProof/>
        </w:rPr>
        <w:tab/>
      </w:r>
      <w:r>
        <w:rPr>
          <w:noProof/>
        </w:rPr>
        <w:fldChar w:fldCharType="begin"/>
      </w:r>
      <w:r>
        <w:rPr>
          <w:noProof/>
        </w:rPr>
        <w:instrText xml:space="preserve"> PAGEREF _Toc171500179 \h </w:instrText>
      </w:r>
      <w:r>
        <w:rPr>
          <w:noProof/>
        </w:rPr>
      </w:r>
      <w:r>
        <w:rPr>
          <w:noProof/>
        </w:rPr>
        <w:fldChar w:fldCharType="separate"/>
      </w:r>
      <w:r w:rsidR="00C96EC0">
        <w:rPr>
          <w:noProof/>
        </w:rPr>
        <w:t>20</w:t>
      </w:r>
      <w:r>
        <w:rPr>
          <w:noProof/>
        </w:rPr>
        <w:fldChar w:fldCharType="end"/>
      </w:r>
    </w:p>
    <w:p w14:paraId="4FD87E3C" w14:textId="3184E50A" w:rsidR="001C43DA" w:rsidRDefault="001C43DA">
      <w:pPr>
        <w:pStyle w:val="TOC4"/>
        <w:tabs>
          <w:tab w:val="left" w:pos="1440"/>
          <w:tab w:val="right" w:leader="hyphen" w:pos="10456"/>
        </w:tabs>
        <w:rPr>
          <w:rFonts w:eastAsiaTheme="minorEastAsia" w:cstheme="minorBidi"/>
          <w:noProof/>
          <w:sz w:val="24"/>
          <w:szCs w:val="24"/>
        </w:rPr>
      </w:pPr>
      <w:r>
        <w:rPr>
          <w:noProof/>
        </w:rPr>
        <w:t>4.1.1.</w:t>
      </w:r>
      <w:r>
        <w:rPr>
          <w:rFonts w:eastAsiaTheme="minorEastAsia" w:cstheme="minorBidi"/>
          <w:noProof/>
          <w:sz w:val="24"/>
          <w:szCs w:val="24"/>
        </w:rPr>
        <w:tab/>
      </w:r>
      <w:r>
        <w:rPr>
          <w:noProof/>
        </w:rPr>
        <w:t>Background</w:t>
      </w:r>
      <w:r>
        <w:rPr>
          <w:noProof/>
        </w:rPr>
        <w:tab/>
      </w:r>
      <w:r>
        <w:rPr>
          <w:noProof/>
        </w:rPr>
        <w:fldChar w:fldCharType="begin"/>
      </w:r>
      <w:r>
        <w:rPr>
          <w:noProof/>
        </w:rPr>
        <w:instrText xml:space="preserve"> PAGEREF _Toc171500180 \h </w:instrText>
      </w:r>
      <w:r>
        <w:rPr>
          <w:noProof/>
        </w:rPr>
      </w:r>
      <w:r>
        <w:rPr>
          <w:noProof/>
        </w:rPr>
        <w:fldChar w:fldCharType="separate"/>
      </w:r>
      <w:r w:rsidR="00C96EC0">
        <w:rPr>
          <w:noProof/>
        </w:rPr>
        <w:t>20</w:t>
      </w:r>
      <w:r>
        <w:rPr>
          <w:noProof/>
        </w:rPr>
        <w:fldChar w:fldCharType="end"/>
      </w:r>
    </w:p>
    <w:p w14:paraId="3F6FA6B4" w14:textId="6667BE7E" w:rsidR="001C43DA" w:rsidRDefault="001C43DA">
      <w:pPr>
        <w:pStyle w:val="TOC4"/>
        <w:tabs>
          <w:tab w:val="left" w:pos="1440"/>
          <w:tab w:val="right" w:leader="hyphen" w:pos="10456"/>
        </w:tabs>
        <w:rPr>
          <w:rFonts w:eastAsiaTheme="minorEastAsia" w:cstheme="minorBidi"/>
          <w:noProof/>
          <w:sz w:val="24"/>
          <w:szCs w:val="24"/>
        </w:rPr>
      </w:pPr>
      <w:r>
        <w:rPr>
          <w:noProof/>
        </w:rPr>
        <w:t>4.1.2</w:t>
      </w:r>
      <w:r>
        <w:rPr>
          <w:rFonts w:eastAsiaTheme="minorEastAsia" w:cstheme="minorBidi"/>
          <w:noProof/>
          <w:sz w:val="24"/>
          <w:szCs w:val="24"/>
        </w:rPr>
        <w:tab/>
      </w:r>
      <w:r>
        <w:rPr>
          <w:noProof/>
        </w:rPr>
        <w:t>UoA species profiles</w:t>
      </w:r>
      <w:r>
        <w:rPr>
          <w:noProof/>
        </w:rPr>
        <w:tab/>
      </w:r>
      <w:r>
        <w:rPr>
          <w:noProof/>
        </w:rPr>
        <w:fldChar w:fldCharType="begin"/>
      </w:r>
      <w:r>
        <w:rPr>
          <w:noProof/>
        </w:rPr>
        <w:instrText xml:space="preserve"> PAGEREF _Toc171500181 \h </w:instrText>
      </w:r>
      <w:r>
        <w:rPr>
          <w:noProof/>
        </w:rPr>
      </w:r>
      <w:r>
        <w:rPr>
          <w:noProof/>
        </w:rPr>
        <w:fldChar w:fldCharType="separate"/>
      </w:r>
      <w:r w:rsidR="00C96EC0">
        <w:rPr>
          <w:noProof/>
        </w:rPr>
        <w:t>20</w:t>
      </w:r>
      <w:r>
        <w:rPr>
          <w:noProof/>
        </w:rPr>
        <w:fldChar w:fldCharType="end"/>
      </w:r>
    </w:p>
    <w:p w14:paraId="395B183D" w14:textId="718577E3" w:rsidR="001C43DA" w:rsidRDefault="001C43DA">
      <w:pPr>
        <w:pStyle w:val="TOC4"/>
        <w:tabs>
          <w:tab w:val="right" w:leader="hyphen" w:pos="10456"/>
        </w:tabs>
        <w:rPr>
          <w:rFonts w:eastAsiaTheme="minorEastAsia" w:cstheme="minorBidi"/>
          <w:noProof/>
          <w:sz w:val="24"/>
          <w:szCs w:val="24"/>
        </w:rPr>
      </w:pPr>
      <w:r>
        <w:rPr>
          <w:noProof/>
        </w:rPr>
        <w:t>Principle 1 References</w:t>
      </w:r>
      <w:r w:rsidR="00901459">
        <w:rPr>
          <w:noProof/>
        </w:rPr>
        <w:t>:</w:t>
      </w:r>
      <w:r>
        <w:rPr>
          <w:noProof/>
        </w:rPr>
        <w:tab/>
      </w:r>
      <w:r>
        <w:rPr>
          <w:noProof/>
        </w:rPr>
        <w:fldChar w:fldCharType="begin"/>
      </w:r>
      <w:r>
        <w:rPr>
          <w:noProof/>
        </w:rPr>
        <w:instrText xml:space="preserve"> PAGEREF _Toc171500182 \h </w:instrText>
      </w:r>
      <w:r>
        <w:rPr>
          <w:noProof/>
        </w:rPr>
      </w:r>
      <w:r>
        <w:rPr>
          <w:noProof/>
        </w:rPr>
        <w:fldChar w:fldCharType="separate"/>
      </w:r>
      <w:r w:rsidR="00C96EC0">
        <w:rPr>
          <w:noProof/>
        </w:rPr>
        <w:t>28</w:t>
      </w:r>
      <w:r>
        <w:rPr>
          <w:noProof/>
        </w:rPr>
        <w:fldChar w:fldCharType="end"/>
      </w:r>
    </w:p>
    <w:p w14:paraId="76BDB59F" w14:textId="67676CA9" w:rsidR="001C43DA" w:rsidRDefault="001C43DA">
      <w:pPr>
        <w:pStyle w:val="TOC4"/>
        <w:tabs>
          <w:tab w:val="right" w:leader="hyphen" w:pos="10456"/>
        </w:tabs>
        <w:rPr>
          <w:rFonts w:eastAsiaTheme="minorEastAsia" w:cstheme="minorBidi"/>
          <w:noProof/>
          <w:sz w:val="24"/>
          <w:szCs w:val="24"/>
        </w:rPr>
      </w:pPr>
      <w:r>
        <w:rPr>
          <w:noProof/>
        </w:rPr>
        <w:t>Principle 1 Performance Indicator scores and rationales</w:t>
      </w:r>
      <w:r>
        <w:rPr>
          <w:noProof/>
        </w:rPr>
        <w:tab/>
      </w:r>
      <w:r>
        <w:rPr>
          <w:noProof/>
        </w:rPr>
        <w:fldChar w:fldCharType="begin"/>
      </w:r>
      <w:r>
        <w:rPr>
          <w:noProof/>
        </w:rPr>
        <w:instrText xml:space="preserve"> PAGEREF _Toc171500183 \h </w:instrText>
      </w:r>
      <w:r>
        <w:rPr>
          <w:noProof/>
        </w:rPr>
      </w:r>
      <w:r>
        <w:rPr>
          <w:noProof/>
        </w:rPr>
        <w:fldChar w:fldCharType="separate"/>
      </w:r>
      <w:r w:rsidR="00C96EC0">
        <w:rPr>
          <w:noProof/>
        </w:rPr>
        <w:t>31</w:t>
      </w:r>
      <w:r>
        <w:rPr>
          <w:noProof/>
        </w:rPr>
        <w:fldChar w:fldCharType="end"/>
      </w:r>
    </w:p>
    <w:p w14:paraId="66ED9051" w14:textId="46F2D686" w:rsidR="001C43DA" w:rsidRDefault="001C43DA" w:rsidP="00C96EC0">
      <w:pPr>
        <w:pStyle w:val="TOC3"/>
        <w:rPr>
          <w:rFonts w:eastAsiaTheme="minorEastAsia" w:cstheme="minorBidi"/>
          <w:noProof/>
          <w:sz w:val="24"/>
          <w:szCs w:val="24"/>
        </w:rPr>
      </w:pPr>
      <w:r w:rsidRPr="00901459">
        <w:rPr>
          <w:b/>
          <w:noProof/>
          <w:color w:val="2F5496" w:themeColor="accent1" w:themeShade="BF"/>
        </w:rPr>
        <w:t>4.2.</w:t>
      </w:r>
      <w:r w:rsidRPr="00901459">
        <w:rPr>
          <w:rFonts w:eastAsiaTheme="minorEastAsia" w:cstheme="minorBidi"/>
          <w:b/>
          <w:noProof/>
          <w:sz w:val="24"/>
          <w:szCs w:val="24"/>
        </w:rPr>
        <w:tab/>
      </w:r>
      <w:r w:rsidRPr="00901459">
        <w:rPr>
          <w:b/>
          <w:noProof/>
          <w:color w:val="2F5496" w:themeColor="accent1" w:themeShade="BF"/>
        </w:rPr>
        <w:t>Principle 2</w:t>
      </w:r>
      <w:r>
        <w:rPr>
          <w:noProof/>
        </w:rPr>
        <w:tab/>
      </w:r>
      <w:r>
        <w:rPr>
          <w:noProof/>
        </w:rPr>
        <w:fldChar w:fldCharType="begin"/>
      </w:r>
      <w:r>
        <w:rPr>
          <w:noProof/>
        </w:rPr>
        <w:instrText xml:space="preserve"> PAGEREF _Toc171500184 \h </w:instrText>
      </w:r>
      <w:r>
        <w:rPr>
          <w:noProof/>
        </w:rPr>
      </w:r>
      <w:r>
        <w:rPr>
          <w:noProof/>
        </w:rPr>
        <w:fldChar w:fldCharType="separate"/>
      </w:r>
      <w:r w:rsidR="00C96EC0">
        <w:rPr>
          <w:noProof/>
        </w:rPr>
        <w:t>46</w:t>
      </w:r>
      <w:r>
        <w:rPr>
          <w:noProof/>
        </w:rPr>
        <w:fldChar w:fldCharType="end"/>
      </w:r>
    </w:p>
    <w:p w14:paraId="42C6617F" w14:textId="7D643AE5" w:rsidR="001C43DA" w:rsidRDefault="001C43DA">
      <w:pPr>
        <w:pStyle w:val="TOC4"/>
        <w:tabs>
          <w:tab w:val="left" w:pos="1440"/>
          <w:tab w:val="right" w:leader="hyphen" w:pos="10456"/>
        </w:tabs>
        <w:rPr>
          <w:rFonts w:eastAsiaTheme="minorEastAsia" w:cstheme="minorBidi"/>
          <w:noProof/>
          <w:sz w:val="24"/>
          <w:szCs w:val="24"/>
        </w:rPr>
      </w:pPr>
      <w:r>
        <w:rPr>
          <w:noProof/>
        </w:rPr>
        <w:t>4.2.1.</w:t>
      </w:r>
      <w:r>
        <w:rPr>
          <w:rFonts w:eastAsiaTheme="minorEastAsia" w:cstheme="minorBidi"/>
          <w:noProof/>
          <w:sz w:val="24"/>
          <w:szCs w:val="24"/>
        </w:rPr>
        <w:tab/>
      </w:r>
      <w:r>
        <w:rPr>
          <w:noProof/>
        </w:rPr>
        <w:t>Background</w:t>
      </w:r>
      <w:r>
        <w:rPr>
          <w:noProof/>
        </w:rPr>
        <w:tab/>
      </w:r>
      <w:r>
        <w:rPr>
          <w:noProof/>
        </w:rPr>
        <w:fldChar w:fldCharType="begin"/>
      </w:r>
      <w:r>
        <w:rPr>
          <w:noProof/>
        </w:rPr>
        <w:instrText xml:space="preserve"> PAGEREF _Toc171500185 \h </w:instrText>
      </w:r>
      <w:r>
        <w:rPr>
          <w:noProof/>
        </w:rPr>
      </w:r>
      <w:r>
        <w:rPr>
          <w:noProof/>
        </w:rPr>
        <w:fldChar w:fldCharType="separate"/>
      </w:r>
      <w:r w:rsidR="00C96EC0">
        <w:rPr>
          <w:noProof/>
        </w:rPr>
        <w:t>46</w:t>
      </w:r>
      <w:r>
        <w:rPr>
          <w:noProof/>
        </w:rPr>
        <w:fldChar w:fldCharType="end"/>
      </w:r>
    </w:p>
    <w:p w14:paraId="4F971875" w14:textId="37E781AF" w:rsidR="001C43DA" w:rsidRDefault="001C43DA">
      <w:pPr>
        <w:pStyle w:val="TOC4"/>
        <w:tabs>
          <w:tab w:val="left" w:pos="1440"/>
          <w:tab w:val="right" w:leader="hyphen" w:pos="10456"/>
        </w:tabs>
        <w:rPr>
          <w:rFonts w:eastAsiaTheme="minorEastAsia" w:cstheme="minorBidi"/>
          <w:noProof/>
          <w:sz w:val="24"/>
          <w:szCs w:val="24"/>
        </w:rPr>
      </w:pPr>
      <w:r>
        <w:rPr>
          <w:noProof/>
        </w:rPr>
        <w:t>4.2.2</w:t>
      </w:r>
      <w:r>
        <w:rPr>
          <w:rFonts w:eastAsiaTheme="minorEastAsia" w:cstheme="minorBidi"/>
          <w:noProof/>
          <w:sz w:val="24"/>
          <w:szCs w:val="24"/>
        </w:rPr>
        <w:tab/>
      </w:r>
      <w:r>
        <w:rPr>
          <w:noProof/>
        </w:rPr>
        <w:t>Designating species</w:t>
      </w:r>
      <w:r>
        <w:rPr>
          <w:noProof/>
        </w:rPr>
        <w:tab/>
      </w:r>
      <w:r>
        <w:rPr>
          <w:noProof/>
        </w:rPr>
        <w:fldChar w:fldCharType="begin"/>
      </w:r>
      <w:r>
        <w:rPr>
          <w:noProof/>
        </w:rPr>
        <w:instrText xml:space="preserve"> PAGEREF _Toc171500186 \h </w:instrText>
      </w:r>
      <w:r>
        <w:rPr>
          <w:noProof/>
        </w:rPr>
      </w:r>
      <w:r>
        <w:rPr>
          <w:noProof/>
        </w:rPr>
        <w:fldChar w:fldCharType="separate"/>
      </w:r>
      <w:r w:rsidR="00C96EC0">
        <w:rPr>
          <w:noProof/>
        </w:rPr>
        <w:t>46</w:t>
      </w:r>
      <w:r>
        <w:rPr>
          <w:noProof/>
        </w:rPr>
        <w:fldChar w:fldCharType="end"/>
      </w:r>
    </w:p>
    <w:p w14:paraId="729219BE" w14:textId="51199B96" w:rsidR="001C43DA" w:rsidRDefault="001C43DA">
      <w:pPr>
        <w:pStyle w:val="TOC4"/>
        <w:tabs>
          <w:tab w:val="left" w:pos="1440"/>
          <w:tab w:val="right" w:leader="hyphen" w:pos="10456"/>
        </w:tabs>
        <w:rPr>
          <w:rFonts w:eastAsiaTheme="minorEastAsia" w:cstheme="minorBidi"/>
          <w:noProof/>
          <w:sz w:val="24"/>
          <w:szCs w:val="24"/>
        </w:rPr>
      </w:pPr>
      <w:r>
        <w:rPr>
          <w:noProof/>
        </w:rPr>
        <w:t>4.2.3</w:t>
      </w:r>
      <w:r>
        <w:rPr>
          <w:rFonts w:eastAsiaTheme="minorEastAsia" w:cstheme="minorBidi"/>
          <w:noProof/>
          <w:sz w:val="24"/>
          <w:szCs w:val="24"/>
        </w:rPr>
        <w:tab/>
      </w:r>
      <w:r>
        <w:rPr>
          <w:noProof/>
        </w:rPr>
        <w:t>In-scope species</w:t>
      </w:r>
      <w:r>
        <w:rPr>
          <w:noProof/>
        </w:rPr>
        <w:tab/>
      </w:r>
      <w:r>
        <w:rPr>
          <w:noProof/>
        </w:rPr>
        <w:fldChar w:fldCharType="begin"/>
      </w:r>
      <w:r>
        <w:rPr>
          <w:noProof/>
        </w:rPr>
        <w:instrText xml:space="preserve"> PAGEREF _Toc171500187 \h </w:instrText>
      </w:r>
      <w:r>
        <w:rPr>
          <w:noProof/>
        </w:rPr>
      </w:r>
      <w:r>
        <w:rPr>
          <w:noProof/>
        </w:rPr>
        <w:fldChar w:fldCharType="separate"/>
      </w:r>
      <w:r w:rsidR="00C96EC0">
        <w:rPr>
          <w:noProof/>
        </w:rPr>
        <w:t>52</w:t>
      </w:r>
      <w:r>
        <w:rPr>
          <w:noProof/>
        </w:rPr>
        <w:fldChar w:fldCharType="end"/>
      </w:r>
    </w:p>
    <w:p w14:paraId="69F274AC" w14:textId="716C08F8" w:rsidR="001C43DA" w:rsidRDefault="001C43DA">
      <w:pPr>
        <w:pStyle w:val="TOC4"/>
        <w:tabs>
          <w:tab w:val="left" w:pos="1440"/>
          <w:tab w:val="right" w:leader="hyphen" w:pos="10456"/>
        </w:tabs>
        <w:rPr>
          <w:rFonts w:eastAsiaTheme="minorEastAsia" w:cstheme="minorBidi"/>
          <w:noProof/>
          <w:sz w:val="24"/>
          <w:szCs w:val="24"/>
        </w:rPr>
      </w:pPr>
      <w:r>
        <w:rPr>
          <w:noProof/>
        </w:rPr>
        <w:t>4.2.4</w:t>
      </w:r>
      <w:r>
        <w:rPr>
          <w:rFonts w:eastAsiaTheme="minorEastAsia" w:cstheme="minorBidi"/>
          <w:noProof/>
          <w:sz w:val="24"/>
          <w:szCs w:val="24"/>
        </w:rPr>
        <w:tab/>
      </w:r>
      <w:r>
        <w:rPr>
          <w:noProof/>
        </w:rPr>
        <w:t>ETP/OOS species</w:t>
      </w:r>
      <w:r>
        <w:rPr>
          <w:noProof/>
        </w:rPr>
        <w:tab/>
      </w:r>
      <w:r>
        <w:rPr>
          <w:noProof/>
        </w:rPr>
        <w:fldChar w:fldCharType="begin"/>
      </w:r>
      <w:r>
        <w:rPr>
          <w:noProof/>
        </w:rPr>
        <w:instrText xml:space="preserve"> PAGEREF _Toc171500188 \h </w:instrText>
      </w:r>
      <w:r>
        <w:rPr>
          <w:noProof/>
        </w:rPr>
      </w:r>
      <w:r>
        <w:rPr>
          <w:noProof/>
        </w:rPr>
        <w:fldChar w:fldCharType="separate"/>
      </w:r>
      <w:r w:rsidR="00C96EC0">
        <w:rPr>
          <w:noProof/>
        </w:rPr>
        <w:t>53</w:t>
      </w:r>
      <w:r>
        <w:rPr>
          <w:noProof/>
        </w:rPr>
        <w:fldChar w:fldCharType="end"/>
      </w:r>
    </w:p>
    <w:p w14:paraId="1572E4FF" w14:textId="31F51139" w:rsidR="001C43DA" w:rsidRDefault="001C43DA">
      <w:pPr>
        <w:pStyle w:val="TOC4"/>
        <w:tabs>
          <w:tab w:val="left" w:pos="1440"/>
          <w:tab w:val="right" w:leader="hyphen" w:pos="10456"/>
        </w:tabs>
        <w:rPr>
          <w:rFonts w:eastAsiaTheme="minorEastAsia" w:cstheme="minorBidi"/>
          <w:noProof/>
          <w:sz w:val="24"/>
          <w:szCs w:val="24"/>
        </w:rPr>
      </w:pPr>
      <w:r>
        <w:rPr>
          <w:noProof/>
        </w:rPr>
        <w:t>4.2.5</w:t>
      </w:r>
      <w:r>
        <w:rPr>
          <w:rFonts w:eastAsiaTheme="minorEastAsia" w:cstheme="minorBidi"/>
          <w:noProof/>
          <w:sz w:val="24"/>
          <w:szCs w:val="24"/>
        </w:rPr>
        <w:tab/>
      </w:r>
      <w:r>
        <w:rPr>
          <w:noProof/>
        </w:rPr>
        <w:t>Habitats</w:t>
      </w:r>
      <w:r>
        <w:rPr>
          <w:noProof/>
        </w:rPr>
        <w:tab/>
      </w:r>
      <w:r>
        <w:rPr>
          <w:noProof/>
        </w:rPr>
        <w:fldChar w:fldCharType="begin"/>
      </w:r>
      <w:r>
        <w:rPr>
          <w:noProof/>
        </w:rPr>
        <w:instrText xml:space="preserve"> PAGEREF _Toc171500189 \h </w:instrText>
      </w:r>
      <w:r>
        <w:rPr>
          <w:noProof/>
        </w:rPr>
      </w:r>
      <w:r>
        <w:rPr>
          <w:noProof/>
        </w:rPr>
        <w:fldChar w:fldCharType="separate"/>
      </w:r>
      <w:r w:rsidR="00C96EC0">
        <w:rPr>
          <w:noProof/>
        </w:rPr>
        <w:t>59</w:t>
      </w:r>
      <w:r>
        <w:rPr>
          <w:noProof/>
        </w:rPr>
        <w:fldChar w:fldCharType="end"/>
      </w:r>
    </w:p>
    <w:p w14:paraId="50BB515F" w14:textId="730A2CCC" w:rsidR="001C43DA" w:rsidRPr="001C43DA" w:rsidRDefault="001C43DA" w:rsidP="001C43DA">
      <w:pPr>
        <w:pStyle w:val="TOC4"/>
        <w:tabs>
          <w:tab w:val="left" w:pos="1440"/>
          <w:tab w:val="right" w:leader="hyphen" w:pos="10456"/>
        </w:tabs>
        <w:rPr>
          <w:rFonts w:eastAsiaTheme="minorEastAsia" w:cstheme="minorBidi"/>
          <w:noProof/>
          <w:sz w:val="24"/>
          <w:szCs w:val="24"/>
        </w:rPr>
      </w:pPr>
      <w:r>
        <w:rPr>
          <w:noProof/>
        </w:rPr>
        <w:t>4.2.6</w:t>
      </w:r>
      <w:r>
        <w:rPr>
          <w:rFonts w:eastAsiaTheme="minorEastAsia" w:cstheme="minorBidi"/>
          <w:noProof/>
          <w:sz w:val="24"/>
          <w:szCs w:val="24"/>
        </w:rPr>
        <w:tab/>
      </w:r>
      <w:r>
        <w:rPr>
          <w:noProof/>
        </w:rPr>
        <w:t>Ecosystems</w:t>
      </w:r>
      <w:r>
        <w:rPr>
          <w:noProof/>
        </w:rPr>
        <w:tab/>
      </w:r>
      <w:r>
        <w:rPr>
          <w:noProof/>
        </w:rPr>
        <w:fldChar w:fldCharType="begin"/>
      </w:r>
      <w:r>
        <w:rPr>
          <w:noProof/>
        </w:rPr>
        <w:instrText xml:space="preserve"> PAGEREF _Toc171500190 \h </w:instrText>
      </w:r>
      <w:r>
        <w:rPr>
          <w:noProof/>
        </w:rPr>
      </w:r>
      <w:r>
        <w:rPr>
          <w:noProof/>
        </w:rPr>
        <w:fldChar w:fldCharType="separate"/>
      </w:r>
      <w:r w:rsidR="00C96EC0">
        <w:rPr>
          <w:noProof/>
        </w:rPr>
        <w:t>61</w:t>
      </w:r>
      <w:r>
        <w:rPr>
          <w:noProof/>
        </w:rPr>
        <w:fldChar w:fldCharType="end"/>
      </w:r>
    </w:p>
    <w:p w14:paraId="3D2D81B4" w14:textId="1B08C520" w:rsidR="001C43DA" w:rsidRDefault="001C43DA">
      <w:pPr>
        <w:pStyle w:val="TOC4"/>
        <w:tabs>
          <w:tab w:val="right" w:leader="hyphen" w:pos="10456"/>
        </w:tabs>
        <w:rPr>
          <w:rFonts w:eastAsiaTheme="minorEastAsia" w:cstheme="minorBidi"/>
          <w:noProof/>
          <w:sz w:val="24"/>
          <w:szCs w:val="24"/>
        </w:rPr>
      </w:pPr>
      <w:r>
        <w:rPr>
          <w:noProof/>
        </w:rPr>
        <w:t>Principle 2 References:</w:t>
      </w:r>
      <w:r>
        <w:rPr>
          <w:noProof/>
        </w:rPr>
        <w:tab/>
      </w:r>
      <w:r>
        <w:rPr>
          <w:noProof/>
        </w:rPr>
        <w:fldChar w:fldCharType="begin"/>
      </w:r>
      <w:r>
        <w:rPr>
          <w:noProof/>
        </w:rPr>
        <w:instrText xml:space="preserve"> PAGEREF _Toc171500192 \h </w:instrText>
      </w:r>
      <w:r>
        <w:rPr>
          <w:noProof/>
        </w:rPr>
      </w:r>
      <w:r>
        <w:rPr>
          <w:noProof/>
        </w:rPr>
        <w:fldChar w:fldCharType="separate"/>
      </w:r>
      <w:r w:rsidR="00C96EC0">
        <w:rPr>
          <w:noProof/>
        </w:rPr>
        <w:t>61</w:t>
      </w:r>
      <w:r>
        <w:rPr>
          <w:noProof/>
        </w:rPr>
        <w:fldChar w:fldCharType="end"/>
      </w:r>
    </w:p>
    <w:p w14:paraId="40A306F2" w14:textId="3962928E" w:rsidR="001C43DA" w:rsidRDefault="001C43DA">
      <w:pPr>
        <w:pStyle w:val="TOC4"/>
        <w:tabs>
          <w:tab w:val="right" w:leader="hyphen" w:pos="10456"/>
        </w:tabs>
        <w:rPr>
          <w:rFonts w:eastAsiaTheme="minorEastAsia" w:cstheme="minorBidi"/>
          <w:noProof/>
          <w:sz w:val="24"/>
          <w:szCs w:val="24"/>
        </w:rPr>
      </w:pPr>
      <w:r>
        <w:rPr>
          <w:noProof/>
        </w:rPr>
        <w:t>Principle 2 Performance Indicator scores and rationales</w:t>
      </w:r>
      <w:r>
        <w:rPr>
          <w:noProof/>
        </w:rPr>
        <w:tab/>
      </w:r>
      <w:r>
        <w:rPr>
          <w:noProof/>
        </w:rPr>
        <w:fldChar w:fldCharType="begin"/>
      </w:r>
      <w:r>
        <w:rPr>
          <w:noProof/>
        </w:rPr>
        <w:instrText xml:space="preserve"> PAGEREF _Toc171500194 \h </w:instrText>
      </w:r>
      <w:r>
        <w:rPr>
          <w:noProof/>
        </w:rPr>
      </w:r>
      <w:r>
        <w:rPr>
          <w:noProof/>
        </w:rPr>
        <w:fldChar w:fldCharType="separate"/>
      </w:r>
      <w:r w:rsidR="00C96EC0">
        <w:rPr>
          <w:noProof/>
        </w:rPr>
        <w:t>66</w:t>
      </w:r>
      <w:r>
        <w:rPr>
          <w:noProof/>
        </w:rPr>
        <w:fldChar w:fldCharType="end"/>
      </w:r>
    </w:p>
    <w:p w14:paraId="494E37E6" w14:textId="4910AC59" w:rsidR="001C43DA" w:rsidRDefault="001C43DA" w:rsidP="00C96EC0">
      <w:pPr>
        <w:pStyle w:val="TOC3"/>
        <w:rPr>
          <w:rFonts w:eastAsiaTheme="minorEastAsia" w:cstheme="minorBidi"/>
          <w:noProof/>
          <w:sz w:val="24"/>
          <w:szCs w:val="24"/>
        </w:rPr>
      </w:pPr>
      <w:r w:rsidRPr="00901459">
        <w:rPr>
          <w:b/>
          <w:noProof/>
          <w:color w:val="4472C4" w:themeColor="accent1"/>
        </w:rPr>
        <w:t>4.3</w:t>
      </w:r>
      <w:r w:rsidRPr="00901459">
        <w:rPr>
          <w:rFonts w:eastAsiaTheme="minorEastAsia" w:cstheme="minorBidi"/>
          <w:b/>
          <w:noProof/>
          <w:color w:val="4472C4" w:themeColor="accent1"/>
          <w:sz w:val="24"/>
          <w:szCs w:val="24"/>
        </w:rPr>
        <w:tab/>
      </w:r>
      <w:r w:rsidRPr="00901459">
        <w:rPr>
          <w:b/>
          <w:noProof/>
          <w:color w:val="4472C4" w:themeColor="accent1"/>
        </w:rPr>
        <w:t>Principle 3</w:t>
      </w:r>
      <w:r>
        <w:rPr>
          <w:noProof/>
        </w:rPr>
        <w:tab/>
      </w:r>
      <w:r>
        <w:rPr>
          <w:noProof/>
        </w:rPr>
        <w:fldChar w:fldCharType="begin"/>
      </w:r>
      <w:r>
        <w:rPr>
          <w:noProof/>
        </w:rPr>
        <w:instrText xml:space="preserve"> PAGEREF _Toc171500195 \h </w:instrText>
      </w:r>
      <w:r>
        <w:rPr>
          <w:noProof/>
        </w:rPr>
      </w:r>
      <w:r>
        <w:rPr>
          <w:noProof/>
        </w:rPr>
        <w:fldChar w:fldCharType="separate"/>
      </w:r>
      <w:r w:rsidR="00C96EC0">
        <w:rPr>
          <w:noProof/>
        </w:rPr>
        <w:t>101</w:t>
      </w:r>
      <w:r>
        <w:rPr>
          <w:noProof/>
        </w:rPr>
        <w:fldChar w:fldCharType="end"/>
      </w:r>
    </w:p>
    <w:p w14:paraId="58C33F0E" w14:textId="58008333" w:rsidR="001C43DA" w:rsidRDefault="001C43DA">
      <w:pPr>
        <w:pStyle w:val="TOC4"/>
        <w:tabs>
          <w:tab w:val="left" w:pos="1440"/>
          <w:tab w:val="right" w:leader="hyphen" w:pos="10456"/>
        </w:tabs>
        <w:rPr>
          <w:rFonts w:eastAsiaTheme="minorEastAsia" w:cstheme="minorBidi"/>
          <w:noProof/>
          <w:sz w:val="24"/>
          <w:szCs w:val="24"/>
        </w:rPr>
      </w:pPr>
      <w:r>
        <w:rPr>
          <w:noProof/>
        </w:rPr>
        <w:t>4.3.1</w:t>
      </w:r>
      <w:r>
        <w:rPr>
          <w:rFonts w:eastAsiaTheme="minorEastAsia" w:cstheme="minorBidi"/>
          <w:noProof/>
          <w:sz w:val="24"/>
          <w:szCs w:val="24"/>
        </w:rPr>
        <w:tab/>
      </w:r>
      <w:r>
        <w:rPr>
          <w:noProof/>
        </w:rPr>
        <w:t>Background</w:t>
      </w:r>
      <w:r>
        <w:rPr>
          <w:noProof/>
        </w:rPr>
        <w:tab/>
      </w:r>
      <w:r>
        <w:rPr>
          <w:noProof/>
        </w:rPr>
        <w:fldChar w:fldCharType="begin"/>
      </w:r>
      <w:r>
        <w:rPr>
          <w:noProof/>
        </w:rPr>
        <w:instrText xml:space="preserve"> PAGEREF _Toc171500196 \h </w:instrText>
      </w:r>
      <w:r>
        <w:rPr>
          <w:noProof/>
        </w:rPr>
      </w:r>
      <w:r>
        <w:rPr>
          <w:noProof/>
        </w:rPr>
        <w:fldChar w:fldCharType="separate"/>
      </w:r>
      <w:r w:rsidR="00C96EC0">
        <w:rPr>
          <w:noProof/>
        </w:rPr>
        <w:t>101</w:t>
      </w:r>
      <w:r>
        <w:rPr>
          <w:noProof/>
        </w:rPr>
        <w:fldChar w:fldCharType="end"/>
      </w:r>
    </w:p>
    <w:p w14:paraId="5556E762" w14:textId="3210EC50" w:rsidR="001C43DA" w:rsidRDefault="001C43DA">
      <w:pPr>
        <w:pStyle w:val="TOC4"/>
        <w:tabs>
          <w:tab w:val="left" w:pos="1440"/>
          <w:tab w:val="right" w:leader="hyphen" w:pos="10456"/>
        </w:tabs>
        <w:rPr>
          <w:rFonts w:eastAsiaTheme="minorEastAsia" w:cstheme="minorBidi"/>
          <w:noProof/>
          <w:sz w:val="24"/>
          <w:szCs w:val="24"/>
        </w:rPr>
      </w:pPr>
      <w:r>
        <w:rPr>
          <w:noProof/>
        </w:rPr>
        <w:t>4.3.2</w:t>
      </w:r>
      <w:r>
        <w:rPr>
          <w:rFonts w:eastAsiaTheme="minorEastAsia" w:cstheme="minorBidi"/>
          <w:noProof/>
          <w:sz w:val="24"/>
          <w:szCs w:val="24"/>
        </w:rPr>
        <w:tab/>
      </w:r>
      <w:r>
        <w:rPr>
          <w:noProof/>
        </w:rPr>
        <w:t>Legal framework</w:t>
      </w:r>
      <w:r>
        <w:rPr>
          <w:noProof/>
        </w:rPr>
        <w:tab/>
      </w:r>
      <w:r>
        <w:rPr>
          <w:noProof/>
        </w:rPr>
        <w:fldChar w:fldCharType="begin"/>
      </w:r>
      <w:r>
        <w:rPr>
          <w:noProof/>
        </w:rPr>
        <w:instrText xml:space="preserve"> PAGEREF _Toc171500197 \h </w:instrText>
      </w:r>
      <w:r>
        <w:rPr>
          <w:noProof/>
        </w:rPr>
      </w:r>
      <w:r>
        <w:rPr>
          <w:noProof/>
        </w:rPr>
        <w:fldChar w:fldCharType="separate"/>
      </w:r>
      <w:r w:rsidR="00C96EC0">
        <w:rPr>
          <w:noProof/>
        </w:rPr>
        <w:t>101</w:t>
      </w:r>
      <w:r>
        <w:rPr>
          <w:noProof/>
        </w:rPr>
        <w:fldChar w:fldCharType="end"/>
      </w:r>
    </w:p>
    <w:p w14:paraId="01F778A4" w14:textId="03DAA0F7" w:rsidR="001C43DA" w:rsidRDefault="001C43DA">
      <w:pPr>
        <w:pStyle w:val="TOC4"/>
        <w:tabs>
          <w:tab w:val="left" w:pos="1440"/>
          <w:tab w:val="right" w:leader="hyphen" w:pos="10456"/>
        </w:tabs>
        <w:rPr>
          <w:rFonts w:eastAsiaTheme="minorEastAsia" w:cstheme="minorBidi"/>
          <w:noProof/>
          <w:sz w:val="24"/>
          <w:szCs w:val="24"/>
        </w:rPr>
      </w:pPr>
      <w:r>
        <w:rPr>
          <w:noProof/>
        </w:rPr>
        <w:t>4.3.3</w:t>
      </w:r>
      <w:r>
        <w:rPr>
          <w:rFonts w:eastAsiaTheme="minorEastAsia" w:cstheme="minorBidi"/>
          <w:noProof/>
          <w:sz w:val="24"/>
          <w:szCs w:val="24"/>
        </w:rPr>
        <w:tab/>
      </w:r>
      <w:r>
        <w:rPr>
          <w:noProof/>
        </w:rPr>
        <w:t>Fishery specific management</w:t>
      </w:r>
      <w:r>
        <w:rPr>
          <w:noProof/>
        </w:rPr>
        <w:tab/>
      </w:r>
      <w:r>
        <w:rPr>
          <w:noProof/>
        </w:rPr>
        <w:fldChar w:fldCharType="begin"/>
      </w:r>
      <w:r>
        <w:rPr>
          <w:noProof/>
        </w:rPr>
        <w:instrText xml:space="preserve"> PAGEREF _Toc171500198 \h </w:instrText>
      </w:r>
      <w:r>
        <w:rPr>
          <w:noProof/>
        </w:rPr>
      </w:r>
      <w:r>
        <w:rPr>
          <w:noProof/>
        </w:rPr>
        <w:fldChar w:fldCharType="separate"/>
      </w:r>
      <w:r w:rsidR="00C96EC0">
        <w:rPr>
          <w:noProof/>
        </w:rPr>
        <w:t>102</w:t>
      </w:r>
      <w:r>
        <w:rPr>
          <w:noProof/>
        </w:rPr>
        <w:fldChar w:fldCharType="end"/>
      </w:r>
    </w:p>
    <w:p w14:paraId="0DDBDD7C" w14:textId="2CB9B68E" w:rsidR="001C43DA" w:rsidRDefault="001C43DA">
      <w:pPr>
        <w:pStyle w:val="TOC4"/>
        <w:tabs>
          <w:tab w:val="left" w:pos="1440"/>
          <w:tab w:val="right" w:leader="hyphen" w:pos="10456"/>
        </w:tabs>
        <w:rPr>
          <w:rFonts w:eastAsiaTheme="minorEastAsia" w:cstheme="minorBidi"/>
          <w:noProof/>
          <w:sz w:val="24"/>
          <w:szCs w:val="24"/>
        </w:rPr>
      </w:pPr>
      <w:r>
        <w:rPr>
          <w:noProof/>
        </w:rPr>
        <w:t>4.3.4</w:t>
      </w:r>
      <w:r>
        <w:rPr>
          <w:rFonts w:eastAsiaTheme="minorEastAsia" w:cstheme="minorBidi"/>
          <w:noProof/>
          <w:sz w:val="24"/>
          <w:szCs w:val="24"/>
        </w:rPr>
        <w:tab/>
      </w:r>
      <w:r>
        <w:rPr>
          <w:noProof/>
        </w:rPr>
        <w:t>Consultation, roles and responsibilities</w:t>
      </w:r>
      <w:r>
        <w:rPr>
          <w:noProof/>
        </w:rPr>
        <w:tab/>
      </w:r>
      <w:r>
        <w:rPr>
          <w:noProof/>
        </w:rPr>
        <w:fldChar w:fldCharType="begin"/>
      </w:r>
      <w:r>
        <w:rPr>
          <w:noProof/>
        </w:rPr>
        <w:instrText xml:space="preserve"> PAGEREF _Toc171500199 \h </w:instrText>
      </w:r>
      <w:r>
        <w:rPr>
          <w:noProof/>
        </w:rPr>
      </w:r>
      <w:r>
        <w:rPr>
          <w:noProof/>
        </w:rPr>
        <w:fldChar w:fldCharType="separate"/>
      </w:r>
      <w:r w:rsidR="00C96EC0">
        <w:rPr>
          <w:noProof/>
        </w:rPr>
        <w:t>103</w:t>
      </w:r>
      <w:r>
        <w:rPr>
          <w:noProof/>
        </w:rPr>
        <w:fldChar w:fldCharType="end"/>
      </w:r>
    </w:p>
    <w:p w14:paraId="46CC907A" w14:textId="09D39311" w:rsidR="001C43DA" w:rsidRDefault="001C43DA" w:rsidP="001C43DA">
      <w:pPr>
        <w:pStyle w:val="TOC4"/>
        <w:tabs>
          <w:tab w:val="right" w:leader="hyphen" w:pos="10456"/>
        </w:tabs>
        <w:ind w:left="1418" w:hanging="698"/>
        <w:rPr>
          <w:rFonts w:eastAsiaTheme="minorEastAsia" w:cstheme="minorBidi"/>
          <w:noProof/>
          <w:sz w:val="24"/>
          <w:szCs w:val="24"/>
        </w:rPr>
      </w:pPr>
      <w:r>
        <w:rPr>
          <w:noProof/>
        </w:rPr>
        <w:t>4.3.5</w:t>
      </w:r>
      <w:r w:rsidR="00C96EC0">
        <w:rPr>
          <w:noProof/>
        </w:rPr>
        <w:t xml:space="preserve">    </w:t>
      </w:r>
      <w:r>
        <w:rPr>
          <w:noProof/>
        </w:rPr>
        <w:t xml:space="preserve"> Compliance and enforcement</w:t>
      </w:r>
      <w:r>
        <w:rPr>
          <w:noProof/>
        </w:rPr>
        <w:tab/>
      </w:r>
      <w:r>
        <w:rPr>
          <w:noProof/>
        </w:rPr>
        <w:fldChar w:fldCharType="begin"/>
      </w:r>
      <w:r>
        <w:rPr>
          <w:noProof/>
        </w:rPr>
        <w:instrText xml:space="preserve"> PAGEREF _Toc171500200 \h </w:instrText>
      </w:r>
      <w:r>
        <w:rPr>
          <w:noProof/>
        </w:rPr>
      </w:r>
      <w:r>
        <w:rPr>
          <w:noProof/>
        </w:rPr>
        <w:fldChar w:fldCharType="separate"/>
      </w:r>
      <w:r w:rsidR="00C96EC0">
        <w:rPr>
          <w:noProof/>
        </w:rPr>
        <w:t>104</w:t>
      </w:r>
      <w:r>
        <w:rPr>
          <w:noProof/>
        </w:rPr>
        <w:fldChar w:fldCharType="end"/>
      </w:r>
    </w:p>
    <w:p w14:paraId="30CF6C2B" w14:textId="4C6412AF" w:rsidR="001C43DA" w:rsidRDefault="001C43DA" w:rsidP="001C43DA">
      <w:pPr>
        <w:pStyle w:val="TOC4"/>
        <w:tabs>
          <w:tab w:val="right" w:leader="hyphen" w:pos="10456"/>
        </w:tabs>
        <w:ind w:left="709" w:firstLine="11"/>
        <w:rPr>
          <w:rFonts w:eastAsiaTheme="minorEastAsia" w:cstheme="minorBidi"/>
          <w:noProof/>
          <w:sz w:val="24"/>
          <w:szCs w:val="24"/>
        </w:rPr>
      </w:pPr>
      <w:r>
        <w:rPr>
          <w:noProof/>
        </w:rPr>
        <w:t>4.3.6</w:t>
      </w:r>
      <w:r w:rsidR="00C96EC0">
        <w:rPr>
          <w:noProof/>
        </w:rPr>
        <w:t xml:space="preserve">    </w:t>
      </w:r>
      <w:r>
        <w:rPr>
          <w:noProof/>
        </w:rPr>
        <w:t xml:space="preserve"> Evaluation and management reviews</w:t>
      </w:r>
      <w:r>
        <w:rPr>
          <w:noProof/>
        </w:rPr>
        <w:tab/>
      </w:r>
      <w:r>
        <w:rPr>
          <w:noProof/>
        </w:rPr>
        <w:fldChar w:fldCharType="begin"/>
      </w:r>
      <w:r>
        <w:rPr>
          <w:noProof/>
        </w:rPr>
        <w:instrText xml:space="preserve"> PAGEREF _Toc171500201 \h </w:instrText>
      </w:r>
      <w:r>
        <w:rPr>
          <w:noProof/>
        </w:rPr>
      </w:r>
      <w:r>
        <w:rPr>
          <w:noProof/>
        </w:rPr>
        <w:fldChar w:fldCharType="separate"/>
      </w:r>
      <w:r w:rsidR="00C96EC0">
        <w:rPr>
          <w:noProof/>
        </w:rPr>
        <w:t>104</w:t>
      </w:r>
      <w:r>
        <w:rPr>
          <w:noProof/>
        </w:rPr>
        <w:fldChar w:fldCharType="end"/>
      </w:r>
    </w:p>
    <w:p w14:paraId="20756AEA" w14:textId="0D0893B0" w:rsidR="001C43DA" w:rsidRDefault="001C43DA">
      <w:pPr>
        <w:pStyle w:val="TOC4"/>
        <w:tabs>
          <w:tab w:val="right" w:leader="hyphen" w:pos="10456"/>
        </w:tabs>
        <w:rPr>
          <w:rFonts w:eastAsiaTheme="minorEastAsia" w:cstheme="minorBidi"/>
          <w:noProof/>
          <w:sz w:val="24"/>
          <w:szCs w:val="24"/>
        </w:rPr>
      </w:pPr>
      <w:r>
        <w:rPr>
          <w:noProof/>
        </w:rPr>
        <w:t>Principle 3 References:</w:t>
      </w:r>
      <w:r>
        <w:rPr>
          <w:noProof/>
        </w:rPr>
        <w:tab/>
      </w:r>
      <w:r>
        <w:rPr>
          <w:noProof/>
        </w:rPr>
        <w:fldChar w:fldCharType="begin"/>
      </w:r>
      <w:r>
        <w:rPr>
          <w:noProof/>
        </w:rPr>
        <w:instrText xml:space="preserve"> PAGEREF _Toc171500202 \h </w:instrText>
      </w:r>
      <w:r>
        <w:rPr>
          <w:noProof/>
        </w:rPr>
      </w:r>
      <w:r>
        <w:rPr>
          <w:noProof/>
        </w:rPr>
        <w:fldChar w:fldCharType="separate"/>
      </w:r>
      <w:r w:rsidR="00C96EC0">
        <w:rPr>
          <w:noProof/>
        </w:rPr>
        <w:t>105</w:t>
      </w:r>
      <w:r>
        <w:rPr>
          <w:noProof/>
        </w:rPr>
        <w:fldChar w:fldCharType="end"/>
      </w:r>
    </w:p>
    <w:p w14:paraId="53935CD0" w14:textId="008B9B65" w:rsidR="001C43DA" w:rsidRDefault="001C43DA">
      <w:pPr>
        <w:pStyle w:val="TOC4"/>
        <w:tabs>
          <w:tab w:val="right" w:leader="hyphen" w:pos="10456"/>
        </w:tabs>
        <w:rPr>
          <w:rFonts w:eastAsiaTheme="minorEastAsia" w:cstheme="minorBidi"/>
          <w:noProof/>
          <w:sz w:val="24"/>
          <w:szCs w:val="24"/>
        </w:rPr>
      </w:pPr>
      <w:r>
        <w:rPr>
          <w:noProof/>
        </w:rPr>
        <w:t>Principle 3 Performance Indicator scores and rationales</w:t>
      </w:r>
      <w:r>
        <w:rPr>
          <w:noProof/>
        </w:rPr>
        <w:tab/>
      </w:r>
      <w:r>
        <w:rPr>
          <w:noProof/>
        </w:rPr>
        <w:fldChar w:fldCharType="begin"/>
      </w:r>
      <w:r>
        <w:rPr>
          <w:noProof/>
        </w:rPr>
        <w:instrText xml:space="preserve"> PAGEREF _Toc171500203 \h </w:instrText>
      </w:r>
      <w:r>
        <w:rPr>
          <w:noProof/>
        </w:rPr>
      </w:r>
      <w:r>
        <w:rPr>
          <w:noProof/>
        </w:rPr>
        <w:fldChar w:fldCharType="separate"/>
      </w:r>
      <w:r w:rsidR="00C96EC0">
        <w:rPr>
          <w:noProof/>
        </w:rPr>
        <w:t>106</w:t>
      </w:r>
      <w:r>
        <w:rPr>
          <w:noProof/>
        </w:rPr>
        <w:fldChar w:fldCharType="end"/>
      </w:r>
    </w:p>
    <w:p w14:paraId="575C6E2E" w14:textId="37BB0E6B" w:rsidR="001C43DA" w:rsidRDefault="001C43DA" w:rsidP="001C43DA">
      <w:pPr>
        <w:pStyle w:val="TOC4"/>
        <w:tabs>
          <w:tab w:val="right" w:leader="hyphen" w:pos="10456"/>
        </w:tabs>
        <w:ind w:left="240"/>
        <w:rPr>
          <w:rFonts w:eastAsiaTheme="minorEastAsia" w:cstheme="minorBidi"/>
          <w:noProof/>
          <w:sz w:val="24"/>
          <w:szCs w:val="24"/>
        </w:rPr>
      </w:pPr>
      <w:r>
        <w:rPr>
          <w:noProof/>
        </w:rPr>
        <w:t>HARMONISATION</w:t>
      </w:r>
      <w:r>
        <w:rPr>
          <w:noProof/>
        </w:rPr>
        <w:tab/>
      </w:r>
      <w:r>
        <w:rPr>
          <w:noProof/>
        </w:rPr>
        <w:fldChar w:fldCharType="begin"/>
      </w:r>
      <w:r>
        <w:rPr>
          <w:noProof/>
        </w:rPr>
        <w:instrText xml:space="preserve"> PAGEREF _Toc171500204 \h </w:instrText>
      </w:r>
      <w:r>
        <w:rPr>
          <w:noProof/>
        </w:rPr>
      </w:r>
      <w:r>
        <w:rPr>
          <w:noProof/>
        </w:rPr>
        <w:fldChar w:fldCharType="separate"/>
      </w:r>
      <w:r w:rsidR="00C96EC0">
        <w:rPr>
          <w:noProof/>
        </w:rPr>
        <w:t>118</w:t>
      </w:r>
      <w:r>
        <w:rPr>
          <w:noProof/>
        </w:rPr>
        <w:fldChar w:fldCharType="end"/>
      </w:r>
    </w:p>
    <w:p w14:paraId="0FFBB3A7" w14:textId="0B5380AC" w:rsidR="001C43DA" w:rsidRDefault="001C43DA" w:rsidP="00901459">
      <w:pPr>
        <w:pStyle w:val="TOC2"/>
        <w:rPr>
          <w:rFonts w:eastAsiaTheme="minorEastAsia" w:cstheme="minorBidi"/>
          <w:sz w:val="24"/>
          <w:szCs w:val="24"/>
        </w:rPr>
      </w:pPr>
      <w:r>
        <w:t>Template information, copyright and disclaimer</w:t>
      </w:r>
      <w:r>
        <w:tab/>
      </w:r>
      <w:r>
        <w:fldChar w:fldCharType="begin"/>
      </w:r>
      <w:r>
        <w:instrText xml:space="preserve"> PAGEREF _Toc171500205 \h </w:instrText>
      </w:r>
      <w:r>
        <w:fldChar w:fldCharType="separate"/>
      </w:r>
      <w:r w:rsidR="00C96EC0">
        <w:t>118</w:t>
      </w:r>
      <w:r>
        <w:fldChar w:fldCharType="end"/>
      </w:r>
    </w:p>
    <w:p w14:paraId="4627D872" w14:textId="56D74109" w:rsidR="001C43DA" w:rsidRDefault="001C43DA" w:rsidP="00901459">
      <w:pPr>
        <w:pStyle w:val="TOC2"/>
        <w:rPr>
          <w:rFonts w:eastAsiaTheme="minorEastAsia" w:cstheme="minorBidi"/>
          <w:sz w:val="24"/>
          <w:szCs w:val="24"/>
        </w:rPr>
      </w:pPr>
    </w:p>
    <w:p w14:paraId="1FFE5436" w14:textId="004BB9F8" w:rsidR="00CA206E" w:rsidRPr="00456057" w:rsidRDefault="001C43DA" w:rsidP="0058193D">
      <w:pPr>
        <w:rPr>
          <w:rFonts w:ascii="Calibri Light" w:hAnsi="Calibri Light" w:cs="Calibri Light"/>
          <w:sz w:val="20"/>
          <w:szCs w:val="20"/>
        </w:rPr>
      </w:pPr>
      <w:r>
        <w:rPr>
          <w:rFonts w:ascii="Calibri Light" w:hAnsi="Calibri Light" w:cs="Calibri Light"/>
          <w:sz w:val="20"/>
          <w:szCs w:val="20"/>
        </w:rPr>
        <w:fldChar w:fldCharType="end"/>
      </w:r>
    </w:p>
    <w:p w14:paraId="1B1FE798" w14:textId="77777777" w:rsidR="00CA206E" w:rsidRDefault="00CA206E" w:rsidP="0058193D"/>
    <w:p w14:paraId="0E0A4281" w14:textId="5C0DE5FB" w:rsidR="00CA206E" w:rsidRDefault="00CA206E" w:rsidP="0058193D"/>
    <w:p w14:paraId="1C3CB9B5" w14:textId="60AD2154" w:rsidR="00145387" w:rsidRDefault="00145387" w:rsidP="0058193D"/>
    <w:p w14:paraId="6CE485C7" w14:textId="0541987C" w:rsidR="00145387" w:rsidRDefault="00145387" w:rsidP="0058193D"/>
    <w:p w14:paraId="40837549" w14:textId="1CE26FCE" w:rsidR="00145387" w:rsidRDefault="00145387" w:rsidP="0058193D"/>
    <w:p w14:paraId="35E7F4E6" w14:textId="7DCC6056" w:rsidR="00145387" w:rsidRDefault="00145387" w:rsidP="0058193D"/>
    <w:p w14:paraId="2498B1C3" w14:textId="38BC96DE" w:rsidR="00145387" w:rsidRDefault="00145387" w:rsidP="0058193D"/>
    <w:p w14:paraId="35F481E4" w14:textId="4269BA10" w:rsidR="00145387" w:rsidRDefault="00145387" w:rsidP="0058193D"/>
    <w:p w14:paraId="6D13C21F" w14:textId="77777777" w:rsidR="00145387" w:rsidRDefault="00145387" w:rsidP="0058193D"/>
    <w:p w14:paraId="309CB11F" w14:textId="190B115A" w:rsidR="0058193D" w:rsidRDefault="0058193D" w:rsidP="009153F8">
      <w:pPr>
        <w:pStyle w:val="Heading2"/>
        <w:shd w:val="clear" w:color="auto" w:fill="E7E6E6" w:themeFill="background2"/>
      </w:pPr>
      <w:bookmarkStart w:id="28" w:name="_Toc170729704"/>
      <w:bookmarkStart w:id="29" w:name="_Toc171499876"/>
      <w:bookmarkStart w:id="30" w:name="_Toc171500154"/>
      <w:r>
        <w:t>Glossary</w:t>
      </w:r>
      <w:bookmarkEnd w:id="28"/>
      <w:bookmarkEnd w:id="29"/>
      <w:bookmarkEnd w:id="30"/>
    </w:p>
    <w:p w14:paraId="0643CD27" w14:textId="731250AA" w:rsidR="0058193D" w:rsidRPr="00A250F3" w:rsidRDefault="0058193D" w:rsidP="0058193D">
      <w:pPr>
        <w:rPr>
          <w:i/>
          <w:iCs/>
        </w:rPr>
      </w:pPr>
    </w:p>
    <w:tbl>
      <w:tblPr>
        <w:tblW w:w="900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7445"/>
      </w:tblGrid>
      <w:tr w:rsidR="00CB6AA7" w:rsidRPr="00A73E93" w14:paraId="5A948602" w14:textId="77777777" w:rsidTr="00475430">
        <w:trPr>
          <w:trHeight w:val="300"/>
        </w:trPr>
        <w:tc>
          <w:tcPr>
            <w:tcW w:w="1559" w:type="dxa"/>
            <w:shd w:val="clear" w:color="auto" w:fill="auto"/>
            <w:noWrap/>
            <w:vAlign w:val="bottom"/>
          </w:tcPr>
          <w:p w14:paraId="1B5B0080" w14:textId="7009B5D2" w:rsidR="00CB6AA7" w:rsidRPr="009D0D09" w:rsidRDefault="00CB6AA7" w:rsidP="00475430">
            <w:pPr>
              <w:rPr>
                <w:rFonts w:ascii="Calibri Light" w:hAnsi="Calibri Light" w:cs="Calibri Light"/>
                <w:sz w:val="20"/>
                <w:szCs w:val="20"/>
              </w:rPr>
            </w:pPr>
            <w:r>
              <w:rPr>
                <w:rFonts w:ascii="Calibri Light" w:hAnsi="Calibri Light" w:cs="Calibri Light"/>
                <w:sz w:val="20"/>
                <w:szCs w:val="20"/>
              </w:rPr>
              <w:t>AFMA</w:t>
            </w:r>
          </w:p>
        </w:tc>
        <w:tc>
          <w:tcPr>
            <w:tcW w:w="7445" w:type="dxa"/>
            <w:shd w:val="clear" w:color="auto" w:fill="auto"/>
            <w:noWrap/>
            <w:vAlign w:val="bottom"/>
          </w:tcPr>
          <w:p w14:paraId="0D2EE1AE" w14:textId="6CD8CB93" w:rsidR="00CB6AA7" w:rsidRPr="009D0D09" w:rsidRDefault="00CB6AA7" w:rsidP="00475430">
            <w:pPr>
              <w:rPr>
                <w:rFonts w:ascii="Calibri Light" w:hAnsi="Calibri Light" w:cs="Calibri Light"/>
                <w:sz w:val="20"/>
                <w:szCs w:val="20"/>
              </w:rPr>
            </w:pPr>
            <w:r>
              <w:rPr>
                <w:rFonts w:ascii="Calibri Light" w:hAnsi="Calibri Light" w:cs="Calibri Light"/>
                <w:sz w:val="20"/>
                <w:szCs w:val="20"/>
              </w:rPr>
              <w:t>Australian Fisheries Management Authority</w:t>
            </w:r>
          </w:p>
        </w:tc>
      </w:tr>
      <w:tr w:rsidR="00A73E93" w:rsidRPr="00A73E93" w14:paraId="05E6CC15" w14:textId="77777777" w:rsidTr="00475430">
        <w:trPr>
          <w:trHeight w:val="300"/>
        </w:trPr>
        <w:tc>
          <w:tcPr>
            <w:tcW w:w="1559" w:type="dxa"/>
            <w:shd w:val="clear" w:color="auto" w:fill="auto"/>
            <w:noWrap/>
            <w:vAlign w:val="bottom"/>
            <w:hideMark/>
          </w:tcPr>
          <w:p w14:paraId="30E4E48F"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B</w:t>
            </w:r>
            <w:r w:rsidRPr="000F4DE1">
              <w:rPr>
                <w:rFonts w:ascii="Calibri Light" w:hAnsi="Calibri Light" w:cs="Calibri Light"/>
                <w:sz w:val="20"/>
                <w:szCs w:val="20"/>
                <w:vertAlign w:val="subscript"/>
              </w:rPr>
              <w:t>MSY</w:t>
            </w:r>
          </w:p>
        </w:tc>
        <w:tc>
          <w:tcPr>
            <w:tcW w:w="7445" w:type="dxa"/>
            <w:shd w:val="clear" w:color="auto" w:fill="auto"/>
            <w:noWrap/>
            <w:vAlign w:val="bottom"/>
            <w:hideMark/>
          </w:tcPr>
          <w:p w14:paraId="582105C2" w14:textId="10D88152"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Biomass</w:t>
            </w:r>
            <w:r w:rsidR="006C1DFF">
              <w:rPr>
                <w:rFonts w:ascii="Calibri Light" w:hAnsi="Calibri Light" w:cs="Calibri Light"/>
                <w:sz w:val="20"/>
                <w:szCs w:val="20"/>
              </w:rPr>
              <w:t xml:space="preserve"> </w:t>
            </w:r>
            <w:r w:rsidRPr="009D0D09">
              <w:rPr>
                <w:rFonts w:ascii="Calibri Light" w:hAnsi="Calibri Light" w:cs="Calibri Light"/>
                <w:sz w:val="20"/>
                <w:szCs w:val="20"/>
              </w:rPr>
              <w:t>at</w:t>
            </w:r>
            <w:r w:rsidR="006C1DFF">
              <w:rPr>
                <w:rFonts w:ascii="Calibri Light" w:hAnsi="Calibri Light" w:cs="Calibri Light"/>
                <w:sz w:val="20"/>
                <w:szCs w:val="20"/>
              </w:rPr>
              <w:t xml:space="preserve"> </w:t>
            </w:r>
            <w:r w:rsidRPr="009D0D09">
              <w:rPr>
                <w:rFonts w:ascii="Calibri Light" w:hAnsi="Calibri Light" w:cs="Calibri Light"/>
                <w:sz w:val="20"/>
                <w:szCs w:val="20"/>
              </w:rPr>
              <w:t>Maximum</w:t>
            </w:r>
            <w:r w:rsidR="006C1DFF">
              <w:rPr>
                <w:rFonts w:ascii="Calibri Light" w:hAnsi="Calibri Light" w:cs="Calibri Light"/>
                <w:sz w:val="20"/>
                <w:szCs w:val="20"/>
              </w:rPr>
              <w:t xml:space="preserve"> </w:t>
            </w:r>
            <w:r w:rsidRPr="009D0D09">
              <w:rPr>
                <w:rFonts w:ascii="Calibri Light" w:hAnsi="Calibri Light" w:cs="Calibri Light"/>
                <w:sz w:val="20"/>
                <w:szCs w:val="20"/>
              </w:rPr>
              <w:t>Sustainable</w:t>
            </w:r>
            <w:r w:rsidR="006C1DFF">
              <w:rPr>
                <w:rFonts w:ascii="Calibri Light" w:hAnsi="Calibri Light" w:cs="Calibri Light"/>
                <w:sz w:val="20"/>
                <w:szCs w:val="20"/>
              </w:rPr>
              <w:t xml:space="preserve"> </w:t>
            </w:r>
            <w:r w:rsidRPr="009D0D09">
              <w:rPr>
                <w:rFonts w:ascii="Calibri Light" w:hAnsi="Calibri Light" w:cs="Calibri Light"/>
                <w:sz w:val="20"/>
                <w:szCs w:val="20"/>
              </w:rPr>
              <w:t>Yield</w:t>
            </w:r>
            <w:r w:rsidR="006C1DFF">
              <w:rPr>
                <w:rFonts w:ascii="Calibri Light" w:hAnsi="Calibri Light" w:cs="Calibri Light"/>
                <w:sz w:val="20"/>
                <w:szCs w:val="20"/>
              </w:rPr>
              <w:t xml:space="preserve"> </w:t>
            </w:r>
          </w:p>
        </w:tc>
      </w:tr>
      <w:tr w:rsidR="00A73E93" w:rsidRPr="00A73E93" w14:paraId="0EC6F760" w14:textId="77777777" w:rsidTr="00475430">
        <w:trPr>
          <w:trHeight w:val="300"/>
        </w:trPr>
        <w:tc>
          <w:tcPr>
            <w:tcW w:w="1559" w:type="dxa"/>
            <w:shd w:val="clear" w:color="auto" w:fill="auto"/>
            <w:noWrap/>
            <w:vAlign w:val="bottom"/>
            <w:hideMark/>
          </w:tcPr>
          <w:p w14:paraId="4C464784"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CSIRO</w:t>
            </w:r>
          </w:p>
        </w:tc>
        <w:tc>
          <w:tcPr>
            <w:tcW w:w="7445" w:type="dxa"/>
            <w:shd w:val="clear" w:color="auto" w:fill="auto"/>
            <w:noWrap/>
            <w:vAlign w:val="bottom"/>
            <w:hideMark/>
          </w:tcPr>
          <w:p w14:paraId="3F327BDF" w14:textId="439A4CCE"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Commonwealth</w:t>
            </w:r>
            <w:r w:rsidR="006C1DFF">
              <w:rPr>
                <w:rFonts w:ascii="Calibri Light" w:hAnsi="Calibri Light" w:cs="Calibri Light"/>
                <w:sz w:val="20"/>
                <w:szCs w:val="20"/>
              </w:rPr>
              <w:t xml:space="preserve"> </w:t>
            </w:r>
            <w:r w:rsidRPr="009D0D09">
              <w:rPr>
                <w:rFonts w:ascii="Calibri Light" w:hAnsi="Calibri Light" w:cs="Calibri Light"/>
                <w:sz w:val="20"/>
                <w:szCs w:val="20"/>
              </w:rPr>
              <w:t>Scientific</w:t>
            </w:r>
            <w:r w:rsidR="006C1DFF">
              <w:rPr>
                <w:rFonts w:ascii="Calibri Light" w:hAnsi="Calibri Light" w:cs="Calibri Light"/>
                <w:sz w:val="20"/>
                <w:szCs w:val="20"/>
              </w:rPr>
              <w:t xml:space="preserve"> </w:t>
            </w:r>
            <w:r w:rsidRPr="009D0D09">
              <w:rPr>
                <w:rFonts w:ascii="Calibri Light" w:hAnsi="Calibri Light" w:cs="Calibri Light"/>
                <w:sz w:val="20"/>
                <w:szCs w:val="20"/>
              </w:rPr>
              <w:t>and</w:t>
            </w:r>
            <w:r w:rsidR="006C1DFF">
              <w:rPr>
                <w:rFonts w:ascii="Calibri Light" w:hAnsi="Calibri Light" w:cs="Calibri Light"/>
                <w:sz w:val="20"/>
                <w:szCs w:val="20"/>
              </w:rPr>
              <w:t xml:space="preserve"> </w:t>
            </w:r>
            <w:r w:rsidRPr="009D0D09">
              <w:rPr>
                <w:rFonts w:ascii="Calibri Light" w:hAnsi="Calibri Light" w:cs="Calibri Light"/>
                <w:sz w:val="20"/>
                <w:szCs w:val="20"/>
              </w:rPr>
              <w:t>Industrial</w:t>
            </w:r>
            <w:r w:rsidR="006C1DFF">
              <w:rPr>
                <w:rFonts w:ascii="Calibri Light" w:hAnsi="Calibri Light" w:cs="Calibri Light"/>
                <w:sz w:val="20"/>
                <w:szCs w:val="20"/>
              </w:rPr>
              <w:t xml:space="preserve"> </w:t>
            </w:r>
            <w:r w:rsidRPr="009D0D09">
              <w:rPr>
                <w:rFonts w:ascii="Calibri Light" w:hAnsi="Calibri Light" w:cs="Calibri Light"/>
                <w:sz w:val="20"/>
                <w:szCs w:val="20"/>
              </w:rPr>
              <w:t>Research</w:t>
            </w:r>
            <w:r w:rsidR="006C1DFF">
              <w:rPr>
                <w:rFonts w:ascii="Calibri Light" w:hAnsi="Calibri Light" w:cs="Calibri Light"/>
                <w:sz w:val="20"/>
                <w:szCs w:val="20"/>
              </w:rPr>
              <w:t xml:space="preserve"> </w:t>
            </w:r>
            <w:r w:rsidRPr="009D0D09">
              <w:rPr>
                <w:rFonts w:ascii="Calibri Light" w:hAnsi="Calibri Light" w:cs="Calibri Light"/>
                <w:sz w:val="20"/>
                <w:szCs w:val="20"/>
              </w:rPr>
              <w:t>Organisation</w:t>
            </w:r>
            <w:r w:rsidR="006C1DFF">
              <w:rPr>
                <w:rFonts w:ascii="Calibri Light" w:hAnsi="Calibri Light" w:cs="Calibri Light"/>
                <w:sz w:val="20"/>
                <w:szCs w:val="20"/>
              </w:rPr>
              <w:t xml:space="preserve"> </w:t>
            </w:r>
          </w:p>
        </w:tc>
      </w:tr>
      <w:tr w:rsidR="00A73E93" w:rsidRPr="00A73E93" w14:paraId="5E430864" w14:textId="77777777" w:rsidTr="00475430">
        <w:trPr>
          <w:trHeight w:val="300"/>
        </w:trPr>
        <w:tc>
          <w:tcPr>
            <w:tcW w:w="1559" w:type="dxa"/>
            <w:shd w:val="clear" w:color="auto" w:fill="auto"/>
            <w:noWrap/>
            <w:vAlign w:val="bottom"/>
            <w:hideMark/>
          </w:tcPr>
          <w:p w14:paraId="020CDDCB"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CITES</w:t>
            </w:r>
          </w:p>
        </w:tc>
        <w:tc>
          <w:tcPr>
            <w:tcW w:w="7445" w:type="dxa"/>
            <w:shd w:val="clear" w:color="auto" w:fill="auto"/>
            <w:noWrap/>
            <w:vAlign w:val="bottom"/>
            <w:hideMark/>
          </w:tcPr>
          <w:p w14:paraId="42A565E6" w14:textId="03F75DBD"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Convention</w:t>
            </w:r>
            <w:r w:rsidR="006C1DFF">
              <w:rPr>
                <w:rFonts w:ascii="Calibri Light" w:hAnsi="Calibri Light" w:cs="Calibri Light"/>
                <w:sz w:val="20"/>
                <w:szCs w:val="20"/>
              </w:rPr>
              <w:t xml:space="preserve"> </w:t>
            </w:r>
            <w:r w:rsidRPr="009D0D09">
              <w:rPr>
                <w:rFonts w:ascii="Calibri Light" w:hAnsi="Calibri Light" w:cs="Calibri Light"/>
                <w:sz w:val="20"/>
                <w:szCs w:val="20"/>
              </w:rPr>
              <w:t>on</w:t>
            </w:r>
            <w:r w:rsidR="006C1DFF">
              <w:rPr>
                <w:rFonts w:ascii="Calibri Light" w:hAnsi="Calibri Light" w:cs="Calibri Light"/>
                <w:sz w:val="20"/>
                <w:szCs w:val="20"/>
              </w:rPr>
              <w:t xml:space="preserve"> </w:t>
            </w:r>
            <w:r w:rsidRPr="009D0D09">
              <w:rPr>
                <w:rFonts w:ascii="Calibri Light" w:hAnsi="Calibri Light" w:cs="Calibri Light"/>
                <w:sz w:val="20"/>
                <w:szCs w:val="20"/>
              </w:rPr>
              <w:t>International</w:t>
            </w:r>
            <w:r w:rsidR="006C1DFF">
              <w:rPr>
                <w:rFonts w:ascii="Calibri Light" w:hAnsi="Calibri Light" w:cs="Calibri Light"/>
                <w:sz w:val="20"/>
                <w:szCs w:val="20"/>
              </w:rPr>
              <w:t xml:space="preserve"> </w:t>
            </w:r>
            <w:r w:rsidRPr="009D0D09">
              <w:rPr>
                <w:rFonts w:ascii="Calibri Light" w:hAnsi="Calibri Light" w:cs="Calibri Light"/>
                <w:sz w:val="20"/>
                <w:szCs w:val="20"/>
              </w:rPr>
              <w:t>Trade</w:t>
            </w:r>
            <w:r w:rsidR="006C1DFF">
              <w:rPr>
                <w:rFonts w:ascii="Calibri Light" w:hAnsi="Calibri Light" w:cs="Calibri Light"/>
                <w:sz w:val="20"/>
                <w:szCs w:val="20"/>
              </w:rPr>
              <w:t xml:space="preserve"> </w:t>
            </w:r>
            <w:r w:rsidRPr="009D0D09">
              <w:rPr>
                <w:rFonts w:ascii="Calibri Light" w:hAnsi="Calibri Light" w:cs="Calibri Light"/>
                <w:sz w:val="20"/>
                <w:szCs w:val="20"/>
              </w:rPr>
              <w:t>in</w:t>
            </w:r>
            <w:r w:rsidR="006C1DFF">
              <w:rPr>
                <w:rFonts w:ascii="Calibri Light" w:hAnsi="Calibri Light" w:cs="Calibri Light"/>
                <w:sz w:val="20"/>
                <w:szCs w:val="20"/>
              </w:rPr>
              <w:t xml:space="preserve"> </w:t>
            </w:r>
            <w:r w:rsidRPr="009D0D09">
              <w:rPr>
                <w:rFonts w:ascii="Calibri Light" w:hAnsi="Calibri Light" w:cs="Calibri Light"/>
                <w:sz w:val="20"/>
                <w:szCs w:val="20"/>
              </w:rPr>
              <w:t>Endangered</w:t>
            </w:r>
            <w:r w:rsidR="006C1DFF">
              <w:rPr>
                <w:rFonts w:ascii="Calibri Light" w:hAnsi="Calibri Light" w:cs="Calibri Light"/>
                <w:sz w:val="20"/>
                <w:szCs w:val="20"/>
              </w:rPr>
              <w:t xml:space="preserve"> </w:t>
            </w:r>
            <w:r w:rsidRPr="009D0D09">
              <w:rPr>
                <w:rFonts w:ascii="Calibri Light" w:hAnsi="Calibri Light" w:cs="Calibri Light"/>
                <w:sz w:val="20"/>
                <w:szCs w:val="20"/>
              </w:rPr>
              <w:t>Species</w:t>
            </w:r>
          </w:p>
        </w:tc>
      </w:tr>
      <w:tr w:rsidR="00A73E93" w:rsidRPr="00A73E93" w14:paraId="02E43C3B" w14:textId="77777777" w:rsidTr="00475430">
        <w:trPr>
          <w:trHeight w:val="300"/>
        </w:trPr>
        <w:tc>
          <w:tcPr>
            <w:tcW w:w="1559" w:type="dxa"/>
            <w:shd w:val="clear" w:color="auto" w:fill="auto"/>
            <w:noWrap/>
            <w:vAlign w:val="bottom"/>
            <w:hideMark/>
          </w:tcPr>
          <w:p w14:paraId="4CA5BB05"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CMS</w:t>
            </w:r>
          </w:p>
        </w:tc>
        <w:tc>
          <w:tcPr>
            <w:tcW w:w="7445" w:type="dxa"/>
            <w:shd w:val="clear" w:color="auto" w:fill="auto"/>
            <w:noWrap/>
            <w:vAlign w:val="bottom"/>
            <w:hideMark/>
          </w:tcPr>
          <w:p w14:paraId="0D048EBA" w14:textId="36CC0A21"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Convention</w:t>
            </w:r>
            <w:r w:rsidR="006C1DFF">
              <w:rPr>
                <w:rFonts w:ascii="Calibri Light" w:hAnsi="Calibri Light" w:cs="Calibri Light"/>
                <w:sz w:val="20"/>
                <w:szCs w:val="20"/>
              </w:rPr>
              <w:t xml:space="preserve"> </w:t>
            </w:r>
            <w:r w:rsidRPr="009D0D09">
              <w:rPr>
                <w:rFonts w:ascii="Calibri Light" w:hAnsi="Calibri Light" w:cs="Calibri Light"/>
                <w:sz w:val="20"/>
                <w:szCs w:val="20"/>
              </w:rPr>
              <w:t>on</w:t>
            </w:r>
            <w:r w:rsidR="006C1DFF">
              <w:rPr>
                <w:rFonts w:ascii="Calibri Light" w:hAnsi="Calibri Light" w:cs="Calibri Light"/>
                <w:sz w:val="20"/>
                <w:szCs w:val="20"/>
              </w:rPr>
              <w:t xml:space="preserve"> </w:t>
            </w:r>
            <w:r w:rsidRPr="009D0D09">
              <w:rPr>
                <w:rFonts w:ascii="Calibri Light" w:hAnsi="Calibri Light" w:cs="Calibri Light"/>
                <w:sz w:val="20"/>
                <w:szCs w:val="20"/>
              </w:rPr>
              <w:t>Migratory</w:t>
            </w:r>
            <w:r w:rsidR="006C1DFF">
              <w:rPr>
                <w:rFonts w:ascii="Calibri Light" w:hAnsi="Calibri Light" w:cs="Calibri Light"/>
                <w:sz w:val="20"/>
                <w:szCs w:val="20"/>
              </w:rPr>
              <w:t xml:space="preserve"> </w:t>
            </w:r>
            <w:r w:rsidRPr="009D0D09">
              <w:rPr>
                <w:rFonts w:ascii="Calibri Light" w:hAnsi="Calibri Light" w:cs="Calibri Light"/>
                <w:sz w:val="20"/>
                <w:szCs w:val="20"/>
              </w:rPr>
              <w:t>Species</w:t>
            </w:r>
            <w:r w:rsidR="006C1DFF">
              <w:rPr>
                <w:rFonts w:ascii="Calibri Light" w:hAnsi="Calibri Light" w:cs="Calibri Light"/>
                <w:sz w:val="20"/>
                <w:szCs w:val="20"/>
              </w:rPr>
              <w:t xml:space="preserve"> </w:t>
            </w:r>
          </w:p>
        </w:tc>
      </w:tr>
      <w:tr w:rsidR="00A73E93" w:rsidRPr="00A73E93" w14:paraId="55E7B3BC" w14:textId="77777777" w:rsidTr="00475430">
        <w:trPr>
          <w:trHeight w:val="300"/>
        </w:trPr>
        <w:tc>
          <w:tcPr>
            <w:tcW w:w="1559" w:type="dxa"/>
            <w:shd w:val="clear" w:color="auto" w:fill="auto"/>
            <w:noWrap/>
            <w:vAlign w:val="bottom"/>
            <w:hideMark/>
          </w:tcPr>
          <w:p w14:paraId="08E761ED"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CoC</w:t>
            </w:r>
          </w:p>
        </w:tc>
        <w:tc>
          <w:tcPr>
            <w:tcW w:w="7445" w:type="dxa"/>
            <w:shd w:val="clear" w:color="auto" w:fill="auto"/>
            <w:noWrap/>
            <w:vAlign w:val="bottom"/>
            <w:hideMark/>
          </w:tcPr>
          <w:p w14:paraId="2FA4874F" w14:textId="30F98B2E"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Chain</w:t>
            </w:r>
            <w:r w:rsidR="006C1DFF">
              <w:rPr>
                <w:rFonts w:ascii="Calibri Light" w:hAnsi="Calibri Light" w:cs="Calibri Light"/>
                <w:sz w:val="20"/>
                <w:szCs w:val="20"/>
              </w:rPr>
              <w:t xml:space="preserve"> </w:t>
            </w:r>
            <w:r w:rsidRPr="009D0D09">
              <w:rPr>
                <w:rFonts w:ascii="Calibri Light" w:hAnsi="Calibri Light" w:cs="Calibri Light"/>
                <w:sz w:val="20"/>
                <w:szCs w:val="20"/>
              </w:rPr>
              <w:t>of</w:t>
            </w:r>
            <w:r w:rsidR="006C1DFF">
              <w:rPr>
                <w:rFonts w:ascii="Calibri Light" w:hAnsi="Calibri Light" w:cs="Calibri Light"/>
                <w:sz w:val="20"/>
                <w:szCs w:val="20"/>
              </w:rPr>
              <w:t xml:space="preserve"> </w:t>
            </w:r>
            <w:r w:rsidRPr="009D0D09">
              <w:rPr>
                <w:rFonts w:ascii="Calibri Light" w:hAnsi="Calibri Light" w:cs="Calibri Light"/>
                <w:sz w:val="20"/>
                <w:szCs w:val="20"/>
              </w:rPr>
              <w:t>Custody</w:t>
            </w:r>
            <w:r w:rsidR="006C1DFF">
              <w:rPr>
                <w:rFonts w:ascii="Calibri Light" w:hAnsi="Calibri Light" w:cs="Calibri Light"/>
                <w:sz w:val="20"/>
                <w:szCs w:val="20"/>
              </w:rPr>
              <w:t xml:space="preserve"> </w:t>
            </w:r>
            <w:r w:rsidRPr="009D0D09">
              <w:rPr>
                <w:rFonts w:ascii="Calibri Light" w:hAnsi="Calibri Light" w:cs="Calibri Light"/>
                <w:sz w:val="20"/>
                <w:szCs w:val="20"/>
              </w:rPr>
              <w:t>certification</w:t>
            </w:r>
            <w:r w:rsidR="006C1DFF">
              <w:rPr>
                <w:rFonts w:ascii="Calibri Light" w:hAnsi="Calibri Light" w:cs="Calibri Light"/>
                <w:sz w:val="20"/>
                <w:szCs w:val="20"/>
              </w:rPr>
              <w:t xml:space="preserve"> </w:t>
            </w:r>
          </w:p>
        </w:tc>
      </w:tr>
      <w:tr w:rsidR="00A73E93" w:rsidRPr="00A73E93" w14:paraId="7F55D35A" w14:textId="77777777" w:rsidTr="00475430">
        <w:trPr>
          <w:trHeight w:val="300"/>
        </w:trPr>
        <w:tc>
          <w:tcPr>
            <w:tcW w:w="1559" w:type="dxa"/>
            <w:shd w:val="clear" w:color="auto" w:fill="auto"/>
            <w:noWrap/>
            <w:vAlign w:val="bottom"/>
            <w:hideMark/>
          </w:tcPr>
          <w:p w14:paraId="34E72048"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CPUE</w:t>
            </w:r>
          </w:p>
        </w:tc>
        <w:tc>
          <w:tcPr>
            <w:tcW w:w="7445" w:type="dxa"/>
            <w:shd w:val="clear" w:color="auto" w:fill="auto"/>
            <w:noWrap/>
            <w:vAlign w:val="bottom"/>
            <w:hideMark/>
          </w:tcPr>
          <w:p w14:paraId="21CE3862" w14:textId="7AFDD663"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Catch</w:t>
            </w:r>
            <w:r w:rsidR="006C1DFF">
              <w:rPr>
                <w:rFonts w:ascii="Calibri Light" w:hAnsi="Calibri Light" w:cs="Calibri Light"/>
                <w:sz w:val="20"/>
                <w:szCs w:val="20"/>
              </w:rPr>
              <w:t xml:space="preserve"> </w:t>
            </w:r>
            <w:r w:rsidRPr="009D0D09">
              <w:rPr>
                <w:rFonts w:ascii="Calibri Light" w:hAnsi="Calibri Light" w:cs="Calibri Light"/>
                <w:sz w:val="20"/>
                <w:szCs w:val="20"/>
              </w:rPr>
              <w:t>per</w:t>
            </w:r>
            <w:r w:rsidR="006C1DFF">
              <w:rPr>
                <w:rFonts w:ascii="Calibri Light" w:hAnsi="Calibri Light" w:cs="Calibri Light"/>
                <w:sz w:val="20"/>
                <w:szCs w:val="20"/>
              </w:rPr>
              <w:t xml:space="preserve"> </w:t>
            </w:r>
            <w:r w:rsidRPr="009D0D09">
              <w:rPr>
                <w:rFonts w:ascii="Calibri Light" w:hAnsi="Calibri Light" w:cs="Calibri Light"/>
                <w:sz w:val="20"/>
                <w:szCs w:val="20"/>
              </w:rPr>
              <w:t>unit</w:t>
            </w:r>
            <w:r w:rsidR="006C1DFF">
              <w:rPr>
                <w:rFonts w:ascii="Calibri Light" w:hAnsi="Calibri Light" w:cs="Calibri Light"/>
                <w:sz w:val="20"/>
                <w:szCs w:val="20"/>
              </w:rPr>
              <w:t xml:space="preserve"> </w:t>
            </w:r>
            <w:r w:rsidRPr="009D0D09">
              <w:rPr>
                <w:rFonts w:ascii="Calibri Light" w:hAnsi="Calibri Light" w:cs="Calibri Light"/>
                <w:sz w:val="20"/>
                <w:szCs w:val="20"/>
              </w:rPr>
              <w:t>of</w:t>
            </w:r>
            <w:r w:rsidR="006C1DFF">
              <w:rPr>
                <w:rFonts w:ascii="Calibri Light" w:hAnsi="Calibri Light" w:cs="Calibri Light"/>
                <w:sz w:val="20"/>
                <w:szCs w:val="20"/>
              </w:rPr>
              <w:t xml:space="preserve"> </w:t>
            </w:r>
            <w:r w:rsidRPr="009D0D09">
              <w:rPr>
                <w:rFonts w:ascii="Calibri Light" w:hAnsi="Calibri Light" w:cs="Calibri Light"/>
                <w:sz w:val="20"/>
                <w:szCs w:val="20"/>
              </w:rPr>
              <w:t>effort</w:t>
            </w:r>
            <w:r w:rsidR="006C1DFF">
              <w:rPr>
                <w:rFonts w:ascii="Calibri Light" w:hAnsi="Calibri Light" w:cs="Calibri Light"/>
                <w:sz w:val="20"/>
                <w:szCs w:val="20"/>
              </w:rPr>
              <w:t xml:space="preserve"> </w:t>
            </w:r>
          </w:p>
        </w:tc>
      </w:tr>
      <w:tr w:rsidR="00A73E93" w:rsidRPr="00A73E93" w14:paraId="30EB9EF2" w14:textId="77777777" w:rsidTr="00475430">
        <w:trPr>
          <w:trHeight w:val="300"/>
        </w:trPr>
        <w:tc>
          <w:tcPr>
            <w:tcW w:w="1559" w:type="dxa"/>
            <w:shd w:val="clear" w:color="auto" w:fill="auto"/>
            <w:noWrap/>
            <w:vAlign w:val="bottom"/>
            <w:hideMark/>
          </w:tcPr>
          <w:p w14:paraId="2CF22F4C"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EEZ</w:t>
            </w:r>
          </w:p>
        </w:tc>
        <w:tc>
          <w:tcPr>
            <w:tcW w:w="7445" w:type="dxa"/>
            <w:shd w:val="clear" w:color="auto" w:fill="auto"/>
            <w:noWrap/>
            <w:vAlign w:val="bottom"/>
            <w:hideMark/>
          </w:tcPr>
          <w:p w14:paraId="620D3D0A" w14:textId="61D7CD5C"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Exclusive</w:t>
            </w:r>
            <w:r w:rsidR="006C1DFF">
              <w:rPr>
                <w:rFonts w:ascii="Calibri Light" w:hAnsi="Calibri Light" w:cs="Calibri Light"/>
                <w:sz w:val="20"/>
                <w:szCs w:val="20"/>
              </w:rPr>
              <w:t xml:space="preserve"> </w:t>
            </w:r>
            <w:r w:rsidRPr="009D0D09">
              <w:rPr>
                <w:rFonts w:ascii="Calibri Light" w:hAnsi="Calibri Light" w:cs="Calibri Light"/>
                <w:sz w:val="20"/>
                <w:szCs w:val="20"/>
              </w:rPr>
              <w:t>Economic</w:t>
            </w:r>
            <w:r w:rsidR="006C1DFF">
              <w:rPr>
                <w:rFonts w:ascii="Calibri Light" w:hAnsi="Calibri Light" w:cs="Calibri Light"/>
                <w:sz w:val="20"/>
                <w:szCs w:val="20"/>
              </w:rPr>
              <w:t xml:space="preserve"> </w:t>
            </w:r>
            <w:r w:rsidRPr="009D0D09">
              <w:rPr>
                <w:rFonts w:ascii="Calibri Light" w:hAnsi="Calibri Light" w:cs="Calibri Light"/>
                <w:sz w:val="20"/>
                <w:szCs w:val="20"/>
              </w:rPr>
              <w:t>Zone</w:t>
            </w:r>
            <w:r w:rsidR="006C1DFF">
              <w:rPr>
                <w:rFonts w:ascii="Calibri Light" w:hAnsi="Calibri Light" w:cs="Calibri Light"/>
                <w:sz w:val="20"/>
                <w:szCs w:val="20"/>
              </w:rPr>
              <w:t xml:space="preserve"> </w:t>
            </w:r>
          </w:p>
        </w:tc>
      </w:tr>
      <w:tr w:rsidR="00A73E93" w:rsidRPr="00A73E93" w14:paraId="63B75D03" w14:textId="77777777" w:rsidTr="00475430">
        <w:trPr>
          <w:trHeight w:val="300"/>
        </w:trPr>
        <w:tc>
          <w:tcPr>
            <w:tcW w:w="1559" w:type="dxa"/>
            <w:shd w:val="clear" w:color="auto" w:fill="auto"/>
            <w:noWrap/>
            <w:vAlign w:val="bottom"/>
            <w:hideMark/>
          </w:tcPr>
          <w:p w14:paraId="5A3D7C7C"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ETP</w:t>
            </w:r>
          </w:p>
        </w:tc>
        <w:tc>
          <w:tcPr>
            <w:tcW w:w="7445" w:type="dxa"/>
            <w:shd w:val="clear" w:color="auto" w:fill="auto"/>
            <w:noWrap/>
            <w:vAlign w:val="bottom"/>
            <w:hideMark/>
          </w:tcPr>
          <w:p w14:paraId="03DD8155" w14:textId="6B700AA2"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Endangered,</w:t>
            </w:r>
            <w:r w:rsidR="006C1DFF">
              <w:rPr>
                <w:rFonts w:ascii="Calibri Light" w:hAnsi="Calibri Light" w:cs="Calibri Light"/>
                <w:sz w:val="20"/>
                <w:szCs w:val="20"/>
              </w:rPr>
              <w:t xml:space="preserve"> </w:t>
            </w:r>
            <w:r w:rsidRPr="009D0D09">
              <w:rPr>
                <w:rFonts w:ascii="Calibri Light" w:hAnsi="Calibri Light" w:cs="Calibri Light"/>
                <w:sz w:val="20"/>
                <w:szCs w:val="20"/>
              </w:rPr>
              <w:t>Threatened</w:t>
            </w:r>
            <w:r w:rsidR="006C1DFF">
              <w:rPr>
                <w:rFonts w:ascii="Calibri Light" w:hAnsi="Calibri Light" w:cs="Calibri Light"/>
                <w:sz w:val="20"/>
                <w:szCs w:val="20"/>
              </w:rPr>
              <w:t xml:space="preserve"> </w:t>
            </w:r>
            <w:r w:rsidRPr="009D0D09">
              <w:rPr>
                <w:rFonts w:ascii="Calibri Light" w:hAnsi="Calibri Light" w:cs="Calibri Light"/>
                <w:sz w:val="20"/>
                <w:szCs w:val="20"/>
              </w:rPr>
              <w:t>or</w:t>
            </w:r>
            <w:r w:rsidR="006C1DFF">
              <w:rPr>
                <w:rFonts w:ascii="Calibri Light" w:hAnsi="Calibri Light" w:cs="Calibri Light"/>
                <w:sz w:val="20"/>
                <w:szCs w:val="20"/>
              </w:rPr>
              <w:t xml:space="preserve"> </w:t>
            </w:r>
            <w:r w:rsidRPr="009D0D09">
              <w:rPr>
                <w:rFonts w:ascii="Calibri Light" w:hAnsi="Calibri Light" w:cs="Calibri Light"/>
                <w:sz w:val="20"/>
                <w:szCs w:val="20"/>
              </w:rPr>
              <w:t>Protected</w:t>
            </w:r>
            <w:r w:rsidR="006C1DFF">
              <w:rPr>
                <w:rFonts w:ascii="Calibri Light" w:hAnsi="Calibri Light" w:cs="Calibri Light"/>
                <w:sz w:val="20"/>
                <w:szCs w:val="20"/>
              </w:rPr>
              <w:t xml:space="preserve"> </w:t>
            </w:r>
            <w:r w:rsidRPr="009D0D09">
              <w:rPr>
                <w:rFonts w:ascii="Calibri Light" w:hAnsi="Calibri Light" w:cs="Calibri Light"/>
                <w:sz w:val="20"/>
                <w:szCs w:val="20"/>
              </w:rPr>
              <w:t>(species)</w:t>
            </w:r>
            <w:r w:rsidR="006C1DFF">
              <w:rPr>
                <w:rFonts w:ascii="Calibri Light" w:hAnsi="Calibri Light" w:cs="Calibri Light"/>
                <w:sz w:val="20"/>
                <w:szCs w:val="20"/>
              </w:rPr>
              <w:t xml:space="preserve"> </w:t>
            </w:r>
          </w:p>
        </w:tc>
      </w:tr>
      <w:tr w:rsidR="00A73E93" w:rsidRPr="00A73E93" w14:paraId="347F50C2" w14:textId="77777777" w:rsidTr="00475430">
        <w:trPr>
          <w:trHeight w:val="300"/>
        </w:trPr>
        <w:tc>
          <w:tcPr>
            <w:tcW w:w="1559" w:type="dxa"/>
            <w:shd w:val="clear" w:color="auto" w:fill="auto"/>
            <w:noWrap/>
            <w:vAlign w:val="bottom"/>
            <w:hideMark/>
          </w:tcPr>
          <w:p w14:paraId="0C7832B4"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F</w:t>
            </w:r>
          </w:p>
        </w:tc>
        <w:tc>
          <w:tcPr>
            <w:tcW w:w="7445" w:type="dxa"/>
            <w:shd w:val="clear" w:color="auto" w:fill="auto"/>
            <w:noWrap/>
            <w:vAlign w:val="bottom"/>
            <w:hideMark/>
          </w:tcPr>
          <w:p w14:paraId="7A3DEB78" w14:textId="4C1E9A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Fishing</w:t>
            </w:r>
            <w:r w:rsidR="006C1DFF">
              <w:rPr>
                <w:rFonts w:ascii="Calibri Light" w:hAnsi="Calibri Light" w:cs="Calibri Light"/>
                <w:sz w:val="20"/>
                <w:szCs w:val="20"/>
              </w:rPr>
              <w:t xml:space="preserve"> </w:t>
            </w:r>
            <w:r w:rsidRPr="009D0D09">
              <w:rPr>
                <w:rFonts w:ascii="Calibri Light" w:hAnsi="Calibri Light" w:cs="Calibri Light"/>
                <w:sz w:val="20"/>
                <w:szCs w:val="20"/>
              </w:rPr>
              <w:t>mortality</w:t>
            </w:r>
            <w:r w:rsidR="006C1DFF">
              <w:rPr>
                <w:rFonts w:ascii="Calibri Light" w:hAnsi="Calibri Light" w:cs="Calibri Light"/>
                <w:sz w:val="20"/>
                <w:szCs w:val="20"/>
              </w:rPr>
              <w:t xml:space="preserve"> </w:t>
            </w:r>
            <w:r w:rsidRPr="009D0D09">
              <w:rPr>
                <w:rFonts w:ascii="Calibri Light" w:hAnsi="Calibri Light" w:cs="Calibri Light"/>
                <w:sz w:val="20"/>
                <w:szCs w:val="20"/>
              </w:rPr>
              <w:t>rate</w:t>
            </w:r>
            <w:r w:rsidR="006C1DFF">
              <w:rPr>
                <w:rFonts w:ascii="Calibri Light" w:hAnsi="Calibri Light" w:cs="Calibri Light"/>
                <w:sz w:val="20"/>
                <w:szCs w:val="20"/>
              </w:rPr>
              <w:t xml:space="preserve"> </w:t>
            </w:r>
          </w:p>
        </w:tc>
      </w:tr>
      <w:tr w:rsidR="00A73E93" w:rsidRPr="00A73E93" w14:paraId="5D94141E" w14:textId="77777777" w:rsidTr="00475430">
        <w:trPr>
          <w:trHeight w:val="300"/>
        </w:trPr>
        <w:tc>
          <w:tcPr>
            <w:tcW w:w="1559" w:type="dxa"/>
            <w:shd w:val="clear" w:color="auto" w:fill="auto"/>
            <w:noWrap/>
            <w:vAlign w:val="bottom"/>
            <w:hideMark/>
          </w:tcPr>
          <w:p w14:paraId="24711801"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FMSY</w:t>
            </w:r>
          </w:p>
        </w:tc>
        <w:tc>
          <w:tcPr>
            <w:tcW w:w="7445" w:type="dxa"/>
            <w:shd w:val="clear" w:color="auto" w:fill="auto"/>
            <w:noWrap/>
            <w:vAlign w:val="bottom"/>
            <w:hideMark/>
          </w:tcPr>
          <w:p w14:paraId="21B2A5EC" w14:textId="7AD43202"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Fishing</w:t>
            </w:r>
            <w:r w:rsidR="006C1DFF">
              <w:rPr>
                <w:rFonts w:ascii="Calibri Light" w:hAnsi="Calibri Light" w:cs="Calibri Light"/>
                <w:sz w:val="20"/>
                <w:szCs w:val="20"/>
              </w:rPr>
              <w:t xml:space="preserve"> </w:t>
            </w:r>
            <w:r w:rsidRPr="009D0D09">
              <w:rPr>
                <w:rFonts w:ascii="Calibri Light" w:hAnsi="Calibri Light" w:cs="Calibri Light"/>
                <w:sz w:val="20"/>
                <w:szCs w:val="20"/>
              </w:rPr>
              <w:t>mortality</w:t>
            </w:r>
            <w:r w:rsidR="006C1DFF">
              <w:rPr>
                <w:rFonts w:ascii="Calibri Light" w:hAnsi="Calibri Light" w:cs="Calibri Light"/>
                <w:sz w:val="20"/>
                <w:szCs w:val="20"/>
              </w:rPr>
              <w:t xml:space="preserve"> </w:t>
            </w:r>
            <w:r w:rsidRPr="009D0D09">
              <w:rPr>
                <w:rFonts w:ascii="Calibri Light" w:hAnsi="Calibri Light" w:cs="Calibri Light"/>
                <w:sz w:val="20"/>
                <w:szCs w:val="20"/>
              </w:rPr>
              <w:t>rate</w:t>
            </w:r>
            <w:r w:rsidR="006C1DFF">
              <w:rPr>
                <w:rFonts w:ascii="Calibri Light" w:hAnsi="Calibri Light" w:cs="Calibri Light"/>
                <w:sz w:val="20"/>
                <w:szCs w:val="20"/>
              </w:rPr>
              <w:t xml:space="preserve"> </w:t>
            </w:r>
            <w:r w:rsidRPr="009D0D09">
              <w:rPr>
                <w:rFonts w:ascii="Calibri Light" w:hAnsi="Calibri Light" w:cs="Calibri Light"/>
                <w:sz w:val="20"/>
                <w:szCs w:val="20"/>
              </w:rPr>
              <w:t>at</w:t>
            </w:r>
            <w:r w:rsidR="006C1DFF">
              <w:rPr>
                <w:rFonts w:ascii="Calibri Light" w:hAnsi="Calibri Light" w:cs="Calibri Light"/>
                <w:sz w:val="20"/>
                <w:szCs w:val="20"/>
              </w:rPr>
              <w:t xml:space="preserve"> </w:t>
            </w:r>
            <w:r w:rsidRPr="009D0D09">
              <w:rPr>
                <w:rFonts w:ascii="Calibri Light" w:hAnsi="Calibri Light" w:cs="Calibri Light"/>
                <w:sz w:val="20"/>
                <w:szCs w:val="20"/>
              </w:rPr>
              <w:t>Maximum</w:t>
            </w:r>
            <w:r w:rsidR="006C1DFF">
              <w:rPr>
                <w:rFonts w:ascii="Calibri Light" w:hAnsi="Calibri Light" w:cs="Calibri Light"/>
                <w:sz w:val="20"/>
                <w:szCs w:val="20"/>
              </w:rPr>
              <w:t xml:space="preserve"> </w:t>
            </w:r>
            <w:r w:rsidRPr="009D0D09">
              <w:rPr>
                <w:rFonts w:ascii="Calibri Light" w:hAnsi="Calibri Light" w:cs="Calibri Light"/>
                <w:sz w:val="20"/>
                <w:szCs w:val="20"/>
              </w:rPr>
              <w:t>Sustainable</w:t>
            </w:r>
            <w:r w:rsidR="006C1DFF">
              <w:rPr>
                <w:rFonts w:ascii="Calibri Light" w:hAnsi="Calibri Light" w:cs="Calibri Light"/>
                <w:sz w:val="20"/>
                <w:szCs w:val="20"/>
              </w:rPr>
              <w:t xml:space="preserve"> </w:t>
            </w:r>
            <w:r w:rsidRPr="009D0D09">
              <w:rPr>
                <w:rFonts w:ascii="Calibri Light" w:hAnsi="Calibri Light" w:cs="Calibri Light"/>
                <w:sz w:val="20"/>
                <w:szCs w:val="20"/>
              </w:rPr>
              <w:t>Yield</w:t>
            </w:r>
          </w:p>
        </w:tc>
      </w:tr>
      <w:tr w:rsidR="00A73E93" w:rsidRPr="00A73E93" w14:paraId="3A8C571E" w14:textId="77777777" w:rsidTr="00475430">
        <w:trPr>
          <w:trHeight w:val="300"/>
        </w:trPr>
        <w:tc>
          <w:tcPr>
            <w:tcW w:w="1559" w:type="dxa"/>
            <w:shd w:val="clear" w:color="auto" w:fill="auto"/>
            <w:noWrap/>
            <w:vAlign w:val="bottom"/>
            <w:hideMark/>
          </w:tcPr>
          <w:p w14:paraId="14D4A462"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FRDC</w:t>
            </w:r>
          </w:p>
        </w:tc>
        <w:tc>
          <w:tcPr>
            <w:tcW w:w="7445" w:type="dxa"/>
            <w:shd w:val="clear" w:color="auto" w:fill="auto"/>
            <w:noWrap/>
            <w:vAlign w:val="bottom"/>
            <w:hideMark/>
          </w:tcPr>
          <w:p w14:paraId="3CB30324" w14:textId="157FCDF2"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Fisheries</w:t>
            </w:r>
            <w:r w:rsidR="006C1DFF">
              <w:rPr>
                <w:rFonts w:ascii="Calibri Light" w:hAnsi="Calibri Light" w:cs="Calibri Light"/>
                <w:sz w:val="20"/>
                <w:szCs w:val="20"/>
              </w:rPr>
              <w:t xml:space="preserve"> </w:t>
            </w:r>
            <w:r w:rsidRPr="009D0D09">
              <w:rPr>
                <w:rFonts w:ascii="Calibri Light" w:hAnsi="Calibri Light" w:cs="Calibri Light"/>
                <w:sz w:val="20"/>
                <w:szCs w:val="20"/>
              </w:rPr>
              <w:t>Research</w:t>
            </w:r>
            <w:r w:rsidR="006C1DFF">
              <w:rPr>
                <w:rFonts w:ascii="Calibri Light" w:hAnsi="Calibri Light" w:cs="Calibri Light"/>
                <w:sz w:val="20"/>
                <w:szCs w:val="20"/>
              </w:rPr>
              <w:t xml:space="preserve"> </w:t>
            </w:r>
            <w:r w:rsidRPr="009D0D09">
              <w:rPr>
                <w:rFonts w:ascii="Calibri Light" w:hAnsi="Calibri Light" w:cs="Calibri Light"/>
                <w:sz w:val="20"/>
                <w:szCs w:val="20"/>
              </w:rPr>
              <w:t>and</w:t>
            </w:r>
            <w:r w:rsidR="006C1DFF">
              <w:rPr>
                <w:rFonts w:ascii="Calibri Light" w:hAnsi="Calibri Light" w:cs="Calibri Light"/>
                <w:sz w:val="20"/>
                <w:szCs w:val="20"/>
              </w:rPr>
              <w:t xml:space="preserve"> </w:t>
            </w:r>
            <w:r w:rsidRPr="009D0D09">
              <w:rPr>
                <w:rFonts w:ascii="Calibri Light" w:hAnsi="Calibri Light" w:cs="Calibri Light"/>
                <w:sz w:val="20"/>
                <w:szCs w:val="20"/>
              </w:rPr>
              <w:t>Development</w:t>
            </w:r>
            <w:r w:rsidR="006C1DFF">
              <w:rPr>
                <w:rFonts w:ascii="Calibri Light" w:hAnsi="Calibri Light" w:cs="Calibri Light"/>
                <w:sz w:val="20"/>
                <w:szCs w:val="20"/>
              </w:rPr>
              <w:t xml:space="preserve"> </w:t>
            </w:r>
            <w:r w:rsidRPr="009D0D09">
              <w:rPr>
                <w:rFonts w:ascii="Calibri Light" w:hAnsi="Calibri Light" w:cs="Calibri Light"/>
                <w:sz w:val="20"/>
                <w:szCs w:val="20"/>
              </w:rPr>
              <w:t>Corporation</w:t>
            </w:r>
            <w:r w:rsidR="006C1DFF">
              <w:rPr>
                <w:rFonts w:ascii="Calibri Light" w:hAnsi="Calibri Light" w:cs="Calibri Light"/>
                <w:sz w:val="20"/>
                <w:szCs w:val="20"/>
              </w:rPr>
              <w:t xml:space="preserve"> </w:t>
            </w:r>
          </w:p>
        </w:tc>
      </w:tr>
      <w:tr w:rsidR="00A73E93" w:rsidRPr="00A73E93" w14:paraId="27808470" w14:textId="77777777" w:rsidTr="00475430">
        <w:trPr>
          <w:trHeight w:val="300"/>
        </w:trPr>
        <w:tc>
          <w:tcPr>
            <w:tcW w:w="1559" w:type="dxa"/>
            <w:shd w:val="clear" w:color="auto" w:fill="auto"/>
            <w:noWrap/>
            <w:vAlign w:val="bottom"/>
            <w:hideMark/>
          </w:tcPr>
          <w:p w14:paraId="34F6E7FA"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FAO</w:t>
            </w:r>
          </w:p>
        </w:tc>
        <w:tc>
          <w:tcPr>
            <w:tcW w:w="7445" w:type="dxa"/>
            <w:shd w:val="clear" w:color="auto" w:fill="auto"/>
            <w:noWrap/>
            <w:vAlign w:val="bottom"/>
            <w:hideMark/>
          </w:tcPr>
          <w:p w14:paraId="7F2E1FA2" w14:textId="2A0E0B8F"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Food</w:t>
            </w:r>
            <w:r w:rsidR="006C1DFF">
              <w:rPr>
                <w:rFonts w:ascii="Calibri Light" w:hAnsi="Calibri Light" w:cs="Calibri Light"/>
                <w:sz w:val="20"/>
                <w:szCs w:val="20"/>
              </w:rPr>
              <w:t xml:space="preserve"> </w:t>
            </w:r>
            <w:r w:rsidRPr="009D0D09">
              <w:rPr>
                <w:rFonts w:ascii="Calibri Light" w:hAnsi="Calibri Light" w:cs="Calibri Light"/>
                <w:sz w:val="20"/>
                <w:szCs w:val="20"/>
              </w:rPr>
              <w:t>and</w:t>
            </w:r>
            <w:r w:rsidR="006C1DFF">
              <w:rPr>
                <w:rFonts w:ascii="Calibri Light" w:hAnsi="Calibri Light" w:cs="Calibri Light"/>
                <w:sz w:val="20"/>
                <w:szCs w:val="20"/>
              </w:rPr>
              <w:t xml:space="preserve"> </w:t>
            </w:r>
            <w:r w:rsidRPr="009D0D09">
              <w:rPr>
                <w:rFonts w:ascii="Calibri Light" w:hAnsi="Calibri Light" w:cs="Calibri Light"/>
                <w:sz w:val="20"/>
                <w:szCs w:val="20"/>
              </w:rPr>
              <w:t>Agriculture</w:t>
            </w:r>
            <w:r w:rsidR="006C1DFF">
              <w:rPr>
                <w:rFonts w:ascii="Calibri Light" w:hAnsi="Calibri Light" w:cs="Calibri Light"/>
                <w:sz w:val="20"/>
                <w:szCs w:val="20"/>
              </w:rPr>
              <w:t xml:space="preserve"> </w:t>
            </w:r>
            <w:r w:rsidRPr="009D0D09">
              <w:rPr>
                <w:rFonts w:ascii="Calibri Light" w:hAnsi="Calibri Light" w:cs="Calibri Light"/>
                <w:sz w:val="20"/>
                <w:szCs w:val="20"/>
              </w:rPr>
              <w:t>Organisation</w:t>
            </w:r>
            <w:r w:rsidR="006C1DFF">
              <w:rPr>
                <w:rFonts w:ascii="Calibri Light" w:hAnsi="Calibri Light" w:cs="Calibri Light"/>
                <w:sz w:val="20"/>
                <w:szCs w:val="20"/>
              </w:rPr>
              <w:t xml:space="preserve"> </w:t>
            </w:r>
            <w:r w:rsidRPr="009D0D09">
              <w:rPr>
                <w:rFonts w:ascii="Calibri Light" w:hAnsi="Calibri Light" w:cs="Calibri Light"/>
                <w:sz w:val="20"/>
                <w:szCs w:val="20"/>
              </w:rPr>
              <w:t>of</w:t>
            </w:r>
            <w:r w:rsidR="006C1DFF">
              <w:rPr>
                <w:rFonts w:ascii="Calibri Light" w:hAnsi="Calibri Light" w:cs="Calibri Light"/>
                <w:sz w:val="20"/>
                <w:szCs w:val="20"/>
              </w:rPr>
              <w:t xml:space="preserve"> </w:t>
            </w:r>
            <w:r w:rsidRPr="009D0D09">
              <w:rPr>
                <w:rFonts w:ascii="Calibri Light" w:hAnsi="Calibri Light" w:cs="Calibri Light"/>
                <w:sz w:val="20"/>
                <w:szCs w:val="20"/>
              </w:rPr>
              <w:t>the</w:t>
            </w:r>
            <w:r w:rsidR="006C1DFF">
              <w:rPr>
                <w:rFonts w:ascii="Calibri Light" w:hAnsi="Calibri Light" w:cs="Calibri Light"/>
                <w:sz w:val="20"/>
                <w:szCs w:val="20"/>
              </w:rPr>
              <w:t xml:space="preserve"> </w:t>
            </w:r>
            <w:r w:rsidRPr="009D0D09">
              <w:rPr>
                <w:rFonts w:ascii="Calibri Light" w:hAnsi="Calibri Light" w:cs="Calibri Light"/>
                <w:sz w:val="20"/>
                <w:szCs w:val="20"/>
              </w:rPr>
              <w:t>United</w:t>
            </w:r>
            <w:r w:rsidR="006C1DFF">
              <w:rPr>
                <w:rFonts w:ascii="Calibri Light" w:hAnsi="Calibri Light" w:cs="Calibri Light"/>
                <w:sz w:val="20"/>
                <w:szCs w:val="20"/>
              </w:rPr>
              <w:t xml:space="preserve"> </w:t>
            </w:r>
            <w:r w:rsidRPr="009D0D09">
              <w:rPr>
                <w:rFonts w:ascii="Calibri Light" w:hAnsi="Calibri Light" w:cs="Calibri Light"/>
                <w:sz w:val="20"/>
                <w:szCs w:val="20"/>
              </w:rPr>
              <w:t>Nations</w:t>
            </w:r>
          </w:p>
        </w:tc>
      </w:tr>
      <w:tr w:rsidR="00A73E93" w:rsidRPr="00A73E93" w14:paraId="01B95EAC" w14:textId="77777777" w:rsidTr="00475430">
        <w:trPr>
          <w:trHeight w:val="300"/>
        </w:trPr>
        <w:tc>
          <w:tcPr>
            <w:tcW w:w="1559" w:type="dxa"/>
            <w:shd w:val="clear" w:color="auto" w:fill="auto"/>
            <w:noWrap/>
            <w:vAlign w:val="bottom"/>
            <w:hideMark/>
          </w:tcPr>
          <w:p w14:paraId="08657676"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FCR</w:t>
            </w:r>
          </w:p>
        </w:tc>
        <w:tc>
          <w:tcPr>
            <w:tcW w:w="7445" w:type="dxa"/>
            <w:shd w:val="clear" w:color="auto" w:fill="auto"/>
            <w:noWrap/>
            <w:vAlign w:val="bottom"/>
            <w:hideMark/>
          </w:tcPr>
          <w:p w14:paraId="377E4211" w14:textId="0E7A9DDB"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Fisheries</w:t>
            </w:r>
            <w:r w:rsidR="006C1DFF">
              <w:rPr>
                <w:rFonts w:ascii="Calibri Light" w:hAnsi="Calibri Light" w:cs="Calibri Light"/>
                <w:sz w:val="20"/>
                <w:szCs w:val="20"/>
              </w:rPr>
              <w:t xml:space="preserve"> </w:t>
            </w:r>
            <w:r w:rsidRPr="009D0D09">
              <w:rPr>
                <w:rFonts w:ascii="Calibri Light" w:hAnsi="Calibri Light" w:cs="Calibri Light"/>
                <w:sz w:val="20"/>
                <w:szCs w:val="20"/>
              </w:rPr>
              <w:t>Certification</w:t>
            </w:r>
            <w:r w:rsidR="006C1DFF">
              <w:rPr>
                <w:rFonts w:ascii="Calibri Light" w:hAnsi="Calibri Light" w:cs="Calibri Light"/>
                <w:sz w:val="20"/>
                <w:szCs w:val="20"/>
              </w:rPr>
              <w:t xml:space="preserve"> </w:t>
            </w:r>
            <w:r w:rsidRPr="009D0D09">
              <w:rPr>
                <w:rFonts w:ascii="Calibri Light" w:hAnsi="Calibri Light" w:cs="Calibri Light"/>
                <w:sz w:val="20"/>
                <w:szCs w:val="20"/>
              </w:rPr>
              <w:t>Requirements</w:t>
            </w:r>
            <w:r w:rsidR="006C1DFF">
              <w:rPr>
                <w:rFonts w:ascii="Calibri Light" w:hAnsi="Calibri Light" w:cs="Calibri Light"/>
                <w:sz w:val="20"/>
                <w:szCs w:val="20"/>
              </w:rPr>
              <w:t xml:space="preserve"> </w:t>
            </w:r>
            <w:r w:rsidRPr="009D0D09">
              <w:rPr>
                <w:rFonts w:ascii="Calibri Light" w:hAnsi="Calibri Light" w:cs="Calibri Light"/>
                <w:sz w:val="20"/>
                <w:szCs w:val="20"/>
              </w:rPr>
              <w:t>(MSC)</w:t>
            </w:r>
            <w:r w:rsidR="006C1DFF">
              <w:rPr>
                <w:rFonts w:ascii="Calibri Light" w:hAnsi="Calibri Light" w:cs="Calibri Light"/>
                <w:sz w:val="20"/>
                <w:szCs w:val="20"/>
              </w:rPr>
              <w:t xml:space="preserve"> </w:t>
            </w:r>
          </w:p>
        </w:tc>
      </w:tr>
      <w:tr w:rsidR="00A73E93" w:rsidRPr="00A73E93" w14:paraId="276E33E3" w14:textId="77777777" w:rsidTr="00475430">
        <w:trPr>
          <w:trHeight w:val="300"/>
        </w:trPr>
        <w:tc>
          <w:tcPr>
            <w:tcW w:w="1559" w:type="dxa"/>
            <w:shd w:val="clear" w:color="auto" w:fill="auto"/>
            <w:noWrap/>
            <w:vAlign w:val="bottom"/>
            <w:hideMark/>
          </w:tcPr>
          <w:p w14:paraId="7B01D209"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HCR</w:t>
            </w:r>
          </w:p>
        </w:tc>
        <w:tc>
          <w:tcPr>
            <w:tcW w:w="7445" w:type="dxa"/>
            <w:shd w:val="clear" w:color="auto" w:fill="auto"/>
            <w:noWrap/>
            <w:vAlign w:val="bottom"/>
            <w:hideMark/>
          </w:tcPr>
          <w:p w14:paraId="0FE38B93" w14:textId="07C80941"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Harvest</w:t>
            </w:r>
            <w:r w:rsidR="006C1DFF">
              <w:rPr>
                <w:rFonts w:ascii="Calibri Light" w:hAnsi="Calibri Light" w:cs="Calibri Light"/>
                <w:sz w:val="20"/>
                <w:szCs w:val="20"/>
              </w:rPr>
              <w:t xml:space="preserve"> </w:t>
            </w:r>
            <w:r w:rsidRPr="009D0D09">
              <w:rPr>
                <w:rFonts w:ascii="Calibri Light" w:hAnsi="Calibri Light" w:cs="Calibri Light"/>
                <w:sz w:val="20"/>
                <w:szCs w:val="20"/>
              </w:rPr>
              <w:t>Control</w:t>
            </w:r>
            <w:r w:rsidR="006C1DFF">
              <w:rPr>
                <w:rFonts w:ascii="Calibri Light" w:hAnsi="Calibri Light" w:cs="Calibri Light"/>
                <w:sz w:val="20"/>
                <w:szCs w:val="20"/>
              </w:rPr>
              <w:t xml:space="preserve"> </w:t>
            </w:r>
            <w:r w:rsidRPr="009D0D09">
              <w:rPr>
                <w:rFonts w:ascii="Calibri Light" w:hAnsi="Calibri Light" w:cs="Calibri Light"/>
                <w:sz w:val="20"/>
                <w:szCs w:val="20"/>
              </w:rPr>
              <w:t>Rule</w:t>
            </w:r>
            <w:r w:rsidR="006C1DFF">
              <w:rPr>
                <w:rFonts w:ascii="Calibri Light" w:hAnsi="Calibri Light" w:cs="Calibri Light"/>
                <w:sz w:val="20"/>
                <w:szCs w:val="20"/>
              </w:rPr>
              <w:t xml:space="preserve"> </w:t>
            </w:r>
          </w:p>
        </w:tc>
      </w:tr>
      <w:tr w:rsidR="00A73E93" w:rsidRPr="00A73E93" w14:paraId="712614C5" w14:textId="77777777" w:rsidTr="00475430">
        <w:trPr>
          <w:trHeight w:val="300"/>
        </w:trPr>
        <w:tc>
          <w:tcPr>
            <w:tcW w:w="1559" w:type="dxa"/>
            <w:shd w:val="clear" w:color="auto" w:fill="auto"/>
            <w:noWrap/>
            <w:vAlign w:val="bottom"/>
            <w:hideMark/>
          </w:tcPr>
          <w:p w14:paraId="49C948C2"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HS</w:t>
            </w:r>
          </w:p>
        </w:tc>
        <w:tc>
          <w:tcPr>
            <w:tcW w:w="7445" w:type="dxa"/>
            <w:shd w:val="clear" w:color="auto" w:fill="auto"/>
            <w:noWrap/>
            <w:vAlign w:val="bottom"/>
            <w:hideMark/>
          </w:tcPr>
          <w:p w14:paraId="49F90448" w14:textId="37A2B360"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Harvest</w:t>
            </w:r>
            <w:r w:rsidR="006C1DFF">
              <w:rPr>
                <w:rFonts w:ascii="Calibri Light" w:hAnsi="Calibri Light" w:cs="Calibri Light"/>
                <w:sz w:val="20"/>
                <w:szCs w:val="20"/>
              </w:rPr>
              <w:t xml:space="preserve"> </w:t>
            </w:r>
            <w:r w:rsidRPr="009D0D09">
              <w:rPr>
                <w:rFonts w:ascii="Calibri Light" w:hAnsi="Calibri Light" w:cs="Calibri Light"/>
                <w:sz w:val="20"/>
                <w:szCs w:val="20"/>
              </w:rPr>
              <w:t>Strategy</w:t>
            </w:r>
            <w:r w:rsidR="006C1DFF">
              <w:rPr>
                <w:rFonts w:ascii="Calibri Light" w:hAnsi="Calibri Light" w:cs="Calibri Light"/>
                <w:sz w:val="20"/>
                <w:szCs w:val="20"/>
              </w:rPr>
              <w:t xml:space="preserve"> </w:t>
            </w:r>
          </w:p>
        </w:tc>
      </w:tr>
      <w:tr w:rsidR="00A73E93" w:rsidRPr="00A73E93" w14:paraId="31AD00BF" w14:textId="77777777" w:rsidTr="00475430">
        <w:trPr>
          <w:trHeight w:val="300"/>
        </w:trPr>
        <w:tc>
          <w:tcPr>
            <w:tcW w:w="1559" w:type="dxa"/>
            <w:shd w:val="clear" w:color="auto" w:fill="auto"/>
            <w:noWrap/>
            <w:vAlign w:val="bottom"/>
            <w:hideMark/>
          </w:tcPr>
          <w:p w14:paraId="0CB7BBE9"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HMS</w:t>
            </w:r>
          </w:p>
        </w:tc>
        <w:tc>
          <w:tcPr>
            <w:tcW w:w="7445" w:type="dxa"/>
            <w:shd w:val="clear" w:color="auto" w:fill="auto"/>
            <w:noWrap/>
            <w:vAlign w:val="bottom"/>
            <w:hideMark/>
          </w:tcPr>
          <w:p w14:paraId="7FB08360" w14:textId="40A3B16A"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Highly</w:t>
            </w:r>
            <w:r w:rsidR="006C1DFF">
              <w:rPr>
                <w:rFonts w:ascii="Calibri Light" w:hAnsi="Calibri Light" w:cs="Calibri Light"/>
                <w:sz w:val="20"/>
                <w:szCs w:val="20"/>
              </w:rPr>
              <w:t xml:space="preserve"> </w:t>
            </w:r>
            <w:r w:rsidRPr="009D0D09">
              <w:rPr>
                <w:rFonts w:ascii="Calibri Light" w:hAnsi="Calibri Light" w:cs="Calibri Light"/>
                <w:sz w:val="20"/>
                <w:szCs w:val="20"/>
              </w:rPr>
              <w:t>Migratory</w:t>
            </w:r>
            <w:r w:rsidR="006C1DFF">
              <w:rPr>
                <w:rFonts w:ascii="Calibri Light" w:hAnsi="Calibri Light" w:cs="Calibri Light"/>
                <w:sz w:val="20"/>
                <w:szCs w:val="20"/>
              </w:rPr>
              <w:t xml:space="preserve"> </w:t>
            </w:r>
            <w:r w:rsidRPr="009D0D09">
              <w:rPr>
                <w:rFonts w:ascii="Calibri Light" w:hAnsi="Calibri Light" w:cs="Calibri Light"/>
                <w:sz w:val="20"/>
                <w:szCs w:val="20"/>
              </w:rPr>
              <w:t>Species</w:t>
            </w:r>
            <w:r w:rsidR="006C1DFF">
              <w:rPr>
                <w:rFonts w:ascii="Calibri Light" w:hAnsi="Calibri Light" w:cs="Calibri Light"/>
                <w:sz w:val="20"/>
                <w:szCs w:val="20"/>
              </w:rPr>
              <w:t xml:space="preserve"> </w:t>
            </w:r>
          </w:p>
        </w:tc>
      </w:tr>
      <w:tr w:rsidR="00A73E93" w:rsidRPr="00A73E93" w14:paraId="25F1A00A" w14:textId="77777777" w:rsidTr="00475430">
        <w:trPr>
          <w:trHeight w:val="300"/>
        </w:trPr>
        <w:tc>
          <w:tcPr>
            <w:tcW w:w="1559" w:type="dxa"/>
            <w:shd w:val="clear" w:color="auto" w:fill="auto"/>
            <w:noWrap/>
            <w:vAlign w:val="bottom"/>
            <w:hideMark/>
          </w:tcPr>
          <w:p w14:paraId="5502776D"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IUCN</w:t>
            </w:r>
          </w:p>
        </w:tc>
        <w:tc>
          <w:tcPr>
            <w:tcW w:w="7445" w:type="dxa"/>
            <w:shd w:val="clear" w:color="auto" w:fill="auto"/>
            <w:noWrap/>
            <w:vAlign w:val="bottom"/>
            <w:hideMark/>
          </w:tcPr>
          <w:p w14:paraId="5AAC7AD8" w14:textId="74606A03"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International</w:t>
            </w:r>
            <w:r w:rsidR="006C1DFF">
              <w:rPr>
                <w:rFonts w:ascii="Calibri Light" w:hAnsi="Calibri Light" w:cs="Calibri Light"/>
                <w:sz w:val="20"/>
                <w:szCs w:val="20"/>
              </w:rPr>
              <w:t xml:space="preserve"> </w:t>
            </w:r>
            <w:r w:rsidRPr="009D0D09">
              <w:rPr>
                <w:rFonts w:ascii="Calibri Light" w:hAnsi="Calibri Light" w:cs="Calibri Light"/>
                <w:sz w:val="20"/>
                <w:szCs w:val="20"/>
              </w:rPr>
              <w:t>Union</w:t>
            </w:r>
            <w:r w:rsidR="006C1DFF">
              <w:rPr>
                <w:rFonts w:ascii="Calibri Light" w:hAnsi="Calibri Light" w:cs="Calibri Light"/>
                <w:sz w:val="20"/>
                <w:szCs w:val="20"/>
              </w:rPr>
              <w:t xml:space="preserve"> </w:t>
            </w:r>
            <w:r w:rsidRPr="009D0D09">
              <w:rPr>
                <w:rFonts w:ascii="Calibri Light" w:hAnsi="Calibri Light" w:cs="Calibri Light"/>
                <w:sz w:val="20"/>
                <w:szCs w:val="20"/>
              </w:rPr>
              <w:t>for</w:t>
            </w:r>
            <w:r w:rsidR="006C1DFF">
              <w:rPr>
                <w:rFonts w:ascii="Calibri Light" w:hAnsi="Calibri Light" w:cs="Calibri Light"/>
                <w:sz w:val="20"/>
                <w:szCs w:val="20"/>
              </w:rPr>
              <w:t xml:space="preserve"> </w:t>
            </w:r>
            <w:r w:rsidRPr="009D0D09">
              <w:rPr>
                <w:rFonts w:ascii="Calibri Light" w:hAnsi="Calibri Light" w:cs="Calibri Light"/>
                <w:sz w:val="20"/>
                <w:szCs w:val="20"/>
              </w:rPr>
              <w:t>the</w:t>
            </w:r>
            <w:r w:rsidR="006C1DFF">
              <w:rPr>
                <w:rFonts w:ascii="Calibri Light" w:hAnsi="Calibri Light" w:cs="Calibri Light"/>
                <w:sz w:val="20"/>
                <w:szCs w:val="20"/>
              </w:rPr>
              <w:t xml:space="preserve"> </w:t>
            </w:r>
            <w:r w:rsidRPr="009D0D09">
              <w:rPr>
                <w:rFonts w:ascii="Calibri Light" w:hAnsi="Calibri Light" w:cs="Calibri Light"/>
                <w:sz w:val="20"/>
                <w:szCs w:val="20"/>
              </w:rPr>
              <w:t>Conservation</w:t>
            </w:r>
            <w:r w:rsidR="006C1DFF">
              <w:rPr>
                <w:rFonts w:ascii="Calibri Light" w:hAnsi="Calibri Light" w:cs="Calibri Light"/>
                <w:sz w:val="20"/>
                <w:szCs w:val="20"/>
              </w:rPr>
              <w:t xml:space="preserve"> </w:t>
            </w:r>
            <w:r w:rsidRPr="009D0D09">
              <w:rPr>
                <w:rFonts w:ascii="Calibri Light" w:hAnsi="Calibri Light" w:cs="Calibri Light"/>
                <w:sz w:val="20"/>
                <w:szCs w:val="20"/>
              </w:rPr>
              <w:t>of</w:t>
            </w:r>
            <w:r w:rsidR="006C1DFF">
              <w:rPr>
                <w:rFonts w:ascii="Calibri Light" w:hAnsi="Calibri Light" w:cs="Calibri Light"/>
                <w:sz w:val="20"/>
                <w:szCs w:val="20"/>
              </w:rPr>
              <w:t xml:space="preserve"> </w:t>
            </w:r>
            <w:r w:rsidRPr="009D0D09">
              <w:rPr>
                <w:rFonts w:ascii="Calibri Light" w:hAnsi="Calibri Light" w:cs="Calibri Light"/>
                <w:sz w:val="20"/>
                <w:szCs w:val="20"/>
              </w:rPr>
              <w:t>Nature</w:t>
            </w:r>
          </w:p>
        </w:tc>
      </w:tr>
      <w:tr w:rsidR="00A73E93" w:rsidRPr="00A73E93" w14:paraId="378281F2" w14:textId="77777777" w:rsidTr="00475430">
        <w:trPr>
          <w:trHeight w:val="300"/>
        </w:trPr>
        <w:tc>
          <w:tcPr>
            <w:tcW w:w="1559" w:type="dxa"/>
            <w:shd w:val="clear" w:color="auto" w:fill="auto"/>
            <w:noWrap/>
            <w:vAlign w:val="bottom"/>
            <w:hideMark/>
          </w:tcPr>
          <w:p w14:paraId="419564DE"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IUU</w:t>
            </w:r>
          </w:p>
        </w:tc>
        <w:tc>
          <w:tcPr>
            <w:tcW w:w="7445" w:type="dxa"/>
            <w:shd w:val="clear" w:color="auto" w:fill="auto"/>
            <w:noWrap/>
            <w:vAlign w:val="bottom"/>
            <w:hideMark/>
          </w:tcPr>
          <w:p w14:paraId="1B4B6C32" w14:textId="797290AC"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Illegal,</w:t>
            </w:r>
            <w:r w:rsidR="006C1DFF">
              <w:rPr>
                <w:rFonts w:ascii="Calibri Light" w:hAnsi="Calibri Light" w:cs="Calibri Light"/>
                <w:sz w:val="20"/>
                <w:szCs w:val="20"/>
              </w:rPr>
              <w:t xml:space="preserve"> </w:t>
            </w:r>
            <w:r w:rsidRPr="009D0D09">
              <w:rPr>
                <w:rFonts w:ascii="Calibri Light" w:hAnsi="Calibri Light" w:cs="Calibri Light"/>
                <w:sz w:val="20"/>
                <w:szCs w:val="20"/>
              </w:rPr>
              <w:t>Unregulated</w:t>
            </w:r>
            <w:r w:rsidR="006C1DFF">
              <w:rPr>
                <w:rFonts w:ascii="Calibri Light" w:hAnsi="Calibri Light" w:cs="Calibri Light"/>
                <w:sz w:val="20"/>
                <w:szCs w:val="20"/>
              </w:rPr>
              <w:t xml:space="preserve"> </w:t>
            </w:r>
            <w:r w:rsidRPr="009D0D09">
              <w:rPr>
                <w:rFonts w:ascii="Calibri Light" w:hAnsi="Calibri Light" w:cs="Calibri Light"/>
                <w:sz w:val="20"/>
                <w:szCs w:val="20"/>
              </w:rPr>
              <w:t>and</w:t>
            </w:r>
            <w:r w:rsidR="006C1DFF">
              <w:rPr>
                <w:rFonts w:ascii="Calibri Light" w:hAnsi="Calibri Light" w:cs="Calibri Light"/>
                <w:sz w:val="20"/>
                <w:szCs w:val="20"/>
              </w:rPr>
              <w:t xml:space="preserve"> </w:t>
            </w:r>
            <w:r w:rsidRPr="009D0D09">
              <w:rPr>
                <w:rFonts w:ascii="Calibri Light" w:hAnsi="Calibri Light" w:cs="Calibri Light"/>
                <w:sz w:val="20"/>
                <w:szCs w:val="20"/>
              </w:rPr>
              <w:t>Unreported</w:t>
            </w:r>
            <w:r w:rsidR="006C1DFF">
              <w:rPr>
                <w:rFonts w:ascii="Calibri Light" w:hAnsi="Calibri Light" w:cs="Calibri Light"/>
                <w:sz w:val="20"/>
                <w:szCs w:val="20"/>
              </w:rPr>
              <w:t xml:space="preserve"> </w:t>
            </w:r>
          </w:p>
        </w:tc>
      </w:tr>
      <w:tr w:rsidR="00A73E93" w:rsidRPr="00A73E93" w14:paraId="5D5666C0" w14:textId="77777777" w:rsidTr="00475430">
        <w:trPr>
          <w:trHeight w:val="300"/>
        </w:trPr>
        <w:tc>
          <w:tcPr>
            <w:tcW w:w="1559" w:type="dxa"/>
            <w:shd w:val="clear" w:color="auto" w:fill="auto"/>
            <w:noWrap/>
            <w:vAlign w:val="bottom"/>
            <w:hideMark/>
          </w:tcPr>
          <w:p w14:paraId="24BFFB34"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LRP</w:t>
            </w:r>
          </w:p>
        </w:tc>
        <w:tc>
          <w:tcPr>
            <w:tcW w:w="7445" w:type="dxa"/>
            <w:shd w:val="clear" w:color="auto" w:fill="auto"/>
            <w:noWrap/>
            <w:vAlign w:val="bottom"/>
            <w:hideMark/>
          </w:tcPr>
          <w:p w14:paraId="7414CF02" w14:textId="632312C6"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Limit</w:t>
            </w:r>
            <w:r w:rsidR="006C1DFF">
              <w:rPr>
                <w:rFonts w:ascii="Calibri Light" w:hAnsi="Calibri Light" w:cs="Calibri Light"/>
                <w:sz w:val="20"/>
                <w:szCs w:val="20"/>
              </w:rPr>
              <w:t xml:space="preserve"> </w:t>
            </w:r>
            <w:r w:rsidRPr="009D0D09">
              <w:rPr>
                <w:rFonts w:ascii="Calibri Light" w:hAnsi="Calibri Light" w:cs="Calibri Light"/>
                <w:sz w:val="20"/>
                <w:szCs w:val="20"/>
              </w:rPr>
              <w:t>Reference</w:t>
            </w:r>
            <w:r w:rsidR="006C1DFF">
              <w:rPr>
                <w:rFonts w:ascii="Calibri Light" w:hAnsi="Calibri Light" w:cs="Calibri Light"/>
                <w:sz w:val="20"/>
                <w:szCs w:val="20"/>
              </w:rPr>
              <w:t xml:space="preserve"> </w:t>
            </w:r>
            <w:r w:rsidRPr="009D0D09">
              <w:rPr>
                <w:rFonts w:ascii="Calibri Light" w:hAnsi="Calibri Light" w:cs="Calibri Light"/>
                <w:sz w:val="20"/>
                <w:szCs w:val="20"/>
              </w:rPr>
              <w:t>Point</w:t>
            </w:r>
            <w:r w:rsidR="006C1DFF">
              <w:rPr>
                <w:rFonts w:ascii="Calibri Light" w:hAnsi="Calibri Light" w:cs="Calibri Light"/>
                <w:sz w:val="20"/>
                <w:szCs w:val="20"/>
              </w:rPr>
              <w:t xml:space="preserve"> </w:t>
            </w:r>
          </w:p>
        </w:tc>
      </w:tr>
      <w:tr w:rsidR="00A73E93" w:rsidRPr="00A73E93" w14:paraId="14ED81D2" w14:textId="77777777" w:rsidTr="00475430">
        <w:trPr>
          <w:trHeight w:val="300"/>
        </w:trPr>
        <w:tc>
          <w:tcPr>
            <w:tcW w:w="1559" w:type="dxa"/>
            <w:shd w:val="clear" w:color="auto" w:fill="auto"/>
            <w:noWrap/>
            <w:vAlign w:val="bottom"/>
            <w:hideMark/>
          </w:tcPr>
          <w:p w14:paraId="3F04E7EC"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MSE</w:t>
            </w:r>
          </w:p>
        </w:tc>
        <w:tc>
          <w:tcPr>
            <w:tcW w:w="7445" w:type="dxa"/>
            <w:shd w:val="clear" w:color="auto" w:fill="auto"/>
            <w:noWrap/>
            <w:vAlign w:val="bottom"/>
            <w:hideMark/>
          </w:tcPr>
          <w:p w14:paraId="3A421A08" w14:textId="5B55411B"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Management</w:t>
            </w:r>
            <w:r w:rsidR="006C1DFF">
              <w:rPr>
                <w:rFonts w:ascii="Calibri Light" w:hAnsi="Calibri Light" w:cs="Calibri Light"/>
                <w:sz w:val="20"/>
                <w:szCs w:val="20"/>
              </w:rPr>
              <w:t xml:space="preserve"> </w:t>
            </w:r>
            <w:r w:rsidRPr="009D0D09">
              <w:rPr>
                <w:rFonts w:ascii="Calibri Light" w:hAnsi="Calibri Light" w:cs="Calibri Light"/>
                <w:sz w:val="20"/>
                <w:szCs w:val="20"/>
              </w:rPr>
              <w:t>Strategy</w:t>
            </w:r>
            <w:r w:rsidR="006C1DFF">
              <w:rPr>
                <w:rFonts w:ascii="Calibri Light" w:hAnsi="Calibri Light" w:cs="Calibri Light"/>
                <w:sz w:val="20"/>
                <w:szCs w:val="20"/>
              </w:rPr>
              <w:t xml:space="preserve"> </w:t>
            </w:r>
            <w:r w:rsidRPr="009D0D09">
              <w:rPr>
                <w:rFonts w:ascii="Calibri Light" w:hAnsi="Calibri Light" w:cs="Calibri Light"/>
                <w:sz w:val="20"/>
                <w:szCs w:val="20"/>
              </w:rPr>
              <w:t>Evaluation</w:t>
            </w:r>
            <w:r w:rsidR="006C1DFF">
              <w:rPr>
                <w:rFonts w:ascii="Calibri Light" w:hAnsi="Calibri Light" w:cs="Calibri Light"/>
                <w:sz w:val="20"/>
                <w:szCs w:val="20"/>
              </w:rPr>
              <w:t xml:space="preserve"> </w:t>
            </w:r>
          </w:p>
        </w:tc>
      </w:tr>
      <w:tr w:rsidR="00A73E93" w:rsidRPr="00A73E93" w14:paraId="3C7BC5CB" w14:textId="77777777" w:rsidTr="00475430">
        <w:trPr>
          <w:trHeight w:val="300"/>
        </w:trPr>
        <w:tc>
          <w:tcPr>
            <w:tcW w:w="1559" w:type="dxa"/>
            <w:shd w:val="clear" w:color="auto" w:fill="auto"/>
            <w:noWrap/>
            <w:vAlign w:val="bottom"/>
            <w:hideMark/>
          </w:tcPr>
          <w:p w14:paraId="769A11C1"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MSC</w:t>
            </w:r>
          </w:p>
        </w:tc>
        <w:tc>
          <w:tcPr>
            <w:tcW w:w="7445" w:type="dxa"/>
            <w:shd w:val="clear" w:color="auto" w:fill="auto"/>
            <w:noWrap/>
            <w:vAlign w:val="bottom"/>
            <w:hideMark/>
          </w:tcPr>
          <w:p w14:paraId="0FA8095C" w14:textId="6D8540FD"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Marine</w:t>
            </w:r>
            <w:r w:rsidR="006C1DFF">
              <w:rPr>
                <w:rFonts w:ascii="Calibri Light" w:hAnsi="Calibri Light" w:cs="Calibri Light"/>
                <w:sz w:val="20"/>
                <w:szCs w:val="20"/>
              </w:rPr>
              <w:t xml:space="preserve"> </w:t>
            </w:r>
            <w:r w:rsidRPr="009D0D09">
              <w:rPr>
                <w:rFonts w:ascii="Calibri Light" w:hAnsi="Calibri Light" w:cs="Calibri Light"/>
                <w:sz w:val="20"/>
                <w:szCs w:val="20"/>
              </w:rPr>
              <w:t>Stewardship</w:t>
            </w:r>
            <w:r w:rsidR="006C1DFF">
              <w:rPr>
                <w:rFonts w:ascii="Calibri Light" w:hAnsi="Calibri Light" w:cs="Calibri Light"/>
                <w:sz w:val="20"/>
                <w:szCs w:val="20"/>
              </w:rPr>
              <w:t xml:space="preserve"> </w:t>
            </w:r>
            <w:r w:rsidRPr="009D0D09">
              <w:rPr>
                <w:rFonts w:ascii="Calibri Light" w:hAnsi="Calibri Light" w:cs="Calibri Light"/>
                <w:sz w:val="20"/>
                <w:szCs w:val="20"/>
              </w:rPr>
              <w:t>Council</w:t>
            </w:r>
            <w:r w:rsidR="006C1DFF">
              <w:rPr>
                <w:rFonts w:ascii="Calibri Light" w:hAnsi="Calibri Light" w:cs="Calibri Light"/>
                <w:sz w:val="20"/>
                <w:szCs w:val="20"/>
              </w:rPr>
              <w:t xml:space="preserve"> </w:t>
            </w:r>
          </w:p>
        </w:tc>
      </w:tr>
      <w:tr w:rsidR="00A73E93" w:rsidRPr="00A73E93" w14:paraId="7825FFB5" w14:textId="77777777" w:rsidTr="00475430">
        <w:trPr>
          <w:trHeight w:val="300"/>
        </w:trPr>
        <w:tc>
          <w:tcPr>
            <w:tcW w:w="1559" w:type="dxa"/>
            <w:shd w:val="clear" w:color="auto" w:fill="auto"/>
            <w:noWrap/>
            <w:vAlign w:val="bottom"/>
            <w:hideMark/>
          </w:tcPr>
          <w:p w14:paraId="735FDF80"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MEY</w:t>
            </w:r>
          </w:p>
        </w:tc>
        <w:tc>
          <w:tcPr>
            <w:tcW w:w="7445" w:type="dxa"/>
            <w:shd w:val="clear" w:color="auto" w:fill="auto"/>
            <w:noWrap/>
            <w:vAlign w:val="bottom"/>
            <w:hideMark/>
          </w:tcPr>
          <w:p w14:paraId="400E1AC6" w14:textId="7437F57B"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Maximum</w:t>
            </w:r>
            <w:r w:rsidR="006C1DFF">
              <w:rPr>
                <w:rFonts w:ascii="Calibri Light" w:hAnsi="Calibri Light" w:cs="Calibri Light"/>
                <w:sz w:val="20"/>
                <w:szCs w:val="20"/>
              </w:rPr>
              <w:t xml:space="preserve"> </w:t>
            </w:r>
            <w:r w:rsidRPr="009D0D09">
              <w:rPr>
                <w:rFonts w:ascii="Calibri Light" w:hAnsi="Calibri Light" w:cs="Calibri Light"/>
                <w:sz w:val="20"/>
                <w:szCs w:val="20"/>
              </w:rPr>
              <w:t>Economic</w:t>
            </w:r>
            <w:r w:rsidR="006C1DFF">
              <w:rPr>
                <w:rFonts w:ascii="Calibri Light" w:hAnsi="Calibri Light" w:cs="Calibri Light"/>
                <w:sz w:val="20"/>
                <w:szCs w:val="20"/>
              </w:rPr>
              <w:t xml:space="preserve"> </w:t>
            </w:r>
            <w:r w:rsidRPr="009D0D09">
              <w:rPr>
                <w:rFonts w:ascii="Calibri Light" w:hAnsi="Calibri Light" w:cs="Calibri Light"/>
                <w:sz w:val="20"/>
                <w:szCs w:val="20"/>
              </w:rPr>
              <w:t>Yield</w:t>
            </w:r>
            <w:r w:rsidR="006C1DFF">
              <w:rPr>
                <w:rFonts w:ascii="Calibri Light" w:hAnsi="Calibri Light" w:cs="Calibri Light"/>
                <w:sz w:val="20"/>
                <w:szCs w:val="20"/>
              </w:rPr>
              <w:t xml:space="preserve"> </w:t>
            </w:r>
          </w:p>
        </w:tc>
      </w:tr>
      <w:tr w:rsidR="00A73E93" w:rsidRPr="00A73E93" w14:paraId="29752FF1" w14:textId="77777777" w:rsidTr="00475430">
        <w:trPr>
          <w:trHeight w:val="300"/>
        </w:trPr>
        <w:tc>
          <w:tcPr>
            <w:tcW w:w="1559" w:type="dxa"/>
            <w:shd w:val="clear" w:color="auto" w:fill="auto"/>
            <w:noWrap/>
            <w:vAlign w:val="bottom"/>
            <w:hideMark/>
          </w:tcPr>
          <w:p w14:paraId="64CFC487"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MSE</w:t>
            </w:r>
          </w:p>
        </w:tc>
        <w:tc>
          <w:tcPr>
            <w:tcW w:w="7445" w:type="dxa"/>
            <w:shd w:val="clear" w:color="auto" w:fill="auto"/>
            <w:noWrap/>
            <w:vAlign w:val="bottom"/>
            <w:hideMark/>
          </w:tcPr>
          <w:p w14:paraId="11B35FF7" w14:textId="7807213A"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Management</w:t>
            </w:r>
            <w:r w:rsidR="006C1DFF">
              <w:rPr>
                <w:rFonts w:ascii="Calibri Light" w:hAnsi="Calibri Light" w:cs="Calibri Light"/>
                <w:sz w:val="20"/>
                <w:szCs w:val="20"/>
              </w:rPr>
              <w:t xml:space="preserve"> </w:t>
            </w:r>
            <w:r w:rsidRPr="009D0D09">
              <w:rPr>
                <w:rFonts w:ascii="Calibri Light" w:hAnsi="Calibri Light" w:cs="Calibri Light"/>
                <w:sz w:val="20"/>
                <w:szCs w:val="20"/>
              </w:rPr>
              <w:t>Strategy</w:t>
            </w:r>
            <w:r w:rsidR="006C1DFF">
              <w:rPr>
                <w:rFonts w:ascii="Calibri Light" w:hAnsi="Calibri Light" w:cs="Calibri Light"/>
                <w:sz w:val="20"/>
                <w:szCs w:val="20"/>
              </w:rPr>
              <w:t xml:space="preserve"> </w:t>
            </w:r>
            <w:r w:rsidRPr="009D0D09">
              <w:rPr>
                <w:rFonts w:ascii="Calibri Light" w:hAnsi="Calibri Light" w:cs="Calibri Light"/>
                <w:sz w:val="20"/>
                <w:szCs w:val="20"/>
              </w:rPr>
              <w:t>Evaluation</w:t>
            </w:r>
            <w:r w:rsidR="006C1DFF">
              <w:rPr>
                <w:rFonts w:ascii="Calibri Light" w:hAnsi="Calibri Light" w:cs="Calibri Light"/>
                <w:sz w:val="20"/>
                <w:szCs w:val="20"/>
              </w:rPr>
              <w:t xml:space="preserve"> </w:t>
            </w:r>
          </w:p>
        </w:tc>
      </w:tr>
      <w:tr w:rsidR="00A73E93" w:rsidRPr="00A73E93" w14:paraId="6CC8DADB" w14:textId="77777777" w:rsidTr="00475430">
        <w:trPr>
          <w:trHeight w:val="300"/>
        </w:trPr>
        <w:tc>
          <w:tcPr>
            <w:tcW w:w="1559" w:type="dxa"/>
            <w:shd w:val="clear" w:color="auto" w:fill="auto"/>
            <w:noWrap/>
            <w:vAlign w:val="bottom"/>
            <w:hideMark/>
          </w:tcPr>
          <w:p w14:paraId="0FBD06A6"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MSY</w:t>
            </w:r>
          </w:p>
        </w:tc>
        <w:tc>
          <w:tcPr>
            <w:tcW w:w="7445" w:type="dxa"/>
            <w:shd w:val="clear" w:color="auto" w:fill="auto"/>
            <w:noWrap/>
            <w:vAlign w:val="bottom"/>
            <w:hideMark/>
          </w:tcPr>
          <w:p w14:paraId="61B4B677" w14:textId="43228275"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Maximum</w:t>
            </w:r>
            <w:r w:rsidR="006C1DFF">
              <w:rPr>
                <w:rFonts w:ascii="Calibri Light" w:hAnsi="Calibri Light" w:cs="Calibri Light"/>
                <w:sz w:val="20"/>
                <w:szCs w:val="20"/>
              </w:rPr>
              <w:t xml:space="preserve"> </w:t>
            </w:r>
            <w:r w:rsidRPr="009D0D09">
              <w:rPr>
                <w:rFonts w:ascii="Calibri Light" w:hAnsi="Calibri Light" w:cs="Calibri Light"/>
                <w:sz w:val="20"/>
                <w:szCs w:val="20"/>
              </w:rPr>
              <w:t>Sustainable</w:t>
            </w:r>
            <w:r w:rsidR="006C1DFF">
              <w:rPr>
                <w:rFonts w:ascii="Calibri Light" w:hAnsi="Calibri Light" w:cs="Calibri Light"/>
                <w:sz w:val="20"/>
                <w:szCs w:val="20"/>
              </w:rPr>
              <w:t xml:space="preserve"> </w:t>
            </w:r>
            <w:r w:rsidRPr="009D0D09">
              <w:rPr>
                <w:rFonts w:ascii="Calibri Light" w:hAnsi="Calibri Light" w:cs="Calibri Light"/>
                <w:sz w:val="20"/>
                <w:szCs w:val="20"/>
              </w:rPr>
              <w:t>Yield</w:t>
            </w:r>
            <w:r w:rsidR="006C1DFF">
              <w:rPr>
                <w:rFonts w:ascii="Calibri Light" w:hAnsi="Calibri Light" w:cs="Calibri Light"/>
                <w:sz w:val="20"/>
                <w:szCs w:val="20"/>
              </w:rPr>
              <w:t xml:space="preserve"> </w:t>
            </w:r>
          </w:p>
        </w:tc>
      </w:tr>
      <w:tr w:rsidR="00A73E93" w:rsidRPr="00A73E93" w14:paraId="1304B214" w14:textId="77777777" w:rsidTr="00475430">
        <w:trPr>
          <w:trHeight w:val="300"/>
        </w:trPr>
        <w:tc>
          <w:tcPr>
            <w:tcW w:w="1559" w:type="dxa"/>
            <w:shd w:val="clear" w:color="auto" w:fill="auto"/>
            <w:noWrap/>
            <w:vAlign w:val="bottom"/>
            <w:hideMark/>
          </w:tcPr>
          <w:p w14:paraId="7080E56A"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NPOA</w:t>
            </w:r>
          </w:p>
        </w:tc>
        <w:tc>
          <w:tcPr>
            <w:tcW w:w="7445" w:type="dxa"/>
            <w:shd w:val="clear" w:color="auto" w:fill="auto"/>
            <w:noWrap/>
            <w:vAlign w:val="bottom"/>
            <w:hideMark/>
          </w:tcPr>
          <w:p w14:paraId="1BEDF60B" w14:textId="2DECC0A1"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National</w:t>
            </w:r>
            <w:r w:rsidR="006C1DFF">
              <w:rPr>
                <w:rFonts w:ascii="Calibri Light" w:hAnsi="Calibri Light" w:cs="Calibri Light"/>
                <w:sz w:val="20"/>
                <w:szCs w:val="20"/>
              </w:rPr>
              <w:t xml:space="preserve"> </w:t>
            </w:r>
            <w:r w:rsidRPr="009D0D09">
              <w:rPr>
                <w:rFonts w:ascii="Calibri Light" w:hAnsi="Calibri Light" w:cs="Calibri Light"/>
                <w:sz w:val="20"/>
                <w:szCs w:val="20"/>
              </w:rPr>
              <w:t>Plan</w:t>
            </w:r>
            <w:r w:rsidR="006C1DFF">
              <w:rPr>
                <w:rFonts w:ascii="Calibri Light" w:hAnsi="Calibri Light" w:cs="Calibri Light"/>
                <w:sz w:val="20"/>
                <w:szCs w:val="20"/>
              </w:rPr>
              <w:t xml:space="preserve"> </w:t>
            </w:r>
            <w:r w:rsidRPr="009D0D09">
              <w:rPr>
                <w:rFonts w:ascii="Calibri Light" w:hAnsi="Calibri Light" w:cs="Calibri Light"/>
                <w:sz w:val="20"/>
                <w:szCs w:val="20"/>
              </w:rPr>
              <w:t>of</w:t>
            </w:r>
            <w:r w:rsidR="006C1DFF">
              <w:rPr>
                <w:rFonts w:ascii="Calibri Light" w:hAnsi="Calibri Light" w:cs="Calibri Light"/>
                <w:sz w:val="20"/>
                <w:szCs w:val="20"/>
              </w:rPr>
              <w:t xml:space="preserve"> </w:t>
            </w:r>
            <w:r w:rsidRPr="009D0D09">
              <w:rPr>
                <w:rFonts w:ascii="Calibri Light" w:hAnsi="Calibri Light" w:cs="Calibri Light"/>
                <w:sz w:val="20"/>
                <w:szCs w:val="20"/>
              </w:rPr>
              <w:t>Action</w:t>
            </w:r>
            <w:r w:rsidR="006C1DFF">
              <w:rPr>
                <w:rFonts w:ascii="Calibri Light" w:hAnsi="Calibri Light" w:cs="Calibri Light"/>
                <w:sz w:val="20"/>
                <w:szCs w:val="20"/>
              </w:rPr>
              <w:t xml:space="preserve"> </w:t>
            </w:r>
          </w:p>
        </w:tc>
      </w:tr>
      <w:tr w:rsidR="00A73E93" w:rsidRPr="00A73E93" w14:paraId="5BDFCA5D" w14:textId="77777777" w:rsidTr="00475430">
        <w:trPr>
          <w:trHeight w:val="300"/>
        </w:trPr>
        <w:tc>
          <w:tcPr>
            <w:tcW w:w="1559" w:type="dxa"/>
            <w:shd w:val="clear" w:color="auto" w:fill="auto"/>
            <w:noWrap/>
            <w:vAlign w:val="bottom"/>
            <w:hideMark/>
          </w:tcPr>
          <w:p w14:paraId="363077F1"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NGO</w:t>
            </w:r>
          </w:p>
        </w:tc>
        <w:tc>
          <w:tcPr>
            <w:tcW w:w="7445" w:type="dxa"/>
            <w:shd w:val="clear" w:color="auto" w:fill="auto"/>
            <w:noWrap/>
            <w:vAlign w:val="bottom"/>
            <w:hideMark/>
          </w:tcPr>
          <w:p w14:paraId="7C7627BF" w14:textId="15C760CE"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Non</w:t>
            </w:r>
            <w:r w:rsidR="006C1DFF">
              <w:rPr>
                <w:rFonts w:ascii="Calibri Light" w:hAnsi="Calibri Light" w:cs="Calibri Light"/>
                <w:sz w:val="20"/>
                <w:szCs w:val="20"/>
              </w:rPr>
              <w:t xml:space="preserve"> </w:t>
            </w:r>
            <w:r w:rsidRPr="009D0D09">
              <w:rPr>
                <w:rFonts w:ascii="Calibri Light" w:hAnsi="Calibri Light" w:cs="Calibri Light"/>
                <w:sz w:val="20"/>
                <w:szCs w:val="20"/>
              </w:rPr>
              <w:t>Governmental</w:t>
            </w:r>
            <w:r w:rsidR="006C1DFF">
              <w:rPr>
                <w:rFonts w:ascii="Calibri Light" w:hAnsi="Calibri Light" w:cs="Calibri Light"/>
                <w:sz w:val="20"/>
                <w:szCs w:val="20"/>
              </w:rPr>
              <w:t xml:space="preserve"> </w:t>
            </w:r>
            <w:r w:rsidRPr="009D0D09">
              <w:rPr>
                <w:rFonts w:ascii="Calibri Light" w:hAnsi="Calibri Light" w:cs="Calibri Light"/>
                <w:sz w:val="20"/>
                <w:szCs w:val="20"/>
              </w:rPr>
              <w:t>Organisation</w:t>
            </w:r>
            <w:r w:rsidR="006C1DFF">
              <w:rPr>
                <w:rFonts w:ascii="Calibri Light" w:hAnsi="Calibri Light" w:cs="Calibri Light"/>
                <w:sz w:val="20"/>
                <w:szCs w:val="20"/>
              </w:rPr>
              <w:t xml:space="preserve"> </w:t>
            </w:r>
          </w:p>
        </w:tc>
      </w:tr>
      <w:tr w:rsidR="009B5BB0" w:rsidRPr="00A73E93" w14:paraId="49F45464" w14:textId="77777777" w:rsidTr="00475430">
        <w:trPr>
          <w:trHeight w:val="300"/>
        </w:trPr>
        <w:tc>
          <w:tcPr>
            <w:tcW w:w="1559" w:type="dxa"/>
            <w:shd w:val="clear" w:color="auto" w:fill="auto"/>
            <w:noWrap/>
            <w:vAlign w:val="bottom"/>
          </w:tcPr>
          <w:p w14:paraId="20DAE8DD" w14:textId="391325A2" w:rsidR="009B5BB0" w:rsidRPr="009D0D09" w:rsidRDefault="009B5BB0" w:rsidP="00475430">
            <w:pPr>
              <w:rPr>
                <w:rFonts w:ascii="Calibri Light" w:hAnsi="Calibri Light" w:cs="Calibri Light"/>
                <w:sz w:val="20"/>
                <w:szCs w:val="20"/>
              </w:rPr>
            </w:pPr>
            <w:r w:rsidRPr="009D0D09">
              <w:rPr>
                <w:rFonts w:ascii="Calibri Light" w:hAnsi="Calibri Light" w:cs="Calibri Light"/>
                <w:sz w:val="20"/>
                <w:szCs w:val="20"/>
              </w:rPr>
              <w:t>OOS</w:t>
            </w:r>
          </w:p>
        </w:tc>
        <w:tc>
          <w:tcPr>
            <w:tcW w:w="7445" w:type="dxa"/>
            <w:shd w:val="clear" w:color="auto" w:fill="auto"/>
            <w:noWrap/>
            <w:vAlign w:val="bottom"/>
          </w:tcPr>
          <w:p w14:paraId="09242035" w14:textId="20D819CF" w:rsidR="009B5BB0" w:rsidRPr="009D0D09" w:rsidRDefault="009B5BB0" w:rsidP="00475430">
            <w:pPr>
              <w:rPr>
                <w:rFonts w:ascii="Calibri Light" w:hAnsi="Calibri Light" w:cs="Calibri Light"/>
                <w:sz w:val="20"/>
                <w:szCs w:val="20"/>
              </w:rPr>
            </w:pPr>
            <w:r w:rsidRPr="009D0D09">
              <w:rPr>
                <w:rFonts w:ascii="Calibri Light" w:hAnsi="Calibri Light" w:cs="Calibri Light"/>
                <w:sz w:val="20"/>
                <w:szCs w:val="20"/>
              </w:rPr>
              <w:t>Out</w:t>
            </w:r>
            <w:r w:rsidR="006C1DFF">
              <w:rPr>
                <w:rFonts w:ascii="Calibri Light" w:hAnsi="Calibri Light" w:cs="Calibri Light"/>
                <w:sz w:val="20"/>
                <w:szCs w:val="20"/>
              </w:rPr>
              <w:t xml:space="preserve"> </w:t>
            </w:r>
            <w:r w:rsidRPr="009D0D09">
              <w:rPr>
                <w:rFonts w:ascii="Calibri Light" w:hAnsi="Calibri Light" w:cs="Calibri Light"/>
                <w:sz w:val="20"/>
                <w:szCs w:val="20"/>
              </w:rPr>
              <w:t>of</w:t>
            </w:r>
            <w:r w:rsidR="006C1DFF">
              <w:rPr>
                <w:rFonts w:ascii="Calibri Light" w:hAnsi="Calibri Light" w:cs="Calibri Light"/>
                <w:sz w:val="20"/>
                <w:szCs w:val="20"/>
              </w:rPr>
              <w:t xml:space="preserve"> </w:t>
            </w:r>
            <w:r w:rsidRPr="009D0D09">
              <w:rPr>
                <w:rFonts w:ascii="Calibri Light" w:hAnsi="Calibri Light" w:cs="Calibri Light"/>
                <w:sz w:val="20"/>
                <w:szCs w:val="20"/>
              </w:rPr>
              <w:t>Scope</w:t>
            </w:r>
            <w:r w:rsidR="006C1DFF">
              <w:rPr>
                <w:rFonts w:ascii="Calibri Light" w:hAnsi="Calibri Light" w:cs="Calibri Light"/>
                <w:sz w:val="20"/>
                <w:szCs w:val="20"/>
              </w:rPr>
              <w:t xml:space="preserve"> </w:t>
            </w:r>
            <w:r w:rsidR="00902D47" w:rsidRPr="009D0D09">
              <w:rPr>
                <w:rFonts w:ascii="Calibri Light" w:hAnsi="Calibri Light" w:cs="Calibri Light"/>
                <w:sz w:val="20"/>
                <w:szCs w:val="20"/>
              </w:rPr>
              <w:t>(species)</w:t>
            </w:r>
          </w:p>
        </w:tc>
      </w:tr>
      <w:tr w:rsidR="00A73E93" w:rsidRPr="00A73E93" w14:paraId="0AC68A4B" w14:textId="77777777" w:rsidTr="00475430">
        <w:trPr>
          <w:trHeight w:val="300"/>
        </w:trPr>
        <w:tc>
          <w:tcPr>
            <w:tcW w:w="1559" w:type="dxa"/>
            <w:shd w:val="clear" w:color="auto" w:fill="auto"/>
            <w:noWrap/>
            <w:vAlign w:val="bottom"/>
            <w:hideMark/>
          </w:tcPr>
          <w:p w14:paraId="5F08EEF1"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PI</w:t>
            </w:r>
          </w:p>
        </w:tc>
        <w:tc>
          <w:tcPr>
            <w:tcW w:w="7445" w:type="dxa"/>
            <w:shd w:val="clear" w:color="auto" w:fill="auto"/>
            <w:noWrap/>
            <w:vAlign w:val="bottom"/>
            <w:hideMark/>
          </w:tcPr>
          <w:p w14:paraId="74C37E05" w14:textId="72D4F6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Performance</w:t>
            </w:r>
            <w:r w:rsidR="006C1DFF">
              <w:rPr>
                <w:rFonts w:ascii="Calibri Light" w:hAnsi="Calibri Light" w:cs="Calibri Light"/>
                <w:sz w:val="20"/>
                <w:szCs w:val="20"/>
              </w:rPr>
              <w:t xml:space="preserve"> </w:t>
            </w:r>
            <w:r w:rsidRPr="009D0D09">
              <w:rPr>
                <w:rFonts w:ascii="Calibri Light" w:hAnsi="Calibri Light" w:cs="Calibri Light"/>
                <w:sz w:val="20"/>
                <w:szCs w:val="20"/>
              </w:rPr>
              <w:t>Indicator</w:t>
            </w:r>
            <w:r w:rsidR="006C1DFF">
              <w:rPr>
                <w:rFonts w:ascii="Calibri Light" w:hAnsi="Calibri Light" w:cs="Calibri Light"/>
                <w:sz w:val="20"/>
                <w:szCs w:val="20"/>
              </w:rPr>
              <w:t xml:space="preserve"> </w:t>
            </w:r>
            <w:r w:rsidRPr="009D0D09">
              <w:rPr>
                <w:rFonts w:ascii="Calibri Light" w:hAnsi="Calibri Light" w:cs="Calibri Light"/>
                <w:sz w:val="20"/>
                <w:szCs w:val="20"/>
              </w:rPr>
              <w:t>(MSC)</w:t>
            </w:r>
            <w:r w:rsidR="006C1DFF">
              <w:rPr>
                <w:rFonts w:ascii="Calibri Light" w:hAnsi="Calibri Light" w:cs="Calibri Light"/>
                <w:sz w:val="20"/>
                <w:szCs w:val="20"/>
              </w:rPr>
              <w:t xml:space="preserve"> </w:t>
            </w:r>
          </w:p>
        </w:tc>
      </w:tr>
      <w:tr w:rsidR="00A73E93" w:rsidRPr="00A73E93" w14:paraId="12DE9D69" w14:textId="77777777" w:rsidTr="00475430">
        <w:trPr>
          <w:trHeight w:val="300"/>
        </w:trPr>
        <w:tc>
          <w:tcPr>
            <w:tcW w:w="1559" w:type="dxa"/>
            <w:shd w:val="clear" w:color="auto" w:fill="auto"/>
            <w:noWrap/>
            <w:vAlign w:val="bottom"/>
          </w:tcPr>
          <w:p w14:paraId="7DB4181D"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PRI</w:t>
            </w:r>
          </w:p>
        </w:tc>
        <w:tc>
          <w:tcPr>
            <w:tcW w:w="7445" w:type="dxa"/>
            <w:shd w:val="clear" w:color="auto" w:fill="auto"/>
            <w:noWrap/>
            <w:vAlign w:val="bottom"/>
          </w:tcPr>
          <w:p w14:paraId="010E0B92" w14:textId="1ABE37E9"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Point</w:t>
            </w:r>
            <w:r w:rsidR="006C1DFF">
              <w:rPr>
                <w:rFonts w:ascii="Calibri Light" w:hAnsi="Calibri Light" w:cs="Calibri Light"/>
                <w:sz w:val="20"/>
                <w:szCs w:val="20"/>
              </w:rPr>
              <w:t xml:space="preserve"> </w:t>
            </w:r>
            <w:r w:rsidRPr="009D0D09">
              <w:rPr>
                <w:rFonts w:ascii="Calibri Light" w:hAnsi="Calibri Light" w:cs="Calibri Light"/>
                <w:sz w:val="20"/>
                <w:szCs w:val="20"/>
              </w:rPr>
              <w:t>of</w:t>
            </w:r>
            <w:r w:rsidR="006C1DFF">
              <w:rPr>
                <w:rFonts w:ascii="Calibri Light" w:hAnsi="Calibri Light" w:cs="Calibri Light"/>
                <w:sz w:val="20"/>
                <w:szCs w:val="20"/>
              </w:rPr>
              <w:t xml:space="preserve"> </w:t>
            </w:r>
            <w:r w:rsidRPr="009D0D09">
              <w:rPr>
                <w:rFonts w:ascii="Calibri Light" w:hAnsi="Calibri Light" w:cs="Calibri Light"/>
                <w:sz w:val="20"/>
                <w:szCs w:val="20"/>
              </w:rPr>
              <w:t>recruitment</w:t>
            </w:r>
            <w:r w:rsidR="006C1DFF">
              <w:rPr>
                <w:rFonts w:ascii="Calibri Light" w:hAnsi="Calibri Light" w:cs="Calibri Light"/>
                <w:sz w:val="20"/>
                <w:szCs w:val="20"/>
              </w:rPr>
              <w:t xml:space="preserve"> </w:t>
            </w:r>
            <w:r w:rsidRPr="009D0D09">
              <w:rPr>
                <w:rFonts w:ascii="Calibri Light" w:hAnsi="Calibri Light" w:cs="Calibri Light"/>
                <w:sz w:val="20"/>
                <w:szCs w:val="20"/>
              </w:rPr>
              <w:t>impairment</w:t>
            </w:r>
            <w:r w:rsidR="006C1DFF">
              <w:rPr>
                <w:rFonts w:ascii="Calibri Light" w:hAnsi="Calibri Light" w:cs="Calibri Light"/>
                <w:sz w:val="20"/>
                <w:szCs w:val="20"/>
              </w:rPr>
              <w:t xml:space="preserve"> </w:t>
            </w:r>
            <w:r w:rsidRPr="009D0D09">
              <w:rPr>
                <w:rFonts w:ascii="Calibri Light" w:hAnsi="Calibri Light" w:cs="Calibri Light"/>
                <w:sz w:val="20"/>
                <w:szCs w:val="20"/>
              </w:rPr>
              <w:t>(MSC)</w:t>
            </w:r>
          </w:p>
        </w:tc>
      </w:tr>
      <w:tr w:rsidR="00A73E93" w:rsidRPr="00A73E93" w14:paraId="12A3D419" w14:textId="77777777" w:rsidTr="00475430">
        <w:trPr>
          <w:trHeight w:val="300"/>
        </w:trPr>
        <w:tc>
          <w:tcPr>
            <w:tcW w:w="1559" w:type="dxa"/>
            <w:shd w:val="clear" w:color="auto" w:fill="auto"/>
            <w:noWrap/>
            <w:vAlign w:val="bottom"/>
            <w:hideMark/>
          </w:tcPr>
          <w:p w14:paraId="01496F8F"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PSA</w:t>
            </w:r>
          </w:p>
        </w:tc>
        <w:tc>
          <w:tcPr>
            <w:tcW w:w="7445" w:type="dxa"/>
            <w:shd w:val="clear" w:color="auto" w:fill="auto"/>
            <w:noWrap/>
            <w:vAlign w:val="bottom"/>
            <w:hideMark/>
          </w:tcPr>
          <w:p w14:paraId="79497895" w14:textId="324DFF96"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Productivity</w:t>
            </w:r>
            <w:r w:rsidR="006C1DFF">
              <w:rPr>
                <w:rFonts w:ascii="Calibri Light" w:hAnsi="Calibri Light" w:cs="Calibri Light"/>
                <w:sz w:val="20"/>
                <w:szCs w:val="20"/>
              </w:rPr>
              <w:t xml:space="preserve"> </w:t>
            </w:r>
            <w:r w:rsidRPr="009D0D09">
              <w:rPr>
                <w:rFonts w:ascii="Calibri Light" w:hAnsi="Calibri Light" w:cs="Calibri Light"/>
                <w:sz w:val="20"/>
                <w:szCs w:val="20"/>
              </w:rPr>
              <w:t>Susceptibility</w:t>
            </w:r>
            <w:r w:rsidR="006C1DFF">
              <w:rPr>
                <w:rFonts w:ascii="Calibri Light" w:hAnsi="Calibri Light" w:cs="Calibri Light"/>
                <w:sz w:val="20"/>
                <w:szCs w:val="20"/>
              </w:rPr>
              <w:t xml:space="preserve"> </w:t>
            </w:r>
            <w:r w:rsidRPr="009D0D09">
              <w:rPr>
                <w:rFonts w:ascii="Calibri Light" w:hAnsi="Calibri Light" w:cs="Calibri Light"/>
                <w:sz w:val="20"/>
                <w:szCs w:val="20"/>
              </w:rPr>
              <w:t>Analysis</w:t>
            </w:r>
            <w:r w:rsidR="006C1DFF">
              <w:rPr>
                <w:rFonts w:ascii="Calibri Light" w:hAnsi="Calibri Light" w:cs="Calibri Light"/>
                <w:sz w:val="20"/>
                <w:szCs w:val="20"/>
              </w:rPr>
              <w:t xml:space="preserve"> </w:t>
            </w:r>
          </w:p>
        </w:tc>
      </w:tr>
      <w:tr w:rsidR="00E85823" w:rsidRPr="00A73E93" w14:paraId="7A1854B5" w14:textId="77777777" w:rsidTr="00475430">
        <w:trPr>
          <w:trHeight w:val="300"/>
        </w:trPr>
        <w:tc>
          <w:tcPr>
            <w:tcW w:w="1559" w:type="dxa"/>
            <w:shd w:val="clear" w:color="auto" w:fill="auto"/>
            <w:noWrap/>
            <w:vAlign w:val="bottom"/>
          </w:tcPr>
          <w:p w14:paraId="66452BFD" w14:textId="508E4CB6" w:rsidR="00E85823" w:rsidRPr="009D0D09" w:rsidRDefault="00E85823" w:rsidP="00475430">
            <w:pPr>
              <w:rPr>
                <w:rFonts w:ascii="Calibri Light" w:hAnsi="Calibri Light" w:cs="Calibri Light"/>
                <w:sz w:val="20"/>
                <w:szCs w:val="20"/>
              </w:rPr>
            </w:pPr>
            <w:r>
              <w:rPr>
                <w:rFonts w:ascii="Calibri Light" w:hAnsi="Calibri Light" w:cs="Calibri Light"/>
                <w:sz w:val="20"/>
                <w:szCs w:val="20"/>
              </w:rPr>
              <w:t>PZJA</w:t>
            </w:r>
          </w:p>
        </w:tc>
        <w:tc>
          <w:tcPr>
            <w:tcW w:w="7445" w:type="dxa"/>
            <w:shd w:val="clear" w:color="auto" w:fill="auto"/>
            <w:noWrap/>
            <w:vAlign w:val="bottom"/>
          </w:tcPr>
          <w:p w14:paraId="06B57363" w14:textId="462C868C" w:rsidR="00E85823" w:rsidRPr="009D0D09" w:rsidRDefault="00E85823" w:rsidP="00475430">
            <w:pPr>
              <w:rPr>
                <w:rFonts w:ascii="Calibri Light" w:hAnsi="Calibri Light" w:cs="Calibri Light"/>
                <w:sz w:val="20"/>
                <w:szCs w:val="20"/>
              </w:rPr>
            </w:pPr>
            <w:r>
              <w:rPr>
                <w:rFonts w:ascii="Calibri Light" w:hAnsi="Calibri Light" w:cs="Calibri Light"/>
                <w:sz w:val="20"/>
                <w:szCs w:val="20"/>
              </w:rPr>
              <w:t>Protected Zone Joint Authority</w:t>
            </w:r>
          </w:p>
        </w:tc>
      </w:tr>
      <w:tr w:rsidR="00A73E93" w:rsidRPr="00A73E93" w14:paraId="5B01BBA0" w14:textId="77777777" w:rsidTr="00475430">
        <w:trPr>
          <w:trHeight w:val="300"/>
        </w:trPr>
        <w:tc>
          <w:tcPr>
            <w:tcW w:w="1559" w:type="dxa"/>
            <w:shd w:val="clear" w:color="auto" w:fill="auto"/>
            <w:noWrap/>
            <w:vAlign w:val="bottom"/>
            <w:hideMark/>
          </w:tcPr>
          <w:p w14:paraId="56ACB28C"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RBF</w:t>
            </w:r>
          </w:p>
        </w:tc>
        <w:tc>
          <w:tcPr>
            <w:tcW w:w="7445" w:type="dxa"/>
            <w:shd w:val="clear" w:color="auto" w:fill="auto"/>
            <w:noWrap/>
            <w:vAlign w:val="bottom"/>
            <w:hideMark/>
          </w:tcPr>
          <w:p w14:paraId="3A4A99F9" w14:textId="2BB67D1C"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Risk</w:t>
            </w:r>
            <w:r w:rsidR="006C1DFF">
              <w:rPr>
                <w:rFonts w:ascii="Calibri Light" w:hAnsi="Calibri Light" w:cs="Calibri Light"/>
                <w:sz w:val="20"/>
                <w:szCs w:val="20"/>
              </w:rPr>
              <w:t xml:space="preserve"> </w:t>
            </w:r>
            <w:r w:rsidRPr="009D0D09">
              <w:rPr>
                <w:rFonts w:ascii="Calibri Light" w:hAnsi="Calibri Light" w:cs="Calibri Light"/>
                <w:sz w:val="20"/>
                <w:szCs w:val="20"/>
              </w:rPr>
              <w:t>Based</w:t>
            </w:r>
            <w:r w:rsidR="006C1DFF">
              <w:rPr>
                <w:rFonts w:ascii="Calibri Light" w:hAnsi="Calibri Light" w:cs="Calibri Light"/>
                <w:sz w:val="20"/>
                <w:szCs w:val="20"/>
              </w:rPr>
              <w:t xml:space="preserve"> </w:t>
            </w:r>
            <w:r w:rsidRPr="009D0D09">
              <w:rPr>
                <w:rFonts w:ascii="Calibri Light" w:hAnsi="Calibri Light" w:cs="Calibri Light"/>
                <w:sz w:val="20"/>
                <w:szCs w:val="20"/>
              </w:rPr>
              <w:t>Framework</w:t>
            </w:r>
            <w:r w:rsidR="006C1DFF">
              <w:rPr>
                <w:rFonts w:ascii="Calibri Light" w:hAnsi="Calibri Light" w:cs="Calibri Light"/>
                <w:sz w:val="20"/>
                <w:szCs w:val="20"/>
              </w:rPr>
              <w:t xml:space="preserve"> </w:t>
            </w:r>
            <w:r w:rsidRPr="009D0D09">
              <w:rPr>
                <w:rFonts w:ascii="Calibri Light" w:hAnsi="Calibri Light" w:cs="Calibri Light"/>
                <w:sz w:val="20"/>
                <w:szCs w:val="20"/>
              </w:rPr>
              <w:t>(MSC)</w:t>
            </w:r>
            <w:r w:rsidR="006C1DFF">
              <w:rPr>
                <w:rFonts w:ascii="Calibri Light" w:hAnsi="Calibri Light" w:cs="Calibri Light"/>
                <w:sz w:val="20"/>
                <w:szCs w:val="20"/>
              </w:rPr>
              <w:t xml:space="preserve"> </w:t>
            </w:r>
          </w:p>
        </w:tc>
      </w:tr>
      <w:tr w:rsidR="00A73E93" w:rsidRPr="00A73E93" w14:paraId="14B1FE27" w14:textId="77777777" w:rsidTr="00475430">
        <w:trPr>
          <w:trHeight w:val="300"/>
        </w:trPr>
        <w:tc>
          <w:tcPr>
            <w:tcW w:w="1559" w:type="dxa"/>
            <w:shd w:val="clear" w:color="auto" w:fill="auto"/>
            <w:noWrap/>
            <w:vAlign w:val="bottom"/>
            <w:hideMark/>
          </w:tcPr>
          <w:p w14:paraId="6C87BE9E"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SICA</w:t>
            </w:r>
          </w:p>
        </w:tc>
        <w:tc>
          <w:tcPr>
            <w:tcW w:w="7445" w:type="dxa"/>
            <w:shd w:val="clear" w:color="auto" w:fill="auto"/>
            <w:noWrap/>
            <w:vAlign w:val="bottom"/>
            <w:hideMark/>
          </w:tcPr>
          <w:p w14:paraId="2EA896E8" w14:textId="3AC1EB08"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Scale</w:t>
            </w:r>
            <w:r w:rsidR="006C1DFF">
              <w:rPr>
                <w:rFonts w:ascii="Calibri Light" w:hAnsi="Calibri Light" w:cs="Calibri Light"/>
                <w:sz w:val="20"/>
                <w:szCs w:val="20"/>
              </w:rPr>
              <w:t xml:space="preserve"> </w:t>
            </w:r>
            <w:r w:rsidRPr="009D0D09">
              <w:rPr>
                <w:rFonts w:ascii="Calibri Light" w:hAnsi="Calibri Light" w:cs="Calibri Light"/>
                <w:sz w:val="20"/>
                <w:szCs w:val="20"/>
              </w:rPr>
              <w:t>Intensity</w:t>
            </w:r>
            <w:r w:rsidR="006C1DFF">
              <w:rPr>
                <w:rFonts w:ascii="Calibri Light" w:hAnsi="Calibri Light" w:cs="Calibri Light"/>
                <w:sz w:val="20"/>
                <w:szCs w:val="20"/>
              </w:rPr>
              <w:t xml:space="preserve"> </w:t>
            </w:r>
            <w:r w:rsidRPr="009D0D09">
              <w:rPr>
                <w:rFonts w:ascii="Calibri Light" w:hAnsi="Calibri Light" w:cs="Calibri Light"/>
                <w:sz w:val="20"/>
                <w:szCs w:val="20"/>
              </w:rPr>
              <w:t>Consequence</w:t>
            </w:r>
            <w:r w:rsidR="006C1DFF">
              <w:rPr>
                <w:rFonts w:ascii="Calibri Light" w:hAnsi="Calibri Light" w:cs="Calibri Light"/>
                <w:sz w:val="20"/>
                <w:szCs w:val="20"/>
              </w:rPr>
              <w:t xml:space="preserve"> </w:t>
            </w:r>
            <w:r w:rsidRPr="009D0D09">
              <w:rPr>
                <w:rFonts w:ascii="Calibri Light" w:hAnsi="Calibri Light" w:cs="Calibri Light"/>
                <w:sz w:val="20"/>
                <w:szCs w:val="20"/>
              </w:rPr>
              <w:t>Analysis</w:t>
            </w:r>
            <w:r w:rsidR="006C1DFF">
              <w:rPr>
                <w:rFonts w:ascii="Calibri Light" w:hAnsi="Calibri Light" w:cs="Calibri Light"/>
                <w:sz w:val="20"/>
                <w:szCs w:val="20"/>
              </w:rPr>
              <w:t xml:space="preserve"> </w:t>
            </w:r>
          </w:p>
        </w:tc>
      </w:tr>
      <w:tr w:rsidR="00A73E93" w:rsidRPr="00A73E93" w14:paraId="5DEFAF19" w14:textId="77777777" w:rsidTr="00475430">
        <w:trPr>
          <w:trHeight w:val="300"/>
        </w:trPr>
        <w:tc>
          <w:tcPr>
            <w:tcW w:w="1559" w:type="dxa"/>
            <w:shd w:val="clear" w:color="auto" w:fill="auto"/>
            <w:noWrap/>
            <w:vAlign w:val="bottom"/>
            <w:hideMark/>
          </w:tcPr>
          <w:p w14:paraId="0B6FD6AB"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SG</w:t>
            </w:r>
          </w:p>
        </w:tc>
        <w:tc>
          <w:tcPr>
            <w:tcW w:w="7445" w:type="dxa"/>
            <w:shd w:val="clear" w:color="auto" w:fill="auto"/>
            <w:noWrap/>
            <w:vAlign w:val="bottom"/>
            <w:hideMark/>
          </w:tcPr>
          <w:p w14:paraId="5C8B0FF2" w14:textId="6A916816"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Scoring</w:t>
            </w:r>
            <w:r w:rsidR="006C1DFF">
              <w:rPr>
                <w:rFonts w:ascii="Calibri Light" w:hAnsi="Calibri Light" w:cs="Calibri Light"/>
                <w:sz w:val="20"/>
                <w:szCs w:val="20"/>
              </w:rPr>
              <w:t xml:space="preserve"> </w:t>
            </w:r>
            <w:r w:rsidRPr="009D0D09">
              <w:rPr>
                <w:rFonts w:ascii="Calibri Light" w:hAnsi="Calibri Light" w:cs="Calibri Light"/>
                <w:sz w:val="20"/>
                <w:szCs w:val="20"/>
              </w:rPr>
              <w:t>Guidepost</w:t>
            </w:r>
            <w:r w:rsidR="006C1DFF">
              <w:rPr>
                <w:rFonts w:ascii="Calibri Light" w:hAnsi="Calibri Light" w:cs="Calibri Light"/>
                <w:sz w:val="20"/>
                <w:szCs w:val="20"/>
              </w:rPr>
              <w:t xml:space="preserve"> </w:t>
            </w:r>
            <w:r w:rsidRPr="009D0D09">
              <w:rPr>
                <w:rFonts w:ascii="Calibri Light" w:hAnsi="Calibri Light" w:cs="Calibri Light"/>
                <w:sz w:val="20"/>
                <w:szCs w:val="20"/>
              </w:rPr>
              <w:t>(MSC)</w:t>
            </w:r>
            <w:r w:rsidR="006C1DFF">
              <w:rPr>
                <w:rFonts w:ascii="Calibri Light" w:hAnsi="Calibri Light" w:cs="Calibri Light"/>
                <w:sz w:val="20"/>
                <w:szCs w:val="20"/>
              </w:rPr>
              <w:t xml:space="preserve"> </w:t>
            </w:r>
          </w:p>
        </w:tc>
      </w:tr>
      <w:tr w:rsidR="00A73E93" w:rsidRPr="00A73E93" w14:paraId="46D01775" w14:textId="77777777" w:rsidTr="00475430">
        <w:trPr>
          <w:trHeight w:val="300"/>
        </w:trPr>
        <w:tc>
          <w:tcPr>
            <w:tcW w:w="1559" w:type="dxa"/>
            <w:shd w:val="clear" w:color="auto" w:fill="auto"/>
            <w:noWrap/>
            <w:vAlign w:val="bottom"/>
            <w:hideMark/>
          </w:tcPr>
          <w:p w14:paraId="058F2E19"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TRP</w:t>
            </w:r>
          </w:p>
        </w:tc>
        <w:tc>
          <w:tcPr>
            <w:tcW w:w="7445" w:type="dxa"/>
            <w:shd w:val="clear" w:color="auto" w:fill="auto"/>
            <w:noWrap/>
            <w:vAlign w:val="bottom"/>
            <w:hideMark/>
          </w:tcPr>
          <w:p w14:paraId="60E831EC" w14:textId="00185AAB"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Target</w:t>
            </w:r>
            <w:r w:rsidR="006C1DFF">
              <w:rPr>
                <w:rFonts w:ascii="Calibri Light" w:hAnsi="Calibri Light" w:cs="Calibri Light"/>
                <w:sz w:val="20"/>
                <w:szCs w:val="20"/>
              </w:rPr>
              <w:t xml:space="preserve"> </w:t>
            </w:r>
            <w:r w:rsidRPr="009D0D09">
              <w:rPr>
                <w:rFonts w:ascii="Calibri Light" w:hAnsi="Calibri Light" w:cs="Calibri Light"/>
                <w:sz w:val="20"/>
                <w:szCs w:val="20"/>
              </w:rPr>
              <w:t>Reference</w:t>
            </w:r>
            <w:r w:rsidR="006C1DFF">
              <w:rPr>
                <w:rFonts w:ascii="Calibri Light" w:hAnsi="Calibri Light" w:cs="Calibri Light"/>
                <w:sz w:val="20"/>
                <w:szCs w:val="20"/>
              </w:rPr>
              <w:t xml:space="preserve"> </w:t>
            </w:r>
            <w:r w:rsidRPr="009D0D09">
              <w:rPr>
                <w:rFonts w:ascii="Calibri Light" w:hAnsi="Calibri Light" w:cs="Calibri Light"/>
                <w:sz w:val="20"/>
                <w:szCs w:val="20"/>
              </w:rPr>
              <w:t>Point</w:t>
            </w:r>
            <w:r w:rsidR="006C1DFF">
              <w:rPr>
                <w:rFonts w:ascii="Calibri Light" w:hAnsi="Calibri Light" w:cs="Calibri Light"/>
                <w:sz w:val="20"/>
                <w:szCs w:val="20"/>
              </w:rPr>
              <w:t xml:space="preserve"> </w:t>
            </w:r>
            <w:r w:rsidR="000F4DE1">
              <w:rPr>
                <w:rFonts w:ascii="Calibri Light" w:hAnsi="Calibri Light" w:cs="Calibri Light"/>
                <w:sz w:val="20"/>
                <w:szCs w:val="20"/>
              </w:rPr>
              <w:t>(B</w:t>
            </w:r>
            <w:r w:rsidR="000F4DE1" w:rsidRPr="000F4DE1">
              <w:rPr>
                <w:rFonts w:ascii="Calibri Light" w:hAnsi="Calibri Light" w:cs="Calibri Light"/>
                <w:sz w:val="20"/>
                <w:szCs w:val="20"/>
                <w:vertAlign w:val="subscript"/>
              </w:rPr>
              <w:t>target</w:t>
            </w:r>
            <w:r w:rsidR="000F4DE1">
              <w:rPr>
                <w:rFonts w:ascii="Calibri Light" w:hAnsi="Calibri Light" w:cs="Calibri Light"/>
                <w:sz w:val="20"/>
                <w:szCs w:val="20"/>
              </w:rPr>
              <w:t>; F</w:t>
            </w:r>
            <w:r w:rsidR="000F4DE1" w:rsidRPr="000F4DE1">
              <w:rPr>
                <w:rFonts w:ascii="Calibri Light" w:hAnsi="Calibri Light" w:cs="Calibri Light"/>
                <w:sz w:val="20"/>
                <w:szCs w:val="20"/>
                <w:vertAlign w:val="subscript"/>
              </w:rPr>
              <w:t>target</w:t>
            </w:r>
            <w:r w:rsidR="000F4DE1">
              <w:rPr>
                <w:rFonts w:ascii="Calibri Light" w:hAnsi="Calibri Light" w:cs="Calibri Light"/>
                <w:sz w:val="20"/>
                <w:szCs w:val="20"/>
              </w:rPr>
              <w:t>)</w:t>
            </w:r>
          </w:p>
        </w:tc>
      </w:tr>
      <w:tr w:rsidR="00A73E93" w:rsidRPr="00A73E93" w14:paraId="24181D92" w14:textId="77777777" w:rsidTr="00475430">
        <w:trPr>
          <w:trHeight w:val="300"/>
        </w:trPr>
        <w:tc>
          <w:tcPr>
            <w:tcW w:w="1559" w:type="dxa"/>
            <w:shd w:val="clear" w:color="auto" w:fill="auto"/>
            <w:noWrap/>
            <w:vAlign w:val="bottom"/>
            <w:hideMark/>
          </w:tcPr>
          <w:p w14:paraId="3820AC7C"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TAC</w:t>
            </w:r>
          </w:p>
        </w:tc>
        <w:tc>
          <w:tcPr>
            <w:tcW w:w="7445" w:type="dxa"/>
            <w:shd w:val="clear" w:color="auto" w:fill="auto"/>
            <w:noWrap/>
            <w:vAlign w:val="bottom"/>
            <w:hideMark/>
          </w:tcPr>
          <w:p w14:paraId="5885E7BD" w14:textId="76DA3A5F"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Total</w:t>
            </w:r>
            <w:r w:rsidR="006C1DFF">
              <w:rPr>
                <w:rFonts w:ascii="Calibri Light" w:hAnsi="Calibri Light" w:cs="Calibri Light"/>
                <w:sz w:val="20"/>
                <w:szCs w:val="20"/>
              </w:rPr>
              <w:t xml:space="preserve"> </w:t>
            </w:r>
            <w:r w:rsidRPr="009D0D09">
              <w:rPr>
                <w:rFonts w:ascii="Calibri Light" w:hAnsi="Calibri Light" w:cs="Calibri Light"/>
                <w:sz w:val="20"/>
                <w:szCs w:val="20"/>
              </w:rPr>
              <w:t>Allowable</w:t>
            </w:r>
            <w:r w:rsidR="006C1DFF">
              <w:rPr>
                <w:rFonts w:ascii="Calibri Light" w:hAnsi="Calibri Light" w:cs="Calibri Light"/>
                <w:sz w:val="20"/>
                <w:szCs w:val="20"/>
              </w:rPr>
              <w:t xml:space="preserve"> </w:t>
            </w:r>
            <w:r w:rsidRPr="009D0D09">
              <w:rPr>
                <w:rFonts w:ascii="Calibri Light" w:hAnsi="Calibri Light" w:cs="Calibri Light"/>
                <w:sz w:val="20"/>
                <w:szCs w:val="20"/>
              </w:rPr>
              <w:t>Catch</w:t>
            </w:r>
            <w:r w:rsidR="006C1DFF">
              <w:rPr>
                <w:rFonts w:ascii="Calibri Light" w:hAnsi="Calibri Light" w:cs="Calibri Light"/>
                <w:sz w:val="20"/>
                <w:szCs w:val="20"/>
              </w:rPr>
              <w:t xml:space="preserve"> </w:t>
            </w:r>
          </w:p>
        </w:tc>
      </w:tr>
      <w:tr w:rsidR="00A73E93" w:rsidRPr="00A73E93" w14:paraId="46A71186" w14:textId="77777777" w:rsidTr="00475430">
        <w:trPr>
          <w:trHeight w:val="300"/>
        </w:trPr>
        <w:tc>
          <w:tcPr>
            <w:tcW w:w="1559" w:type="dxa"/>
            <w:shd w:val="clear" w:color="auto" w:fill="auto"/>
            <w:noWrap/>
            <w:vAlign w:val="bottom"/>
          </w:tcPr>
          <w:p w14:paraId="4C3330B2"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TACE</w:t>
            </w:r>
          </w:p>
        </w:tc>
        <w:tc>
          <w:tcPr>
            <w:tcW w:w="7445" w:type="dxa"/>
            <w:shd w:val="clear" w:color="auto" w:fill="auto"/>
            <w:noWrap/>
            <w:vAlign w:val="bottom"/>
          </w:tcPr>
          <w:p w14:paraId="62E00184" w14:textId="53242FBA"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Total</w:t>
            </w:r>
            <w:r w:rsidR="006C1DFF">
              <w:rPr>
                <w:rFonts w:ascii="Calibri Light" w:hAnsi="Calibri Light" w:cs="Calibri Light"/>
                <w:sz w:val="20"/>
                <w:szCs w:val="20"/>
              </w:rPr>
              <w:t xml:space="preserve"> </w:t>
            </w:r>
            <w:r w:rsidRPr="009D0D09">
              <w:rPr>
                <w:rFonts w:ascii="Calibri Light" w:hAnsi="Calibri Light" w:cs="Calibri Light"/>
                <w:sz w:val="20"/>
                <w:szCs w:val="20"/>
              </w:rPr>
              <w:t>Allowable</w:t>
            </w:r>
            <w:r w:rsidR="006C1DFF">
              <w:rPr>
                <w:rFonts w:ascii="Calibri Light" w:hAnsi="Calibri Light" w:cs="Calibri Light"/>
                <w:sz w:val="20"/>
                <w:szCs w:val="20"/>
              </w:rPr>
              <w:t xml:space="preserve"> </w:t>
            </w:r>
            <w:r w:rsidRPr="009D0D09">
              <w:rPr>
                <w:rFonts w:ascii="Calibri Light" w:hAnsi="Calibri Light" w:cs="Calibri Light"/>
                <w:sz w:val="20"/>
                <w:szCs w:val="20"/>
              </w:rPr>
              <w:t>Commercial</w:t>
            </w:r>
            <w:r w:rsidR="006C1DFF">
              <w:rPr>
                <w:rFonts w:ascii="Calibri Light" w:hAnsi="Calibri Light" w:cs="Calibri Light"/>
                <w:sz w:val="20"/>
                <w:szCs w:val="20"/>
              </w:rPr>
              <w:t xml:space="preserve"> </w:t>
            </w:r>
            <w:r w:rsidRPr="009D0D09">
              <w:rPr>
                <w:rFonts w:ascii="Calibri Light" w:hAnsi="Calibri Light" w:cs="Calibri Light"/>
                <w:sz w:val="20"/>
                <w:szCs w:val="20"/>
              </w:rPr>
              <w:t>Effort</w:t>
            </w:r>
            <w:r w:rsidR="006C1DFF">
              <w:rPr>
                <w:rFonts w:ascii="Calibri Light" w:hAnsi="Calibri Light" w:cs="Calibri Light"/>
                <w:sz w:val="20"/>
                <w:szCs w:val="20"/>
              </w:rPr>
              <w:t xml:space="preserve"> </w:t>
            </w:r>
          </w:p>
        </w:tc>
      </w:tr>
      <w:tr w:rsidR="00CB6AA7" w:rsidRPr="00A73E93" w14:paraId="46EAABD8" w14:textId="77777777" w:rsidTr="00475430">
        <w:trPr>
          <w:trHeight w:val="300"/>
        </w:trPr>
        <w:tc>
          <w:tcPr>
            <w:tcW w:w="1559" w:type="dxa"/>
            <w:shd w:val="clear" w:color="auto" w:fill="auto"/>
            <w:noWrap/>
            <w:vAlign w:val="bottom"/>
          </w:tcPr>
          <w:p w14:paraId="66CC88A7" w14:textId="1717D8CF" w:rsidR="00CB6AA7" w:rsidRDefault="00CB6AA7" w:rsidP="00475430">
            <w:pPr>
              <w:rPr>
                <w:rFonts w:ascii="Calibri Light" w:hAnsi="Calibri Light" w:cs="Calibri Light"/>
                <w:sz w:val="20"/>
                <w:szCs w:val="20"/>
              </w:rPr>
            </w:pPr>
            <w:r>
              <w:rPr>
                <w:rFonts w:ascii="Calibri Light" w:hAnsi="Calibri Light" w:cs="Calibri Light"/>
                <w:sz w:val="20"/>
                <w:szCs w:val="20"/>
              </w:rPr>
              <w:t>TSPF</w:t>
            </w:r>
          </w:p>
        </w:tc>
        <w:tc>
          <w:tcPr>
            <w:tcW w:w="7445" w:type="dxa"/>
            <w:shd w:val="clear" w:color="auto" w:fill="auto"/>
            <w:noWrap/>
            <w:vAlign w:val="bottom"/>
          </w:tcPr>
          <w:p w14:paraId="4FA34DC0" w14:textId="4622E00D" w:rsidR="00CB6AA7" w:rsidRDefault="00CB6AA7" w:rsidP="00475430">
            <w:pPr>
              <w:rPr>
                <w:rFonts w:ascii="Calibri Light" w:hAnsi="Calibri Light" w:cs="Calibri Light"/>
                <w:sz w:val="20"/>
                <w:szCs w:val="20"/>
              </w:rPr>
            </w:pPr>
            <w:r>
              <w:rPr>
                <w:rFonts w:ascii="Calibri Light" w:hAnsi="Calibri Light" w:cs="Calibri Light"/>
                <w:sz w:val="20"/>
                <w:szCs w:val="20"/>
              </w:rPr>
              <w:t>Torres Strait Prawn Fishery</w:t>
            </w:r>
          </w:p>
        </w:tc>
      </w:tr>
      <w:tr w:rsidR="00D251F1" w:rsidRPr="00A73E93" w14:paraId="6C51EC74" w14:textId="77777777" w:rsidTr="00475430">
        <w:trPr>
          <w:trHeight w:val="300"/>
        </w:trPr>
        <w:tc>
          <w:tcPr>
            <w:tcW w:w="1559" w:type="dxa"/>
            <w:shd w:val="clear" w:color="auto" w:fill="auto"/>
            <w:noWrap/>
            <w:vAlign w:val="bottom"/>
          </w:tcPr>
          <w:p w14:paraId="23495646" w14:textId="41BC3F28" w:rsidR="00D251F1" w:rsidRPr="009D0D09" w:rsidRDefault="00D251F1" w:rsidP="00475430">
            <w:pPr>
              <w:rPr>
                <w:rFonts w:ascii="Calibri Light" w:hAnsi="Calibri Light" w:cs="Calibri Light"/>
                <w:sz w:val="20"/>
                <w:szCs w:val="20"/>
              </w:rPr>
            </w:pPr>
            <w:r>
              <w:rPr>
                <w:rFonts w:ascii="Calibri Light" w:hAnsi="Calibri Light" w:cs="Calibri Light"/>
                <w:sz w:val="20"/>
                <w:szCs w:val="20"/>
              </w:rPr>
              <w:t>TSPZ</w:t>
            </w:r>
          </w:p>
        </w:tc>
        <w:tc>
          <w:tcPr>
            <w:tcW w:w="7445" w:type="dxa"/>
            <w:shd w:val="clear" w:color="auto" w:fill="auto"/>
            <w:noWrap/>
            <w:vAlign w:val="bottom"/>
          </w:tcPr>
          <w:p w14:paraId="4F7F93B2" w14:textId="0730AB87" w:rsidR="00D251F1" w:rsidRPr="009D0D09" w:rsidRDefault="00D251F1" w:rsidP="00475430">
            <w:pPr>
              <w:rPr>
                <w:rFonts w:ascii="Calibri Light" w:hAnsi="Calibri Light" w:cs="Calibri Light"/>
                <w:sz w:val="20"/>
                <w:szCs w:val="20"/>
              </w:rPr>
            </w:pPr>
            <w:r>
              <w:rPr>
                <w:rFonts w:ascii="Calibri Light" w:hAnsi="Calibri Light" w:cs="Calibri Light"/>
                <w:sz w:val="20"/>
                <w:szCs w:val="20"/>
              </w:rPr>
              <w:t>Torres Strait Protected Zone</w:t>
            </w:r>
          </w:p>
        </w:tc>
      </w:tr>
      <w:tr w:rsidR="00A73E93" w:rsidRPr="00A73E93" w14:paraId="16E4608F" w14:textId="77777777" w:rsidTr="00475430">
        <w:trPr>
          <w:trHeight w:val="300"/>
        </w:trPr>
        <w:tc>
          <w:tcPr>
            <w:tcW w:w="1559" w:type="dxa"/>
            <w:shd w:val="clear" w:color="auto" w:fill="auto"/>
            <w:noWrap/>
            <w:vAlign w:val="bottom"/>
          </w:tcPr>
          <w:p w14:paraId="3F2051AD"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UoA</w:t>
            </w:r>
          </w:p>
        </w:tc>
        <w:tc>
          <w:tcPr>
            <w:tcW w:w="7445" w:type="dxa"/>
            <w:shd w:val="clear" w:color="auto" w:fill="auto"/>
            <w:noWrap/>
            <w:vAlign w:val="bottom"/>
          </w:tcPr>
          <w:p w14:paraId="55EA419F" w14:textId="1E7E6D29"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Unit</w:t>
            </w:r>
            <w:r w:rsidR="006C1DFF">
              <w:rPr>
                <w:rFonts w:ascii="Calibri Light" w:hAnsi="Calibri Light" w:cs="Calibri Light"/>
                <w:sz w:val="20"/>
                <w:szCs w:val="20"/>
              </w:rPr>
              <w:t xml:space="preserve"> </w:t>
            </w:r>
            <w:r w:rsidRPr="009D0D09">
              <w:rPr>
                <w:rFonts w:ascii="Calibri Light" w:hAnsi="Calibri Light" w:cs="Calibri Light"/>
                <w:sz w:val="20"/>
                <w:szCs w:val="20"/>
              </w:rPr>
              <w:t>of</w:t>
            </w:r>
            <w:r w:rsidR="006C1DFF">
              <w:rPr>
                <w:rFonts w:ascii="Calibri Light" w:hAnsi="Calibri Light" w:cs="Calibri Light"/>
                <w:sz w:val="20"/>
                <w:szCs w:val="20"/>
              </w:rPr>
              <w:t xml:space="preserve"> </w:t>
            </w:r>
            <w:r w:rsidRPr="009D0D09">
              <w:rPr>
                <w:rFonts w:ascii="Calibri Light" w:hAnsi="Calibri Light" w:cs="Calibri Light"/>
                <w:sz w:val="20"/>
                <w:szCs w:val="20"/>
              </w:rPr>
              <w:t>Assessment</w:t>
            </w:r>
            <w:r w:rsidR="006C1DFF">
              <w:rPr>
                <w:rFonts w:ascii="Calibri Light" w:hAnsi="Calibri Light" w:cs="Calibri Light"/>
                <w:sz w:val="20"/>
                <w:szCs w:val="20"/>
              </w:rPr>
              <w:t xml:space="preserve"> </w:t>
            </w:r>
            <w:r w:rsidRPr="009D0D09">
              <w:rPr>
                <w:rFonts w:ascii="Calibri Light" w:hAnsi="Calibri Light" w:cs="Calibri Light"/>
                <w:sz w:val="20"/>
                <w:szCs w:val="20"/>
              </w:rPr>
              <w:t>(MSC)</w:t>
            </w:r>
          </w:p>
        </w:tc>
      </w:tr>
      <w:tr w:rsidR="00A73E93" w:rsidRPr="00A73E93" w14:paraId="1E30CC05" w14:textId="77777777" w:rsidTr="00475430">
        <w:trPr>
          <w:trHeight w:val="300"/>
        </w:trPr>
        <w:tc>
          <w:tcPr>
            <w:tcW w:w="1559" w:type="dxa"/>
            <w:shd w:val="clear" w:color="auto" w:fill="auto"/>
            <w:noWrap/>
            <w:vAlign w:val="bottom"/>
            <w:hideMark/>
          </w:tcPr>
          <w:p w14:paraId="525901B9"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UoC</w:t>
            </w:r>
          </w:p>
        </w:tc>
        <w:tc>
          <w:tcPr>
            <w:tcW w:w="7445" w:type="dxa"/>
            <w:shd w:val="clear" w:color="auto" w:fill="auto"/>
            <w:noWrap/>
            <w:vAlign w:val="bottom"/>
            <w:hideMark/>
          </w:tcPr>
          <w:p w14:paraId="3BA403C1" w14:textId="4CE74F21"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Unit</w:t>
            </w:r>
            <w:r w:rsidR="006C1DFF">
              <w:rPr>
                <w:rFonts w:ascii="Calibri Light" w:hAnsi="Calibri Light" w:cs="Calibri Light"/>
                <w:sz w:val="20"/>
                <w:szCs w:val="20"/>
              </w:rPr>
              <w:t xml:space="preserve"> </w:t>
            </w:r>
            <w:r w:rsidRPr="009D0D09">
              <w:rPr>
                <w:rFonts w:ascii="Calibri Light" w:hAnsi="Calibri Light" w:cs="Calibri Light"/>
                <w:sz w:val="20"/>
                <w:szCs w:val="20"/>
              </w:rPr>
              <w:t>of</w:t>
            </w:r>
            <w:r w:rsidR="006C1DFF">
              <w:rPr>
                <w:rFonts w:ascii="Calibri Light" w:hAnsi="Calibri Light" w:cs="Calibri Light"/>
                <w:sz w:val="20"/>
                <w:szCs w:val="20"/>
              </w:rPr>
              <w:t xml:space="preserve"> </w:t>
            </w:r>
            <w:r w:rsidRPr="009D0D09">
              <w:rPr>
                <w:rFonts w:ascii="Calibri Light" w:hAnsi="Calibri Light" w:cs="Calibri Light"/>
                <w:sz w:val="20"/>
                <w:szCs w:val="20"/>
              </w:rPr>
              <w:t>Certification</w:t>
            </w:r>
            <w:r w:rsidR="006C1DFF">
              <w:rPr>
                <w:rFonts w:ascii="Calibri Light" w:hAnsi="Calibri Light" w:cs="Calibri Light"/>
                <w:sz w:val="20"/>
                <w:szCs w:val="20"/>
              </w:rPr>
              <w:t xml:space="preserve"> </w:t>
            </w:r>
            <w:r w:rsidRPr="009D0D09">
              <w:rPr>
                <w:rFonts w:ascii="Calibri Light" w:hAnsi="Calibri Light" w:cs="Calibri Light"/>
                <w:sz w:val="20"/>
                <w:szCs w:val="20"/>
              </w:rPr>
              <w:t>(MSC)</w:t>
            </w:r>
            <w:r w:rsidR="006C1DFF">
              <w:rPr>
                <w:rFonts w:ascii="Calibri Light" w:hAnsi="Calibri Light" w:cs="Calibri Light"/>
                <w:sz w:val="20"/>
                <w:szCs w:val="20"/>
              </w:rPr>
              <w:t xml:space="preserve"> </w:t>
            </w:r>
          </w:p>
        </w:tc>
      </w:tr>
      <w:tr w:rsidR="00A73E93" w:rsidRPr="00A73E93" w14:paraId="3D7D5E8B" w14:textId="77777777" w:rsidTr="00475430">
        <w:trPr>
          <w:trHeight w:val="300"/>
        </w:trPr>
        <w:tc>
          <w:tcPr>
            <w:tcW w:w="1559" w:type="dxa"/>
            <w:shd w:val="clear" w:color="auto" w:fill="auto"/>
            <w:noWrap/>
            <w:vAlign w:val="bottom"/>
            <w:hideMark/>
          </w:tcPr>
          <w:p w14:paraId="510FAB8A" w14:textId="77777777"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VMS</w:t>
            </w:r>
          </w:p>
        </w:tc>
        <w:tc>
          <w:tcPr>
            <w:tcW w:w="7445" w:type="dxa"/>
            <w:shd w:val="clear" w:color="auto" w:fill="auto"/>
            <w:noWrap/>
            <w:vAlign w:val="bottom"/>
            <w:hideMark/>
          </w:tcPr>
          <w:p w14:paraId="6134B129" w14:textId="60C83DC6" w:rsidR="00A73E93" w:rsidRPr="009D0D09" w:rsidRDefault="00A73E93" w:rsidP="00475430">
            <w:pPr>
              <w:rPr>
                <w:rFonts w:ascii="Calibri Light" w:hAnsi="Calibri Light" w:cs="Calibri Light"/>
                <w:sz w:val="20"/>
                <w:szCs w:val="20"/>
              </w:rPr>
            </w:pPr>
            <w:r w:rsidRPr="009D0D09">
              <w:rPr>
                <w:rFonts w:ascii="Calibri Light" w:hAnsi="Calibri Light" w:cs="Calibri Light"/>
                <w:sz w:val="20"/>
                <w:szCs w:val="20"/>
              </w:rPr>
              <w:t>Vessel</w:t>
            </w:r>
            <w:r w:rsidR="006C1DFF">
              <w:rPr>
                <w:rFonts w:ascii="Calibri Light" w:hAnsi="Calibri Light" w:cs="Calibri Light"/>
                <w:sz w:val="20"/>
                <w:szCs w:val="20"/>
              </w:rPr>
              <w:t xml:space="preserve"> </w:t>
            </w:r>
            <w:r w:rsidRPr="009D0D09">
              <w:rPr>
                <w:rFonts w:ascii="Calibri Light" w:hAnsi="Calibri Light" w:cs="Calibri Light"/>
                <w:sz w:val="20"/>
                <w:szCs w:val="20"/>
              </w:rPr>
              <w:t>Monitoring</w:t>
            </w:r>
            <w:r w:rsidR="006C1DFF">
              <w:rPr>
                <w:rFonts w:ascii="Calibri Light" w:hAnsi="Calibri Light" w:cs="Calibri Light"/>
                <w:sz w:val="20"/>
                <w:szCs w:val="20"/>
              </w:rPr>
              <w:t xml:space="preserve"> </w:t>
            </w:r>
            <w:r w:rsidRPr="009D0D09">
              <w:rPr>
                <w:rFonts w:ascii="Calibri Light" w:hAnsi="Calibri Light" w:cs="Calibri Light"/>
                <w:sz w:val="20"/>
                <w:szCs w:val="20"/>
              </w:rPr>
              <w:t>System</w:t>
            </w:r>
            <w:r w:rsidR="006C1DFF">
              <w:rPr>
                <w:rFonts w:ascii="Calibri Light" w:hAnsi="Calibri Light" w:cs="Calibri Light"/>
                <w:sz w:val="20"/>
                <w:szCs w:val="20"/>
              </w:rPr>
              <w:t xml:space="preserve"> </w:t>
            </w:r>
          </w:p>
        </w:tc>
      </w:tr>
    </w:tbl>
    <w:p w14:paraId="5E1B6F2C" w14:textId="77777777" w:rsidR="00CA206E" w:rsidRDefault="00CA206E" w:rsidP="0058193D"/>
    <w:p w14:paraId="4D623794" w14:textId="77777777" w:rsidR="00CA206E" w:rsidRDefault="00CA206E" w:rsidP="0058193D"/>
    <w:p w14:paraId="70A1180A" w14:textId="77777777" w:rsidR="000F4DE1" w:rsidRDefault="000F4DE1" w:rsidP="009153F8">
      <w:pPr>
        <w:pStyle w:val="Heading2"/>
        <w:shd w:val="clear" w:color="auto" w:fill="E7E6E6" w:themeFill="background2"/>
        <w:sectPr w:rsidR="000F4DE1" w:rsidSect="00D8590E">
          <w:footerReference w:type="default" r:id="rId14"/>
          <w:pgSz w:w="11906" w:h="16838"/>
          <w:pgMar w:top="720" w:right="720" w:bottom="720" w:left="720" w:header="708" w:footer="708" w:gutter="0"/>
          <w:cols w:space="708"/>
          <w:docGrid w:linePitch="360"/>
        </w:sectPr>
      </w:pPr>
    </w:p>
    <w:p w14:paraId="61DB0CF6" w14:textId="4D9BE4B0" w:rsidR="0058193D" w:rsidRDefault="0058193D" w:rsidP="009153F8">
      <w:pPr>
        <w:pStyle w:val="Heading2"/>
        <w:shd w:val="clear" w:color="auto" w:fill="E7E6E6" w:themeFill="background2"/>
      </w:pPr>
      <w:bookmarkStart w:id="31" w:name="_Toc170729705"/>
      <w:bookmarkStart w:id="32" w:name="_Toc171499877"/>
      <w:bookmarkStart w:id="33" w:name="_Toc171500155"/>
      <w:r>
        <w:lastRenderedPageBreak/>
        <w:t>Executive</w:t>
      </w:r>
      <w:r w:rsidR="006C1DFF">
        <w:t xml:space="preserve"> </w:t>
      </w:r>
      <w:r>
        <w:t>summary</w:t>
      </w:r>
      <w:bookmarkEnd w:id="31"/>
      <w:bookmarkEnd w:id="32"/>
      <w:bookmarkEnd w:id="33"/>
    </w:p>
    <w:p w14:paraId="5CF1E600" w14:textId="77777777" w:rsidR="00EE2BFF" w:rsidRPr="00CC2BB6" w:rsidRDefault="00EE2BFF" w:rsidP="00CC2BB6">
      <w:pPr>
        <w:rPr>
          <w:i/>
          <w:iCs/>
          <w:highlight w:val="cyan"/>
        </w:rPr>
      </w:pPr>
    </w:p>
    <w:p w14:paraId="7B3009E2" w14:textId="03F1B2C9" w:rsidR="00381B25" w:rsidRDefault="00A73E93" w:rsidP="00CC2BB6">
      <w:pPr>
        <w:spacing w:after="160"/>
        <w:jc w:val="both"/>
        <w:rPr>
          <w:rFonts w:asciiTheme="majorHAnsi" w:hAnsiTheme="majorHAnsi" w:cstheme="majorHAnsi"/>
          <w:lang w:val="en-US"/>
        </w:rPr>
      </w:pPr>
      <w:r w:rsidRPr="003C05CC">
        <w:rPr>
          <w:rFonts w:asciiTheme="majorHAnsi" w:hAnsiTheme="majorHAnsi" w:cstheme="majorHAnsi"/>
          <w:lang w:val="en-US"/>
        </w:rPr>
        <w:t>This</w:t>
      </w:r>
      <w:r w:rsidR="006C1DFF">
        <w:rPr>
          <w:rFonts w:asciiTheme="majorHAnsi" w:hAnsiTheme="majorHAnsi" w:cstheme="majorHAnsi"/>
          <w:lang w:val="en-US"/>
        </w:rPr>
        <w:t xml:space="preserve"> </w:t>
      </w:r>
      <w:r w:rsidRPr="003C05CC">
        <w:rPr>
          <w:rFonts w:asciiTheme="majorHAnsi" w:hAnsiTheme="majorHAnsi" w:cstheme="majorHAnsi"/>
          <w:lang w:val="en-US"/>
        </w:rPr>
        <w:t>report</w:t>
      </w:r>
      <w:r w:rsidR="006C1DFF">
        <w:rPr>
          <w:rFonts w:asciiTheme="majorHAnsi" w:hAnsiTheme="majorHAnsi" w:cstheme="majorHAnsi"/>
          <w:lang w:val="en-US"/>
        </w:rPr>
        <w:t xml:space="preserve"> </w:t>
      </w:r>
      <w:r w:rsidRPr="003C05CC">
        <w:rPr>
          <w:rFonts w:asciiTheme="majorHAnsi" w:hAnsiTheme="majorHAnsi" w:cstheme="majorHAnsi"/>
          <w:lang w:val="en-US"/>
        </w:rPr>
        <w:t>contains</w:t>
      </w:r>
      <w:r w:rsidR="006C1DFF">
        <w:rPr>
          <w:rFonts w:asciiTheme="majorHAnsi" w:hAnsiTheme="majorHAnsi" w:cstheme="majorHAnsi"/>
          <w:lang w:val="en-US"/>
        </w:rPr>
        <w:t xml:space="preserve"> </w:t>
      </w:r>
      <w:r w:rsidRPr="003C05CC">
        <w:rPr>
          <w:rFonts w:asciiTheme="majorHAnsi" w:hAnsiTheme="majorHAnsi" w:cstheme="majorHAnsi"/>
          <w:lang w:val="en-US"/>
        </w:rPr>
        <w:t>the</w:t>
      </w:r>
      <w:r w:rsidR="006C1DFF">
        <w:rPr>
          <w:rFonts w:asciiTheme="majorHAnsi" w:hAnsiTheme="majorHAnsi" w:cstheme="majorHAnsi"/>
          <w:lang w:val="en-US"/>
        </w:rPr>
        <w:t xml:space="preserve"> </w:t>
      </w:r>
      <w:r w:rsidRPr="003C05CC">
        <w:rPr>
          <w:rFonts w:asciiTheme="majorHAnsi" w:hAnsiTheme="majorHAnsi" w:cstheme="majorHAnsi"/>
          <w:lang w:val="en-US"/>
        </w:rPr>
        <w:t>r</w:t>
      </w:r>
      <w:r w:rsidRPr="00B12F52">
        <w:rPr>
          <w:rFonts w:asciiTheme="majorHAnsi" w:hAnsiTheme="majorHAnsi" w:cstheme="majorHAnsi"/>
          <w:lang w:val="en-US"/>
        </w:rPr>
        <w:t>esults</w:t>
      </w:r>
      <w:r w:rsidR="006C1DFF">
        <w:rPr>
          <w:rFonts w:asciiTheme="majorHAnsi" w:hAnsiTheme="majorHAnsi" w:cstheme="majorHAnsi"/>
          <w:lang w:val="en-US"/>
        </w:rPr>
        <w:t xml:space="preserve"> </w:t>
      </w:r>
      <w:r w:rsidRPr="00B12F52">
        <w:rPr>
          <w:rFonts w:asciiTheme="majorHAnsi" w:hAnsiTheme="majorHAnsi" w:cstheme="majorHAnsi"/>
          <w:lang w:val="en-US"/>
        </w:rPr>
        <w:t>of</w:t>
      </w:r>
      <w:r w:rsidR="006C1DFF">
        <w:rPr>
          <w:rFonts w:asciiTheme="majorHAnsi" w:hAnsiTheme="majorHAnsi" w:cstheme="majorHAnsi"/>
          <w:lang w:val="en-US"/>
        </w:rPr>
        <w:t xml:space="preserve"> </w:t>
      </w:r>
      <w:r w:rsidRPr="00B12F52">
        <w:rPr>
          <w:rFonts w:asciiTheme="majorHAnsi" w:hAnsiTheme="majorHAnsi" w:cstheme="majorHAnsi"/>
          <w:lang w:val="en-US"/>
        </w:rPr>
        <w:t>a</w:t>
      </w:r>
      <w:r w:rsidR="006C1DFF">
        <w:rPr>
          <w:rFonts w:asciiTheme="majorHAnsi" w:hAnsiTheme="majorHAnsi" w:cstheme="majorHAnsi"/>
          <w:lang w:val="en-US"/>
        </w:rPr>
        <w:t xml:space="preserve"> </w:t>
      </w:r>
      <w:r w:rsidRPr="00B12F52">
        <w:rPr>
          <w:rFonts w:asciiTheme="majorHAnsi" w:hAnsiTheme="majorHAnsi" w:cstheme="majorHAnsi"/>
          <w:lang w:val="en-US"/>
        </w:rPr>
        <w:t>Marine</w:t>
      </w:r>
      <w:r w:rsidR="006C1DFF">
        <w:rPr>
          <w:rFonts w:asciiTheme="majorHAnsi" w:hAnsiTheme="majorHAnsi" w:cstheme="majorHAnsi"/>
          <w:lang w:val="en-US"/>
        </w:rPr>
        <w:t xml:space="preserve"> </w:t>
      </w:r>
      <w:r w:rsidRPr="00B12F52">
        <w:rPr>
          <w:rFonts w:asciiTheme="majorHAnsi" w:hAnsiTheme="majorHAnsi" w:cstheme="majorHAnsi"/>
          <w:lang w:val="en-US"/>
        </w:rPr>
        <w:t>Stewardship</w:t>
      </w:r>
      <w:r w:rsidR="006C1DFF">
        <w:rPr>
          <w:rFonts w:asciiTheme="majorHAnsi" w:hAnsiTheme="majorHAnsi" w:cstheme="majorHAnsi"/>
          <w:lang w:val="en-US"/>
        </w:rPr>
        <w:t xml:space="preserve"> </w:t>
      </w:r>
      <w:r w:rsidRPr="00B12F52">
        <w:rPr>
          <w:rFonts w:asciiTheme="majorHAnsi" w:hAnsiTheme="majorHAnsi" w:cstheme="majorHAnsi"/>
          <w:lang w:val="en-US"/>
        </w:rPr>
        <w:t>Council</w:t>
      </w:r>
      <w:r w:rsidR="006C1DFF">
        <w:rPr>
          <w:rFonts w:asciiTheme="majorHAnsi" w:hAnsiTheme="majorHAnsi" w:cstheme="majorHAnsi"/>
          <w:lang w:val="en-US"/>
        </w:rPr>
        <w:t xml:space="preserve"> </w:t>
      </w:r>
      <w:r w:rsidRPr="00B12F52">
        <w:rPr>
          <w:rFonts w:asciiTheme="majorHAnsi" w:hAnsiTheme="majorHAnsi" w:cstheme="majorHAnsi"/>
          <w:lang w:val="en-US"/>
        </w:rPr>
        <w:t>(MSC)</w:t>
      </w:r>
      <w:r w:rsidR="006C1DFF">
        <w:rPr>
          <w:rFonts w:asciiTheme="majorHAnsi" w:hAnsiTheme="majorHAnsi" w:cstheme="majorHAnsi"/>
          <w:lang w:val="en-US"/>
        </w:rPr>
        <w:t xml:space="preserve"> </w:t>
      </w:r>
      <w:r w:rsidRPr="00B12F52">
        <w:rPr>
          <w:rFonts w:asciiTheme="majorHAnsi" w:hAnsiTheme="majorHAnsi" w:cstheme="majorHAnsi"/>
          <w:lang w:val="en-US"/>
        </w:rPr>
        <w:t>pre-assessment</w:t>
      </w:r>
      <w:r w:rsidR="006C1DFF">
        <w:rPr>
          <w:rFonts w:asciiTheme="majorHAnsi" w:hAnsiTheme="majorHAnsi" w:cstheme="majorHAnsi"/>
          <w:lang w:val="en-US"/>
        </w:rPr>
        <w:t xml:space="preserve"> </w:t>
      </w:r>
      <w:r w:rsidRPr="00B12F52">
        <w:rPr>
          <w:rFonts w:asciiTheme="majorHAnsi" w:hAnsiTheme="majorHAnsi" w:cstheme="majorHAnsi"/>
          <w:lang w:val="en-US"/>
        </w:rPr>
        <w:t>of</w:t>
      </w:r>
      <w:r w:rsidR="006C1DFF">
        <w:rPr>
          <w:rFonts w:asciiTheme="majorHAnsi" w:hAnsiTheme="majorHAnsi" w:cstheme="majorHAnsi"/>
          <w:lang w:val="en-US"/>
        </w:rPr>
        <w:t xml:space="preserve"> </w:t>
      </w:r>
      <w:r w:rsidRPr="00B12F52">
        <w:rPr>
          <w:rFonts w:asciiTheme="majorHAnsi" w:hAnsiTheme="majorHAnsi" w:cstheme="majorHAnsi"/>
          <w:lang w:val="en-US"/>
        </w:rPr>
        <w:t>the</w:t>
      </w:r>
      <w:r w:rsidR="006C1DFF">
        <w:rPr>
          <w:rFonts w:asciiTheme="majorHAnsi" w:hAnsiTheme="majorHAnsi" w:cstheme="majorHAnsi"/>
          <w:lang w:val="en-US"/>
        </w:rPr>
        <w:t xml:space="preserve"> </w:t>
      </w:r>
      <w:r w:rsidRPr="00B12F52">
        <w:rPr>
          <w:rFonts w:asciiTheme="majorHAnsi" w:hAnsiTheme="majorHAnsi" w:cstheme="majorHAnsi"/>
          <w:lang w:val="en-US"/>
        </w:rPr>
        <w:t>Unit</w:t>
      </w:r>
      <w:r w:rsidR="009E44F1">
        <w:rPr>
          <w:rFonts w:asciiTheme="majorHAnsi" w:hAnsiTheme="majorHAnsi" w:cstheme="majorHAnsi"/>
          <w:lang w:val="en-US"/>
        </w:rPr>
        <w:t>s</w:t>
      </w:r>
      <w:r w:rsidR="006C1DFF">
        <w:rPr>
          <w:rFonts w:asciiTheme="majorHAnsi" w:hAnsiTheme="majorHAnsi" w:cstheme="majorHAnsi"/>
          <w:lang w:val="en-US"/>
        </w:rPr>
        <w:t xml:space="preserve"> </w:t>
      </w:r>
      <w:r w:rsidRPr="00B12F52">
        <w:rPr>
          <w:rFonts w:asciiTheme="majorHAnsi" w:hAnsiTheme="majorHAnsi" w:cstheme="majorHAnsi"/>
          <w:lang w:val="en-US"/>
        </w:rPr>
        <w:t>of</w:t>
      </w:r>
      <w:r w:rsidR="006C1DFF">
        <w:rPr>
          <w:rFonts w:asciiTheme="majorHAnsi" w:hAnsiTheme="majorHAnsi" w:cstheme="majorHAnsi"/>
          <w:lang w:val="en-US"/>
        </w:rPr>
        <w:t xml:space="preserve"> </w:t>
      </w:r>
      <w:r w:rsidRPr="00B12F52">
        <w:rPr>
          <w:rFonts w:asciiTheme="majorHAnsi" w:hAnsiTheme="majorHAnsi" w:cstheme="majorHAnsi"/>
          <w:lang w:val="en-US"/>
        </w:rPr>
        <w:t>Assessment</w:t>
      </w:r>
      <w:r w:rsidR="006C1DFF">
        <w:rPr>
          <w:rFonts w:asciiTheme="majorHAnsi" w:hAnsiTheme="majorHAnsi" w:cstheme="majorHAnsi"/>
          <w:lang w:val="en-US"/>
        </w:rPr>
        <w:t xml:space="preserve"> </w:t>
      </w:r>
      <w:r w:rsidRPr="00B12F52">
        <w:rPr>
          <w:rFonts w:asciiTheme="majorHAnsi" w:hAnsiTheme="majorHAnsi" w:cstheme="majorHAnsi"/>
          <w:lang w:val="en-US"/>
        </w:rPr>
        <w:t>(UoA)</w:t>
      </w:r>
      <w:r w:rsidR="009E44F1">
        <w:rPr>
          <w:rFonts w:asciiTheme="majorHAnsi" w:hAnsiTheme="majorHAnsi" w:cstheme="majorHAnsi"/>
          <w:lang w:val="en-US"/>
        </w:rPr>
        <w:t>:</w:t>
      </w:r>
      <w:r w:rsidR="006C1DFF">
        <w:rPr>
          <w:rFonts w:asciiTheme="majorHAnsi" w:hAnsiTheme="majorHAnsi" w:cstheme="majorHAnsi"/>
          <w:lang w:val="en-US"/>
        </w:rPr>
        <w:t xml:space="preserve"> </w:t>
      </w:r>
      <w:r w:rsidR="00A8739D">
        <w:rPr>
          <w:rFonts w:asciiTheme="majorHAnsi" w:hAnsiTheme="majorHAnsi" w:cstheme="majorHAnsi"/>
          <w:lang w:val="en-US"/>
        </w:rPr>
        <w:t>Tiger prawns</w:t>
      </w:r>
      <w:r w:rsidR="00C71EFF">
        <w:rPr>
          <w:rFonts w:asciiTheme="majorHAnsi" w:hAnsiTheme="majorHAnsi" w:cstheme="majorHAnsi"/>
          <w:lang w:val="en-US"/>
        </w:rPr>
        <w:t xml:space="preserve"> and Endeavour</w:t>
      </w:r>
      <w:r w:rsidR="00145387">
        <w:rPr>
          <w:rFonts w:asciiTheme="majorHAnsi" w:hAnsiTheme="majorHAnsi" w:cstheme="majorHAnsi"/>
          <w:lang w:val="en-US"/>
        </w:rPr>
        <w:t xml:space="preserve"> </w:t>
      </w:r>
      <w:r w:rsidR="005B6800">
        <w:rPr>
          <w:rFonts w:asciiTheme="majorHAnsi" w:hAnsiTheme="majorHAnsi" w:cstheme="majorHAnsi"/>
          <w:lang w:val="en-US"/>
        </w:rPr>
        <w:t>Prawn</w:t>
      </w:r>
      <w:r w:rsidR="00A8739D">
        <w:rPr>
          <w:rFonts w:asciiTheme="majorHAnsi" w:hAnsiTheme="majorHAnsi" w:cstheme="majorHAnsi"/>
          <w:lang w:val="en-US"/>
        </w:rPr>
        <w:t>s</w:t>
      </w:r>
      <w:r w:rsidR="00F65BE9">
        <w:rPr>
          <w:rFonts w:asciiTheme="majorHAnsi" w:hAnsiTheme="majorHAnsi" w:cstheme="majorHAnsi"/>
          <w:lang w:val="en-US"/>
        </w:rPr>
        <w:t xml:space="preserve"> caught by the </w:t>
      </w:r>
      <w:r w:rsidR="00C9353B">
        <w:rPr>
          <w:rFonts w:asciiTheme="majorHAnsi" w:hAnsiTheme="majorHAnsi" w:cstheme="majorHAnsi"/>
          <w:lang w:val="en-US"/>
        </w:rPr>
        <w:t>Torres Strait Prawn Fishery</w:t>
      </w:r>
      <w:r w:rsidR="000F4DE1" w:rsidRPr="000F4DE1">
        <w:rPr>
          <w:rFonts w:asciiTheme="majorHAnsi" w:hAnsiTheme="majorHAnsi" w:cstheme="majorHAnsi"/>
          <w:lang w:val="en-US"/>
        </w:rPr>
        <w:t xml:space="preserve">. </w:t>
      </w:r>
    </w:p>
    <w:p w14:paraId="58558B49" w14:textId="0A491CB9" w:rsidR="00A73E93" w:rsidRPr="003C05CC" w:rsidRDefault="00A73E93" w:rsidP="00CC2BB6">
      <w:pPr>
        <w:spacing w:after="160"/>
        <w:jc w:val="both"/>
        <w:rPr>
          <w:rFonts w:asciiTheme="majorHAnsi" w:hAnsiTheme="majorHAnsi" w:cstheme="majorHAnsi"/>
          <w:lang w:val="en-US"/>
        </w:rPr>
      </w:pPr>
      <w:r w:rsidRPr="000F4DE1">
        <w:rPr>
          <w:rFonts w:asciiTheme="majorHAnsi" w:hAnsiTheme="majorHAnsi" w:cstheme="majorHAnsi"/>
          <w:lang w:val="en-US"/>
        </w:rPr>
        <w:t>The</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pre-assessment</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was</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undertaken</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by</w:t>
      </w:r>
      <w:r w:rsidR="006C1DFF" w:rsidRPr="000F4DE1">
        <w:rPr>
          <w:rFonts w:asciiTheme="majorHAnsi" w:hAnsiTheme="majorHAnsi" w:cstheme="majorHAnsi"/>
          <w:lang w:val="en-US"/>
        </w:rPr>
        <w:t xml:space="preserve"> </w:t>
      </w:r>
      <w:r w:rsidR="00CC2BB6" w:rsidRPr="000F4DE1">
        <w:rPr>
          <w:rFonts w:asciiTheme="majorHAnsi" w:hAnsiTheme="majorHAnsi" w:cstheme="majorHAnsi"/>
          <w:lang w:val="en-US"/>
        </w:rPr>
        <w:t>consultation</w:t>
      </w:r>
      <w:r w:rsidR="006C1DFF" w:rsidRPr="000F4DE1">
        <w:rPr>
          <w:rFonts w:asciiTheme="majorHAnsi" w:hAnsiTheme="majorHAnsi" w:cstheme="majorHAnsi"/>
          <w:lang w:val="en-US"/>
        </w:rPr>
        <w:t xml:space="preserve"> </w:t>
      </w:r>
      <w:r w:rsidR="00CC2BB6" w:rsidRPr="000F4DE1">
        <w:rPr>
          <w:rFonts w:asciiTheme="majorHAnsi" w:hAnsiTheme="majorHAnsi" w:cstheme="majorHAnsi"/>
          <w:lang w:val="en-US"/>
        </w:rPr>
        <w:t>of</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FishListic</w:t>
      </w:r>
      <w:r w:rsidR="006C1DFF" w:rsidRPr="000F4DE1">
        <w:rPr>
          <w:rFonts w:asciiTheme="majorHAnsi" w:hAnsiTheme="majorHAnsi" w:cstheme="majorHAnsi"/>
          <w:lang w:val="en-US"/>
        </w:rPr>
        <w:t xml:space="preserve"> </w:t>
      </w:r>
      <w:r w:rsidR="00CC2BB6" w:rsidRPr="000F4DE1">
        <w:rPr>
          <w:rFonts w:asciiTheme="majorHAnsi" w:hAnsiTheme="majorHAnsi" w:cstheme="majorHAnsi"/>
          <w:lang w:val="en-US"/>
        </w:rPr>
        <w:t>Pty</w:t>
      </w:r>
      <w:r w:rsidR="006C1DFF" w:rsidRPr="000F4DE1">
        <w:rPr>
          <w:rFonts w:asciiTheme="majorHAnsi" w:hAnsiTheme="majorHAnsi" w:cstheme="majorHAnsi"/>
          <w:lang w:val="en-US"/>
        </w:rPr>
        <w:t xml:space="preserve"> </w:t>
      </w:r>
      <w:r w:rsidR="00CC2BB6" w:rsidRPr="000F4DE1">
        <w:rPr>
          <w:rFonts w:asciiTheme="majorHAnsi" w:hAnsiTheme="majorHAnsi" w:cstheme="majorHAnsi"/>
          <w:lang w:val="en-US"/>
        </w:rPr>
        <w:t>Ltd</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for</w:t>
      </w:r>
      <w:r w:rsidR="006C1DFF" w:rsidRPr="000F4DE1">
        <w:rPr>
          <w:rFonts w:asciiTheme="majorHAnsi" w:hAnsiTheme="majorHAnsi" w:cstheme="majorHAnsi"/>
          <w:lang w:val="en-US"/>
        </w:rPr>
        <w:t xml:space="preserve"> </w:t>
      </w:r>
      <w:r w:rsidR="00CC2BB6" w:rsidRPr="000F4DE1">
        <w:rPr>
          <w:rFonts w:asciiTheme="majorHAnsi" w:hAnsiTheme="majorHAnsi" w:cstheme="majorHAnsi"/>
          <w:lang w:val="en-US"/>
        </w:rPr>
        <w:t>the</w:t>
      </w:r>
      <w:r w:rsidR="006C1DFF" w:rsidRPr="000F4DE1">
        <w:rPr>
          <w:rFonts w:asciiTheme="majorHAnsi" w:hAnsiTheme="majorHAnsi" w:cstheme="majorHAnsi"/>
          <w:lang w:val="en-US"/>
        </w:rPr>
        <w:t xml:space="preserve"> </w:t>
      </w:r>
      <w:r w:rsidR="00CC2BB6" w:rsidRPr="000F4DE1">
        <w:rPr>
          <w:rFonts w:asciiTheme="majorHAnsi" w:hAnsiTheme="majorHAnsi" w:cstheme="majorHAnsi"/>
          <w:lang w:val="en-US"/>
        </w:rPr>
        <w:t>client</w:t>
      </w:r>
      <w:r w:rsidR="006C1DFF" w:rsidRPr="000F4DE1">
        <w:rPr>
          <w:rFonts w:asciiTheme="majorHAnsi" w:hAnsiTheme="majorHAnsi" w:cstheme="majorHAnsi"/>
          <w:lang w:val="en-US"/>
        </w:rPr>
        <w:t xml:space="preserve"> </w:t>
      </w:r>
      <w:r w:rsidR="000F4DE1" w:rsidRPr="000F4DE1">
        <w:rPr>
          <w:rFonts w:asciiTheme="majorHAnsi" w:hAnsiTheme="majorHAnsi" w:cstheme="majorHAnsi"/>
          <w:lang w:val="en-US"/>
        </w:rPr>
        <w:t>Queensland Seafood Industry Association (QSIA)</w:t>
      </w:r>
      <w:r w:rsidRPr="000F4DE1">
        <w:rPr>
          <w:rFonts w:asciiTheme="majorHAnsi" w:hAnsiTheme="majorHAnsi" w:cstheme="majorHAnsi"/>
          <w:lang w:val="en-US"/>
        </w:rPr>
        <w:t>.</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To</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our</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knowledge,</w:t>
      </w:r>
      <w:r w:rsidR="006C1DFF" w:rsidRPr="000F4DE1">
        <w:rPr>
          <w:rFonts w:asciiTheme="majorHAnsi" w:hAnsiTheme="majorHAnsi" w:cstheme="majorHAnsi"/>
          <w:lang w:val="en-US"/>
        </w:rPr>
        <w:t xml:space="preserve"> </w:t>
      </w:r>
      <w:r w:rsidR="00F65BE9">
        <w:rPr>
          <w:rFonts w:asciiTheme="majorHAnsi" w:hAnsiTheme="majorHAnsi" w:cstheme="majorHAnsi"/>
          <w:lang w:val="en-US"/>
        </w:rPr>
        <w:t>this is the first time</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that</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this</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fishery</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has</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undergone</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a</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pre-assessment</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against</w:t>
      </w:r>
      <w:r w:rsidR="006C1DFF" w:rsidRPr="000F4DE1">
        <w:rPr>
          <w:rFonts w:asciiTheme="majorHAnsi" w:hAnsiTheme="majorHAnsi" w:cstheme="majorHAnsi"/>
          <w:lang w:val="en-US"/>
        </w:rPr>
        <w:t xml:space="preserve"> </w:t>
      </w:r>
      <w:r w:rsidR="00F65BE9">
        <w:rPr>
          <w:rFonts w:asciiTheme="majorHAnsi" w:hAnsiTheme="majorHAnsi" w:cstheme="majorHAnsi"/>
          <w:lang w:val="en-US"/>
        </w:rPr>
        <w:t>any</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MSC</w:t>
      </w:r>
      <w:r w:rsidR="006C1DFF" w:rsidRPr="000F4DE1">
        <w:rPr>
          <w:rFonts w:asciiTheme="majorHAnsi" w:hAnsiTheme="majorHAnsi" w:cstheme="majorHAnsi"/>
          <w:lang w:val="en-US"/>
        </w:rPr>
        <w:t xml:space="preserve"> </w:t>
      </w:r>
      <w:r w:rsidR="00F65BE9">
        <w:rPr>
          <w:rFonts w:asciiTheme="majorHAnsi" w:hAnsiTheme="majorHAnsi" w:cstheme="majorHAnsi"/>
          <w:lang w:val="en-US"/>
        </w:rPr>
        <w:t xml:space="preserve">Fisheries </w:t>
      </w:r>
      <w:r w:rsidRPr="000F4DE1">
        <w:rPr>
          <w:rFonts w:asciiTheme="majorHAnsi" w:hAnsiTheme="majorHAnsi" w:cstheme="majorHAnsi"/>
          <w:lang w:val="en-US"/>
        </w:rPr>
        <w:t>Standard</w:t>
      </w:r>
      <w:r w:rsidR="000F4DE1" w:rsidRPr="000F4DE1">
        <w:rPr>
          <w:rFonts w:asciiTheme="majorHAnsi" w:hAnsiTheme="majorHAnsi" w:cstheme="majorHAnsi"/>
          <w:lang w:val="en-US"/>
        </w:rPr>
        <w:t xml:space="preserve">, and this is the first pre-assessment using the updated </w:t>
      </w:r>
      <w:r w:rsidR="00F65BE9">
        <w:rPr>
          <w:rFonts w:asciiTheme="majorHAnsi" w:hAnsiTheme="majorHAnsi" w:cstheme="majorHAnsi"/>
          <w:lang w:val="en-US"/>
        </w:rPr>
        <w:t xml:space="preserve">Version 3.0 of the </w:t>
      </w:r>
      <w:r w:rsidR="000F4DE1" w:rsidRPr="000F4DE1">
        <w:rPr>
          <w:rFonts w:asciiTheme="majorHAnsi" w:hAnsiTheme="majorHAnsi" w:cstheme="majorHAnsi"/>
          <w:lang w:val="en-US"/>
        </w:rPr>
        <w:t>MSC Fisheries Standard</w:t>
      </w:r>
      <w:r w:rsidRPr="000F4DE1">
        <w:rPr>
          <w:rFonts w:asciiTheme="majorHAnsi" w:hAnsiTheme="majorHAnsi" w:cstheme="majorHAnsi"/>
          <w:lang w:val="en-US"/>
        </w:rPr>
        <w:t>.</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This</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pre-assessment</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was</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conducted</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primarily</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through</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robust</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desktop-based</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analysis,</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drawing</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on</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data</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and</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information</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directly</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from</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fishery</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sources,</w:t>
      </w:r>
      <w:r w:rsidR="006C1DFF" w:rsidRPr="000F4DE1">
        <w:rPr>
          <w:rFonts w:asciiTheme="majorHAnsi" w:hAnsiTheme="majorHAnsi" w:cstheme="majorHAnsi"/>
          <w:lang w:val="en-US"/>
        </w:rPr>
        <w:t xml:space="preserve"> </w:t>
      </w:r>
      <w:r w:rsidR="000F4DE1" w:rsidRPr="000F4DE1">
        <w:rPr>
          <w:rFonts w:asciiTheme="majorHAnsi" w:hAnsiTheme="majorHAnsi" w:cstheme="majorHAnsi"/>
          <w:lang w:val="en-US"/>
        </w:rPr>
        <w:t>Q</w:t>
      </w:r>
      <w:r w:rsidRPr="000F4DE1">
        <w:rPr>
          <w:rFonts w:asciiTheme="majorHAnsi" w:hAnsiTheme="majorHAnsi" w:cstheme="majorHAnsi"/>
          <w:lang w:val="en-US"/>
        </w:rPr>
        <w:t>DAF</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sources,</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scientific</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literature,</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and</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third-party</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expertise</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and</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experience</w:t>
      </w:r>
      <w:r w:rsidRPr="003C05CC">
        <w:rPr>
          <w:rFonts w:asciiTheme="majorHAnsi" w:hAnsiTheme="majorHAnsi" w:cstheme="majorHAnsi"/>
          <w:lang w:val="en-US"/>
        </w:rPr>
        <w:t>.</w:t>
      </w:r>
      <w:r w:rsidR="006C1DFF">
        <w:rPr>
          <w:rFonts w:asciiTheme="majorHAnsi" w:hAnsiTheme="majorHAnsi" w:cstheme="majorHAnsi"/>
          <w:lang w:val="en-US"/>
        </w:rPr>
        <w:t xml:space="preserve"> </w:t>
      </w:r>
      <w:r w:rsidRPr="003C05CC">
        <w:rPr>
          <w:rFonts w:asciiTheme="majorHAnsi" w:hAnsiTheme="majorHAnsi" w:cstheme="majorHAnsi"/>
          <w:lang w:val="en-US"/>
        </w:rPr>
        <w:t>This</w:t>
      </w:r>
      <w:r w:rsidR="006C1DFF">
        <w:rPr>
          <w:rFonts w:asciiTheme="majorHAnsi" w:hAnsiTheme="majorHAnsi" w:cstheme="majorHAnsi"/>
          <w:lang w:val="en-US"/>
        </w:rPr>
        <w:t xml:space="preserve"> </w:t>
      </w:r>
      <w:r w:rsidRPr="003C05CC">
        <w:rPr>
          <w:rFonts w:asciiTheme="majorHAnsi" w:hAnsiTheme="majorHAnsi" w:cstheme="majorHAnsi"/>
          <w:lang w:val="en-US"/>
        </w:rPr>
        <w:t>information</w:t>
      </w:r>
      <w:r w:rsidR="006C1DFF">
        <w:rPr>
          <w:rFonts w:asciiTheme="majorHAnsi" w:hAnsiTheme="majorHAnsi" w:cstheme="majorHAnsi"/>
          <w:lang w:val="en-US"/>
        </w:rPr>
        <w:t xml:space="preserve"> </w:t>
      </w:r>
      <w:r w:rsidRPr="003C05CC">
        <w:rPr>
          <w:rFonts w:asciiTheme="majorHAnsi" w:hAnsiTheme="majorHAnsi" w:cstheme="majorHAnsi"/>
          <w:lang w:val="en-US"/>
        </w:rPr>
        <w:t>was</w:t>
      </w:r>
      <w:r w:rsidR="006C1DFF">
        <w:rPr>
          <w:rFonts w:asciiTheme="majorHAnsi" w:hAnsiTheme="majorHAnsi" w:cstheme="majorHAnsi"/>
          <w:lang w:val="en-US"/>
        </w:rPr>
        <w:t xml:space="preserve"> </w:t>
      </w:r>
      <w:r w:rsidRPr="003C05CC">
        <w:rPr>
          <w:rFonts w:asciiTheme="majorHAnsi" w:hAnsiTheme="majorHAnsi" w:cstheme="majorHAnsi"/>
          <w:lang w:val="en-US"/>
        </w:rPr>
        <w:t>used</w:t>
      </w:r>
      <w:r w:rsidR="006C1DFF">
        <w:rPr>
          <w:rFonts w:asciiTheme="majorHAnsi" w:hAnsiTheme="majorHAnsi" w:cstheme="majorHAnsi"/>
          <w:lang w:val="en-US"/>
        </w:rPr>
        <w:t xml:space="preserve"> </w:t>
      </w:r>
      <w:r w:rsidRPr="003C05CC">
        <w:rPr>
          <w:rFonts w:asciiTheme="majorHAnsi" w:hAnsiTheme="majorHAnsi" w:cstheme="majorHAnsi"/>
          <w:lang w:val="en-US"/>
        </w:rPr>
        <w:t>to</w:t>
      </w:r>
      <w:r w:rsidR="006C1DFF">
        <w:rPr>
          <w:rFonts w:asciiTheme="majorHAnsi" w:hAnsiTheme="majorHAnsi" w:cstheme="majorHAnsi"/>
          <w:lang w:val="en-US"/>
        </w:rPr>
        <w:t xml:space="preserve"> </w:t>
      </w:r>
      <w:r w:rsidRPr="003C05CC">
        <w:rPr>
          <w:rFonts w:asciiTheme="majorHAnsi" w:hAnsiTheme="majorHAnsi" w:cstheme="majorHAnsi"/>
          <w:lang w:val="en-US"/>
        </w:rPr>
        <w:t>assess</w:t>
      </w:r>
      <w:r w:rsidR="006C1DFF">
        <w:rPr>
          <w:rFonts w:asciiTheme="majorHAnsi" w:hAnsiTheme="majorHAnsi" w:cstheme="majorHAnsi"/>
          <w:lang w:val="en-US"/>
        </w:rPr>
        <w:t xml:space="preserve"> </w:t>
      </w:r>
      <w:r w:rsidR="00381B25">
        <w:rPr>
          <w:rFonts w:asciiTheme="majorHAnsi" w:hAnsiTheme="majorHAnsi" w:cstheme="majorHAnsi"/>
          <w:lang w:val="en-US"/>
        </w:rPr>
        <w:t>the</w:t>
      </w:r>
      <w:r w:rsidR="006C1DFF">
        <w:rPr>
          <w:rFonts w:asciiTheme="majorHAnsi" w:hAnsiTheme="majorHAnsi" w:cstheme="majorHAnsi"/>
          <w:lang w:val="en-US"/>
        </w:rPr>
        <w:t xml:space="preserve"> </w:t>
      </w:r>
      <w:r w:rsidR="00381B25">
        <w:rPr>
          <w:rFonts w:asciiTheme="majorHAnsi" w:hAnsiTheme="majorHAnsi" w:cstheme="majorHAnsi"/>
          <w:lang w:val="en-US"/>
        </w:rPr>
        <w:t>UoA</w:t>
      </w:r>
      <w:r w:rsidR="006C1DFF">
        <w:rPr>
          <w:rFonts w:asciiTheme="majorHAnsi" w:hAnsiTheme="majorHAnsi" w:cstheme="majorHAnsi"/>
          <w:lang w:val="en-US"/>
        </w:rPr>
        <w:t xml:space="preserve"> </w:t>
      </w:r>
      <w:r w:rsidRPr="003C05CC">
        <w:rPr>
          <w:rFonts w:asciiTheme="majorHAnsi" w:hAnsiTheme="majorHAnsi" w:cstheme="majorHAnsi"/>
          <w:lang w:val="en-US"/>
        </w:rPr>
        <w:t>against</w:t>
      </w:r>
      <w:r w:rsidR="006C1DFF">
        <w:rPr>
          <w:rFonts w:asciiTheme="majorHAnsi" w:hAnsiTheme="majorHAnsi" w:cstheme="majorHAnsi"/>
          <w:lang w:val="en-US"/>
        </w:rPr>
        <w:t xml:space="preserve"> </w:t>
      </w:r>
      <w:r w:rsidRPr="003C05CC">
        <w:rPr>
          <w:rFonts w:asciiTheme="majorHAnsi" w:hAnsiTheme="majorHAnsi" w:cstheme="majorHAnsi"/>
          <w:lang w:val="en-US"/>
        </w:rPr>
        <w:t>the</w:t>
      </w:r>
      <w:r w:rsidR="006C1DFF">
        <w:rPr>
          <w:rFonts w:asciiTheme="majorHAnsi" w:hAnsiTheme="majorHAnsi" w:cstheme="majorHAnsi"/>
          <w:lang w:val="en-US"/>
        </w:rPr>
        <w:t xml:space="preserve"> </w:t>
      </w:r>
      <w:r w:rsidRPr="003C05CC">
        <w:rPr>
          <w:rFonts w:asciiTheme="majorHAnsi" w:hAnsiTheme="majorHAnsi" w:cstheme="majorHAnsi"/>
          <w:lang w:val="en-US"/>
        </w:rPr>
        <w:t>MSC</w:t>
      </w:r>
      <w:r w:rsidR="006C1DFF">
        <w:rPr>
          <w:rFonts w:asciiTheme="majorHAnsi" w:hAnsiTheme="majorHAnsi" w:cstheme="majorHAnsi"/>
          <w:lang w:val="en-US"/>
        </w:rPr>
        <w:t xml:space="preserve"> </w:t>
      </w:r>
      <w:r w:rsidRPr="003C05CC">
        <w:rPr>
          <w:rFonts w:asciiTheme="majorHAnsi" w:hAnsiTheme="majorHAnsi" w:cstheme="majorHAnsi"/>
          <w:lang w:val="en-US"/>
        </w:rPr>
        <w:t>Fisheries</w:t>
      </w:r>
      <w:r w:rsidR="006C1DFF">
        <w:rPr>
          <w:rFonts w:asciiTheme="majorHAnsi" w:hAnsiTheme="majorHAnsi" w:cstheme="majorHAnsi"/>
          <w:lang w:val="en-US"/>
        </w:rPr>
        <w:t xml:space="preserve"> </w:t>
      </w:r>
      <w:r w:rsidRPr="003C05CC">
        <w:rPr>
          <w:rFonts w:asciiTheme="majorHAnsi" w:hAnsiTheme="majorHAnsi" w:cstheme="majorHAnsi"/>
          <w:lang w:val="en-US"/>
        </w:rPr>
        <w:t>Standard</w:t>
      </w:r>
      <w:r w:rsidR="006C1DFF">
        <w:rPr>
          <w:rFonts w:asciiTheme="majorHAnsi" w:hAnsiTheme="majorHAnsi" w:cstheme="majorHAnsi"/>
          <w:lang w:val="en-US"/>
        </w:rPr>
        <w:t xml:space="preserve"> </w:t>
      </w:r>
      <w:r w:rsidRPr="003C05CC">
        <w:rPr>
          <w:rFonts w:asciiTheme="majorHAnsi" w:hAnsiTheme="majorHAnsi" w:cstheme="majorHAnsi"/>
          <w:lang w:val="en-US"/>
        </w:rPr>
        <w:t>and</w:t>
      </w:r>
      <w:r w:rsidR="006C1DFF">
        <w:rPr>
          <w:rFonts w:asciiTheme="majorHAnsi" w:hAnsiTheme="majorHAnsi" w:cstheme="majorHAnsi"/>
          <w:lang w:val="en-US"/>
        </w:rPr>
        <w:t xml:space="preserve"> </w:t>
      </w:r>
      <w:r w:rsidRPr="003C05CC">
        <w:rPr>
          <w:rFonts w:asciiTheme="majorHAnsi" w:hAnsiTheme="majorHAnsi" w:cstheme="majorHAnsi"/>
          <w:lang w:val="en-US"/>
        </w:rPr>
        <w:t>Guidance</w:t>
      </w:r>
      <w:r w:rsidR="006C1DFF">
        <w:rPr>
          <w:rFonts w:asciiTheme="majorHAnsi" w:hAnsiTheme="majorHAnsi" w:cstheme="majorHAnsi"/>
          <w:lang w:val="en-US"/>
        </w:rPr>
        <w:t xml:space="preserve"> </w:t>
      </w:r>
      <w:r w:rsidRPr="003C05CC">
        <w:rPr>
          <w:rFonts w:asciiTheme="majorHAnsi" w:hAnsiTheme="majorHAnsi" w:cstheme="majorHAnsi"/>
          <w:lang w:val="en-US"/>
        </w:rPr>
        <w:t>V3</w:t>
      </w:r>
      <w:r w:rsidR="006C1DFF">
        <w:rPr>
          <w:rFonts w:asciiTheme="majorHAnsi" w:hAnsiTheme="majorHAnsi" w:cstheme="majorHAnsi"/>
          <w:lang w:val="en-US"/>
        </w:rPr>
        <w:t xml:space="preserve"> </w:t>
      </w:r>
      <w:r w:rsidRPr="003C05CC">
        <w:rPr>
          <w:rFonts w:asciiTheme="majorHAnsi" w:hAnsiTheme="majorHAnsi" w:cstheme="majorHAnsi"/>
          <w:lang w:val="en-US"/>
        </w:rPr>
        <w:t>using</w:t>
      </w:r>
      <w:r w:rsidR="006C1DFF">
        <w:rPr>
          <w:rFonts w:asciiTheme="majorHAnsi" w:hAnsiTheme="majorHAnsi" w:cstheme="majorHAnsi"/>
          <w:lang w:val="en-US"/>
        </w:rPr>
        <w:t xml:space="preserve"> </w:t>
      </w:r>
      <w:r w:rsidR="00B12F52">
        <w:rPr>
          <w:rFonts w:asciiTheme="majorHAnsi" w:hAnsiTheme="majorHAnsi" w:cstheme="majorHAnsi"/>
          <w:lang w:val="en-US"/>
        </w:rPr>
        <w:t>a</w:t>
      </w:r>
      <w:r w:rsidR="006C1DFF">
        <w:rPr>
          <w:rFonts w:asciiTheme="majorHAnsi" w:hAnsiTheme="majorHAnsi" w:cstheme="majorHAnsi"/>
          <w:lang w:val="en-US"/>
        </w:rPr>
        <w:t xml:space="preserve"> </w:t>
      </w:r>
      <w:r w:rsidR="00B12F52">
        <w:rPr>
          <w:rFonts w:asciiTheme="majorHAnsi" w:hAnsiTheme="majorHAnsi" w:cstheme="majorHAnsi"/>
          <w:lang w:val="en-US"/>
        </w:rPr>
        <w:t>modified</w:t>
      </w:r>
      <w:r w:rsidR="006C1DFF">
        <w:rPr>
          <w:rFonts w:asciiTheme="majorHAnsi" w:hAnsiTheme="majorHAnsi" w:cstheme="majorHAnsi"/>
          <w:lang w:val="en-US"/>
        </w:rPr>
        <w:t xml:space="preserve"> </w:t>
      </w:r>
      <w:r w:rsidRPr="003C05CC">
        <w:rPr>
          <w:rFonts w:asciiTheme="majorHAnsi" w:hAnsiTheme="majorHAnsi" w:cstheme="majorHAnsi"/>
          <w:lang w:val="en-US"/>
        </w:rPr>
        <w:t>MSC</w:t>
      </w:r>
      <w:r w:rsidR="006C1DFF">
        <w:rPr>
          <w:rFonts w:asciiTheme="majorHAnsi" w:hAnsiTheme="majorHAnsi" w:cstheme="majorHAnsi"/>
          <w:lang w:val="en-US"/>
        </w:rPr>
        <w:t xml:space="preserve"> </w:t>
      </w:r>
      <w:r w:rsidRPr="003C05CC">
        <w:rPr>
          <w:rFonts w:asciiTheme="majorHAnsi" w:hAnsiTheme="majorHAnsi" w:cstheme="majorHAnsi"/>
          <w:lang w:val="en-US"/>
        </w:rPr>
        <w:t>pre-assessment</w:t>
      </w:r>
      <w:r w:rsidR="006C1DFF">
        <w:rPr>
          <w:rFonts w:asciiTheme="majorHAnsi" w:hAnsiTheme="majorHAnsi" w:cstheme="majorHAnsi"/>
          <w:lang w:val="en-US"/>
        </w:rPr>
        <w:t xml:space="preserve"> </w:t>
      </w:r>
      <w:r w:rsidRPr="003C05CC">
        <w:rPr>
          <w:rFonts w:asciiTheme="majorHAnsi" w:hAnsiTheme="majorHAnsi" w:cstheme="majorHAnsi"/>
          <w:lang w:val="en-US"/>
        </w:rPr>
        <w:t>templat</w:t>
      </w:r>
      <w:r w:rsidR="00B12F52">
        <w:rPr>
          <w:rFonts w:asciiTheme="majorHAnsi" w:hAnsiTheme="majorHAnsi" w:cstheme="majorHAnsi"/>
          <w:lang w:val="en-US"/>
        </w:rPr>
        <w:t>e</w:t>
      </w:r>
      <w:r w:rsidRPr="003C05CC">
        <w:rPr>
          <w:rFonts w:asciiTheme="majorHAnsi" w:hAnsiTheme="majorHAnsi" w:cstheme="majorHAnsi"/>
          <w:lang w:val="en-US"/>
        </w:rPr>
        <w:t>.</w:t>
      </w:r>
      <w:r w:rsidR="006C1DFF">
        <w:rPr>
          <w:rFonts w:asciiTheme="majorHAnsi" w:hAnsiTheme="majorHAnsi" w:cstheme="majorHAnsi"/>
          <w:lang w:val="en-US"/>
        </w:rPr>
        <w:t xml:space="preserve"> </w:t>
      </w:r>
      <w:r w:rsidRPr="003C05CC">
        <w:rPr>
          <w:rFonts w:asciiTheme="majorHAnsi" w:hAnsiTheme="majorHAnsi" w:cstheme="majorHAnsi"/>
          <w:lang w:val="en-US"/>
        </w:rPr>
        <w:t>Supporting</w:t>
      </w:r>
      <w:r w:rsidR="006C1DFF">
        <w:rPr>
          <w:rFonts w:asciiTheme="majorHAnsi" w:hAnsiTheme="majorHAnsi" w:cstheme="majorHAnsi"/>
          <w:lang w:val="en-US"/>
        </w:rPr>
        <w:t xml:space="preserve"> </w:t>
      </w:r>
      <w:r w:rsidRPr="003C05CC">
        <w:rPr>
          <w:rFonts w:asciiTheme="majorHAnsi" w:hAnsiTheme="majorHAnsi" w:cstheme="majorHAnsi"/>
          <w:lang w:val="en-US"/>
        </w:rPr>
        <w:t>the</w:t>
      </w:r>
      <w:r w:rsidR="006C1DFF">
        <w:rPr>
          <w:rFonts w:asciiTheme="majorHAnsi" w:hAnsiTheme="majorHAnsi" w:cstheme="majorHAnsi"/>
          <w:lang w:val="en-US"/>
        </w:rPr>
        <w:t xml:space="preserve"> </w:t>
      </w:r>
      <w:r w:rsidRPr="003C05CC">
        <w:rPr>
          <w:rFonts w:asciiTheme="majorHAnsi" w:hAnsiTheme="majorHAnsi" w:cstheme="majorHAnsi"/>
          <w:lang w:val="en-US"/>
        </w:rPr>
        <w:t>pre-assessment</w:t>
      </w:r>
      <w:r w:rsidR="006C1DFF">
        <w:rPr>
          <w:rFonts w:asciiTheme="majorHAnsi" w:hAnsiTheme="majorHAnsi" w:cstheme="majorHAnsi"/>
          <w:lang w:val="en-US"/>
        </w:rPr>
        <w:t xml:space="preserve"> </w:t>
      </w:r>
      <w:r w:rsidRPr="003C05CC">
        <w:rPr>
          <w:rFonts w:asciiTheme="majorHAnsi" w:hAnsiTheme="majorHAnsi" w:cstheme="majorHAnsi"/>
          <w:lang w:val="en-US"/>
        </w:rPr>
        <w:t>was</w:t>
      </w:r>
      <w:r w:rsidR="006C1DFF">
        <w:rPr>
          <w:rFonts w:asciiTheme="majorHAnsi" w:hAnsiTheme="majorHAnsi" w:cstheme="majorHAnsi"/>
          <w:lang w:val="en-US"/>
        </w:rPr>
        <w:t xml:space="preserve"> </w:t>
      </w:r>
      <w:r w:rsidRPr="003C05CC">
        <w:rPr>
          <w:rFonts w:asciiTheme="majorHAnsi" w:hAnsiTheme="majorHAnsi" w:cstheme="majorHAnsi"/>
          <w:lang w:val="en-US"/>
        </w:rPr>
        <w:t>the</w:t>
      </w:r>
      <w:r w:rsidR="006C1DFF">
        <w:rPr>
          <w:rFonts w:asciiTheme="majorHAnsi" w:hAnsiTheme="majorHAnsi" w:cstheme="majorHAnsi"/>
          <w:lang w:val="en-US"/>
        </w:rPr>
        <w:t xml:space="preserve"> </w:t>
      </w:r>
      <w:r w:rsidRPr="003C05CC">
        <w:rPr>
          <w:rFonts w:asciiTheme="majorHAnsi" w:hAnsiTheme="majorHAnsi" w:cstheme="majorHAnsi"/>
          <w:lang w:val="en-US"/>
        </w:rPr>
        <w:t>MSC</w:t>
      </w:r>
      <w:r w:rsidR="006C1DFF">
        <w:rPr>
          <w:rFonts w:asciiTheme="majorHAnsi" w:hAnsiTheme="majorHAnsi" w:cstheme="majorHAnsi"/>
          <w:lang w:val="en-US"/>
        </w:rPr>
        <w:t xml:space="preserve"> </w:t>
      </w:r>
      <w:r w:rsidRPr="003C05CC">
        <w:rPr>
          <w:rFonts w:asciiTheme="majorHAnsi" w:hAnsiTheme="majorHAnsi" w:cstheme="majorHAnsi"/>
          <w:lang w:val="en-US"/>
        </w:rPr>
        <w:t>Certification</w:t>
      </w:r>
      <w:r w:rsidR="006C1DFF">
        <w:rPr>
          <w:rFonts w:asciiTheme="majorHAnsi" w:hAnsiTheme="majorHAnsi" w:cstheme="majorHAnsi"/>
          <w:lang w:val="en-US"/>
        </w:rPr>
        <w:t xml:space="preserve"> </w:t>
      </w:r>
      <w:r w:rsidRPr="003C05CC">
        <w:rPr>
          <w:rFonts w:asciiTheme="majorHAnsi" w:hAnsiTheme="majorHAnsi" w:cstheme="majorHAnsi"/>
          <w:lang w:val="en-US"/>
        </w:rPr>
        <w:t>Processes</w:t>
      </w:r>
      <w:r w:rsidR="006C1DFF">
        <w:rPr>
          <w:rFonts w:asciiTheme="majorHAnsi" w:hAnsiTheme="majorHAnsi" w:cstheme="majorHAnsi"/>
          <w:lang w:val="en-US"/>
        </w:rPr>
        <w:t xml:space="preserve"> </w:t>
      </w:r>
      <w:r w:rsidRPr="003C05CC">
        <w:rPr>
          <w:rFonts w:asciiTheme="majorHAnsi" w:hAnsiTheme="majorHAnsi" w:cstheme="majorHAnsi"/>
          <w:lang w:val="en-US"/>
        </w:rPr>
        <w:t>and</w:t>
      </w:r>
      <w:r w:rsidR="006C1DFF">
        <w:rPr>
          <w:rFonts w:asciiTheme="majorHAnsi" w:hAnsiTheme="majorHAnsi" w:cstheme="majorHAnsi"/>
          <w:lang w:val="en-US"/>
        </w:rPr>
        <w:t xml:space="preserve"> </w:t>
      </w:r>
      <w:r w:rsidRPr="003C05CC">
        <w:rPr>
          <w:rFonts w:asciiTheme="majorHAnsi" w:hAnsiTheme="majorHAnsi" w:cstheme="majorHAnsi"/>
          <w:lang w:val="en-US"/>
        </w:rPr>
        <w:t>Guidance</w:t>
      </w:r>
      <w:r w:rsidR="00B12F52">
        <w:rPr>
          <w:rFonts w:asciiTheme="majorHAnsi" w:hAnsiTheme="majorHAnsi" w:cstheme="majorHAnsi"/>
          <w:lang w:val="en-US"/>
        </w:rPr>
        <w:t>.</w:t>
      </w:r>
      <w:r w:rsidR="006C1DFF">
        <w:rPr>
          <w:rFonts w:asciiTheme="majorHAnsi" w:hAnsiTheme="majorHAnsi" w:cstheme="majorHAnsi"/>
          <w:lang w:val="en-US"/>
        </w:rPr>
        <w:t xml:space="preserve"> </w:t>
      </w:r>
      <w:r w:rsidRPr="003C05CC">
        <w:rPr>
          <w:rFonts w:asciiTheme="majorHAnsi" w:hAnsiTheme="majorHAnsi" w:cstheme="majorHAnsi"/>
          <w:lang w:val="en-US"/>
        </w:rPr>
        <w:t>It</w:t>
      </w:r>
      <w:r w:rsidR="006C1DFF">
        <w:rPr>
          <w:rFonts w:asciiTheme="majorHAnsi" w:hAnsiTheme="majorHAnsi" w:cstheme="majorHAnsi"/>
          <w:lang w:val="en-US"/>
        </w:rPr>
        <w:t xml:space="preserve"> </w:t>
      </w:r>
      <w:r w:rsidRPr="003C05CC">
        <w:rPr>
          <w:rFonts w:asciiTheme="majorHAnsi" w:hAnsiTheme="majorHAnsi" w:cstheme="majorHAnsi"/>
          <w:lang w:val="en-US"/>
        </w:rPr>
        <w:t>should</w:t>
      </w:r>
      <w:r w:rsidR="006C1DFF">
        <w:rPr>
          <w:rFonts w:asciiTheme="majorHAnsi" w:hAnsiTheme="majorHAnsi" w:cstheme="majorHAnsi"/>
          <w:lang w:val="en-US"/>
        </w:rPr>
        <w:t xml:space="preserve"> </w:t>
      </w:r>
      <w:r w:rsidRPr="003C05CC">
        <w:rPr>
          <w:rFonts w:asciiTheme="majorHAnsi" w:hAnsiTheme="majorHAnsi" w:cstheme="majorHAnsi"/>
          <w:lang w:val="en-US"/>
        </w:rPr>
        <w:t>be</w:t>
      </w:r>
      <w:r w:rsidR="006C1DFF">
        <w:rPr>
          <w:rFonts w:asciiTheme="majorHAnsi" w:hAnsiTheme="majorHAnsi" w:cstheme="majorHAnsi"/>
          <w:lang w:val="en-US"/>
        </w:rPr>
        <w:t xml:space="preserve"> </w:t>
      </w:r>
      <w:r w:rsidRPr="003C05CC">
        <w:rPr>
          <w:rFonts w:asciiTheme="majorHAnsi" w:hAnsiTheme="majorHAnsi" w:cstheme="majorHAnsi"/>
          <w:lang w:val="en-US"/>
        </w:rPr>
        <w:t>noted</w:t>
      </w:r>
      <w:r w:rsidR="006C1DFF">
        <w:rPr>
          <w:rFonts w:asciiTheme="majorHAnsi" w:hAnsiTheme="majorHAnsi" w:cstheme="majorHAnsi"/>
          <w:lang w:val="en-US"/>
        </w:rPr>
        <w:t xml:space="preserve"> </w:t>
      </w:r>
      <w:r w:rsidRPr="003C05CC">
        <w:rPr>
          <w:rFonts w:asciiTheme="majorHAnsi" w:hAnsiTheme="majorHAnsi" w:cstheme="majorHAnsi"/>
          <w:lang w:val="en-US"/>
        </w:rPr>
        <w:t>that</w:t>
      </w:r>
      <w:r w:rsidR="006C1DFF">
        <w:rPr>
          <w:rFonts w:asciiTheme="majorHAnsi" w:hAnsiTheme="majorHAnsi" w:cstheme="majorHAnsi"/>
          <w:lang w:val="en-US"/>
        </w:rPr>
        <w:t xml:space="preserve"> </w:t>
      </w:r>
      <w:r w:rsidRPr="003C05CC">
        <w:rPr>
          <w:rFonts w:asciiTheme="majorHAnsi" w:hAnsiTheme="majorHAnsi" w:cstheme="majorHAnsi"/>
          <w:lang w:val="en-US"/>
        </w:rPr>
        <w:t>site</w:t>
      </w:r>
      <w:r w:rsidR="006C1DFF">
        <w:rPr>
          <w:rFonts w:asciiTheme="majorHAnsi" w:hAnsiTheme="majorHAnsi" w:cstheme="majorHAnsi"/>
          <w:lang w:val="en-US"/>
        </w:rPr>
        <w:t xml:space="preserve"> </w:t>
      </w:r>
      <w:r w:rsidRPr="003C05CC">
        <w:rPr>
          <w:rFonts w:asciiTheme="majorHAnsi" w:hAnsiTheme="majorHAnsi" w:cstheme="majorHAnsi"/>
          <w:lang w:val="en-US"/>
        </w:rPr>
        <w:t>visits</w:t>
      </w:r>
      <w:r w:rsidR="006C1DFF">
        <w:rPr>
          <w:rFonts w:asciiTheme="majorHAnsi" w:hAnsiTheme="majorHAnsi" w:cstheme="majorHAnsi"/>
          <w:lang w:val="en-US"/>
        </w:rPr>
        <w:t xml:space="preserve"> </w:t>
      </w:r>
      <w:r w:rsidRPr="003C05CC">
        <w:rPr>
          <w:rFonts w:asciiTheme="majorHAnsi" w:hAnsiTheme="majorHAnsi" w:cstheme="majorHAnsi"/>
          <w:lang w:val="en-US"/>
        </w:rPr>
        <w:t>were</w:t>
      </w:r>
      <w:r w:rsidR="006C1DFF">
        <w:rPr>
          <w:rFonts w:asciiTheme="majorHAnsi" w:hAnsiTheme="majorHAnsi" w:cstheme="majorHAnsi"/>
          <w:lang w:val="en-US"/>
        </w:rPr>
        <w:t xml:space="preserve"> </w:t>
      </w:r>
      <w:r w:rsidRPr="003C05CC">
        <w:rPr>
          <w:rFonts w:asciiTheme="majorHAnsi" w:hAnsiTheme="majorHAnsi" w:cstheme="majorHAnsi"/>
          <w:lang w:val="en-US"/>
        </w:rPr>
        <w:t>not</w:t>
      </w:r>
      <w:r w:rsidR="006C1DFF">
        <w:rPr>
          <w:rFonts w:asciiTheme="majorHAnsi" w:hAnsiTheme="majorHAnsi" w:cstheme="majorHAnsi"/>
          <w:lang w:val="en-US"/>
        </w:rPr>
        <w:t xml:space="preserve"> </w:t>
      </w:r>
      <w:r w:rsidRPr="003C05CC">
        <w:rPr>
          <w:rFonts w:asciiTheme="majorHAnsi" w:hAnsiTheme="majorHAnsi" w:cstheme="majorHAnsi"/>
          <w:lang w:val="en-US"/>
        </w:rPr>
        <w:t>conducted</w:t>
      </w:r>
      <w:r w:rsidR="006C1DFF">
        <w:rPr>
          <w:rFonts w:asciiTheme="majorHAnsi" w:hAnsiTheme="majorHAnsi" w:cstheme="majorHAnsi"/>
          <w:lang w:val="en-US"/>
        </w:rPr>
        <w:t xml:space="preserve"> </w:t>
      </w:r>
      <w:r w:rsidRPr="003C05CC">
        <w:rPr>
          <w:rFonts w:asciiTheme="majorHAnsi" w:hAnsiTheme="majorHAnsi" w:cstheme="majorHAnsi"/>
          <w:lang w:val="en-US"/>
        </w:rPr>
        <w:t>but</w:t>
      </w:r>
      <w:r w:rsidR="006C1DFF">
        <w:rPr>
          <w:rFonts w:asciiTheme="majorHAnsi" w:hAnsiTheme="majorHAnsi" w:cstheme="majorHAnsi"/>
          <w:lang w:val="en-US"/>
        </w:rPr>
        <w:t xml:space="preserve"> </w:t>
      </w:r>
      <w:r w:rsidRPr="003C05CC">
        <w:rPr>
          <w:rFonts w:asciiTheme="majorHAnsi" w:hAnsiTheme="majorHAnsi" w:cstheme="majorHAnsi"/>
          <w:lang w:val="en-US"/>
        </w:rPr>
        <w:t>some</w:t>
      </w:r>
      <w:r w:rsidR="006C1DFF">
        <w:rPr>
          <w:rFonts w:asciiTheme="majorHAnsi" w:hAnsiTheme="majorHAnsi" w:cstheme="majorHAnsi"/>
          <w:lang w:val="en-US"/>
        </w:rPr>
        <w:t xml:space="preserve"> </w:t>
      </w:r>
      <w:r w:rsidRPr="003C05CC">
        <w:rPr>
          <w:rFonts w:asciiTheme="majorHAnsi" w:hAnsiTheme="majorHAnsi" w:cstheme="majorHAnsi"/>
          <w:lang w:val="en-US"/>
        </w:rPr>
        <w:t>stakeholder</w:t>
      </w:r>
      <w:r w:rsidR="006C1DFF">
        <w:rPr>
          <w:rFonts w:asciiTheme="majorHAnsi" w:hAnsiTheme="majorHAnsi" w:cstheme="majorHAnsi"/>
          <w:lang w:val="en-US"/>
        </w:rPr>
        <w:t xml:space="preserve"> </w:t>
      </w:r>
      <w:r w:rsidRPr="003C05CC">
        <w:rPr>
          <w:rFonts w:asciiTheme="majorHAnsi" w:hAnsiTheme="majorHAnsi" w:cstheme="majorHAnsi"/>
          <w:lang w:val="en-US"/>
        </w:rPr>
        <w:t>communications</w:t>
      </w:r>
      <w:r w:rsidR="006C1DFF">
        <w:rPr>
          <w:rFonts w:asciiTheme="majorHAnsi" w:hAnsiTheme="majorHAnsi" w:cstheme="majorHAnsi"/>
          <w:lang w:val="en-US"/>
        </w:rPr>
        <w:t xml:space="preserve"> </w:t>
      </w:r>
      <w:r w:rsidRPr="003C05CC">
        <w:rPr>
          <w:rFonts w:asciiTheme="majorHAnsi" w:hAnsiTheme="majorHAnsi" w:cstheme="majorHAnsi"/>
          <w:lang w:val="en-US"/>
        </w:rPr>
        <w:t>were</w:t>
      </w:r>
      <w:r w:rsidR="006C1DFF">
        <w:rPr>
          <w:rFonts w:asciiTheme="majorHAnsi" w:hAnsiTheme="majorHAnsi" w:cstheme="majorHAnsi"/>
          <w:lang w:val="en-US"/>
        </w:rPr>
        <w:t xml:space="preserve"> </w:t>
      </w:r>
      <w:r w:rsidRPr="003C05CC">
        <w:rPr>
          <w:rFonts w:asciiTheme="majorHAnsi" w:hAnsiTheme="majorHAnsi" w:cstheme="majorHAnsi"/>
          <w:lang w:val="en-US"/>
        </w:rPr>
        <w:t>possible</w:t>
      </w:r>
      <w:r w:rsidR="006C1DFF">
        <w:rPr>
          <w:rFonts w:asciiTheme="majorHAnsi" w:hAnsiTheme="majorHAnsi" w:cstheme="majorHAnsi"/>
          <w:lang w:val="en-US"/>
        </w:rPr>
        <w:t xml:space="preserve"> </w:t>
      </w:r>
      <w:r w:rsidRPr="003C05CC">
        <w:rPr>
          <w:rFonts w:asciiTheme="majorHAnsi" w:hAnsiTheme="majorHAnsi" w:cstheme="majorHAnsi"/>
          <w:lang w:val="en-US"/>
        </w:rPr>
        <w:t>to</w:t>
      </w:r>
      <w:r w:rsidR="006C1DFF">
        <w:rPr>
          <w:rFonts w:asciiTheme="majorHAnsi" w:hAnsiTheme="majorHAnsi" w:cstheme="majorHAnsi"/>
          <w:lang w:val="en-US"/>
        </w:rPr>
        <w:t xml:space="preserve"> </w:t>
      </w:r>
      <w:r w:rsidRPr="003C05CC">
        <w:rPr>
          <w:rFonts w:asciiTheme="majorHAnsi" w:hAnsiTheme="majorHAnsi" w:cstheme="majorHAnsi"/>
          <w:lang w:val="en-US"/>
        </w:rPr>
        <w:t>be</w:t>
      </w:r>
      <w:r w:rsidR="006C1DFF">
        <w:rPr>
          <w:rFonts w:asciiTheme="majorHAnsi" w:hAnsiTheme="majorHAnsi" w:cstheme="majorHAnsi"/>
          <w:lang w:val="en-US"/>
        </w:rPr>
        <w:t xml:space="preserve"> </w:t>
      </w:r>
      <w:r w:rsidRPr="003C05CC">
        <w:rPr>
          <w:rFonts w:asciiTheme="majorHAnsi" w:hAnsiTheme="majorHAnsi" w:cstheme="majorHAnsi"/>
          <w:lang w:val="en-US"/>
        </w:rPr>
        <w:t>conducted</w:t>
      </w:r>
      <w:r w:rsidR="006C1DFF">
        <w:rPr>
          <w:rFonts w:asciiTheme="majorHAnsi" w:hAnsiTheme="majorHAnsi" w:cstheme="majorHAnsi"/>
          <w:lang w:val="en-US"/>
        </w:rPr>
        <w:t xml:space="preserve"> </w:t>
      </w:r>
      <w:r w:rsidRPr="003C05CC">
        <w:rPr>
          <w:rFonts w:asciiTheme="majorHAnsi" w:hAnsiTheme="majorHAnsi" w:cstheme="majorHAnsi"/>
          <w:lang w:val="en-US"/>
        </w:rPr>
        <w:t>as</w:t>
      </w:r>
      <w:r w:rsidR="006C1DFF">
        <w:rPr>
          <w:rFonts w:asciiTheme="majorHAnsi" w:hAnsiTheme="majorHAnsi" w:cstheme="majorHAnsi"/>
          <w:lang w:val="en-US"/>
        </w:rPr>
        <w:t xml:space="preserve"> </w:t>
      </w:r>
      <w:r w:rsidRPr="003C05CC">
        <w:rPr>
          <w:rFonts w:asciiTheme="majorHAnsi" w:hAnsiTheme="majorHAnsi" w:cstheme="majorHAnsi"/>
          <w:lang w:val="en-US"/>
        </w:rPr>
        <w:t>part</w:t>
      </w:r>
      <w:r w:rsidR="006C1DFF">
        <w:rPr>
          <w:rFonts w:asciiTheme="majorHAnsi" w:hAnsiTheme="majorHAnsi" w:cstheme="majorHAnsi"/>
          <w:lang w:val="en-US"/>
        </w:rPr>
        <w:t xml:space="preserve"> </w:t>
      </w:r>
      <w:r w:rsidRPr="003C05CC">
        <w:rPr>
          <w:rFonts w:asciiTheme="majorHAnsi" w:hAnsiTheme="majorHAnsi" w:cstheme="majorHAnsi"/>
          <w:lang w:val="en-US"/>
        </w:rPr>
        <w:t>of</w:t>
      </w:r>
      <w:r w:rsidR="006C1DFF">
        <w:rPr>
          <w:rFonts w:asciiTheme="majorHAnsi" w:hAnsiTheme="majorHAnsi" w:cstheme="majorHAnsi"/>
          <w:lang w:val="en-US"/>
        </w:rPr>
        <w:t xml:space="preserve"> </w:t>
      </w:r>
      <w:r w:rsidRPr="003C05CC">
        <w:rPr>
          <w:rFonts w:asciiTheme="majorHAnsi" w:hAnsiTheme="majorHAnsi" w:cstheme="majorHAnsi"/>
          <w:lang w:val="en-US"/>
        </w:rPr>
        <w:t>this</w:t>
      </w:r>
      <w:r w:rsidR="006C1DFF">
        <w:rPr>
          <w:rFonts w:asciiTheme="majorHAnsi" w:hAnsiTheme="majorHAnsi" w:cstheme="majorHAnsi"/>
          <w:lang w:val="en-US"/>
        </w:rPr>
        <w:t xml:space="preserve"> </w:t>
      </w:r>
      <w:r w:rsidRPr="003C05CC">
        <w:rPr>
          <w:rFonts w:asciiTheme="majorHAnsi" w:hAnsiTheme="majorHAnsi" w:cstheme="majorHAnsi"/>
          <w:lang w:val="en-US"/>
        </w:rPr>
        <w:t>pre-assessment</w:t>
      </w:r>
      <w:r w:rsidR="006C1DFF">
        <w:rPr>
          <w:rFonts w:asciiTheme="majorHAnsi" w:hAnsiTheme="majorHAnsi" w:cstheme="majorHAnsi"/>
          <w:lang w:val="en-US"/>
        </w:rPr>
        <w:t xml:space="preserve"> </w:t>
      </w:r>
      <w:r w:rsidRPr="003C05CC">
        <w:rPr>
          <w:rFonts w:asciiTheme="majorHAnsi" w:hAnsiTheme="majorHAnsi" w:cstheme="majorHAnsi"/>
          <w:lang w:val="en-US"/>
        </w:rPr>
        <w:t>process.</w:t>
      </w:r>
      <w:r w:rsidR="006C1DFF">
        <w:rPr>
          <w:rFonts w:asciiTheme="majorHAnsi" w:hAnsiTheme="majorHAnsi" w:cstheme="majorHAnsi"/>
          <w:lang w:val="en-US"/>
        </w:rPr>
        <w:t xml:space="preserve"> </w:t>
      </w:r>
    </w:p>
    <w:p w14:paraId="06BD1DB7" w14:textId="1800DA3E" w:rsidR="00B12F52" w:rsidRPr="001920FF" w:rsidRDefault="000F4DE1" w:rsidP="003605CC">
      <w:pPr>
        <w:spacing w:after="160"/>
        <w:jc w:val="both"/>
        <w:rPr>
          <w:rFonts w:asciiTheme="majorHAnsi" w:hAnsiTheme="majorHAnsi" w:cstheme="majorHAnsi"/>
          <w:color w:val="000000" w:themeColor="text1"/>
        </w:rPr>
      </w:pPr>
      <w:r w:rsidRPr="001920FF">
        <w:rPr>
          <w:rFonts w:asciiTheme="majorHAnsi" w:hAnsiTheme="majorHAnsi" w:cstheme="majorHAnsi"/>
          <w:color w:val="000000" w:themeColor="text1"/>
        </w:rPr>
        <w:t>As of</w:t>
      </w:r>
      <w:r w:rsidR="00F65BE9" w:rsidRPr="001920FF">
        <w:rPr>
          <w:rFonts w:asciiTheme="majorHAnsi" w:hAnsiTheme="majorHAnsi" w:cstheme="majorHAnsi"/>
          <w:color w:val="000000" w:themeColor="text1"/>
        </w:rPr>
        <w:t xml:space="preserve"> </w:t>
      </w:r>
      <w:r w:rsidR="008F20BA">
        <w:rPr>
          <w:rFonts w:asciiTheme="majorHAnsi" w:hAnsiTheme="majorHAnsi" w:cstheme="majorHAnsi"/>
          <w:color w:val="000000" w:themeColor="text1"/>
        </w:rPr>
        <w:t>3</w:t>
      </w:r>
      <w:r w:rsidR="00C9353B" w:rsidRPr="001920FF">
        <w:rPr>
          <w:rFonts w:asciiTheme="majorHAnsi" w:hAnsiTheme="majorHAnsi" w:cstheme="majorHAnsi"/>
          <w:color w:val="000000" w:themeColor="text1"/>
        </w:rPr>
        <w:t xml:space="preserve">1 </w:t>
      </w:r>
      <w:r w:rsidR="00D42473" w:rsidRPr="001920FF">
        <w:rPr>
          <w:rFonts w:asciiTheme="majorHAnsi" w:hAnsiTheme="majorHAnsi" w:cstheme="majorHAnsi"/>
          <w:color w:val="000000" w:themeColor="text1"/>
        </w:rPr>
        <w:t>Ju</w:t>
      </w:r>
      <w:r w:rsidR="008F20BA">
        <w:rPr>
          <w:rFonts w:asciiTheme="majorHAnsi" w:hAnsiTheme="majorHAnsi" w:cstheme="majorHAnsi"/>
          <w:color w:val="000000" w:themeColor="text1"/>
        </w:rPr>
        <w:t>ly</w:t>
      </w:r>
      <w:r w:rsidR="00D42473" w:rsidRPr="001920FF">
        <w:rPr>
          <w:rFonts w:asciiTheme="majorHAnsi" w:hAnsiTheme="majorHAnsi" w:cstheme="majorHAnsi"/>
          <w:color w:val="000000" w:themeColor="text1"/>
        </w:rPr>
        <w:t xml:space="preserve"> </w:t>
      </w:r>
      <w:r w:rsidRPr="001920FF">
        <w:rPr>
          <w:rFonts w:asciiTheme="majorHAnsi" w:hAnsiTheme="majorHAnsi" w:cstheme="majorHAnsi"/>
          <w:color w:val="000000" w:themeColor="text1"/>
        </w:rPr>
        <w:t>2024, the UoA</w:t>
      </w:r>
      <w:r w:rsidR="001920FF" w:rsidRPr="001920FF">
        <w:rPr>
          <w:rFonts w:asciiTheme="majorHAnsi" w:hAnsiTheme="majorHAnsi" w:cstheme="majorHAnsi"/>
          <w:color w:val="000000" w:themeColor="text1"/>
        </w:rPr>
        <w:t>s</w:t>
      </w:r>
      <w:r w:rsidRPr="001920FF">
        <w:rPr>
          <w:rFonts w:asciiTheme="majorHAnsi" w:hAnsiTheme="majorHAnsi" w:cstheme="majorHAnsi"/>
          <w:color w:val="000000" w:themeColor="text1"/>
        </w:rPr>
        <w:t xml:space="preserve"> </w:t>
      </w:r>
      <w:r w:rsidR="001920FF" w:rsidRPr="001920FF">
        <w:rPr>
          <w:rFonts w:asciiTheme="majorHAnsi" w:hAnsiTheme="majorHAnsi" w:cstheme="majorHAnsi"/>
          <w:color w:val="000000" w:themeColor="text1"/>
        </w:rPr>
        <w:t>met</w:t>
      </w:r>
      <w:r w:rsidR="006C1DFF" w:rsidRPr="001920FF">
        <w:rPr>
          <w:rFonts w:asciiTheme="majorHAnsi" w:hAnsiTheme="majorHAnsi" w:cstheme="majorHAnsi"/>
          <w:color w:val="000000" w:themeColor="text1"/>
        </w:rPr>
        <w:t xml:space="preserve"> </w:t>
      </w:r>
      <w:r w:rsidR="00A73E93" w:rsidRPr="001920FF">
        <w:rPr>
          <w:rFonts w:asciiTheme="majorHAnsi" w:hAnsiTheme="majorHAnsi" w:cstheme="majorHAnsi"/>
          <w:color w:val="000000" w:themeColor="text1"/>
        </w:rPr>
        <w:t>the</w:t>
      </w:r>
      <w:r w:rsidR="006C1DFF" w:rsidRPr="001920FF">
        <w:rPr>
          <w:rFonts w:asciiTheme="majorHAnsi" w:hAnsiTheme="majorHAnsi" w:cstheme="majorHAnsi"/>
          <w:color w:val="000000" w:themeColor="text1"/>
        </w:rPr>
        <w:t xml:space="preserve"> </w:t>
      </w:r>
      <w:r w:rsidR="00A73E93" w:rsidRPr="001920FF">
        <w:rPr>
          <w:rFonts w:asciiTheme="majorHAnsi" w:hAnsiTheme="majorHAnsi" w:cstheme="majorHAnsi"/>
          <w:color w:val="000000" w:themeColor="text1"/>
        </w:rPr>
        <w:t>MSC</w:t>
      </w:r>
      <w:r w:rsidR="006C1DFF" w:rsidRPr="001920FF">
        <w:rPr>
          <w:rFonts w:asciiTheme="majorHAnsi" w:hAnsiTheme="majorHAnsi" w:cstheme="majorHAnsi"/>
          <w:color w:val="000000" w:themeColor="text1"/>
        </w:rPr>
        <w:t xml:space="preserve"> </w:t>
      </w:r>
      <w:r w:rsidR="00A73E93" w:rsidRPr="001920FF">
        <w:rPr>
          <w:rFonts w:asciiTheme="majorHAnsi" w:hAnsiTheme="majorHAnsi" w:cstheme="majorHAnsi"/>
          <w:color w:val="000000" w:themeColor="text1"/>
        </w:rPr>
        <w:t>Fisheries</w:t>
      </w:r>
      <w:r w:rsidR="006C1DFF" w:rsidRPr="001920FF">
        <w:rPr>
          <w:rFonts w:asciiTheme="majorHAnsi" w:hAnsiTheme="majorHAnsi" w:cstheme="majorHAnsi"/>
          <w:color w:val="000000" w:themeColor="text1"/>
        </w:rPr>
        <w:t xml:space="preserve"> </w:t>
      </w:r>
      <w:r w:rsidR="00A73E93" w:rsidRPr="001920FF">
        <w:rPr>
          <w:rFonts w:asciiTheme="majorHAnsi" w:hAnsiTheme="majorHAnsi" w:cstheme="majorHAnsi"/>
          <w:color w:val="000000" w:themeColor="text1"/>
        </w:rPr>
        <w:t>Standard.</w:t>
      </w:r>
      <w:r w:rsidR="006C1DFF" w:rsidRPr="001920FF">
        <w:rPr>
          <w:rFonts w:asciiTheme="majorHAnsi" w:hAnsiTheme="majorHAnsi" w:cstheme="majorHAnsi"/>
          <w:color w:val="000000" w:themeColor="text1"/>
        </w:rPr>
        <w:t xml:space="preserve"> </w:t>
      </w:r>
      <w:r w:rsidR="00A73E93" w:rsidRPr="001920FF">
        <w:rPr>
          <w:rFonts w:asciiTheme="majorHAnsi" w:hAnsiTheme="majorHAnsi" w:cstheme="majorHAnsi"/>
          <w:color w:val="000000" w:themeColor="text1"/>
        </w:rPr>
        <w:t>There</w:t>
      </w:r>
      <w:r w:rsidR="006C1DFF" w:rsidRPr="001920FF">
        <w:rPr>
          <w:rFonts w:asciiTheme="majorHAnsi" w:hAnsiTheme="majorHAnsi" w:cstheme="majorHAnsi"/>
          <w:color w:val="000000" w:themeColor="text1"/>
        </w:rPr>
        <w:t xml:space="preserve"> </w:t>
      </w:r>
      <w:r w:rsidR="00A73E93" w:rsidRPr="001920FF">
        <w:rPr>
          <w:rFonts w:asciiTheme="majorHAnsi" w:hAnsiTheme="majorHAnsi" w:cstheme="majorHAnsi"/>
          <w:color w:val="000000" w:themeColor="text1"/>
        </w:rPr>
        <w:t>are</w:t>
      </w:r>
      <w:r w:rsidR="006C1DFF" w:rsidRPr="001920FF">
        <w:rPr>
          <w:rFonts w:asciiTheme="majorHAnsi" w:hAnsiTheme="majorHAnsi" w:cstheme="majorHAnsi"/>
          <w:color w:val="000000" w:themeColor="text1"/>
        </w:rPr>
        <w:t xml:space="preserve"> </w:t>
      </w:r>
      <w:r w:rsidR="001920FF" w:rsidRPr="001920FF">
        <w:rPr>
          <w:rFonts w:asciiTheme="majorHAnsi" w:hAnsiTheme="majorHAnsi" w:cstheme="majorHAnsi"/>
          <w:color w:val="000000" w:themeColor="text1"/>
        </w:rPr>
        <w:t>no</w:t>
      </w:r>
      <w:r w:rsidR="006C1DFF" w:rsidRPr="001920FF">
        <w:rPr>
          <w:rFonts w:asciiTheme="majorHAnsi" w:hAnsiTheme="majorHAnsi" w:cstheme="majorHAnsi"/>
          <w:color w:val="000000" w:themeColor="text1"/>
        </w:rPr>
        <w:t xml:space="preserve"> </w:t>
      </w:r>
      <w:r w:rsidR="00A73E93" w:rsidRPr="001920FF">
        <w:rPr>
          <w:rFonts w:asciiTheme="majorHAnsi" w:hAnsiTheme="majorHAnsi" w:cstheme="majorHAnsi"/>
          <w:color w:val="000000" w:themeColor="text1"/>
        </w:rPr>
        <w:t>Performance</w:t>
      </w:r>
      <w:r w:rsidR="006C1DFF" w:rsidRPr="001920FF">
        <w:rPr>
          <w:rFonts w:asciiTheme="majorHAnsi" w:hAnsiTheme="majorHAnsi" w:cstheme="majorHAnsi"/>
          <w:color w:val="000000" w:themeColor="text1"/>
        </w:rPr>
        <w:t xml:space="preserve"> </w:t>
      </w:r>
      <w:r w:rsidR="00A73E93" w:rsidRPr="001920FF">
        <w:rPr>
          <w:rFonts w:asciiTheme="majorHAnsi" w:hAnsiTheme="majorHAnsi" w:cstheme="majorHAnsi"/>
          <w:color w:val="000000" w:themeColor="text1"/>
        </w:rPr>
        <w:t>Indicators</w:t>
      </w:r>
      <w:r w:rsidR="006C1DFF" w:rsidRPr="001920FF">
        <w:rPr>
          <w:rFonts w:asciiTheme="majorHAnsi" w:hAnsiTheme="majorHAnsi" w:cstheme="majorHAnsi"/>
          <w:color w:val="000000" w:themeColor="text1"/>
        </w:rPr>
        <w:t xml:space="preserve"> </w:t>
      </w:r>
      <w:r w:rsidR="00CC2BB6" w:rsidRPr="001920FF">
        <w:rPr>
          <w:rFonts w:asciiTheme="majorHAnsi" w:hAnsiTheme="majorHAnsi" w:cstheme="majorHAnsi"/>
          <w:color w:val="000000" w:themeColor="text1"/>
        </w:rPr>
        <w:t>that</w:t>
      </w:r>
      <w:r w:rsidR="006C1DFF" w:rsidRPr="001920FF">
        <w:rPr>
          <w:rFonts w:asciiTheme="majorHAnsi" w:hAnsiTheme="majorHAnsi" w:cstheme="majorHAnsi"/>
          <w:color w:val="000000" w:themeColor="text1"/>
        </w:rPr>
        <w:t xml:space="preserve"> </w:t>
      </w:r>
      <w:r w:rsidR="00CC2BB6" w:rsidRPr="001920FF">
        <w:rPr>
          <w:rFonts w:asciiTheme="majorHAnsi" w:hAnsiTheme="majorHAnsi" w:cstheme="majorHAnsi"/>
          <w:color w:val="000000" w:themeColor="text1"/>
        </w:rPr>
        <w:t>did</w:t>
      </w:r>
      <w:r w:rsidR="006C1DFF" w:rsidRPr="001920FF">
        <w:rPr>
          <w:rFonts w:asciiTheme="majorHAnsi" w:hAnsiTheme="majorHAnsi" w:cstheme="majorHAnsi"/>
          <w:color w:val="000000" w:themeColor="text1"/>
        </w:rPr>
        <w:t xml:space="preserve"> </w:t>
      </w:r>
      <w:r w:rsidR="00CC2BB6" w:rsidRPr="001920FF">
        <w:rPr>
          <w:rFonts w:asciiTheme="majorHAnsi" w:hAnsiTheme="majorHAnsi" w:cstheme="majorHAnsi"/>
          <w:color w:val="000000" w:themeColor="text1"/>
        </w:rPr>
        <w:t>not</w:t>
      </w:r>
      <w:r w:rsidR="006C1DFF" w:rsidRPr="001920FF">
        <w:rPr>
          <w:rFonts w:asciiTheme="majorHAnsi" w:hAnsiTheme="majorHAnsi" w:cstheme="majorHAnsi"/>
          <w:color w:val="000000" w:themeColor="text1"/>
        </w:rPr>
        <w:t xml:space="preserve"> </w:t>
      </w:r>
      <w:r w:rsidR="00CC2BB6" w:rsidRPr="001920FF">
        <w:rPr>
          <w:rFonts w:asciiTheme="majorHAnsi" w:hAnsiTheme="majorHAnsi" w:cstheme="majorHAnsi"/>
          <w:color w:val="000000" w:themeColor="text1"/>
        </w:rPr>
        <w:t>meet</w:t>
      </w:r>
      <w:r w:rsidR="006C1DFF" w:rsidRPr="001920FF">
        <w:rPr>
          <w:rFonts w:asciiTheme="majorHAnsi" w:hAnsiTheme="majorHAnsi" w:cstheme="majorHAnsi"/>
          <w:color w:val="000000" w:themeColor="text1"/>
        </w:rPr>
        <w:t xml:space="preserve"> </w:t>
      </w:r>
      <w:r w:rsidR="00CC2BB6" w:rsidRPr="001920FF">
        <w:rPr>
          <w:rFonts w:asciiTheme="majorHAnsi" w:hAnsiTheme="majorHAnsi" w:cstheme="majorHAnsi"/>
          <w:color w:val="000000" w:themeColor="text1"/>
        </w:rPr>
        <w:t>the</w:t>
      </w:r>
      <w:r w:rsidR="006C1DFF" w:rsidRPr="001920FF">
        <w:rPr>
          <w:rFonts w:asciiTheme="majorHAnsi" w:hAnsiTheme="majorHAnsi" w:cstheme="majorHAnsi"/>
          <w:color w:val="000000" w:themeColor="text1"/>
        </w:rPr>
        <w:t xml:space="preserve"> </w:t>
      </w:r>
      <w:r w:rsidR="00CC2BB6" w:rsidRPr="001920FF">
        <w:rPr>
          <w:rFonts w:asciiTheme="majorHAnsi" w:hAnsiTheme="majorHAnsi" w:cstheme="majorHAnsi"/>
          <w:color w:val="000000" w:themeColor="text1"/>
        </w:rPr>
        <w:t>SG</w:t>
      </w:r>
      <w:r w:rsidR="006C1DFF" w:rsidRPr="001920FF">
        <w:rPr>
          <w:rFonts w:asciiTheme="majorHAnsi" w:hAnsiTheme="majorHAnsi" w:cstheme="majorHAnsi"/>
          <w:color w:val="000000" w:themeColor="text1"/>
        </w:rPr>
        <w:t xml:space="preserve"> </w:t>
      </w:r>
      <w:r w:rsidR="00CC2BB6" w:rsidRPr="001920FF">
        <w:rPr>
          <w:rFonts w:asciiTheme="majorHAnsi" w:hAnsiTheme="majorHAnsi" w:cstheme="majorHAnsi"/>
          <w:color w:val="000000" w:themeColor="text1"/>
        </w:rPr>
        <w:t>60</w:t>
      </w:r>
      <w:r w:rsidR="006C1DFF" w:rsidRPr="001920FF">
        <w:rPr>
          <w:rFonts w:asciiTheme="majorHAnsi" w:hAnsiTheme="majorHAnsi" w:cstheme="majorHAnsi"/>
          <w:color w:val="000000" w:themeColor="text1"/>
        </w:rPr>
        <w:t xml:space="preserve"> </w:t>
      </w:r>
      <w:r w:rsidR="00CC2BB6" w:rsidRPr="001920FF">
        <w:rPr>
          <w:rFonts w:asciiTheme="majorHAnsi" w:hAnsiTheme="majorHAnsi" w:cstheme="majorHAnsi"/>
          <w:color w:val="000000" w:themeColor="text1"/>
        </w:rPr>
        <w:t>benchmark</w:t>
      </w:r>
      <w:r w:rsidR="00360761" w:rsidRPr="001920FF">
        <w:rPr>
          <w:rFonts w:asciiTheme="majorHAnsi" w:hAnsiTheme="majorHAnsi" w:cstheme="majorHAnsi"/>
          <w:color w:val="000000" w:themeColor="text1"/>
        </w:rPr>
        <w:t xml:space="preserve"> (Table 3)</w:t>
      </w:r>
      <w:r w:rsidR="001920FF" w:rsidRPr="001920FF">
        <w:rPr>
          <w:rFonts w:asciiTheme="majorHAnsi" w:hAnsiTheme="majorHAnsi" w:cstheme="majorHAnsi"/>
          <w:color w:val="000000" w:themeColor="text1"/>
        </w:rPr>
        <w:t>.</w:t>
      </w:r>
      <w:r w:rsidR="00C96EC0">
        <w:rPr>
          <w:rFonts w:asciiTheme="majorHAnsi" w:hAnsiTheme="majorHAnsi" w:cstheme="majorHAnsi"/>
          <w:color w:val="000000" w:themeColor="text1"/>
        </w:rPr>
        <w:t xml:space="preserve"> </w:t>
      </w:r>
      <w:r w:rsidR="00B9164A" w:rsidRPr="001920FF">
        <w:rPr>
          <w:rFonts w:asciiTheme="majorHAnsi" w:hAnsiTheme="majorHAnsi" w:cstheme="majorHAnsi"/>
          <w:color w:val="000000" w:themeColor="text1"/>
        </w:rPr>
        <w:t xml:space="preserve">A full list of the recommendations to meet </w:t>
      </w:r>
      <w:r w:rsidR="005478F0" w:rsidRPr="001920FF">
        <w:rPr>
          <w:rFonts w:asciiTheme="majorHAnsi" w:hAnsiTheme="majorHAnsi" w:cstheme="majorHAnsi"/>
          <w:color w:val="000000" w:themeColor="text1"/>
        </w:rPr>
        <w:t xml:space="preserve">the </w:t>
      </w:r>
      <w:r w:rsidR="00B9164A" w:rsidRPr="001920FF">
        <w:rPr>
          <w:rFonts w:asciiTheme="majorHAnsi" w:hAnsiTheme="majorHAnsi" w:cstheme="majorHAnsi"/>
          <w:color w:val="000000" w:themeColor="text1"/>
        </w:rPr>
        <w:t xml:space="preserve">SG 80 bench mark for each scoring issue has been provided, although at a high level, </w:t>
      </w:r>
      <w:r w:rsidR="00A73E93" w:rsidRPr="001920FF">
        <w:rPr>
          <w:rFonts w:asciiTheme="majorHAnsi" w:hAnsiTheme="majorHAnsi" w:cstheme="majorHAnsi"/>
          <w:color w:val="000000" w:themeColor="text1"/>
        </w:rPr>
        <w:t>the</w:t>
      </w:r>
      <w:r w:rsidR="006C1DFF" w:rsidRPr="001920FF">
        <w:rPr>
          <w:rFonts w:asciiTheme="majorHAnsi" w:hAnsiTheme="majorHAnsi" w:cstheme="majorHAnsi"/>
          <w:color w:val="000000" w:themeColor="text1"/>
        </w:rPr>
        <w:t xml:space="preserve"> </w:t>
      </w:r>
      <w:r w:rsidR="00A73E93" w:rsidRPr="001920FF">
        <w:rPr>
          <w:rFonts w:asciiTheme="majorHAnsi" w:hAnsiTheme="majorHAnsi" w:cstheme="majorHAnsi"/>
          <w:color w:val="000000" w:themeColor="text1"/>
        </w:rPr>
        <w:t>current</w:t>
      </w:r>
      <w:r w:rsidR="006C1DFF" w:rsidRPr="001920FF">
        <w:rPr>
          <w:rFonts w:asciiTheme="majorHAnsi" w:hAnsiTheme="majorHAnsi" w:cstheme="majorHAnsi"/>
          <w:color w:val="000000" w:themeColor="text1"/>
        </w:rPr>
        <w:t xml:space="preserve"> </w:t>
      </w:r>
      <w:r w:rsidR="00CC2BB6" w:rsidRPr="001920FF">
        <w:rPr>
          <w:rFonts w:asciiTheme="majorHAnsi" w:hAnsiTheme="majorHAnsi" w:cstheme="majorHAnsi"/>
          <w:color w:val="000000" w:themeColor="text1"/>
        </w:rPr>
        <w:t>shortfalls/</w:t>
      </w:r>
      <w:r w:rsidR="00A73E93" w:rsidRPr="001920FF">
        <w:rPr>
          <w:rFonts w:asciiTheme="majorHAnsi" w:hAnsiTheme="majorHAnsi" w:cstheme="majorHAnsi"/>
          <w:color w:val="000000" w:themeColor="text1"/>
        </w:rPr>
        <w:t>deficiencies</w:t>
      </w:r>
      <w:r w:rsidR="006C1DFF" w:rsidRPr="001920FF">
        <w:rPr>
          <w:rFonts w:asciiTheme="majorHAnsi" w:hAnsiTheme="majorHAnsi" w:cstheme="majorHAnsi"/>
          <w:color w:val="000000" w:themeColor="text1"/>
        </w:rPr>
        <w:t xml:space="preserve"> </w:t>
      </w:r>
      <w:r w:rsidR="00A73E93" w:rsidRPr="001920FF">
        <w:rPr>
          <w:rFonts w:asciiTheme="majorHAnsi" w:hAnsiTheme="majorHAnsi" w:cstheme="majorHAnsi"/>
          <w:color w:val="000000" w:themeColor="text1"/>
        </w:rPr>
        <w:t>in</w:t>
      </w:r>
      <w:r w:rsidR="006C1DFF" w:rsidRPr="001920FF">
        <w:rPr>
          <w:rFonts w:asciiTheme="majorHAnsi" w:hAnsiTheme="majorHAnsi" w:cstheme="majorHAnsi"/>
          <w:color w:val="000000" w:themeColor="text1"/>
        </w:rPr>
        <w:t xml:space="preserve"> </w:t>
      </w:r>
      <w:r w:rsidR="00A73E93" w:rsidRPr="001920FF">
        <w:rPr>
          <w:rFonts w:asciiTheme="majorHAnsi" w:hAnsiTheme="majorHAnsi" w:cstheme="majorHAnsi"/>
          <w:color w:val="000000" w:themeColor="text1"/>
        </w:rPr>
        <w:t>the</w:t>
      </w:r>
      <w:r w:rsidR="006C1DFF" w:rsidRPr="001920FF">
        <w:rPr>
          <w:rFonts w:asciiTheme="majorHAnsi" w:hAnsiTheme="majorHAnsi" w:cstheme="majorHAnsi"/>
          <w:color w:val="000000" w:themeColor="text1"/>
        </w:rPr>
        <w:t xml:space="preserve"> </w:t>
      </w:r>
      <w:r w:rsidR="00381B25" w:rsidRPr="001920FF">
        <w:rPr>
          <w:rFonts w:asciiTheme="majorHAnsi" w:hAnsiTheme="majorHAnsi" w:cstheme="majorHAnsi"/>
          <w:color w:val="000000" w:themeColor="text1"/>
        </w:rPr>
        <w:t>UoA</w:t>
      </w:r>
      <w:r w:rsidR="006C1DFF" w:rsidRPr="001920FF">
        <w:rPr>
          <w:rFonts w:asciiTheme="majorHAnsi" w:hAnsiTheme="majorHAnsi" w:cstheme="majorHAnsi"/>
          <w:color w:val="000000" w:themeColor="text1"/>
        </w:rPr>
        <w:t xml:space="preserve"> </w:t>
      </w:r>
      <w:r w:rsidR="00CC2BB6" w:rsidRPr="001920FF">
        <w:rPr>
          <w:rFonts w:asciiTheme="majorHAnsi" w:hAnsiTheme="majorHAnsi" w:cstheme="majorHAnsi"/>
          <w:color w:val="000000" w:themeColor="text1"/>
        </w:rPr>
        <w:t>might</w:t>
      </w:r>
      <w:r w:rsidR="006C1DFF" w:rsidRPr="001920FF">
        <w:rPr>
          <w:rFonts w:asciiTheme="majorHAnsi" w:hAnsiTheme="majorHAnsi" w:cstheme="majorHAnsi"/>
          <w:color w:val="000000" w:themeColor="text1"/>
        </w:rPr>
        <w:t xml:space="preserve"> </w:t>
      </w:r>
      <w:r w:rsidR="00A73E93" w:rsidRPr="001920FF">
        <w:rPr>
          <w:rFonts w:asciiTheme="majorHAnsi" w:hAnsiTheme="majorHAnsi" w:cstheme="majorHAnsi"/>
          <w:color w:val="000000" w:themeColor="text1"/>
        </w:rPr>
        <w:t>be</w:t>
      </w:r>
      <w:r w:rsidR="006C1DFF" w:rsidRPr="001920FF">
        <w:rPr>
          <w:rFonts w:asciiTheme="majorHAnsi" w:hAnsiTheme="majorHAnsi" w:cstheme="majorHAnsi"/>
          <w:color w:val="000000" w:themeColor="text1"/>
        </w:rPr>
        <w:t xml:space="preserve"> </w:t>
      </w:r>
      <w:r w:rsidR="00A73E93" w:rsidRPr="001920FF">
        <w:rPr>
          <w:rFonts w:asciiTheme="majorHAnsi" w:hAnsiTheme="majorHAnsi" w:cstheme="majorHAnsi"/>
          <w:color w:val="000000" w:themeColor="text1"/>
        </w:rPr>
        <w:t>rectified</w:t>
      </w:r>
      <w:r w:rsidR="006C1DFF" w:rsidRPr="001920FF">
        <w:rPr>
          <w:rFonts w:asciiTheme="majorHAnsi" w:hAnsiTheme="majorHAnsi" w:cstheme="majorHAnsi"/>
          <w:color w:val="000000" w:themeColor="text1"/>
        </w:rPr>
        <w:t xml:space="preserve"> </w:t>
      </w:r>
      <w:r w:rsidR="00B9164A" w:rsidRPr="001920FF">
        <w:rPr>
          <w:rFonts w:asciiTheme="majorHAnsi" w:hAnsiTheme="majorHAnsi" w:cstheme="majorHAnsi"/>
          <w:color w:val="000000" w:themeColor="text1"/>
        </w:rPr>
        <w:t>when</w:t>
      </w:r>
      <w:r w:rsidR="005478F0" w:rsidRPr="001920FF">
        <w:rPr>
          <w:rFonts w:asciiTheme="majorHAnsi" w:hAnsiTheme="majorHAnsi" w:cstheme="majorHAnsi"/>
          <w:color w:val="000000" w:themeColor="text1"/>
        </w:rPr>
        <w:t>/with</w:t>
      </w:r>
      <w:r w:rsidR="00475430">
        <w:rPr>
          <w:rFonts w:asciiTheme="majorHAnsi" w:hAnsiTheme="majorHAnsi" w:cstheme="majorHAnsi"/>
          <w:color w:val="000000" w:themeColor="text1"/>
        </w:rPr>
        <w:t xml:space="preserve"> </w:t>
      </w:r>
      <w:r w:rsidR="00475430">
        <w:rPr>
          <w:rFonts w:ascii="Calibri Light" w:hAnsi="Calibri Light" w:cs="Calibri Light"/>
          <w:color w:val="000000" w:themeColor="text1"/>
        </w:rPr>
        <w:t>—</w:t>
      </w:r>
    </w:p>
    <w:p w14:paraId="7C95ECE7" w14:textId="6F45E618" w:rsidR="001920FF" w:rsidRDefault="00475430" w:rsidP="004D433B">
      <w:pPr>
        <w:pStyle w:val="NormalPreassessmenttext"/>
        <w:numPr>
          <w:ilvl w:val="0"/>
          <w:numId w:val="19"/>
        </w:numPr>
        <w:rPr>
          <w:color w:val="000000" w:themeColor="text1"/>
        </w:rPr>
      </w:pPr>
      <w:r>
        <w:rPr>
          <w:color w:val="000000" w:themeColor="text1"/>
        </w:rPr>
        <w:t>a</w:t>
      </w:r>
      <w:r w:rsidR="001920FF" w:rsidRPr="001920FF">
        <w:rPr>
          <w:color w:val="000000" w:themeColor="text1"/>
        </w:rPr>
        <w:t xml:space="preserve"> greater understanding of stock structure of Blue Endeavour Prawns relative to different fishery management zones (e.g., TSPF, NPF and northern ECOTF). At present the stock assessment for this UoA is out of date, but updated assessments are available for other zones</w:t>
      </w:r>
      <w:r w:rsidR="001920FF">
        <w:rPr>
          <w:color w:val="000000" w:themeColor="text1"/>
        </w:rPr>
        <w:t xml:space="preserve"> and can not be used for this UoA</w:t>
      </w:r>
      <w:r w:rsidR="001920FF" w:rsidRPr="001920FF">
        <w:rPr>
          <w:color w:val="000000" w:themeColor="text1"/>
        </w:rPr>
        <w:t>.</w:t>
      </w:r>
    </w:p>
    <w:p w14:paraId="166A1328" w14:textId="77777777" w:rsidR="00475430" w:rsidRDefault="00475430" w:rsidP="00475430">
      <w:pPr>
        <w:pStyle w:val="ListParagraph"/>
        <w:rPr>
          <w:color w:val="000000" w:themeColor="text1"/>
        </w:rPr>
      </w:pPr>
    </w:p>
    <w:p w14:paraId="63DD84DF" w14:textId="13BD9ADB" w:rsidR="000405C8" w:rsidRPr="001920FF" w:rsidRDefault="008F20BA" w:rsidP="004D433B">
      <w:pPr>
        <w:pStyle w:val="NormalPreassessmenttext"/>
        <w:numPr>
          <w:ilvl w:val="0"/>
          <w:numId w:val="19"/>
        </w:numPr>
        <w:rPr>
          <w:color w:val="000000" w:themeColor="text1"/>
        </w:rPr>
      </w:pPr>
      <w:r>
        <w:rPr>
          <w:color w:val="000000" w:themeColor="text1"/>
        </w:rPr>
        <w:t xml:space="preserve">further </w:t>
      </w:r>
      <w:r w:rsidR="00475430">
        <w:rPr>
          <w:color w:val="000000" w:themeColor="text1"/>
        </w:rPr>
        <w:t>e</w:t>
      </w:r>
      <w:r w:rsidR="001920FF" w:rsidRPr="001920FF">
        <w:rPr>
          <w:color w:val="000000" w:themeColor="text1"/>
        </w:rPr>
        <w:t>vidence that Tiger Prawns are an appropriate ‘indicator species’ for Endeavour prawns.</w:t>
      </w:r>
    </w:p>
    <w:p w14:paraId="34E3B04E" w14:textId="77777777" w:rsidR="00360761" w:rsidRPr="001920FF" w:rsidRDefault="00360761" w:rsidP="00360761">
      <w:pPr>
        <w:pStyle w:val="NormalPreassessmenttext"/>
        <w:ind w:left="774"/>
        <w:rPr>
          <w:color w:val="000000" w:themeColor="text1"/>
        </w:rPr>
      </w:pPr>
    </w:p>
    <w:p w14:paraId="443F58B2" w14:textId="475EFB7D" w:rsidR="000405C8" w:rsidRDefault="00475430" w:rsidP="004D433B">
      <w:pPr>
        <w:pStyle w:val="NormalPreassessmenttext"/>
        <w:numPr>
          <w:ilvl w:val="0"/>
          <w:numId w:val="19"/>
        </w:numPr>
        <w:rPr>
          <w:color w:val="000000" w:themeColor="text1"/>
        </w:rPr>
      </w:pPr>
      <w:r>
        <w:rPr>
          <w:color w:val="000000" w:themeColor="text1"/>
        </w:rPr>
        <w:t>i</w:t>
      </w:r>
      <w:r w:rsidR="001920FF">
        <w:rPr>
          <w:color w:val="000000" w:themeColor="text1"/>
        </w:rPr>
        <w:t xml:space="preserve">mproved observer coverage. </w:t>
      </w:r>
      <w:r>
        <w:rPr>
          <w:color w:val="000000" w:themeColor="text1"/>
        </w:rPr>
        <w:t>T</w:t>
      </w:r>
      <w:r w:rsidR="001920FF" w:rsidRPr="001920FF">
        <w:rPr>
          <w:color w:val="000000" w:themeColor="text1"/>
        </w:rPr>
        <w:t xml:space="preserve">he level of </w:t>
      </w:r>
      <w:r w:rsidR="001920FF">
        <w:rPr>
          <w:color w:val="000000" w:themeColor="text1"/>
        </w:rPr>
        <w:t xml:space="preserve">regular </w:t>
      </w:r>
      <w:r w:rsidR="001920FF" w:rsidRPr="001920FF">
        <w:rPr>
          <w:color w:val="000000" w:themeColor="text1"/>
        </w:rPr>
        <w:t>monitoring needs to be extended to more than one vessel per season</w:t>
      </w:r>
      <w:r w:rsidR="000405C8" w:rsidRPr="001920FF">
        <w:rPr>
          <w:color w:val="000000" w:themeColor="text1"/>
        </w:rPr>
        <w:t xml:space="preserve">. </w:t>
      </w:r>
      <w:r w:rsidR="008F20BA">
        <w:rPr>
          <w:color w:val="000000" w:themeColor="text1"/>
        </w:rPr>
        <w:t xml:space="preserve">The HS outlines the desired level of 2.6% although there is no information on the minimum number of vessels. </w:t>
      </w:r>
    </w:p>
    <w:p w14:paraId="3498CFE6" w14:textId="77777777" w:rsidR="001920FF" w:rsidRDefault="001920FF" w:rsidP="001920FF">
      <w:pPr>
        <w:pStyle w:val="ListParagraph"/>
        <w:rPr>
          <w:color w:val="000000" w:themeColor="text1"/>
        </w:rPr>
      </w:pPr>
    </w:p>
    <w:p w14:paraId="7D542E0D" w14:textId="555581EE" w:rsidR="001920FF" w:rsidRDefault="00475430" w:rsidP="004D433B">
      <w:pPr>
        <w:pStyle w:val="NormalPreassessmenttext"/>
        <w:numPr>
          <w:ilvl w:val="0"/>
          <w:numId w:val="19"/>
        </w:numPr>
        <w:rPr>
          <w:color w:val="000000" w:themeColor="text1"/>
        </w:rPr>
      </w:pPr>
      <w:r>
        <w:rPr>
          <w:color w:val="000000" w:themeColor="text1"/>
        </w:rPr>
        <w:t xml:space="preserve">updating of the </w:t>
      </w:r>
      <w:r w:rsidR="001920FF">
        <w:rPr>
          <w:color w:val="000000" w:themeColor="text1"/>
        </w:rPr>
        <w:t xml:space="preserve">Ecological Risk Assessment (ERA) </w:t>
      </w:r>
      <w:r>
        <w:rPr>
          <w:color w:val="000000" w:themeColor="text1"/>
        </w:rPr>
        <w:t xml:space="preserve">to a </w:t>
      </w:r>
      <w:r w:rsidR="001920FF">
        <w:rPr>
          <w:color w:val="000000" w:themeColor="text1"/>
        </w:rPr>
        <w:t xml:space="preserve">Level 2 </w:t>
      </w:r>
      <w:r>
        <w:rPr>
          <w:color w:val="000000" w:themeColor="text1"/>
        </w:rPr>
        <w:t xml:space="preserve">assessment </w:t>
      </w:r>
      <w:r w:rsidR="001920FF">
        <w:rPr>
          <w:color w:val="000000" w:themeColor="text1"/>
        </w:rPr>
        <w:t>as recommended in the WTO approval</w:t>
      </w:r>
      <w:r>
        <w:rPr>
          <w:color w:val="000000" w:themeColor="text1"/>
        </w:rPr>
        <w:t>. Particular</w:t>
      </w:r>
      <w:r w:rsidR="001920FF">
        <w:rPr>
          <w:color w:val="000000" w:themeColor="text1"/>
        </w:rPr>
        <w:t xml:space="preserve"> attention needs to be given to those discard species that make up ≥5% of the total catch (i.e., Red-spot Monocle Bream).</w:t>
      </w:r>
      <w:r w:rsidR="00C96EC0">
        <w:rPr>
          <w:color w:val="000000" w:themeColor="text1"/>
        </w:rPr>
        <w:t xml:space="preserve"> </w:t>
      </w:r>
    </w:p>
    <w:p w14:paraId="2177B597" w14:textId="77777777" w:rsidR="001920FF" w:rsidRDefault="001920FF" w:rsidP="001920FF">
      <w:pPr>
        <w:pStyle w:val="ListParagraph"/>
        <w:rPr>
          <w:color w:val="000000" w:themeColor="text1"/>
        </w:rPr>
      </w:pPr>
    </w:p>
    <w:p w14:paraId="6DB0D99A" w14:textId="44316A32" w:rsidR="001920FF" w:rsidRDefault="00B26315" w:rsidP="004D433B">
      <w:pPr>
        <w:pStyle w:val="NormalPreassessmenttext"/>
        <w:numPr>
          <w:ilvl w:val="0"/>
          <w:numId w:val="19"/>
        </w:numPr>
        <w:rPr>
          <w:color w:val="000000" w:themeColor="text1"/>
        </w:rPr>
      </w:pPr>
      <w:r>
        <w:rPr>
          <w:color w:val="000000" w:themeColor="text1"/>
        </w:rPr>
        <w:t>u</w:t>
      </w:r>
      <w:r w:rsidR="00475430">
        <w:rPr>
          <w:color w:val="000000" w:themeColor="text1"/>
        </w:rPr>
        <w:t>pdating t</w:t>
      </w:r>
      <w:r w:rsidR="001920FF">
        <w:rPr>
          <w:color w:val="000000" w:themeColor="text1"/>
        </w:rPr>
        <w:t>he Bycatch and Discarding Workplan</w:t>
      </w:r>
      <w:r w:rsidR="00475430">
        <w:rPr>
          <w:color w:val="000000" w:themeColor="text1"/>
        </w:rPr>
        <w:t xml:space="preserve"> </w:t>
      </w:r>
      <w:r w:rsidR="001920FF">
        <w:rPr>
          <w:color w:val="000000" w:themeColor="text1"/>
        </w:rPr>
        <w:t xml:space="preserve">as discussed by the TSPMAC and </w:t>
      </w:r>
      <w:r w:rsidR="00475430">
        <w:rPr>
          <w:color w:val="000000" w:themeColor="text1"/>
        </w:rPr>
        <w:t xml:space="preserve">it </w:t>
      </w:r>
      <w:r w:rsidR="001920FF">
        <w:rPr>
          <w:color w:val="000000" w:themeColor="text1"/>
        </w:rPr>
        <w:t xml:space="preserve">should include </w:t>
      </w:r>
      <w:r w:rsidR="00475430">
        <w:rPr>
          <w:color w:val="000000" w:themeColor="text1"/>
        </w:rPr>
        <w:t xml:space="preserve">species identified as moderate-high risk in the </w:t>
      </w:r>
      <w:r w:rsidR="001920FF">
        <w:rPr>
          <w:color w:val="000000" w:themeColor="text1"/>
        </w:rPr>
        <w:t>updated ERA</w:t>
      </w:r>
      <w:r w:rsidR="00475430">
        <w:rPr>
          <w:color w:val="000000" w:themeColor="text1"/>
        </w:rPr>
        <w:t xml:space="preserve"> and any species that make up ≥5% of the total catch.</w:t>
      </w:r>
    </w:p>
    <w:p w14:paraId="5F339956" w14:textId="77777777" w:rsidR="001920FF" w:rsidRDefault="001920FF" w:rsidP="001920FF">
      <w:pPr>
        <w:pStyle w:val="ListParagraph"/>
        <w:rPr>
          <w:color w:val="000000" w:themeColor="text1"/>
        </w:rPr>
      </w:pPr>
    </w:p>
    <w:p w14:paraId="7692221D" w14:textId="795701C2" w:rsidR="001920FF" w:rsidRPr="001920FF" w:rsidRDefault="00475430" w:rsidP="004D433B">
      <w:pPr>
        <w:pStyle w:val="NormalPreassessmenttext"/>
        <w:numPr>
          <w:ilvl w:val="0"/>
          <w:numId w:val="19"/>
        </w:numPr>
        <w:rPr>
          <w:color w:val="000000" w:themeColor="text1"/>
        </w:rPr>
      </w:pPr>
      <w:r>
        <w:rPr>
          <w:color w:val="000000" w:themeColor="text1"/>
        </w:rPr>
        <w:t>i</w:t>
      </w:r>
      <w:r w:rsidR="001920FF">
        <w:rPr>
          <w:color w:val="000000" w:themeColor="text1"/>
        </w:rPr>
        <w:t>nclusion of Narrow Sawfish into formal management strategy</w:t>
      </w:r>
      <w:r>
        <w:rPr>
          <w:color w:val="000000" w:themeColor="text1"/>
        </w:rPr>
        <w:t>.</w:t>
      </w:r>
      <w:r w:rsidR="001920FF">
        <w:rPr>
          <w:color w:val="000000" w:themeColor="text1"/>
        </w:rPr>
        <w:t xml:space="preserve"> </w:t>
      </w:r>
      <w:r>
        <w:rPr>
          <w:color w:val="000000" w:themeColor="text1"/>
        </w:rPr>
        <w:t>It</w:t>
      </w:r>
      <w:r w:rsidR="001920FF">
        <w:rPr>
          <w:color w:val="000000" w:themeColor="text1"/>
        </w:rPr>
        <w:t xml:space="preserve"> is not includ</w:t>
      </w:r>
      <w:r>
        <w:rPr>
          <w:color w:val="000000" w:themeColor="text1"/>
        </w:rPr>
        <w:t>ed</w:t>
      </w:r>
      <w:r w:rsidR="001920FF">
        <w:rPr>
          <w:color w:val="000000" w:themeColor="text1"/>
        </w:rPr>
        <w:t xml:space="preserve"> in the current Recovery Plan and cumulative impacts of prawn fisheries needs to be considered further. </w:t>
      </w:r>
    </w:p>
    <w:p w14:paraId="292F1CA1" w14:textId="77777777" w:rsidR="000F4DE1" w:rsidRPr="005B6800" w:rsidRDefault="000F4DE1" w:rsidP="00584454">
      <w:pPr>
        <w:spacing w:after="160"/>
        <w:jc w:val="both"/>
        <w:rPr>
          <w:rFonts w:ascii="Verdana" w:hAnsi="Verdana"/>
          <w:color w:val="D9D9D9" w:themeColor="background1" w:themeShade="D9"/>
          <w:sz w:val="20"/>
          <w:szCs w:val="20"/>
          <w:highlight w:val="yellow"/>
        </w:rPr>
      </w:pPr>
    </w:p>
    <w:p w14:paraId="51661C27" w14:textId="77777777" w:rsidR="000F4DE1" w:rsidRDefault="000F4DE1" w:rsidP="009153F8">
      <w:pPr>
        <w:pStyle w:val="Heading2"/>
        <w:shd w:val="clear" w:color="auto" w:fill="E7E6E6" w:themeFill="background2"/>
        <w:sectPr w:rsidR="000F4DE1" w:rsidSect="00D8590E">
          <w:pgSz w:w="11906" w:h="16838"/>
          <w:pgMar w:top="720" w:right="720" w:bottom="720" w:left="720" w:header="708" w:footer="708" w:gutter="0"/>
          <w:cols w:space="708"/>
          <w:docGrid w:linePitch="360"/>
        </w:sectPr>
      </w:pPr>
    </w:p>
    <w:p w14:paraId="5CD671A6" w14:textId="23ECE050" w:rsidR="001862DB" w:rsidRDefault="001862DB" w:rsidP="009153F8">
      <w:pPr>
        <w:pStyle w:val="Heading2"/>
        <w:shd w:val="clear" w:color="auto" w:fill="E7E6E6" w:themeFill="background2"/>
      </w:pPr>
      <w:bookmarkStart w:id="34" w:name="_Toc170729706"/>
      <w:bookmarkStart w:id="35" w:name="_Toc171499878"/>
      <w:bookmarkStart w:id="36" w:name="_Toc171500156"/>
      <w:r>
        <w:lastRenderedPageBreak/>
        <w:t>Report</w:t>
      </w:r>
      <w:r w:rsidR="006C1DFF">
        <w:t xml:space="preserve"> </w:t>
      </w:r>
      <w:r>
        <w:t>details</w:t>
      </w:r>
      <w:bookmarkEnd w:id="34"/>
      <w:bookmarkEnd w:id="35"/>
      <w:bookmarkEnd w:id="36"/>
    </w:p>
    <w:p w14:paraId="0D39C43E" w14:textId="77777777" w:rsidR="00F57E03" w:rsidRPr="00F57E03" w:rsidRDefault="00F57E03" w:rsidP="00F57E03"/>
    <w:p w14:paraId="29D2CE0A" w14:textId="113039A4" w:rsidR="001862DB" w:rsidRDefault="001444CF" w:rsidP="009153F8">
      <w:pPr>
        <w:pStyle w:val="Heading3"/>
        <w:ind w:left="360"/>
        <w:rPr>
          <w:color w:val="2F5496" w:themeColor="accent1" w:themeShade="BF"/>
        </w:rPr>
      </w:pPr>
      <w:bookmarkStart w:id="37" w:name="_Toc170729707"/>
      <w:bookmarkStart w:id="38" w:name="_Toc171499879"/>
      <w:bookmarkStart w:id="39" w:name="_Toc171500157"/>
      <w:bookmarkStart w:id="40" w:name="_Hlk112594081"/>
      <w:r w:rsidRPr="0F83F1BF">
        <w:rPr>
          <w:color w:val="2F5496" w:themeColor="accent1" w:themeShade="BF"/>
        </w:rPr>
        <w:t>Aims</w:t>
      </w:r>
      <w:r w:rsidR="006C1DFF">
        <w:rPr>
          <w:color w:val="2F5496" w:themeColor="accent1" w:themeShade="BF"/>
        </w:rPr>
        <w:t xml:space="preserve"> </w:t>
      </w:r>
      <w:r w:rsidRPr="0F83F1BF">
        <w:rPr>
          <w:color w:val="2F5496" w:themeColor="accent1" w:themeShade="BF"/>
        </w:rPr>
        <w:t>and</w:t>
      </w:r>
      <w:r w:rsidR="006C1DFF">
        <w:rPr>
          <w:color w:val="2F5496" w:themeColor="accent1" w:themeShade="BF"/>
        </w:rPr>
        <w:t xml:space="preserve"> </w:t>
      </w:r>
      <w:r w:rsidRPr="0F83F1BF">
        <w:rPr>
          <w:color w:val="2F5496" w:themeColor="accent1" w:themeShade="BF"/>
        </w:rPr>
        <w:t>constraints</w:t>
      </w:r>
      <w:r w:rsidR="006C1DFF">
        <w:rPr>
          <w:color w:val="2F5496" w:themeColor="accent1" w:themeShade="BF"/>
        </w:rPr>
        <w:t xml:space="preserve"> </w:t>
      </w:r>
      <w:r w:rsidRPr="0F83F1BF">
        <w:rPr>
          <w:color w:val="2F5496" w:themeColor="accent1" w:themeShade="BF"/>
        </w:rPr>
        <w:t>of</w:t>
      </w:r>
      <w:r w:rsidR="006C1DFF">
        <w:rPr>
          <w:color w:val="2F5496" w:themeColor="accent1" w:themeShade="BF"/>
        </w:rPr>
        <w:t xml:space="preserve"> </w:t>
      </w:r>
      <w:r w:rsidRPr="0F83F1BF">
        <w:rPr>
          <w:color w:val="2F5496" w:themeColor="accent1" w:themeShade="BF"/>
        </w:rPr>
        <w:t>the</w:t>
      </w:r>
      <w:r w:rsidR="006C1DFF">
        <w:rPr>
          <w:color w:val="2F5496" w:themeColor="accent1" w:themeShade="BF"/>
        </w:rPr>
        <w:t xml:space="preserve"> </w:t>
      </w:r>
      <w:r w:rsidRPr="0F83F1BF">
        <w:rPr>
          <w:color w:val="2F5496" w:themeColor="accent1" w:themeShade="BF"/>
        </w:rPr>
        <w:t>pre-assessment</w:t>
      </w:r>
      <w:bookmarkEnd w:id="37"/>
      <w:bookmarkEnd w:id="38"/>
      <w:bookmarkEnd w:id="39"/>
      <w:r w:rsidR="006C1DFF">
        <w:rPr>
          <w:color w:val="2F5496" w:themeColor="accent1" w:themeShade="BF"/>
        </w:rPr>
        <w:t xml:space="preserve"> </w:t>
      </w:r>
    </w:p>
    <w:bookmarkEnd w:id="40"/>
    <w:p w14:paraId="3D15AD93" w14:textId="77777777" w:rsidR="000435B7" w:rsidRDefault="000435B7" w:rsidP="001862DB"/>
    <w:p w14:paraId="103E6974" w14:textId="1E721419" w:rsidR="00C55C5B" w:rsidRPr="00906D53" w:rsidRDefault="00C55C5B" w:rsidP="00C55C5B">
      <w:pPr>
        <w:jc w:val="both"/>
        <w:rPr>
          <w:rFonts w:asciiTheme="majorHAnsi" w:hAnsiTheme="majorHAnsi" w:cstheme="majorHAnsi"/>
          <w:iCs/>
        </w:rPr>
      </w:pPr>
      <w:r w:rsidRPr="00C55C5B">
        <w:rPr>
          <w:rFonts w:asciiTheme="majorHAnsi" w:hAnsiTheme="majorHAnsi" w:cstheme="majorHAnsi"/>
          <w:iCs/>
        </w:rPr>
        <w:t xml:space="preserve">The aim of this project was to undertake a confidential pre-assessment </w:t>
      </w:r>
      <w:r w:rsidR="000F4DE1" w:rsidRPr="00C55C5B">
        <w:rPr>
          <w:rFonts w:asciiTheme="majorHAnsi" w:hAnsiTheme="majorHAnsi" w:cstheme="majorHAnsi"/>
          <w:iCs/>
        </w:rPr>
        <w:t xml:space="preserve">against the MSC </w:t>
      </w:r>
      <w:r w:rsidR="000F4DE1">
        <w:rPr>
          <w:rFonts w:asciiTheme="majorHAnsi" w:hAnsiTheme="majorHAnsi" w:cstheme="majorHAnsi"/>
          <w:iCs/>
        </w:rPr>
        <w:t>Fisheries S</w:t>
      </w:r>
      <w:r w:rsidR="000F4DE1" w:rsidRPr="00C55C5B">
        <w:rPr>
          <w:rFonts w:asciiTheme="majorHAnsi" w:hAnsiTheme="majorHAnsi" w:cstheme="majorHAnsi"/>
          <w:iCs/>
        </w:rPr>
        <w:t xml:space="preserve">tandard </w:t>
      </w:r>
      <w:r w:rsidR="000F4DE1">
        <w:rPr>
          <w:rFonts w:asciiTheme="majorHAnsi" w:hAnsiTheme="majorHAnsi" w:cstheme="majorHAnsi"/>
          <w:iCs/>
        </w:rPr>
        <w:t>version 3</w:t>
      </w:r>
      <w:r w:rsidR="008F20BA">
        <w:rPr>
          <w:rFonts w:asciiTheme="majorHAnsi" w:hAnsiTheme="majorHAnsi" w:cstheme="majorHAnsi"/>
          <w:iCs/>
        </w:rPr>
        <w:t>.0</w:t>
      </w:r>
      <w:r w:rsidR="000F4DE1">
        <w:rPr>
          <w:rFonts w:asciiTheme="majorHAnsi" w:hAnsiTheme="majorHAnsi" w:cstheme="majorHAnsi"/>
          <w:iCs/>
        </w:rPr>
        <w:t xml:space="preserve"> </w:t>
      </w:r>
      <w:r w:rsidR="000F4DE1" w:rsidRPr="00C55C5B">
        <w:rPr>
          <w:rFonts w:asciiTheme="majorHAnsi" w:hAnsiTheme="majorHAnsi" w:cstheme="majorHAnsi"/>
          <w:iCs/>
        </w:rPr>
        <w:t xml:space="preserve">to identify the main strengths and weaknesses of the </w:t>
      </w:r>
      <w:r w:rsidR="00F65BE9">
        <w:rPr>
          <w:rFonts w:asciiTheme="majorHAnsi" w:hAnsiTheme="majorHAnsi" w:cstheme="majorHAnsi"/>
          <w:iCs/>
        </w:rPr>
        <w:t>various</w:t>
      </w:r>
      <w:r w:rsidR="000F4DE1">
        <w:rPr>
          <w:rFonts w:asciiTheme="majorHAnsi" w:hAnsiTheme="majorHAnsi" w:cstheme="majorHAnsi"/>
          <w:iCs/>
        </w:rPr>
        <w:t xml:space="preserve"> </w:t>
      </w:r>
      <w:r w:rsidR="000F4DE1" w:rsidRPr="00C55C5B">
        <w:rPr>
          <w:rFonts w:asciiTheme="majorHAnsi" w:hAnsiTheme="majorHAnsi" w:cstheme="majorHAnsi"/>
          <w:iCs/>
        </w:rPr>
        <w:t>fishery unit</w:t>
      </w:r>
      <w:r w:rsidR="000F4DE1">
        <w:rPr>
          <w:rFonts w:asciiTheme="majorHAnsi" w:hAnsiTheme="majorHAnsi" w:cstheme="majorHAnsi"/>
          <w:iCs/>
        </w:rPr>
        <w:t>s</w:t>
      </w:r>
      <w:r w:rsidR="000F4DE1" w:rsidRPr="00C55C5B">
        <w:rPr>
          <w:rFonts w:asciiTheme="majorHAnsi" w:hAnsiTheme="majorHAnsi" w:cstheme="majorHAnsi"/>
          <w:iCs/>
        </w:rPr>
        <w:t xml:space="preserve"> of assessment, and the extent to which </w:t>
      </w:r>
      <w:r w:rsidR="000F4DE1" w:rsidRPr="00906D53">
        <w:rPr>
          <w:rFonts w:asciiTheme="majorHAnsi" w:hAnsiTheme="majorHAnsi" w:cstheme="majorHAnsi"/>
          <w:iCs/>
        </w:rPr>
        <w:t xml:space="preserve">the fishery is consistent with the MSC Fisheries Standard; this </w:t>
      </w:r>
      <w:r w:rsidR="00F65BE9">
        <w:rPr>
          <w:rFonts w:asciiTheme="majorHAnsi" w:hAnsiTheme="majorHAnsi" w:cstheme="majorHAnsi"/>
          <w:iCs/>
        </w:rPr>
        <w:t xml:space="preserve">report </w:t>
      </w:r>
      <w:r w:rsidR="000F4DE1" w:rsidRPr="00906D53">
        <w:rPr>
          <w:rFonts w:asciiTheme="majorHAnsi" w:hAnsiTheme="majorHAnsi" w:cstheme="majorHAnsi"/>
          <w:iCs/>
        </w:rPr>
        <w:t xml:space="preserve">is </w:t>
      </w:r>
      <w:r w:rsidR="00F65BE9">
        <w:rPr>
          <w:rFonts w:asciiTheme="majorHAnsi" w:hAnsiTheme="majorHAnsi" w:cstheme="majorHAnsi"/>
          <w:iCs/>
        </w:rPr>
        <w:t xml:space="preserve">for </w:t>
      </w:r>
      <w:r w:rsidR="000F4DE1" w:rsidRPr="00906D53">
        <w:rPr>
          <w:rFonts w:asciiTheme="majorHAnsi" w:hAnsiTheme="majorHAnsi" w:cstheme="majorHAnsi"/>
          <w:iCs/>
        </w:rPr>
        <w:t>U</w:t>
      </w:r>
      <w:r w:rsidR="00F65BE9">
        <w:rPr>
          <w:rFonts w:asciiTheme="majorHAnsi" w:hAnsiTheme="majorHAnsi" w:cstheme="majorHAnsi"/>
          <w:iCs/>
        </w:rPr>
        <w:t xml:space="preserve">nit of Assessment (UoA) </w:t>
      </w:r>
      <w:r w:rsidR="00C9353B">
        <w:rPr>
          <w:rFonts w:asciiTheme="majorHAnsi" w:hAnsiTheme="majorHAnsi" w:cstheme="majorHAnsi"/>
          <w:iCs/>
        </w:rPr>
        <w:t>1</w:t>
      </w:r>
      <w:r w:rsidR="00F65BE9">
        <w:rPr>
          <w:rFonts w:asciiTheme="majorHAnsi" w:hAnsiTheme="majorHAnsi" w:cstheme="majorHAnsi"/>
          <w:iCs/>
        </w:rPr>
        <w:t>:</w:t>
      </w:r>
      <w:r w:rsidR="00C71EFF" w:rsidRPr="00906D53">
        <w:rPr>
          <w:rFonts w:asciiTheme="majorHAnsi" w:hAnsiTheme="majorHAnsi" w:cstheme="majorHAnsi"/>
          <w:iCs/>
        </w:rPr>
        <w:softHyphen/>
      </w:r>
      <w:r w:rsidR="00C71EFF">
        <w:rPr>
          <w:rFonts w:asciiTheme="majorHAnsi" w:hAnsiTheme="majorHAnsi" w:cstheme="majorHAnsi"/>
          <w:iCs/>
        </w:rPr>
        <w:t xml:space="preserve"> </w:t>
      </w:r>
      <w:r w:rsidR="00A8739D" w:rsidRPr="00F65BE9">
        <w:rPr>
          <w:rFonts w:asciiTheme="majorHAnsi" w:hAnsiTheme="majorHAnsi" w:cstheme="majorHAnsi"/>
          <w:iCs/>
        </w:rPr>
        <w:t>Tiger prawns</w:t>
      </w:r>
      <w:r w:rsidR="00C71EFF" w:rsidRPr="00F65BE9">
        <w:rPr>
          <w:rFonts w:asciiTheme="majorHAnsi" w:hAnsiTheme="majorHAnsi" w:cstheme="majorHAnsi"/>
          <w:iCs/>
        </w:rPr>
        <w:t xml:space="preserve"> </w:t>
      </w:r>
      <w:r w:rsidR="005B6800" w:rsidRPr="00F65BE9">
        <w:rPr>
          <w:rFonts w:asciiTheme="majorHAnsi" w:hAnsiTheme="majorHAnsi" w:cstheme="majorHAnsi"/>
          <w:iCs/>
        </w:rPr>
        <w:t xml:space="preserve">and </w:t>
      </w:r>
      <w:r w:rsidR="00F65BE9" w:rsidRPr="00F65BE9">
        <w:rPr>
          <w:rFonts w:asciiTheme="majorHAnsi" w:hAnsiTheme="majorHAnsi" w:cstheme="majorHAnsi"/>
          <w:iCs/>
        </w:rPr>
        <w:t xml:space="preserve">UoA </w:t>
      </w:r>
      <w:r w:rsidR="00C9353B">
        <w:rPr>
          <w:rFonts w:asciiTheme="majorHAnsi" w:hAnsiTheme="majorHAnsi" w:cstheme="majorHAnsi"/>
          <w:iCs/>
        </w:rPr>
        <w:t>2</w:t>
      </w:r>
      <w:r w:rsidR="00F65BE9">
        <w:rPr>
          <w:rFonts w:asciiTheme="majorHAnsi" w:hAnsiTheme="majorHAnsi" w:cstheme="majorHAnsi"/>
          <w:iCs/>
        </w:rPr>
        <w:t>:</w:t>
      </w:r>
      <w:r w:rsidR="00F65BE9" w:rsidRPr="00F65BE9">
        <w:rPr>
          <w:rFonts w:asciiTheme="majorHAnsi" w:hAnsiTheme="majorHAnsi" w:cstheme="majorHAnsi"/>
          <w:iCs/>
        </w:rPr>
        <w:t xml:space="preserve"> </w:t>
      </w:r>
      <w:r w:rsidR="00C71EFF" w:rsidRPr="00F65BE9">
        <w:rPr>
          <w:rFonts w:asciiTheme="majorHAnsi" w:hAnsiTheme="majorHAnsi" w:cstheme="majorHAnsi"/>
          <w:iCs/>
        </w:rPr>
        <w:t xml:space="preserve">Endeavour </w:t>
      </w:r>
      <w:r w:rsidR="005B6800" w:rsidRPr="00F65BE9">
        <w:rPr>
          <w:rFonts w:asciiTheme="majorHAnsi" w:hAnsiTheme="majorHAnsi" w:cstheme="majorHAnsi"/>
          <w:iCs/>
        </w:rPr>
        <w:t xml:space="preserve">Prawn </w:t>
      </w:r>
      <w:r w:rsidR="00F65BE9">
        <w:rPr>
          <w:rFonts w:asciiTheme="majorHAnsi" w:hAnsiTheme="majorHAnsi" w:cstheme="majorHAnsi"/>
          <w:iCs/>
        </w:rPr>
        <w:t>by</w:t>
      </w:r>
      <w:r w:rsidRPr="00F65BE9">
        <w:rPr>
          <w:rFonts w:asciiTheme="majorHAnsi" w:hAnsiTheme="majorHAnsi" w:cstheme="majorHAnsi"/>
          <w:iCs/>
        </w:rPr>
        <w:t xml:space="preserve"> </w:t>
      </w:r>
      <w:r w:rsidR="00F65BE9">
        <w:rPr>
          <w:rFonts w:asciiTheme="majorHAnsi" w:hAnsiTheme="majorHAnsi" w:cstheme="majorHAnsi"/>
          <w:iCs/>
        </w:rPr>
        <w:t xml:space="preserve">the </w:t>
      </w:r>
      <w:r w:rsidR="00C9353B">
        <w:rPr>
          <w:rFonts w:asciiTheme="majorHAnsi" w:hAnsiTheme="majorHAnsi" w:cstheme="majorHAnsi"/>
          <w:iCs/>
        </w:rPr>
        <w:t>Torres Strait Prawn Fishery.</w:t>
      </w:r>
    </w:p>
    <w:p w14:paraId="614B357A" w14:textId="77777777" w:rsidR="00C55C5B" w:rsidRPr="00906D53" w:rsidRDefault="00C55C5B" w:rsidP="00C55C5B">
      <w:pPr>
        <w:jc w:val="both"/>
        <w:rPr>
          <w:rFonts w:asciiTheme="majorHAnsi" w:hAnsiTheme="majorHAnsi" w:cstheme="majorHAnsi"/>
          <w:iCs/>
          <w:lang w:val="en-US"/>
        </w:rPr>
      </w:pPr>
    </w:p>
    <w:p w14:paraId="5A1FF7A9" w14:textId="28F9BD62" w:rsidR="007972A3" w:rsidRDefault="0092041C" w:rsidP="00EE2BFF">
      <w:pPr>
        <w:jc w:val="both"/>
        <w:rPr>
          <w:rFonts w:asciiTheme="majorHAnsi" w:hAnsiTheme="majorHAnsi" w:cstheme="majorHAnsi"/>
          <w:iCs/>
        </w:rPr>
      </w:pPr>
      <w:r w:rsidRPr="00906D53">
        <w:rPr>
          <w:rFonts w:asciiTheme="majorHAnsi" w:hAnsiTheme="majorHAnsi" w:cstheme="majorHAnsi"/>
          <w:iCs/>
        </w:rPr>
        <w:t>This</w:t>
      </w:r>
      <w:r w:rsidR="006C1DFF" w:rsidRPr="00906D53">
        <w:rPr>
          <w:rFonts w:asciiTheme="majorHAnsi" w:hAnsiTheme="majorHAnsi" w:cstheme="majorHAnsi"/>
          <w:iCs/>
        </w:rPr>
        <w:t xml:space="preserve"> </w:t>
      </w:r>
      <w:r w:rsidR="007972A3" w:rsidRPr="00906D53">
        <w:rPr>
          <w:rFonts w:asciiTheme="majorHAnsi" w:hAnsiTheme="majorHAnsi" w:cstheme="majorHAnsi"/>
          <w:iCs/>
        </w:rPr>
        <w:t>report</w:t>
      </w:r>
      <w:r w:rsidR="006C1DFF" w:rsidRPr="00906D53">
        <w:rPr>
          <w:rFonts w:asciiTheme="majorHAnsi" w:hAnsiTheme="majorHAnsi" w:cstheme="majorHAnsi"/>
          <w:iCs/>
        </w:rPr>
        <w:t xml:space="preserve"> </w:t>
      </w:r>
      <w:r w:rsidRPr="00906D53">
        <w:rPr>
          <w:rFonts w:asciiTheme="majorHAnsi" w:hAnsiTheme="majorHAnsi" w:cstheme="majorHAnsi"/>
          <w:iCs/>
        </w:rPr>
        <w:t>is</w:t>
      </w:r>
      <w:r w:rsidR="006C1DFF" w:rsidRPr="00906D53">
        <w:rPr>
          <w:rFonts w:asciiTheme="majorHAnsi" w:hAnsiTheme="majorHAnsi" w:cstheme="majorHAnsi"/>
          <w:iCs/>
        </w:rPr>
        <w:t xml:space="preserve"> </w:t>
      </w:r>
      <w:r w:rsidR="007972A3" w:rsidRPr="00906D53">
        <w:rPr>
          <w:rFonts w:asciiTheme="majorHAnsi" w:hAnsiTheme="majorHAnsi" w:cstheme="majorHAnsi"/>
          <w:iCs/>
        </w:rPr>
        <w:t>a</w:t>
      </w:r>
      <w:r w:rsidR="006C1DFF" w:rsidRPr="00906D53">
        <w:rPr>
          <w:rFonts w:asciiTheme="majorHAnsi" w:hAnsiTheme="majorHAnsi" w:cstheme="majorHAnsi"/>
          <w:iCs/>
        </w:rPr>
        <w:t xml:space="preserve"> </w:t>
      </w:r>
      <w:r w:rsidR="007972A3" w:rsidRPr="00906D53">
        <w:rPr>
          <w:rFonts w:asciiTheme="majorHAnsi" w:hAnsiTheme="majorHAnsi" w:cstheme="majorHAnsi"/>
          <w:iCs/>
        </w:rPr>
        <w:t>pre-assessment</w:t>
      </w:r>
      <w:r w:rsidR="006C1DFF" w:rsidRPr="00906D53">
        <w:rPr>
          <w:rFonts w:asciiTheme="majorHAnsi" w:hAnsiTheme="majorHAnsi" w:cstheme="majorHAnsi"/>
          <w:iCs/>
        </w:rPr>
        <w:t xml:space="preserve"> </w:t>
      </w:r>
      <w:r w:rsidRPr="00906D53">
        <w:rPr>
          <w:rFonts w:asciiTheme="majorHAnsi" w:hAnsiTheme="majorHAnsi" w:cstheme="majorHAnsi"/>
          <w:iCs/>
        </w:rPr>
        <w:t>and</w:t>
      </w:r>
      <w:r w:rsidR="006C1DFF" w:rsidRPr="00906D53">
        <w:rPr>
          <w:rFonts w:asciiTheme="majorHAnsi" w:hAnsiTheme="majorHAnsi" w:cstheme="majorHAnsi"/>
          <w:iCs/>
        </w:rPr>
        <w:t xml:space="preserve"> </w:t>
      </w:r>
      <w:r w:rsidR="007972A3" w:rsidRPr="00906D53">
        <w:rPr>
          <w:rFonts w:asciiTheme="majorHAnsi" w:hAnsiTheme="majorHAnsi" w:cstheme="majorHAnsi"/>
          <w:iCs/>
        </w:rPr>
        <w:t>does</w:t>
      </w:r>
      <w:r w:rsidR="006C1DFF" w:rsidRPr="00906D53">
        <w:rPr>
          <w:rFonts w:asciiTheme="majorHAnsi" w:hAnsiTheme="majorHAnsi" w:cstheme="majorHAnsi"/>
          <w:iCs/>
        </w:rPr>
        <w:t xml:space="preserve"> </w:t>
      </w:r>
      <w:r w:rsidR="007972A3" w:rsidRPr="00906D53">
        <w:rPr>
          <w:rFonts w:asciiTheme="majorHAnsi" w:hAnsiTheme="majorHAnsi" w:cstheme="majorHAnsi"/>
          <w:iCs/>
        </w:rPr>
        <w:t>not</w:t>
      </w:r>
      <w:r w:rsidR="006C1DFF" w:rsidRPr="00906D53">
        <w:rPr>
          <w:rFonts w:asciiTheme="majorHAnsi" w:hAnsiTheme="majorHAnsi" w:cstheme="majorHAnsi"/>
          <w:iCs/>
        </w:rPr>
        <w:t xml:space="preserve"> </w:t>
      </w:r>
      <w:r w:rsidR="007972A3" w:rsidRPr="00906D53">
        <w:rPr>
          <w:rFonts w:asciiTheme="majorHAnsi" w:hAnsiTheme="majorHAnsi" w:cstheme="majorHAnsi"/>
          <w:iCs/>
        </w:rPr>
        <w:t>attempt</w:t>
      </w:r>
      <w:r w:rsidR="006C1DFF" w:rsidRPr="00906D53">
        <w:rPr>
          <w:rFonts w:asciiTheme="majorHAnsi" w:hAnsiTheme="majorHAnsi" w:cstheme="majorHAnsi"/>
          <w:iCs/>
        </w:rPr>
        <w:t xml:space="preserve"> </w:t>
      </w:r>
      <w:r w:rsidR="007972A3" w:rsidRPr="00906D53">
        <w:rPr>
          <w:rFonts w:asciiTheme="majorHAnsi" w:hAnsiTheme="majorHAnsi" w:cstheme="majorHAnsi"/>
          <w:iCs/>
        </w:rPr>
        <w:t>to</w:t>
      </w:r>
      <w:r w:rsidR="006C1DFF" w:rsidRPr="00906D53">
        <w:rPr>
          <w:rFonts w:asciiTheme="majorHAnsi" w:hAnsiTheme="majorHAnsi" w:cstheme="majorHAnsi"/>
          <w:iCs/>
        </w:rPr>
        <w:t xml:space="preserve"> </w:t>
      </w:r>
      <w:r w:rsidR="007972A3" w:rsidRPr="00906D53">
        <w:rPr>
          <w:rFonts w:asciiTheme="majorHAnsi" w:hAnsiTheme="majorHAnsi" w:cstheme="majorHAnsi"/>
          <w:iCs/>
        </w:rPr>
        <w:t>duplicate</w:t>
      </w:r>
      <w:r w:rsidR="006C1DFF" w:rsidRPr="00906D53">
        <w:rPr>
          <w:rFonts w:asciiTheme="majorHAnsi" w:hAnsiTheme="majorHAnsi" w:cstheme="majorHAnsi"/>
          <w:iCs/>
        </w:rPr>
        <w:t xml:space="preserve"> </w:t>
      </w:r>
      <w:r w:rsidR="007972A3" w:rsidRPr="00906D53">
        <w:rPr>
          <w:rFonts w:asciiTheme="majorHAnsi" w:hAnsiTheme="majorHAnsi" w:cstheme="majorHAnsi"/>
          <w:iCs/>
        </w:rPr>
        <w:t>a</w:t>
      </w:r>
      <w:r w:rsidR="006C1DFF" w:rsidRPr="00906D53">
        <w:rPr>
          <w:rFonts w:asciiTheme="majorHAnsi" w:hAnsiTheme="majorHAnsi" w:cstheme="majorHAnsi"/>
          <w:iCs/>
        </w:rPr>
        <w:t xml:space="preserve"> </w:t>
      </w:r>
      <w:r w:rsidR="007972A3" w:rsidRPr="00906D53">
        <w:rPr>
          <w:rFonts w:asciiTheme="majorHAnsi" w:hAnsiTheme="majorHAnsi" w:cstheme="majorHAnsi"/>
          <w:iCs/>
        </w:rPr>
        <w:t>full</w:t>
      </w:r>
      <w:r w:rsidR="006C1DFF" w:rsidRPr="00906D53">
        <w:rPr>
          <w:rFonts w:asciiTheme="majorHAnsi" w:hAnsiTheme="majorHAnsi" w:cstheme="majorHAnsi"/>
          <w:iCs/>
        </w:rPr>
        <w:t xml:space="preserve"> </w:t>
      </w:r>
      <w:r w:rsidR="007972A3" w:rsidRPr="00906D53">
        <w:rPr>
          <w:rFonts w:asciiTheme="majorHAnsi" w:hAnsiTheme="majorHAnsi" w:cstheme="majorHAnsi"/>
          <w:iCs/>
        </w:rPr>
        <w:t>assessment</w:t>
      </w:r>
      <w:r w:rsidR="006C1DFF" w:rsidRPr="00906D53">
        <w:rPr>
          <w:rFonts w:asciiTheme="majorHAnsi" w:hAnsiTheme="majorHAnsi" w:cstheme="majorHAnsi"/>
          <w:iCs/>
        </w:rPr>
        <w:t xml:space="preserve"> </w:t>
      </w:r>
      <w:r w:rsidR="007972A3" w:rsidRPr="00906D53">
        <w:rPr>
          <w:rFonts w:asciiTheme="majorHAnsi" w:hAnsiTheme="majorHAnsi" w:cstheme="majorHAnsi"/>
          <w:iCs/>
        </w:rPr>
        <w:t>against</w:t>
      </w:r>
      <w:r w:rsidR="006C1DFF" w:rsidRPr="00906D53">
        <w:rPr>
          <w:rFonts w:asciiTheme="majorHAnsi" w:hAnsiTheme="majorHAnsi" w:cstheme="majorHAnsi"/>
          <w:iCs/>
        </w:rPr>
        <w:t xml:space="preserve"> </w:t>
      </w:r>
      <w:r w:rsidR="007972A3" w:rsidRPr="00906D53">
        <w:rPr>
          <w:rFonts w:asciiTheme="majorHAnsi" w:hAnsiTheme="majorHAnsi" w:cstheme="majorHAnsi"/>
          <w:iCs/>
        </w:rPr>
        <w:t>the</w:t>
      </w:r>
      <w:r w:rsidR="006C1DFF" w:rsidRPr="00906D53">
        <w:rPr>
          <w:rFonts w:asciiTheme="majorHAnsi" w:hAnsiTheme="majorHAnsi" w:cstheme="majorHAnsi"/>
          <w:iCs/>
        </w:rPr>
        <w:t xml:space="preserve"> </w:t>
      </w:r>
      <w:r w:rsidR="007972A3" w:rsidRPr="00906D53">
        <w:rPr>
          <w:rFonts w:asciiTheme="majorHAnsi" w:hAnsiTheme="majorHAnsi" w:cstheme="majorHAnsi"/>
          <w:iCs/>
        </w:rPr>
        <w:t>MSC</w:t>
      </w:r>
      <w:r w:rsidR="006C1DFF" w:rsidRPr="00906D53">
        <w:rPr>
          <w:rFonts w:asciiTheme="majorHAnsi" w:hAnsiTheme="majorHAnsi" w:cstheme="majorHAnsi"/>
          <w:iCs/>
        </w:rPr>
        <w:t xml:space="preserve"> </w:t>
      </w:r>
      <w:r w:rsidR="007972A3" w:rsidRPr="00906D53">
        <w:rPr>
          <w:rFonts w:asciiTheme="majorHAnsi" w:hAnsiTheme="majorHAnsi" w:cstheme="majorHAnsi"/>
          <w:iCs/>
        </w:rPr>
        <w:t>Fisheries</w:t>
      </w:r>
      <w:r w:rsidR="006C1DFF" w:rsidRPr="00906D53">
        <w:rPr>
          <w:rFonts w:asciiTheme="majorHAnsi" w:hAnsiTheme="majorHAnsi" w:cstheme="majorHAnsi"/>
          <w:iCs/>
        </w:rPr>
        <w:t xml:space="preserve"> </w:t>
      </w:r>
      <w:r w:rsidR="007972A3" w:rsidRPr="00906D53">
        <w:rPr>
          <w:rFonts w:asciiTheme="majorHAnsi" w:hAnsiTheme="majorHAnsi" w:cstheme="majorHAnsi"/>
          <w:iCs/>
        </w:rPr>
        <w:t>Standard.</w:t>
      </w:r>
      <w:r w:rsidR="006C1DFF" w:rsidRPr="00906D53">
        <w:rPr>
          <w:rFonts w:asciiTheme="majorHAnsi" w:hAnsiTheme="majorHAnsi" w:cstheme="majorHAnsi"/>
          <w:iCs/>
        </w:rPr>
        <w:t xml:space="preserve"> </w:t>
      </w:r>
      <w:r w:rsidR="007972A3" w:rsidRPr="00906D53">
        <w:rPr>
          <w:rFonts w:asciiTheme="majorHAnsi" w:hAnsiTheme="majorHAnsi" w:cstheme="majorHAnsi"/>
          <w:iCs/>
        </w:rPr>
        <w:t>A</w:t>
      </w:r>
      <w:r w:rsidR="006C1DFF" w:rsidRPr="00906D53">
        <w:rPr>
          <w:rFonts w:asciiTheme="majorHAnsi" w:hAnsiTheme="majorHAnsi" w:cstheme="majorHAnsi"/>
          <w:iCs/>
        </w:rPr>
        <w:t xml:space="preserve"> </w:t>
      </w:r>
      <w:r w:rsidR="007972A3" w:rsidRPr="00906D53">
        <w:rPr>
          <w:rFonts w:asciiTheme="majorHAnsi" w:hAnsiTheme="majorHAnsi" w:cstheme="majorHAnsi"/>
          <w:iCs/>
        </w:rPr>
        <w:t>full</w:t>
      </w:r>
      <w:r w:rsidR="006C1DFF" w:rsidRPr="00906D53">
        <w:rPr>
          <w:rFonts w:asciiTheme="majorHAnsi" w:hAnsiTheme="majorHAnsi" w:cstheme="majorHAnsi"/>
          <w:iCs/>
        </w:rPr>
        <w:t xml:space="preserve"> </w:t>
      </w:r>
      <w:r w:rsidR="007972A3" w:rsidRPr="00906D53">
        <w:rPr>
          <w:rFonts w:asciiTheme="majorHAnsi" w:hAnsiTheme="majorHAnsi" w:cstheme="majorHAnsi"/>
          <w:iCs/>
        </w:rPr>
        <w:t>assessment</w:t>
      </w:r>
      <w:r w:rsidR="006C1DFF" w:rsidRPr="00906D53">
        <w:rPr>
          <w:rFonts w:asciiTheme="majorHAnsi" w:hAnsiTheme="majorHAnsi" w:cstheme="majorHAnsi"/>
          <w:iCs/>
        </w:rPr>
        <w:t xml:space="preserve"> </w:t>
      </w:r>
      <w:r w:rsidR="007972A3" w:rsidRPr="00906D53">
        <w:rPr>
          <w:rFonts w:asciiTheme="majorHAnsi" w:hAnsiTheme="majorHAnsi" w:cstheme="majorHAnsi"/>
          <w:iCs/>
        </w:rPr>
        <w:t>involves</w:t>
      </w:r>
      <w:r w:rsidR="006C1DFF" w:rsidRPr="00906D53">
        <w:rPr>
          <w:rFonts w:asciiTheme="majorHAnsi" w:hAnsiTheme="majorHAnsi" w:cstheme="majorHAnsi"/>
          <w:iCs/>
        </w:rPr>
        <w:t xml:space="preserve"> </w:t>
      </w:r>
      <w:r w:rsidR="007972A3" w:rsidRPr="00906D53">
        <w:rPr>
          <w:rFonts w:asciiTheme="majorHAnsi" w:hAnsiTheme="majorHAnsi" w:cstheme="majorHAnsi"/>
          <w:iCs/>
        </w:rPr>
        <w:t>a</w:t>
      </w:r>
      <w:r w:rsidR="006C1DFF" w:rsidRPr="00906D53">
        <w:rPr>
          <w:rFonts w:asciiTheme="majorHAnsi" w:hAnsiTheme="majorHAnsi" w:cstheme="majorHAnsi"/>
          <w:iCs/>
        </w:rPr>
        <w:t xml:space="preserve"> </w:t>
      </w:r>
      <w:r w:rsidR="007972A3" w:rsidRPr="00906D53">
        <w:rPr>
          <w:rFonts w:asciiTheme="majorHAnsi" w:hAnsiTheme="majorHAnsi" w:cstheme="majorHAnsi"/>
          <w:iCs/>
        </w:rPr>
        <w:t>group</w:t>
      </w:r>
      <w:r w:rsidR="006C1DFF" w:rsidRPr="00906D53">
        <w:rPr>
          <w:rFonts w:asciiTheme="majorHAnsi" w:hAnsiTheme="majorHAnsi" w:cstheme="majorHAnsi"/>
          <w:iCs/>
        </w:rPr>
        <w:t xml:space="preserve"> </w:t>
      </w:r>
      <w:r w:rsidR="007972A3" w:rsidRPr="00906D53">
        <w:rPr>
          <w:rFonts w:asciiTheme="majorHAnsi" w:hAnsiTheme="majorHAnsi" w:cstheme="majorHAnsi"/>
          <w:iCs/>
        </w:rPr>
        <w:t>of</w:t>
      </w:r>
      <w:r w:rsidR="006C1DFF" w:rsidRPr="00906D53">
        <w:rPr>
          <w:rFonts w:asciiTheme="majorHAnsi" w:hAnsiTheme="majorHAnsi" w:cstheme="majorHAnsi"/>
          <w:iCs/>
        </w:rPr>
        <w:t xml:space="preserve"> </w:t>
      </w:r>
      <w:r w:rsidR="007972A3" w:rsidRPr="00906D53">
        <w:rPr>
          <w:rFonts w:asciiTheme="majorHAnsi" w:hAnsiTheme="majorHAnsi" w:cstheme="majorHAnsi"/>
          <w:iCs/>
        </w:rPr>
        <w:t>assessment</w:t>
      </w:r>
      <w:r w:rsidR="006C1DFF" w:rsidRPr="00906D53">
        <w:rPr>
          <w:rFonts w:asciiTheme="majorHAnsi" w:hAnsiTheme="majorHAnsi" w:cstheme="majorHAnsi"/>
          <w:iCs/>
        </w:rPr>
        <w:t xml:space="preserve"> </w:t>
      </w:r>
      <w:r w:rsidR="007972A3" w:rsidRPr="00906D53">
        <w:rPr>
          <w:rFonts w:asciiTheme="majorHAnsi" w:hAnsiTheme="majorHAnsi" w:cstheme="majorHAnsi"/>
          <w:iCs/>
        </w:rPr>
        <w:t>team</w:t>
      </w:r>
      <w:r w:rsidR="006C1DFF" w:rsidRPr="00906D53">
        <w:rPr>
          <w:rFonts w:asciiTheme="majorHAnsi" w:hAnsiTheme="majorHAnsi" w:cstheme="majorHAnsi"/>
          <w:iCs/>
        </w:rPr>
        <w:t xml:space="preserve"> </w:t>
      </w:r>
      <w:r w:rsidR="007972A3" w:rsidRPr="00906D53">
        <w:rPr>
          <w:rFonts w:asciiTheme="majorHAnsi" w:hAnsiTheme="majorHAnsi" w:cstheme="majorHAnsi"/>
          <w:iCs/>
        </w:rPr>
        <w:t>members</w:t>
      </w:r>
      <w:r w:rsidR="006C1DFF" w:rsidRPr="00906D53">
        <w:rPr>
          <w:rFonts w:asciiTheme="majorHAnsi" w:hAnsiTheme="majorHAnsi" w:cstheme="majorHAnsi"/>
          <w:iCs/>
        </w:rPr>
        <w:t xml:space="preserve"> </w:t>
      </w:r>
      <w:r w:rsidR="007972A3" w:rsidRPr="00906D53">
        <w:rPr>
          <w:rFonts w:asciiTheme="majorHAnsi" w:hAnsiTheme="majorHAnsi" w:cstheme="majorHAnsi"/>
          <w:iCs/>
        </w:rPr>
        <w:t>and</w:t>
      </w:r>
      <w:r w:rsidR="006C1DFF" w:rsidRPr="00906D53">
        <w:rPr>
          <w:rFonts w:asciiTheme="majorHAnsi" w:hAnsiTheme="majorHAnsi" w:cstheme="majorHAnsi"/>
          <w:iCs/>
        </w:rPr>
        <w:t xml:space="preserve"> </w:t>
      </w:r>
      <w:r w:rsidR="007972A3" w:rsidRPr="00906D53">
        <w:rPr>
          <w:rFonts w:asciiTheme="majorHAnsi" w:hAnsiTheme="majorHAnsi" w:cstheme="majorHAnsi"/>
          <w:iCs/>
        </w:rPr>
        <w:t>public</w:t>
      </w:r>
      <w:r w:rsidR="006C1DFF" w:rsidRPr="00906D53">
        <w:rPr>
          <w:rFonts w:asciiTheme="majorHAnsi" w:hAnsiTheme="majorHAnsi" w:cstheme="majorHAnsi"/>
          <w:iCs/>
        </w:rPr>
        <w:t xml:space="preserve"> </w:t>
      </w:r>
      <w:r w:rsidR="007972A3" w:rsidRPr="00906D53">
        <w:rPr>
          <w:rFonts w:asciiTheme="majorHAnsi" w:hAnsiTheme="majorHAnsi" w:cstheme="majorHAnsi"/>
          <w:iCs/>
        </w:rPr>
        <w:t>consultation</w:t>
      </w:r>
      <w:r w:rsidR="006C1DFF" w:rsidRPr="00906D53">
        <w:rPr>
          <w:rFonts w:asciiTheme="majorHAnsi" w:hAnsiTheme="majorHAnsi" w:cstheme="majorHAnsi"/>
          <w:iCs/>
        </w:rPr>
        <w:t xml:space="preserve"> </w:t>
      </w:r>
      <w:r w:rsidR="007972A3" w:rsidRPr="00906D53">
        <w:rPr>
          <w:rFonts w:asciiTheme="majorHAnsi" w:hAnsiTheme="majorHAnsi" w:cstheme="majorHAnsi"/>
          <w:iCs/>
        </w:rPr>
        <w:t>stages</w:t>
      </w:r>
      <w:r w:rsidR="006C1DFF" w:rsidRPr="00906D53">
        <w:rPr>
          <w:rFonts w:asciiTheme="majorHAnsi" w:hAnsiTheme="majorHAnsi" w:cstheme="majorHAnsi"/>
          <w:iCs/>
        </w:rPr>
        <w:t xml:space="preserve"> </w:t>
      </w:r>
      <w:r w:rsidR="007972A3" w:rsidRPr="00906D53">
        <w:rPr>
          <w:rFonts w:asciiTheme="majorHAnsi" w:hAnsiTheme="majorHAnsi" w:cstheme="majorHAnsi"/>
          <w:iCs/>
        </w:rPr>
        <w:t>that</w:t>
      </w:r>
      <w:r w:rsidR="006C1DFF" w:rsidRPr="00906D53">
        <w:rPr>
          <w:rFonts w:asciiTheme="majorHAnsi" w:hAnsiTheme="majorHAnsi" w:cstheme="majorHAnsi"/>
          <w:iCs/>
        </w:rPr>
        <w:t xml:space="preserve"> </w:t>
      </w:r>
      <w:r w:rsidR="007972A3" w:rsidRPr="00906D53">
        <w:rPr>
          <w:rFonts w:asciiTheme="majorHAnsi" w:hAnsiTheme="majorHAnsi" w:cstheme="majorHAnsi"/>
          <w:iCs/>
        </w:rPr>
        <w:t>are</w:t>
      </w:r>
      <w:r w:rsidR="006C1DFF" w:rsidRPr="00906D53">
        <w:rPr>
          <w:rFonts w:asciiTheme="majorHAnsi" w:hAnsiTheme="majorHAnsi" w:cstheme="majorHAnsi"/>
          <w:iCs/>
        </w:rPr>
        <w:t xml:space="preserve"> </w:t>
      </w:r>
      <w:r w:rsidR="007972A3" w:rsidRPr="00906D53">
        <w:rPr>
          <w:rFonts w:asciiTheme="majorHAnsi" w:hAnsiTheme="majorHAnsi" w:cstheme="majorHAnsi"/>
          <w:iCs/>
        </w:rPr>
        <w:t>not</w:t>
      </w:r>
      <w:r w:rsidR="006C1DFF" w:rsidRPr="00906D53">
        <w:rPr>
          <w:rFonts w:asciiTheme="majorHAnsi" w:hAnsiTheme="majorHAnsi" w:cstheme="majorHAnsi"/>
          <w:iCs/>
        </w:rPr>
        <w:t xml:space="preserve"> </w:t>
      </w:r>
      <w:r w:rsidR="007972A3" w:rsidRPr="00906D53">
        <w:rPr>
          <w:rFonts w:asciiTheme="majorHAnsi" w:hAnsiTheme="majorHAnsi" w:cstheme="majorHAnsi"/>
          <w:iCs/>
        </w:rPr>
        <w:t>included</w:t>
      </w:r>
      <w:r w:rsidR="006C1DFF" w:rsidRPr="00906D53">
        <w:rPr>
          <w:rFonts w:asciiTheme="majorHAnsi" w:hAnsiTheme="majorHAnsi" w:cstheme="majorHAnsi"/>
          <w:iCs/>
        </w:rPr>
        <w:t xml:space="preserve"> </w:t>
      </w:r>
      <w:r w:rsidR="007972A3" w:rsidRPr="00906D53">
        <w:rPr>
          <w:rFonts w:asciiTheme="majorHAnsi" w:hAnsiTheme="majorHAnsi" w:cstheme="majorHAnsi"/>
          <w:iCs/>
        </w:rPr>
        <w:t>in</w:t>
      </w:r>
      <w:r w:rsidR="006C1DFF" w:rsidRPr="00906D53">
        <w:rPr>
          <w:rFonts w:asciiTheme="majorHAnsi" w:hAnsiTheme="majorHAnsi" w:cstheme="majorHAnsi"/>
          <w:iCs/>
        </w:rPr>
        <w:t xml:space="preserve"> </w:t>
      </w:r>
      <w:r w:rsidR="007972A3" w:rsidRPr="00906D53">
        <w:rPr>
          <w:rFonts w:asciiTheme="majorHAnsi" w:hAnsiTheme="majorHAnsi" w:cstheme="majorHAnsi"/>
          <w:iCs/>
        </w:rPr>
        <w:t>a</w:t>
      </w:r>
      <w:r w:rsidR="006C1DFF" w:rsidRPr="00906D53">
        <w:rPr>
          <w:rFonts w:asciiTheme="majorHAnsi" w:hAnsiTheme="majorHAnsi" w:cstheme="majorHAnsi"/>
          <w:iCs/>
        </w:rPr>
        <w:t xml:space="preserve"> </w:t>
      </w:r>
      <w:r w:rsidR="007972A3" w:rsidRPr="00906D53">
        <w:rPr>
          <w:rFonts w:asciiTheme="majorHAnsi" w:hAnsiTheme="majorHAnsi" w:cstheme="majorHAnsi"/>
          <w:iCs/>
        </w:rPr>
        <w:t>pre-assessment.</w:t>
      </w:r>
      <w:r w:rsidR="006C1DFF" w:rsidRPr="00906D53">
        <w:rPr>
          <w:rFonts w:asciiTheme="majorHAnsi" w:hAnsiTheme="majorHAnsi" w:cstheme="majorHAnsi"/>
          <w:iCs/>
        </w:rPr>
        <w:t xml:space="preserve"> </w:t>
      </w:r>
      <w:r w:rsidR="007972A3" w:rsidRPr="00906D53">
        <w:rPr>
          <w:rFonts w:asciiTheme="majorHAnsi" w:hAnsiTheme="majorHAnsi" w:cstheme="majorHAnsi"/>
          <w:iCs/>
        </w:rPr>
        <w:t>A</w:t>
      </w:r>
      <w:r w:rsidR="006C1DFF" w:rsidRPr="00906D53">
        <w:rPr>
          <w:rFonts w:asciiTheme="majorHAnsi" w:hAnsiTheme="majorHAnsi" w:cstheme="majorHAnsi"/>
          <w:iCs/>
        </w:rPr>
        <w:t xml:space="preserve"> </w:t>
      </w:r>
      <w:r w:rsidR="007972A3" w:rsidRPr="00906D53">
        <w:rPr>
          <w:rFonts w:asciiTheme="majorHAnsi" w:hAnsiTheme="majorHAnsi" w:cstheme="majorHAnsi"/>
          <w:iCs/>
        </w:rPr>
        <w:t>pre-assessment</w:t>
      </w:r>
      <w:r w:rsidR="006C1DFF" w:rsidRPr="00906D53">
        <w:rPr>
          <w:rFonts w:asciiTheme="majorHAnsi" w:hAnsiTheme="majorHAnsi" w:cstheme="majorHAnsi"/>
          <w:iCs/>
        </w:rPr>
        <w:t xml:space="preserve"> </w:t>
      </w:r>
      <w:r w:rsidR="007972A3" w:rsidRPr="00906D53">
        <w:rPr>
          <w:rFonts w:asciiTheme="majorHAnsi" w:hAnsiTheme="majorHAnsi" w:cstheme="majorHAnsi"/>
          <w:iCs/>
        </w:rPr>
        <w:t>provides</w:t>
      </w:r>
      <w:r w:rsidR="006C1DFF" w:rsidRPr="00906D53">
        <w:rPr>
          <w:rFonts w:asciiTheme="majorHAnsi" w:hAnsiTheme="majorHAnsi" w:cstheme="majorHAnsi"/>
          <w:iCs/>
        </w:rPr>
        <w:t xml:space="preserve"> </w:t>
      </w:r>
      <w:r w:rsidR="007972A3" w:rsidRPr="00906D53">
        <w:rPr>
          <w:rFonts w:asciiTheme="majorHAnsi" w:hAnsiTheme="majorHAnsi" w:cstheme="majorHAnsi"/>
          <w:iCs/>
        </w:rPr>
        <w:t>a</w:t>
      </w:r>
      <w:r w:rsidR="006C1DFF" w:rsidRPr="00906D53">
        <w:rPr>
          <w:rFonts w:asciiTheme="majorHAnsi" w:hAnsiTheme="majorHAnsi" w:cstheme="majorHAnsi"/>
          <w:iCs/>
        </w:rPr>
        <w:t xml:space="preserve"> </w:t>
      </w:r>
      <w:r w:rsidR="007972A3" w:rsidRPr="00906D53">
        <w:rPr>
          <w:rFonts w:asciiTheme="majorHAnsi" w:hAnsiTheme="majorHAnsi" w:cstheme="majorHAnsi"/>
          <w:iCs/>
        </w:rPr>
        <w:t>provisional</w:t>
      </w:r>
      <w:r w:rsidR="006C1DFF" w:rsidRPr="00906D53">
        <w:rPr>
          <w:rFonts w:asciiTheme="majorHAnsi" w:hAnsiTheme="majorHAnsi" w:cstheme="majorHAnsi"/>
          <w:iCs/>
        </w:rPr>
        <w:t xml:space="preserve"> </w:t>
      </w:r>
      <w:r w:rsidR="007972A3" w:rsidRPr="00906D53">
        <w:rPr>
          <w:rFonts w:asciiTheme="majorHAnsi" w:hAnsiTheme="majorHAnsi" w:cstheme="majorHAnsi"/>
          <w:iCs/>
        </w:rPr>
        <w:t>assessment</w:t>
      </w:r>
      <w:r w:rsidR="006C1DFF" w:rsidRPr="00906D53">
        <w:rPr>
          <w:rFonts w:asciiTheme="majorHAnsi" w:hAnsiTheme="majorHAnsi" w:cstheme="majorHAnsi"/>
          <w:iCs/>
        </w:rPr>
        <w:t xml:space="preserve"> </w:t>
      </w:r>
      <w:r w:rsidR="007972A3" w:rsidRPr="00906D53">
        <w:rPr>
          <w:rFonts w:asciiTheme="majorHAnsi" w:hAnsiTheme="majorHAnsi" w:cstheme="majorHAnsi"/>
          <w:iCs/>
        </w:rPr>
        <w:t>based</w:t>
      </w:r>
      <w:r w:rsidR="006C1DFF" w:rsidRPr="00906D53">
        <w:rPr>
          <w:rFonts w:asciiTheme="majorHAnsi" w:hAnsiTheme="majorHAnsi" w:cstheme="majorHAnsi"/>
          <w:iCs/>
        </w:rPr>
        <w:t xml:space="preserve"> </w:t>
      </w:r>
      <w:r w:rsidR="007972A3" w:rsidRPr="00906D53">
        <w:rPr>
          <w:rFonts w:asciiTheme="majorHAnsi" w:hAnsiTheme="majorHAnsi" w:cstheme="majorHAnsi"/>
          <w:iCs/>
        </w:rPr>
        <w:t>on</w:t>
      </w:r>
      <w:r w:rsidR="006C1DFF" w:rsidRPr="00906D53">
        <w:rPr>
          <w:rFonts w:asciiTheme="majorHAnsi" w:hAnsiTheme="majorHAnsi" w:cstheme="majorHAnsi"/>
          <w:iCs/>
        </w:rPr>
        <w:t xml:space="preserve"> </w:t>
      </w:r>
      <w:r w:rsidR="007972A3" w:rsidRPr="00906D53">
        <w:rPr>
          <w:rFonts w:asciiTheme="majorHAnsi" w:hAnsiTheme="majorHAnsi" w:cstheme="majorHAnsi"/>
          <w:iCs/>
        </w:rPr>
        <w:t>information</w:t>
      </w:r>
      <w:r w:rsidR="006C1DFF" w:rsidRPr="00906D53">
        <w:rPr>
          <w:rFonts w:asciiTheme="majorHAnsi" w:hAnsiTheme="majorHAnsi" w:cstheme="majorHAnsi"/>
          <w:iCs/>
        </w:rPr>
        <w:t xml:space="preserve"> </w:t>
      </w:r>
      <w:r w:rsidR="007972A3" w:rsidRPr="00906D53">
        <w:rPr>
          <w:rFonts w:asciiTheme="majorHAnsi" w:hAnsiTheme="majorHAnsi" w:cstheme="majorHAnsi"/>
          <w:iCs/>
        </w:rPr>
        <w:t>provided</w:t>
      </w:r>
      <w:r w:rsidR="006C1DFF" w:rsidRPr="00906D53">
        <w:rPr>
          <w:rFonts w:asciiTheme="majorHAnsi" w:hAnsiTheme="majorHAnsi" w:cstheme="majorHAnsi"/>
          <w:iCs/>
        </w:rPr>
        <w:t xml:space="preserve"> </w:t>
      </w:r>
      <w:r w:rsidR="007972A3" w:rsidRPr="00906D53">
        <w:rPr>
          <w:rFonts w:asciiTheme="majorHAnsi" w:hAnsiTheme="majorHAnsi" w:cstheme="majorHAnsi"/>
          <w:iCs/>
        </w:rPr>
        <w:t>by</w:t>
      </w:r>
      <w:r w:rsidR="006C1DFF" w:rsidRPr="00906D53">
        <w:rPr>
          <w:rFonts w:asciiTheme="majorHAnsi" w:hAnsiTheme="majorHAnsi" w:cstheme="majorHAnsi"/>
          <w:iCs/>
        </w:rPr>
        <w:t xml:space="preserve"> </w:t>
      </w:r>
      <w:r w:rsidR="007972A3" w:rsidRPr="00906D53">
        <w:rPr>
          <w:rFonts w:asciiTheme="majorHAnsi" w:hAnsiTheme="majorHAnsi" w:cstheme="majorHAnsi"/>
          <w:iCs/>
        </w:rPr>
        <w:t>the</w:t>
      </w:r>
      <w:r w:rsidR="006C1DFF" w:rsidRPr="00906D53">
        <w:rPr>
          <w:rFonts w:asciiTheme="majorHAnsi" w:hAnsiTheme="majorHAnsi" w:cstheme="majorHAnsi"/>
          <w:iCs/>
        </w:rPr>
        <w:t xml:space="preserve"> </w:t>
      </w:r>
      <w:r w:rsidR="007972A3" w:rsidRPr="00906D53">
        <w:rPr>
          <w:rFonts w:asciiTheme="majorHAnsi" w:hAnsiTheme="majorHAnsi" w:cstheme="majorHAnsi"/>
          <w:iCs/>
        </w:rPr>
        <w:t>client.</w:t>
      </w:r>
      <w:r w:rsidR="006C1DFF" w:rsidRPr="00906D53">
        <w:rPr>
          <w:rFonts w:asciiTheme="majorHAnsi" w:hAnsiTheme="majorHAnsi" w:cstheme="majorHAnsi"/>
          <w:iCs/>
        </w:rPr>
        <w:t xml:space="preserve"> </w:t>
      </w:r>
    </w:p>
    <w:p w14:paraId="6A97648A" w14:textId="4CF8FE10" w:rsidR="008555D7" w:rsidRDefault="008555D7" w:rsidP="00EE2BFF">
      <w:pPr>
        <w:jc w:val="both"/>
        <w:rPr>
          <w:rFonts w:asciiTheme="majorHAnsi" w:hAnsiTheme="majorHAnsi" w:cstheme="majorHAnsi"/>
          <w:iCs/>
        </w:rPr>
      </w:pPr>
    </w:p>
    <w:p w14:paraId="3FE4B80C" w14:textId="70508950" w:rsidR="008555D7" w:rsidRPr="008555D7" w:rsidRDefault="008555D7" w:rsidP="008555D7">
      <w:pPr>
        <w:pStyle w:val="Heading3"/>
        <w:ind w:left="720"/>
      </w:pPr>
      <w:bookmarkStart w:id="41" w:name="_Toc171499880"/>
      <w:bookmarkStart w:id="42" w:name="_Toc171500158"/>
      <w:r w:rsidRPr="008555D7">
        <w:t>Evidence Requirements Framework</w:t>
      </w:r>
      <w:bookmarkEnd w:id="41"/>
      <w:bookmarkEnd w:id="42"/>
    </w:p>
    <w:p w14:paraId="44757967" w14:textId="7234A172" w:rsidR="008555D7" w:rsidRDefault="008555D7" w:rsidP="008555D7">
      <w:pPr>
        <w:jc w:val="both"/>
        <w:rPr>
          <w:rFonts w:ascii="Calibri Light" w:hAnsi="Calibri Light" w:cs="Calibri Light"/>
        </w:rPr>
      </w:pPr>
      <w:r>
        <w:rPr>
          <w:rFonts w:ascii="Calibri Light" w:hAnsi="Calibri Light" w:cs="Calibri Light"/>
        </w:rPr>
        <w:t>Under v 3 of the MSC FS, i</w:t>
      </w:r>
      <w:r w:rsidRPr="008555D7">
        <w:rPr>
          <w:rFonts w:ascii="Calibri Light" w:hAnsi="Calibri Light" w:cs="Calibri Light"/>
        </w:rPr>
        <w:t xml:space="preserve">t is compulsory to use the </w:t>
      </w:r>
      <w:r>
        <w:rPr>
          <w:rFonts w:ascii="Calibri Light" w:hAnsi="Calibri Light" w:cs="Calibri Light"/>
        </w:rPr>
        <w:t>‘</w:t>
      </w:r>
      <w:hyperlink r:id="rId15" w:history="1">
        <w:r w:rsidRPr="008555D7">
          <w:rPr>
            <w:rStyle w:val="Hyperlink"/>
            <w:rFonts w:ascii="Calibri Light" w:hAnsi="Calibri Light" w:cs="Calibri Light"/>
          </w:rPr>
          <w:t>Evidence Requirements Framework’ (ERF</w:t>
        </w:r>
      </w:hyperlink>
      <w:r w:rsidRPr="008555D7">
        <w:rPr>
          <w:rFonts w:ascii="Calibri Light" w:hAnsi="Calibri Light" w:cs="Calibri Light"/>
        </w:rPr>
        <w:t xml:space="preserve">) to assess the quality of information used in the assessment, and to score several Performance Indicators </w:t>
      </w:r>
      <w:r w:rsidR="00CB4644">
        <w:rPr>
          <w:rFonts w:ascii="Calibri Light" w:hAnsi="Calibri Light" w:cs="Calibri Light"/>
        </w:rPr>
        <w:t>(Table ERF 1)</w:t>
      </w:r>
      <w:r w:rsidRPr="008555D7">
        <w:rPr>
          <w:rFonts w:ascii="Calibri Light" w:hAnsi="Calibri Light" w:cs="Calibri Light"/>
        </w:rPr>
        <w:t xml:space="preserve">. The ERF provides a framework to evaluate the “trueness,” and “precision” of information used and provides “guideposts for trueness and precision of information”. The Trueness Guideposts </w:t>
      </w:r>
      <w:r w:rsidR="00CB4644">
        <w:rPr>
          <w:rFonts w:ascii="Calibri Light" w:hAnsi="Calibri Light" w:cs="Calibri Light"/>
        </w:rPr>
        <w:t xml:space="preserve">(TG) </w:t>
      </w:r>
      <w:r w:rsidRPr="008555D7">
        <w:rPr>
          <w:rFonts w:ascii="Calibri Light" w:hAnsi="Calibri Light" w:cs="Calibri Light"/>
        </w:rPr>
        <w:t xml:space="preserve">provide a framework for evaluating how much bias the information might have and whether that bias may be affecting the trueness of information. The ERF explains what information should be considered in the evaluation of trueness against the guideposts and provides a series of criteria used to structure the evaluation of information trueness. The precision of information must also be evaluated </w:t>
      </w:r>
      <w:r w:rsidRPr="008555D7">
        <w:rPr>
          <w:rFonts w:ascii="Calibri Light" w:eastAsiaTheme="minorHAnsi" w:hAnsi="Calibri Light" w:cs="Calibri Light"/>
          <w:lang w:val="en-US"/>
        </w:rPr>
        <w:t xml:space="preserve">to determine which of the precision guideposts </w:t>
      </w:r>
      <w:r w:rsidR="00CB4644">
        <w:rPr>
          <w:rFonts w:ascii="Calibri Light" w:eastAsiaTheme="minorHAnsi" w:hAnsi="Calibri Light" w:cs="Calibri Light"/>
          <w:lang w:val="en-US"/>
        </w:rPr>
        <w:t xml:space="preserve">(PG) are </w:t>
      </w:r>
      <w:r w:rsidRPr="008555D7">
        <w:rPr>
          <w:rFonts w:ascii="Calibri Light" w:eastAsiaTheme="minorHAnsi" w:hAnsi="Calibri Light" w:cs="Calibri Light"/>
          <w:lang w:val="en-US"/>
        </w:rPr>
        <w:t xml:space="preserve">met. </w:t>
      </w:r>
    </w:p>
    <w:p w14:paraId="4124C157" w14:textId="3A1A0983" w:rsidR="008555D7" w:rsidRDefault="008555D7" w:rsidP="008555D7">
      <w:pPr>
        <w:jc w:val="both"/>
        <w:rPr>
          <w:rFonts w:ascii="Calibri Light" w:hAnsi="Calibri Light" w:cs="Calibri Light"/>
        </w:rPr>
      </w:pPr>
    </w:p>
    <w:p w14:paraId="1A4B50BC" w14:textId="28343D00" w:rsidR="008555D7" w:rsidRDefault="008555D7" w:rsidP="006E4B3F">
      <w:pPr>
        <w:jc w:val="both"/>
        <w:rPr>
          <w:rFonts w:asciiTheme="majorHAnsi" w:hAnsiTheme="majorHAnsi" w:cstheme="majorHAnsi"/>
          <w:iCs/>
        </w:rPr>
      </w:pPr>
      <w:r w:rsidRPr="00906D53">
        <w:rPr>
          <w:rFonts w:asciiTheme="majorHAnsi" w:hAnsiTheme="majorHAnsi" w:cstheme="majorHAnsi"/>
          <w:iCs/>
        </w:rPr>
        <w:t xml:space="preserve">This pre-assessment </w:t>
      </w:r>
      <w:r>
        <w:rPr>
          <w:rFonts w:asciiTheme="majorHAnsi" w:hAnsiTheme="majorHAnsi" w:cstheme="majorHAnsi"/>
          <w:iCs/>
        </w:rPr>
        <w:t>provides some information relevant to the ERF</w:t>
      </w:r>
      <w:r w:rsidRPr="00906D53">
        <w:rPr>
          <w:rFonts w:asciiTheme="majorHAnsi" w:hAnsiTheme="majorHAnsi" w:cstheme="majorHAnsi"/>
          <w:iCs/>
        </w:rPr>
        <w:t xml:space="preserve"> </w:t>
      </w:r>
      <w:r>
        <w:rPr>
          <w:rFonts w:asciiTheme="majorHAnsi" w:hAnsiTheme="majorHAnsi" w:cstheme="majorHAnsi"/>
          <w:iCs/>
        </w:rPr>
        <w:t xml:space="preserve">at the appropriated </w:t>
      </w:r>
      <w:r w:rsidR="00F60A79">
        <w:rPr>
          <w:rFonts w:asciiTheme="majorHAnsi" w:hAnsiTheme="majorHAnsi" w:cstheme="majorHAnsi"/>
          <w:iCs/>
        </w:rPr>
        <w:t>s</w:t>
      </w:r>
      <w:r>
        <w:rPr>
          <w:rFonts w:asciiTheme="majorHAnsi" w:hAnsiTheme="majorHAnsi" w:cstheme="majorHAnsi"/>
          <w:iCs/>
        </w:rPr>
        <w:t>coring issues</w:t>
      </w:r>
      <w:r w:rsidR="006E4B3F">
        <w:rPr>
          <w:rFonts w:asciiTheme="majorHAnsi" w:hAnsiTheme="majorHAnsi" w:cstheme="majorHAnsi"/>
          <w:iCs/>
        </w:rPr>
        <w:t xml:space="preserve"> (Table ERF 1), noting that SG 100 is not scored during a pre-assessment.</w:t>
      </w:r>
    </w:p>
    <w:p w14:paraId="0496F193" w14:textId="2DBE5657" w:rsidR="006E4B3F" w:rsidRDefault="006E4B3F" w:rsidP="006E4B3F">
      <w:pPr>
        <w:jc w:val="both"/>
        <w:rPr>
          <w:rFonts w:asciiTheme="majorHAnsi" w:hAnsiTheme="majorHAnsi" w:cstheme="majorHAnsi"/>
          <w:iCs/>
        </w:rPr>
      </w:pPr>
    </w:p>
    <w:p w14:paraId="7A031B72" w14:textId="124A39A0" w:rsidR="006E4B3F" w:rsidRDefault="006E4B3F" w:rsidP="006E4B3F">
      <w:pPr>
        <w:pStyle w:val="TableMSCpre"/>
      </w:pPr>
      <w:bookmarkStart w:id="43" w:name="_Toc171507617"/>
      <w:r>
        <w:t xml:space="preserve">Table ERF 1. </w:t>
      </w:r>
      <w:r w:rsidRPr="006E4B3F">
        <w:t>Determination of the scoring guidepost</w:t>
      </w:r>
      <w:r>
        <w:t xml:space="preserve"> (</w:t>
      </w:r>
      <w:hyperlink r:id="rId16" w:history="1">
        <w:r w:rsidRPr="006E4B3F">
          <w:rPr>
            <w:rStyle w:val="Hyperlink"/>
          </w:rPr>
          <w:t>MSC Fisheries Toolbox</w:t>
        </w:r>
      </w:hyperlink>
      <w:r>
        <w:t>)</w:t>
      </w:r>
      <w:bookmarkEnd w:id="43"/>
    </w:p>
    <w:p w14:paraId="4E3889E6" w14:textId="192DA00C" w:rsidR="008555D7" w:rsidRDefault="006E4B3F" w:rsidP="008555D7">
      <w:pPr>
        <w:jc w:val="both"/>
        <w:rPr>
          <w:rFonts w:asciiTheme="majorHAnsi" w:hAnsiTheme="majorHAnsi" w:cstheme="majorHAnsi"/>
          <w:iCs/>
          <w:highlight w:val="cyan"/>
        </w:rPr>
      </w:pPr>
      <w:r>
        <w:rPr>
          <w:rFonts w:asciiTheme="majorHAnsi" w:hAnsiTheme="majorHAnsi" w:cstheme="majorHAnsi"/>
          <w:iCs/>
          <w:noProof/>
        </w:rPr>
        <w:drawing>
          <wp:inline distT="0" distB="0" distL="0" distR="0" wp14:anchorId="7EB3676D" wp14:editId="4BF66B44">
            <wp:extent cx="4841049" cy="2548328"/>
            <wp:effectExtent l="0" t="0" r="0" b="44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creen Shot 2024-07-08 at 11.21.19 a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46876" cy="2551395"/>
                    </a:xfrm>
                    <a:prstGeom prst="rect">
                      <a:avLst/>
                    </a:prstGeom>
                  </pic:spPr>
                </pic:pic>
              </a:graphicData>
            </a:graphic>
          </wp:inline>
        </w:drawing>
      </w:r>
    </w:p>
    <w:p w14:paraId="5E095E51" w14:textId="75A8DF30" w:rsidR="008555D7" w:rsidRPr="0001794E" w:rsidRDefault="008555D7" w:rsidP="008555D7">
      <w:pPr>
        <w:jc w:val="both"/>
        <w:rPr>
          <w:rFonts w:ascii="Calibri Light" w:hAnsi="Calibri Light" w:cs="Calibri Light"/>
        </w:rPr>
      </w:pPr>
      <w:r w:rsidRPr="008555D7">
        <w:rPr>
          <w:rFonts w:ascii="Calibri Light" w:hAnsi="Calibri Light" w:cs="Calibri Light"/>
        </w:rPr>
        <w:t>The ERF requirements are demanding and often require robust verification, validation and recent data to satisfy the guideposts. It is likely that the ERF could be challenging to the fishery. Based on current information regarding the fishery, its operations and data/information collection systems, a draft evaluation has been conducted to provide some level of insight into the expectations of MSC for the fishery under V3.0 and identifies areas that could be challenging for an unconditional pass (SG</w:t>
      </w:r>
      <w:r w:rsidR="00BC02DE">
        <w:rPr>
          <w:rFonts w:ascii="Calibri Light" w:hAnsi="Calibri Light" w:cs="Calibri Light"/>
        </w:rPr>
        <w:t xml:space="preserve"> </w:t>
      </w:r>
      <w:r w:rsidRPr="008555D7">
        <w:rPr>
          <w:rFonts w:ascii="Calibri Light" w:hAnsi="Calibri Light" w:cs="Calibri Light"/>
        </w:rPr>
        <w:t>80).</w:t>
      </w:r>
      <w:r w:rsidR="00C96EC0">
        <w:rPr>
          <w:rFonts w:ascii="Calibri Light" w:hAnsi="Calibri Light" w:cs="Calibri Light"/>
        </w:rPr>
        <w:t xml:space="preserve">  </w:t>
      </w:r>
    </w:p>
    <w:p w14:paraId="004DE48B" w14:textId="47454F3C" w:rsidR="005E2CDD" w:rsidRPr="00906D53" w:rsidRDefault="005E2CDD" w:rsidP="00EE2BFF">
      <w:pPr>
        <w:jc w:val="both"/>
        <w:rPr>
          <w:rFonts w:asciiTheme="majorHAnsi" w:hAnsiTheme="majorHAnsi" w:cstheme="majorHAnsi"/>
          <w:iCs/>
        </w:rPr>
      </w:pPr>
    </w:p>
    <w:p w14:paraId="1BB8C4DB" w14:textId="6AD5FF8F" w:rsidR="00F57E03" w:rsidRPr="0001794E" w:rsidRDefault="005E2CDD" w:rsidP="0001794E">
      <w:pPr>
        <w:jc w:val="both"/>
        <w:rPr>
          <w:rFonts w:asciiTheme="majorHAnsi" w:hAnsiTheme="majorHAnsi" w:cstheme="majorHAnsi"/>
          <w:iCs/>
        </w:rPr>
      </w:pPr>
      <w:r w:rsidRPr="00906D53">
        <w:rPr>
          <w:rFonts w:asciiTheme="majorHAnsi" w:hAnsiTheme="majorHAnsi" w:cstheme="majorHAnsi"/>
          <w:iCs/>
        </w:rPr>
        <w:t>This</w:t>
      </w:r>
      <w:r w:rsidR="006C1DFF" w:rsidRPr="00906D53">
        <w:rPr>
          <w:rFonts w:asciiTheme="majorHAnsi" w:hAnsiTheme="majorHAnsi" w:cstheme="majorHAnsi"/>
          <w:iCs/>
        </w:rPr>
        <w:t xml:space="preserve"> </w:t>
      </w:r>
      <w:r w:rsidRPr="00906D53">
        <w:rPr>
          <w:rFonts w:asciiTheme="majorHAnsi" w:hAnsiTheme="majorHAnsi" w:cstheme="majorHAnsi"/>
          <w:iCs/>
        </w:rPr>
        <w:t>pre-assessment</w:t>
      </w:r>
      <w:r w:rsidR="006C1DFF" w:rsidRPr="00906D53">
        <w:rPr>
          <w:rFonts w:asciiTheme="majorHAnsi" w:hAnsiTheme="majorHAnsi" w:cstheme="majorHAnsi"/>
          <w:iCs/>
        </w:rPr>
        <w:t xml:space="preserve"> </w:t>
      </w:r>
      <w:r w:rsidR="00C55C5B" w:rsidRPr="00906D53">
        <w:rPr>
          <w:rFonts w:asciiTheme="majorHAnsi" w:hAnsiTheme="majorHAnsi" w:cstheme="majorHAnsi"/>
          <w:iCs/>
        </w:rPr>
        <w:t xml:space="preserve">report is for </w:t>
      </w:r>
      <w:r w:rsidR="00C71EFF">
        <w:rPr>
          <w:rFonts w:asciiTheme="majorHAnsi" w:hAnsiTheme="majorHAnsi" w:cstheme="majorHAnsi"/>
          <w:iCs/>
        </w:rPr>
        <w:t>two</w:t>
      </w:r>
      <w:r w:rsidR="00C71EFF" w:rsidRPr="00906D53">
        <w:rPr>
          <w:rFonts w:asciiTheme="majorHAnsi" w:hAnsiTheme="majorHAnsi" w:cstheme="majorHAnsi"/>
          <w:iCs/>
        </w:rPr>
        <w:t xml:space="preserve"> </w:t>
      </w:r>
      <w:r w:rsidR="00C55C5B" w:rsidRPr="00906D53">
        <w:rPr>
          <w:rFonts w:asciiTheme="majorHAnsi" w:hAnsiTheme="majorHAnsi" w:cstheme="majorHAnsi"/>
          <w:iCs/>
        </w:rPr>
        <w:t>UoA</w:t>
      </w:r>
      <w:r w:rsidR="005B6800" w:rsidRPr="00906D53">
        <w:rPr>
          <w:rFonts w:asciiTheme="majorHAnsi" w:hAnsiTheme="majorHAnsi" w:cstheme="majorHAnsi"/>
          <w:iCs/>
        </w:rPr>
        <w:t xml:space="preserve">s from the same </w:t>
      </w:r>
      <w:r w:rsidR="00D51296">
        <w:rPr>
          <w:rFonts w:asciiTheme="majorHAnsi" w:hAnsiTheme="majorHAnsi" w:cstheme="majorHAnsi"/>
          <w:iCs/>
        </w:rPr>
        <w:t>fishery</w:t>
      </w:r>
      <w:r w:rsidR="005B6800" w:rsidRPr="00906D53">
        <w:rPr>
          <w:rFonts w:asciiTheme="majorHAnsi" w:hAnsiTheme="majorHAnsi" w:cstheme="majorHAnsi"/>
          <w:iCs/>
        </w:rPr>
        <w:t xml:space="preserve"> (</w:t>
      </w:r>
      <w:r w:rsidR="00C55C5B" w:rsidRPr="00906D53">
        <w:rPr>
          <w:rFonts w:asciiTheme="majorHAnsi" w:hAnsiTheme="majorHAnsi" w:cstheme="majorHAnsi"/>
          <w:iCs/>
        </w:rPr>
        <w:t>UoA</w:t>
      </w:r>
      <w:r w:rsidR="00513E1D" w:rsidRPr="00906D53">
        <w:rPr>
          <w:rFonts w:asciiTheme="majorHAnsi" w:hAnsiTheme="majorHAnsi" w:cstheme="majorHAnsi"/>
          <w:iCs/>
        </w:rPr>
        <w:t xml:space="preserve">s </w:t>
      </w:r>
      <w:r w:rsidR="00D51296">
        <w:rPr>
          <w:rFonts w:asciiTheme="majorHAnsi" w:hAnsiTheme="majorHAnsi" w:cstheme="majorHAnsi"/>
          <w:iCs/>
        </w:rPr>
        <w:t>1</w:t>
      </w:r>
      <w:r w:rsidR="00513E1D" w:rsidRPr="00906D53">
        <w:rPr>
          <w:rFonts w:asciiTheme="majorHAnsi" w:hAnsiTheme="majorHAnsi" w:cstheme="majorHAnsi"/>
          <w:iCs/>
        </w:rPr>
        <w:t>–</w:t>
      </w:r>
      <w:r w:rsidR="00D51296">
        <w:rPr>
          <w:rFonts w:asciiTheme="majorHAnsi" w:hAnsiTheme="majorHAnsi" w:cstheme="majorHAnsi"/>
          <w:iCs/>
        </w:rPr>
        <w:t>2</w:t>
      </w:r>
      <w:r w:rsidR="005B6800" w:rsidRPr="00906D53">
        <w:rPr>
          <w:rFonts w:asciiTheme="majorHAnsi" w:hAnsiTheme="majorHAnsi" w:cstheme="majorHAnsi"/>
          <w:iCs/>
        </w:rPr>
        <w:t>).</w:t>
      </w:r>
      <w:r w:rsidR="00C55C5B" w:rsidRPr="00906D53">
        <w:rPr>
          <w:rFonts w:asciiTheme="majorHAnsi" w:hAnsiTheme="majorHAnsi" w:cstheme="majorHAnsi"/>
          <w:iCs/>
        </w:rPr>
        <w:t xml:space="preserve"> </w:t>
      </w:r>
      <w:r w:rsidR="005B6800" w:rsidRPr="00906D53">
        <w:rPr>
          <w:rFonts w:asciiTheme="majorHAnsi" w:hAnsiTheme="majorHAnsi" w:cstheme="majorHAnsi"/>
          <w:iCs/>
        </w:rPr>
        <w:t>T</w:t>
      </w:r>
      <w:r w:rsidR="00C55C5B" w:rsidRPr="00906D53">
        <w:rPr>
          <w:rFonts w:asciiTheme="majorHAnsi" w:hAnsiTheme="majorHAnsi" w:cstheme="majorHAnsi"/>
          <w:iCs/>
        </w:rPr>
        <w:t xml:space="preserve">he </w:t>
      </w:r>
      <w:r w:rsidR="005B6800" w:rsidRPr="00906D53">
        <w:rPr>
          <w:rFonts w:asciiTheme="majorHAnsi" w:hAnsiTheme="majorHAnsi" w:cstheme="majorHAnsi"/>
          <w:iCs/>
        </w:rPr>
        <w:t xml:space="preserve">entire </w:t>
      </w:r>
      <w:r w:rsidR="00C55C5B" w:rsidRPr="00906D53">
        <w:rPr>
          <w:rFonts w:asciiTheme="majorHAnsi" w:hAnsiTheme="majorHAnsi" w:cstheme="majorHAnsi"/>
          <w:iCs/>
        </w:rPr>
        <w:t>project included the assessment of numerous species from various zones of the ECOTF and Torres Strait region</w:t>
      </w:r>
      <w:r w:rsidR="005B6800" w:rsidRPr="00906D53">
        <w:rPr>
          <w:rFonts w:asciiTheme="majorHAnsi" w:hAnsiTheme="majorHAnsi" w:cstheme="majorHAnsi"/>
          <w:iCs/>
        </w:rPr>
        <w:t>.</w:t>
      </w:r>
    </w:p>
    <w:p w14:paraId="142CF072" w14:textId="15196044" w:rsidR="0027050D" w:rsidRDefault="0027050D" w:rsidP="009153F8">
      <w:pPr>
        <w:pStyle w:val="Heading3"/>
        <w:ind w:left="360"/>
        <w:rPr>
          <w:color w:val="2F5496" w:themeColor="accent1" w:themeShade="BF"/>
        </w:rPr>
      </w:pPr>
      <w:bookmarkStart w:id="44" w:name="_Toc170729708"/>
      <w:bookmarkStart w:id="45" w:name="_Toc171499881"/>
      <w:bookmarkStart w:id="46" w:name="_Toc171500159"/>
      <w:r w:rsidRPr="0F83F1BF">
        <w:rPr>
          <w:color w:val="2F5496" w:themeColor="accent1" w:themeShade="BF"/>
        </w:rPr>
        <w:lastRenderedPageBreak/>
        <w:t>Version</w:t>
      </w:r>
      <w:r w:rsidR="006C1DFF">
        <w:rPr>
          <w:color w:val="2F5496" w:themeColor="accent1" w:themeShade="BF"/>
        </w:rPr>
        <w:t xml:space="preserve"> </w:t>
      </w:r>
      <w:r w:rsidRPr="0F83F1BF">
        <w:rPr>
          <w:color w:val="2F5496" w:themeColor="accent1" w:themeShade="BF"/>
        </w:rPr>
        <w:t>details</w:t>
      </w:r>
      <w:bookmarkEnd w:id="44"/>
      <w:bookmarkEnd w:id="45"/>
      <w:bookmarkEnd w:id="46"/>
      <w:r w:rsidR="006C1DFF">
        <w:rPr>
          <w:color w:val="2F5496" w:themeColor="accent1" w:themeShade="BF"/>
        </w:rPr>
        <w:t xml:space="preserve"> </w:t>
      </w:r>
    </w:p>
    <w:p w14:paraId="61616F80" w14:textId="678DFFDC" w:rsidR="00EA4EFE" w:rsidRPr="00EA4EFE" w:rsidRDefault="00EA4EFE" w:rsidP="00B2520D">
      <w:pPr>
        <w:rPr>
          <w:i/>
          <w:iCs/>
        </w:rPr>
      </w:pPr>
    </w:p>
    <w:p w14:paraId="70DE2241" w14:textId="33AC9EB9" w:rsidR="00B60CEB" w:rsidRPr="00B2520D" w:rsidRDefault="00B60CEB" w:rsidP="00BD4FF1">
      <w:pPr>
        <w:pStyle w:val="TableMSCpre"/>
      </w:pPr>
      <w:bookmarkStart w:id="47" w:name="_Toc134564458"/>
      <w:bookmarkStart w:id="48" w:name="_Toc164344158"/>
      <w:bookmarkStart w:id="49" w:name="_Toc171507618"/>
      <w:r w:rsidRPr="009D6C20">
        <w:t>Table</w:t>
      </w:r>
      <w:r w:rsidR="006C1DFF">
        <w:t xml:space="preserve"> </w:t>
      </w:r>
      <w:r w:rsidRPr="009D6C20">
        <w:fldChar w:fldCharType="begin"/>
      </w:r>
      <w:r w:rsidRPr="009D6C20">
        <w:instrText>SEQ Table \* ARABIC</w:instrText>
      </w:r>
      <w:r w:rsidRPr="009D6C20">
        <w:fldChar w:fldCharType="separate"/>
      </w:r>
      <w:r w:rsidR="008555D7">
        <w:rPr>
          <w:noProof/>
        </w:rPr>
        <w:t>1</w:t>
      </w:r>
      <w:r w:rsidRPr="009D6C20">
        <w:fldChar w:fldCharType="end"/>
      </w:r>
      <w:r>
        <w:t>:</w:t>
      </w:r>
      <w:r w:rsidR="006C1DFF">
        <w:t xml:space="preserve"> </w:t>
      </w:r>
      <w:r w:rsidRPr="00B60CEB">
        <w:t>Fisheries</w:t>
      </w:r>
      <w:r w:rsidR="006C1DFF">
        <w:t xml:space="preserve"> </w:t>
      </w:r>
      <w:r w:rsidRPr="00BD4FF1">
        <w:t>program</w:t>
      </w:r>
      <w:r w:rsidR="006C1DFF">
        <w:t xml:space="preserve"> </w:t>
      </w:r>
      <w:r w:rsidRPr="00B60CEB">
        <w:t>documents</w:t>
      </w:r>
      <w:r w:rsidR="006C1DFF">
        <w:t xml:space="preserve"> </w:t>
      </w:r>
      <w:r w:rsidRPr="00B60CEB">
        <w:t>versions</w:t>
      </w:r>
      <w:bookmarkEnd w:id="47"/>
      <w:bookmarkEnd w:id="48"/>
      <w:bookmarkEnd w:id="49"/>
    </w:p>
    <w:tbl>
      <w:tblPr>
        <w:tblStyle w:val="TableGrid"/>
        <w:tblW w:w="10485" w:type="dxa"/>
        <w:tblCellMar>
          <w:top w:w="57" w:type="dxa"/>
          <w:bottom w:w="57" w:type="dxa"/>
        </w:tblCellMar>
        <w:tblLook w:val="04A0" w:firstRow="1" w:lastRow="0" w:firstColumn="1" w:lastColumn="0" w:noHBand="0" w:noVBand="1"/>
      </w:tblPr>
      <w:tblGrid>
        <w:gridCol w:w="4957"/>
        <w:gridCol w:w="5528"/>
      </w:tblGrid>
      <w:tr w:rsidR="00744398" w14:paraId="1A09F213" w14:textId="77777777" w:rsidTr="005F70E6">
        <w:tc>
          <w:tcPr>
            <w:tcW w:w="4957" w:type="dxa"/>
            <w:shd w:val="clear" w:color="auto" w:fill="4472C4" w:themeFill="accent1"/>
          </w:tcPr>
          <w:p w14:paraId="1D1A5CED" w14:textId="3D7957FF" w:rsidR="00744398" w:rsidRPr="0001794E" w:rsidRDefault="00744398" w:rsidP="00744398">
            <w:pPr>
              <w:rPr>
                <w:rStyle w:val="Strong"/>
                <w:rFonts w:ascii="Calibri Light" w:hAnsi="Calibri Light" w:cs="Calibri Light"/>
                <w:color w:val="FFFFFF" w:themeColor="background1"/>
                <w:sz w:val="22"/>
                <w:szCs w:val="22"/>
              </w:rPr>
            </w:pPr>
            <w:r w:rsidRPr="0001794E">
              <w:rPr>
                <w:rStyle w:val="Strong"/>
                <w:rFonts w:ascii="Calibri Light" w:hAnsi="Calibri Light" w:cs="Calibri Light"/>
                <w:color w:val="FFFFFF" w:themeColor="background1"/>
                <w:sz w:val="22"/>
                <w:szCs w:val="22"/>
              </w:rPr>
              <w:t>Document/Assessment</w:t>
            </w:r>
            <w:r w:rsidR="006C1DFF" w:rsidRPr="0001794E">
              <w:rPr>
                <w:rStyle w:val="Strong"/>
                <w:rFonts w:ascii="Calibri Light" w:hAnsi="Calibri Light" w:cs="Calibri Light"/>
                <w:color w:val="FFFFFF" w:themeColor="background1"/>
                <w:sz w:val="22"/>
                <w:szCs w:val="22"/>
              </w:rPr>
              <w:t xml:space="preserve"> </w:t>
            </w:r>
            <w:r w:rsidRPr="0001794E">
              <w:rPr>
                <w:rStyle w:val="Strong"/>
                <w:rFonts w:ascii="Calibri Light" w:hAnsi="Calibri Light" w:cs="Calibri Light"/>
                <w:color w:val="FFFFFF" w:themeColor="background1"/>
                <w:sz w:val="22"/>
                <w:szCs w:val="22"/>
              </w:rPr>
              <w:t>Tree</w:t>
            </w:r>
          </w:p>
        </w:tc>
        <w:tc>
          <w:tcPr>
            <w:tcW w:w="5528" w:type="dxa"/>
            <w:shd w:val="clear" w:color="auto" w:fill="4472C4" w:themeFill="accent1"/>
          </w:tcPr>
          <w:p w14:paraId="176BB4F6" w14:textId="5075BC8E" w:rsidR="00744398" w:rsidRPr="0001794E" w:rsidRDefault="00744398" w:rsidP="00744398">
            <w:pPr>
              <w:rPr>
                <w:rStyle w:val="Strong"/>
                <w:rFonts w:ascii="Calibri Light" w:hAnsi="Calibri Light" w:cs="Calibri Light"/>
                <w:color w:val="FFFFFF" w:themeColor="background1"/>
                <w:sz w:val="22"/>
                <w:szCs w:val="22"/>
              </w:rPr>
            </w:pPr>
            <w:r w:rsidRPr="0001794E">
              <w:rPr>
                <w:rStyle w:val="Strong"/>
                <w:rFonts w:ascii="Calibri Light" w:hAnsi="Calibri Light" w:cs="Calibri Light"/>
                <w:color w:val="FFFFFF" w:themeColor="background1"/>
                <w:sz w:val="22"/>
                <w:szCs w:val="22"/>
              </w:rPr>
              <w:t>Version</w:t>
            </w:r>
            <w:r w:rsidR="006C1DFF" w:rsidRPr="0001794E">
              <w:rPr>
                <w:rStyle w:val="Strong"/>
                <w:rFonts w:ascii="Calibri Light" w:hAnsi="Calibri Light" w:cs="Calibri Light"/>
                <w:color w:val="FFFFFF" w:themeColor="background1"/>
                <w:sz w:val="22"/>
                <w:szCs w:val="22"/>
              </w:rPr>
              <w:t xml:space="preserve"> </w:t>
            </w:r>
            <w:r w:rsidRPr="0001794E">
              <w:rPr>
                <w:rStyle w:val="Strong"/>
                <w:rFonts w:ascii="Calibri Light" w:hAnsi="Calibri Light" w:cs="Calibri Light"/>
                <w:color w:val="FFFFFF" w:themeColor="background1"/>
                <w:sz w:val="22"/>
                <w:szCs w:val="22"/>
              </w:rPr>
              <w:t>number/Type</w:t>
            </w:r>
          </w:p>
        </w:tc>
      </w:tr>
      <w:tr w:rsidR="00744398" w14:paraId="13A82C52" w14:textId="77777777" w:rsidTr="005F70E6">
        <w:tc>
          <w:tcPr>
            <w:tcW w:w="4957" w:type="dxa"/>
            <w:shd w:val="clear" w:color="auto" w:fill="F2F2F2" w:themeFill="background1" w:themeFillShade="F2"/>
          </w:tcPr>
          <w:p w14:paraId="0A9878EE" w14:textId="54E0856E" w:rsidR="00744398" w:rsidRPr="0001794E" w:rsidRDefault="00000000" w:rsidP="00744398">
            <w:pPr>
              <w:rPr>
                <w:rFonts w:ascii="Calibri Light" w:hAnsi="Calibri Light" w:cs="Calibri Light"/>
                <w:sz w:val="22"/>
                <w:szCs w:val="22"/>
              </w:rPr>
            </w:pPr>
            <w:hyperlink r:id="rId18" w:history="1">
              <w:r w:rsidR="00744398" w:rsidRPr="0001794E">
                <w:rPr>
                  <w:rStyle w:val="Hyperlink"/>
                  <w:rFonts w:ascii="Calibri Light" w:hAnsi="Calibri Light" w:cs="Calibri Light"/>
                  <w:sz w:val="22"/>
                  <w:szCs w:val="22"/>
                </w:rPr>
                <w:t>MSC</w:t>
              </w:r>
              <w:r w:rsidR="006C1DFF" w:rsidRPr="0001794E">
                <w:rPr>
                  <w:rStyle w:val="Hyperlink"/>
                  <w:rFonts w:ascii="Calibri Light" w:hAnsi="Calibri Light" w:cs="Calibri Light"/>
                  <w:sz w:val="22"/>
                  <w:szCs w:val="22"/>
                </w:rPr>
                <w:t xml:space="preserve"> </w:t>
              </w:r>
              <w:r w:rsidR="00744398" w:rsidRPr="0001794E">
                <w:rPr>
                  <w:rStyle w:val="Hyperlink"/>
                  <w:rFonts w:ascii="Calibri Light" w:hAnsi="Calibri Light" w:cs="Calibri Light"/>
                  <w:sz w:val="22"/>
                  <w:szCs w:val="22"/>
                </w:rPr>
                <w:t>Fisheries</w:t>
              </w:r>
              <w:r w:rsidR="006C1DFF" w:rsidRPr="0001794E">
                <w:rPr>
                  <w:rStyle w:val="Hyperlink"/>
                  <w:rFonts w:ascii="Calibri Light" w:hAnsi="Calibri Light" w:cs="Calibri Light"/>
                  <w:sz w:val="22"/>
                  <w:szCs w:val="22"/>
                </w:rPr>
                <w:t xml:space="preserve"> </w:t>
              </w:r>
              <w:r w:rsidR="00744398" w:rsidRPr="0001794E">
                <w:rPr>
                  <w:rStyle w:val="Hyperlink"/>
                  <w:rFonts w:ascii="Calibri Light" w:hAnsi="Calibri Light" w:cs="Calibri Light"/>
                  <w:sz w:val="22"/>
                  <w:szCs w:val="22"/>
                </w:rPr>
                <w:t>Certification</w:t>
              </w:r>
              <w:r w:rsidR="006C1DFF" w:rsidRPr="0001794E">
                <w:rPr>
                  <w:rStyle w:val="Hyperlink"/>
                  <w:rFonts w:ascii="Calibri Light" w:hAnsi="Calibri Light" w:cs="Calibri Light"/>
                  <w:sz w:val="22"/>
                  <w:szCs w:val="22"/>
                </w:rPr>
                <w:t xml:space="preserve"> </w:t>
              </w:r>
              <w:r w:rsidR="00744398" w:rsidRPr="0001794E">
                <w:rPr>
                  <w:rStyle w:val="Hyperlink"/>
                  <w:rFonts w:ascii="Calibri Light" w:hAnsi="Calibri Light" w:cs="Calibri Light"/>
                  <w:sz w:val="22"/>
                  <w:szCs w:val="22"/>
                </w:rPr>
                <w:t>Process</w:t>
              </w:r>
            </w:hyperlink>
            <w:r w:rsidR="006C1DFF" w:rsidRPr="0001794E">
              <w:rPr>
                <w:rFonts w:ascii="Calibri Light" w:hAnsi="Calibri Light" w:cs="Calibri Light"/>
                <w:sz w:val="22"/>
                <w:szCs w:val="22"/>
              </w:rPr>
              <w:t xml:space="preserve"> </w:t>
            </w:r>
            <w:r w:rsidR="005F70E6" w:rsidRPr="0001794E">
              <w:rPr>
                <w:rFonts w:ascii="Calibri Light" w:hAnsi="Calibri Light" w:cs="Calibri Light"/>
                <w:sz w:val="22"/>
                <w:szCs w:val="22"/>
              </w:rPr>
              <w:t>(Guidance)</w:t>
            </w:r>
          </w:p>
        </w:tc>
        <w:tc>
          <w:tcPr>
            <w:tcW w:w="5528" w:type="dxa"/>
          </w:tcPr>
          <w:p w14:paraId="1663F484" w14:textId="4698DDFB" w:rsidR="00744398" w:rsidRPr="0001794E" w:rsidRDefault="00744398" w:rsidP="00744398">
            <w:pPr>
              <w:rPr>
                <w:rFonts w:ascii="Calibri Light" w:hAnsi="Calibri Light" w:cs="Calibri Light"/>
                <w:sz w:val="22"/>
                <w:szCs w:val="22"/>
              </w:rPr>
            </w:pPr>
            <w:r w:rsidRPr="0001794E">
              <w:rPr>
                <w:rFonts w:ascii="Calibri Light" w:hAnsi="Calibri Light" w:cs="Calibri Light"/>
                <w:sz w:val="22"/>
                <w:szCs w:val="22"/>
              </w:rPr>
              <w:t>Version</w:t>
            </w:r>
            <w:r w:rsidR="006C1DFF" w:rsidRPr="0001794E">
              <w:rPr>
                <w:rFonts w:ascii="Calibri Light" w:hAnsi="Calibri Light" w:cs="Calibri Light"/>
                <w:sz w:val="22"/>
                <w:szCs w:val="22"/>
              </w:rPr>
              <w:t xml:space="preserve"> </w:t>
            </w:r>
            <w:r w:rsidR="008F7543" w:rsidRPr="0001794E">
              <w:rPr>
                <w:rFonts w:ascii="Calibri Light" w:hAnsi="Calibri Light" w:cs="Calibri Light"/>
                <w:sz w:val="22"/>
                <w:szCs w:val="22"/>
              </w:rPr>
              <w:t>3.0</w:t>
            </w:r>
            <w:r w:rsidR="006C1DFF" w:rsidRPr="0001794E">
              <w:rPr>
                <w:rFonts w:ascii="Calibri Light" w:hAnsi="Calibri Light" w:cs="Calibri Light"/>
                <w:sz w:val="22"/>
                <w:szCs w:val="22"/>
              </w:rPr>
              <w:t xml:space="preserve"> </w:t>
            </w:r>
            <w:r w:rsidR="005F70E6" w:rsidRPr="0001794E">
              <w:rPr>
                <w:rFonts w:ascii="Calibri Light" w:hAnsi="Calibri Light" w:cs="Calibri Light"/>
                <w:sz w:val="22"/>
                <w:szCs w:val="22"/>
              </w:rPr>
              <w:t>(26/10/22,</w:t>
            </w:r>
            <w:r w:rsidR="006C1DFF" w:rsidRPr="0001794E">
              <w:rPr>
                <w:rFonts w:ascii="Calibri Light" w:hAnsi="Calibri Light" w:cs="Calibri Light"/>
                <w:sz w:val="22"/>
                <w:szCs w:val="22"/>
              </w:rPr>
              <w:t xml:space="preserve"> </w:t>
            </w:r>
            <w:r w:rsidR="005F70E6" w:rsidRPr="0001794E">
              <w:rPr>
                <w:rFonts w:ascii="Calibri Light" w:hAnsi="Calibri Light" w:cs="Calibri Light"/>
                <w:sz w:val="22"/>
                <w:szCs w:val="22"/>
              </w:rPr>
              <w:t>effective</w:t>
            </w:r>
            <w:r w:rsidR="006C1DFF" w:rsidRPr="0001794E">
              <w:rPr>
                <w:rFonts w:ascii="Calibri Light" w:hAnsi="Calibri Light" w:cs="Calibri Light"/>
                <w:sz w:val="22"/>
                <w:szCs w:val="22"/>
              </w:rPr>
              <w:t xml:space="preserve"> </w:t>
            </w:r>
            <w:r w:rsidR="005F70E6" w:rsidRPr="0001794E">
              <w:rPr>
                <w:rFonts w:ascii="Calibri Light" w:hAnsi="Calibri Light" w:cs="Calibri Light"/>
                <w:sz w:val="22"/>
                <w:szCs w:val="22"/>
              </w:rPr>
              <w:t>01/05/23)</w:t>
            </w:r>
          </w:p>
        </w:tc>
      </w:tr>
      <w:tr w:rsidR="00744398" w14:paraId="57F3ABA0" w14:textId="77777777" w:rsidTr="005F70E6">
        <w:tc>
          <w:tcPr>
            <w:tcW w:w="4957" w:type="dxa"/>
            <w:shd w:val="clear" w:color="auto" w:fill="F2F2F2" w:themeFill="background1" w:themeFillShade="F2"/>
          </w:tcPr>
          <w:p w14:paraId="35B8FA64" w14:textId="41DAB82E" w:rsidR="00744398" w:rsidRPr="0001794E" w:rsidRDefault="00000000" w:rsidP="00744398">
            <w:pPr>
              <w:rPr>
                <w:rFonts w:ascii="Calibri Light" w:hAnsi="Calibri Light" w:cs="Calibri Light"/>
                <w:sz w:val="22"/>
                <w:szCs w:val="22"/>
              </w:rPr>
            </w:pPr>
            <w:hyperlink r:id="rId19" w:history="1">
              <w:r w:rsidR="00744398" w:rsidRPr="0001794E">
                <w:rPr>
                  <w:rStyle w:val="Hyperlink"/>
                  <w:rFonts w:ascii="Calibri Light" w:hAnsi="Calibri Light" w:cs="Calibri Light"/>
                  <w:sz w:val="22"/>
                  <w:szCs w:val="22"/>
                </w:rPr>
                <w:t>MSC</w:t>
              </w:r>
              <w:r w:rsidR="006C1DFF" w:rsidRPr="0001794E">
                <w:rPr>
                  <w:rStyle w:val="Hyperlink"/>
                  <w:rFonts w:ascii="Calibri Light" w:hAnsi="Calibri Light" w:cs="Calibri Light"/>
                  <w:sz w:val="22"/>
                  <w:szCs w:val="22"/>
                </w:rPr>
                <w:t xml:space="preserve"> </w:t>
              </w:r>
              <w:r w:rsidR="00744398" w:rsidRPr="0001794E">
                <w:rPr>
                  <w:rStyle w:val="Hyperlink"/>
                  <w:rFonts w:ascii="Calibri Light" w:hAnsi="Calibri Light" w:cs="Calibri Light"/>
                  <w:sz w:val="22"/>
                  <w:szCs w:val="22"/>
                </w:rPr>
                <w:t>Fisheries</w:t>
              </w:r>
              <w:r w:rsidR="006C1DFF" w:rsidRPr="0001794E">
                <w:rPr>
                  <w:rStyle w:val="Hyperlink"/>
                  <w:rFonts w:ascii="Calibri Light" w:hAnsi="Calibri Light" w:cs="Calibri Light"/>
                  <w:sz w:val="22"/>
                  <w:szCs w:val="22"/>
                </w:rPr>
                <w:t xml:space="preserve"> </w:t>
              </w:r>
              <w:r w:rsidR="00744398" w:rsidRPr="0001794E">
                <w:rPr>
                  <w:rStyle w:val="Hyperlink"/>
                  <w:rFonts w:ascii="Calibri Light" w:hAnsi="Calibri Light" w:cs="Calibri Light"/>
                  <w:sz w:val="22"/>
                  <w:szCs w:val="22"/>
                </w:rPr>
                <w:t>Standard</w:t>
              </w:r>
            </w:hyperlink>
          </w:p>
        </w:tc>
        <w:tc>
          <w:tcPr>
            <w:tcW w:w="5528" w:type="dxa"/>
          </w:tcPr>
          <w:p w14:paraId="146A9570" w14:textId="53AD4C92" w:rsidR="00744398" w:rsidRPr="0001794E" w:rsidRDefault="00744398" w:rsidP="00744398">
            <w:pPr>
              <w:rPr>
                <w:rFonts w:ascii="Calibri Light" w:hAnsi="Calibri Light" w:cs="Calibri Light"/>
                <w:sz w:val="22"/>
                <w:szCs w:val="22"/>
              </w:rPr>
            </w:pPr>
            <w:r w:rsidRPr="0001794E">
              <w:rPr>
                <w:rFonts w:ascii="Calibri Light" w:hAnsi="Calibri Light" w:cs="Calibri Light"/>
                <w:sz w:val="22"/>
                <w:szCs w:val="22"/>
              </w:rPr>
              <w:t>Version</w:t>
            </w:r>
            <w:r w:rsidR="006C1DFF" w:rsidRPr="0001794E">
              <w:rPr>
                <w:rFonts w:ascii="Calibri Light" w:hAnsi="Calibri Light" w:cs="Calibri Light"/>
                <w:sz w:val="22"/>
                <w:szCs w:val="22"/>
              </w:rPr>
              <w:t xml:space="preserve"> </w:t>
            </w:r>
            <w:r w:rsidR="0092041C" w:rsidRPr="0001794E">
              <w:rPr>
                <w:rFonts w:ascii="Calibri Light" w:hAnsi="Calibri Light" w:cs="Calibri Light"/>
                <w:sz w:val="22"/>
                <w:szCs w:val="22"/>
              </w:rPr>
              <w:t>3.0</w:t>
            </w:r>
          </w:p>
        </w:tc>
      </w:tr>
      <w:tr w:rsidR="00744398" w14:paraId="5EDE948E" w14:textId="77777777" w:rsidTr="005F70E6">
        <w:trPr>
          <w:trHeight w:val="309"/>
        </w:trPr>
        <w:tc>
          <w:tcPr>
            <w:tcW w:w="4957" w:type="dxa"/>
            <w:shd w:val="clear" w:color="auto" w:fill="F2F2F2" w:themeFill="background1" w:themeFillShade="F2"/>
          </w:tcPr>
          <w:p w14:paraId="3A0BECF8" w14:textId="767248F6" w:rsidR="00744398" w:rsidRPr="0001794E" w:rsidRDefault="00744398" w:rsidP="00744398">
            <w:pPr>
              <w:rPr>
                <w:rFonts w:ascii="Calibri Light" w:hAnsi="Calibri Light" w:cs="Calibri Light"/>
                <w:sz w:val="22"/>
                <w:szCs w:val="22"/>
              </w:rPr>
            </w:pPr>
            <w:r w:rsidRPr="0001794E">
              <w:rPr>
                <w:rFonts w:ascii="Calibri Light" w:hAnsi="Calibri Light" w:cs="Calibri Light"/>
                <w:sz w:val="22"/>
                <w:szCs w:val="22"/>
              </w:rPr>
              <w:t>Assessment</w:t>
            </w:r>
            <w:r w:rsidR="006C1DFF" w:rsidRPr="0001794E">
              <w:rPr>
                <w:rFonts w:ascii="Calibri Light" w:hAnsi="Calibri Light" w:cs="Calibri Light"/>
                <w:sz w:val="22"/>
                <w:szCs w:val="22"/>
              </w:rPr>
              <w:t xml:space="preserve"> </w:t>
            </w:r>
            <w:r w:rsidRPr="0001794E">
              <w:rPr>
                <w:rFonts w:ascii="Calibri Light" w:hAnsi="Calibri Light" w:cs="Calibri Light"/>
                <w:sz w:val="22"/>
                <w:szCs w:val="22"/>
              </w:rPr>
              <w:t>tree</w:t>
            </w:r>
          </w:p>
        </w:tc>
        <w:tc>
          <w:tcPr>
            <w:tcW w:w="5528" w:type="dxa"/>
          </w:tcPr>
          <w:p w14:paraId="768EC9BF" w14:textId="75C8F3A2" w:rsidR="00744398" w:rsidRPr="0001794E" w:rsidRDefault="00744398" w:rsidP="00744398">
            <w:pPr>
              <w:rPr>
                <w:rFonts w:ascii="Calibri Light" w:hAnsi="Calibri Light" w:cs="Calibri Light"/>
                <w:iCs/>
                <w:sz w:val="22"/>
                <w:szCs w:val="22"/>
              </w:rPr>
            </w:pPr>
            <w:r w:rsidRPr="0001794E">
              <w:rPr>
                <w:rFonts w:ascii="Calibri Light" w:hAnsi="Calibri Light" w:cs="Calibri Light"/>
                <w:iCs/>
                <w:sz w:val="22"/>
                <w:szCs w:val="22"/>
              </w:rPr>
              <w:t>Default</w:t>
            </w:r>
            <w:r w:rsidR="006C1DFF" w:rsidRPr="0001794E">
              <w:rPr>
                <w:rFonts w:ascii="Calibri Light" w:hAnsi="Calibri Light" w:cs="Calibri Light"/>
                <w:iCs/>
                <w:sz w:val="22"/>
                <w:szCs w:val="22"/>
              </w:rPr>
              <w:t xml:space="preserve"> </w:t>
            </w:r>
          </w:p>
        </w:tc>
      </w:tr>
      <w:tr w:rsidR="00744398" w14:paraId="0A0CC90D" w14:textId="77777777" w:rsidTr="005F70E6">
        <w:tc>
          <w:tcPr>
            <w:tcW w:w="4957" w:type="dxa"/>
            <w:shd w:val="clear" w:color="auto" w:fill="F2F2F2" w:themeFill="background1" w:themeFillShade="F2"/>
          </w:tcPr>
          <w:p w14:paraId="1BF5E248" w14:textId="147399FC" w:rsidR="00744398" w:rsidRPr="0001794E" w:rsidRDefault="00744398" w:rsidP="00744398">
            <w:pPr>
              <w:rPr>
                <w:rFonts w:ascii="Calibri Light" w:hAnsi="Calibri Light" w:cs="Calibri Light"/>
                <w:sz w:val="22"/>
                <w:szCs w:val="22"/>
              </w:rPr>
            </w:pPr>
            <w:r w:rsidRPr="0001794E">
              <w:rPr>
                <w:rFonts w:ascii="Calibri Light" w:hAnsi="Calibri Light" w:cs="Calibri Light"/>
                <w:sz w:val="22"/>
                <w:szCs w:val="22"/>
              </w:rPr>
              <w:t>MSC</w:t>
            </w:r>
            <w:r w:rsidR="006C1DFF" w:rsidRPr="0001794E">
              <w:rPr>
                <w:rFonts w:ascii="Calibri Light" w:hAnsi="Calibri Light" w:cs="Calibri Light"/>
                <w:sz w:val="22"/>
                <w:szCs w:val="22"/>
              </w:rPr>
              <w:t xml:space="preserve"> </w:t>
            </w:r>
            <w:r w:rsidRPr="0001794E">
              <w:rPr>
                <w:rFonts w:ascii="Calibri Light" w:hAnsi="Calibri Light" w:cs="Calibri Light"/>
                <w:sz w:val="22"/>
                <w:szCs w:val="22"/>
              </w:rPr>
              <w:t>General</w:t>
            </w:r>
            <w:r w:rsidR="006C1DFF" w:rsidRPr="0001794E">
              <w:rPr>
                <w:rFonts w:ascii="Calibri Light" w:hAnsi="Calibri Light" w:cs="Calibri Light"/>
                <w:sz w:val="22"/>
                <w:szCs w:val="22"/>
              </w:rPr>
              <w:t xml:space="preserve"> </w:t>
            </w:r>
            <w:r w:rsidRPr="0001794E">
              <w:rPr>
                <w:rFonts w:ascii="Calibri Light" w:hAnsi="Calibri Light" w:cs="Calibri Light"/>
                <w:sz w:val="22"/>
                <w:szCs w:val="22"/>
              </w:rPr>
              <w:t>Certification</w:t>
            </w:r>
            <w:r w:rsidR="006C1DFF" w:rsidRPr="0001794E">
              <w:rPr>
                <w:rFonts w:ascii="Calibri Light" w:hAnsi="Calibri Light" w:cs="Calibri Light"/>
                <w:sz w:val="22"/>
                <w:szCs w:val="22"/>
              </w:rPr>
              <w:t xml:space="preserve"> </w:t>
            </w:r>
            <w:r w:rsidRPr="0001794E">
              <w:rPr>
                <w:rFonts w:ascii="Calibri Light" w:hAnsi="Calibri Light" w:cs="Calibri Light"/>
                <w:sz w:val="22"/>
                <w:szCs w:val="22"/>
              </w:rPr>
              <w:t>Requirements</w:t>
            </w:r>
          </w:p>
        </w:tc>
        <w:tc>
          <w:tcPr>
            <w:tcW w:w="5528" w:type="dxa"/>
          </w:tcPr>
          <w:p w14:paraId="42F69DB4" w14:textId="0A5BA60C" w:rsidR="00744398" w:rsidRPr="0001794E" w:rsidRDefault="00744398" w:rsidP="00744398">
            <w:pPr>
              <w:rPr>
                <w:rFonts w:ascii="Calibri Light" w:hAnsi="Calibri Light" w:cs="Calibri Light"/>
                <w:sz w:val="22"/>
                <w:szCs w:val="22"/>
              </w:rPr>
            </w:pPr>
            <w:r w:rsidRPr="0001794E">
              <w:rPr>
                <w:rFonts w:ascii="Calibri Light" w:hAnsi="Calibri Light" w:cs="Calibri Light"/>
                <w:sz w:val="22"/>
                <w:szCs w:val="22"/>
              </w:rPr>
              <w:t>Version</w:t>
            </w:r>
            <w:r w:rsidR="006C1DFF" w:rsidRPr="0001794E">
              <w:rPr>
                <w:rFonts w:ascii="Calibri Light" w:hAnsi="Calibri Light" w:cs="Calibri Light"/>
                <w:sz w:val="22"/>
                <w:szCs w:val="22"/>
              </w:rPr>
              <w:t xml:space="preserve"> </w:t>
            </w:r>
            <w:r w:rsidR="008A26DB" w:rsidRPr="0001794E">
              <w:rPr>
                <w:rFonts w:ascii="Calibri Light" w:hAnsi="Calibri Light" w:cs="Calibri Light"/>
                <w:sz w:val="22"/>
                <w:szCs w:val="22"/>
              </w:rPr>
              <w:t>2.5</w:t>
            </w:r>
          </w:p>
        </w:tc>
      </w:tr>
      <w:tr w:rsidR="00744398" w14:paraId="10CC6CD9" w14:textId="77777777" w:rsidTr="005F70E6">
        <w:tc>
          <w:tcPr>
            <w:tcW w:w="4957" w:type="dxa"/>
            <w:shd w:val="clear" w:color="auto" w:fill="F2F2F2" w:themeFill="background1" w:themeFillShade="F2"/>
          </w:tcPr>
          <w:p w14:paraId="2789B637" w14:textId="1F420C4D" w:rsidR="00744398" w:rsidRPr="0001794E" w:rsidRDefault="00744398" w:rsidP="00744398">
            <w:pPr>
              <w:rPr>
                <w:rFonts w:ascii="Calibri Light" w:hAnsi="Calibri Light" w:cs="Calibri Light"/>
                <w:sz w:val="22"/>
                <w:szCs w:val="22"/>
              </w:rPr>
            </w:pPr>
            <w:r w:rsidRPr="0001794E">
              <w:rPr>
                <w:rFonts w:ascii="Calibri Light" w:hAnsi="Calibri Light" w:cs="Calibri Light"/>
                <w:sz w:val="22"/>
                <w:szCs w:val="22"/>
              </w:rPr>
              <w:t>MSC</w:t>
            </w:r>
            <w:r w:rsidR="006C1DFF" w:rsidRPr="0001794E">
              <w:rPr>
                <w:rFonts w:ascii="Calibri Light" w:hAnsi="Calibri Light" w:cs="Calibri Light"/>
                <w:sz w:val="22"/>
                <w:szCs w:val="22"/>
              </w:rPr>
              <w:t xml:space="preserve"> </w:t>
            </w:r>
            <w:r w:rsidRPr="0001794E">
              <w:rPr>
                <w:rFonts w:ascii="Calibri Light" w:hAnsi="Calibri Light" w:cs="Calibri Light"/>
                <w:sz w:val="22"/>
                <w:szCs w:val="22"/>
              </w:rPr>
              <w:t>Reporting</w:t>
            </w:r>
            <w:r w:rsidR="006C1DFF" w:rsidRPr="0001794E">
              <w:rPr>
                <w:rFonts w:ascii="Calibri Light" w:hAnsi="Calibri Light" w:cs="Calibri Light"/>
                <w:sz w:val="22"/>
                <w:szCs w:val="22"/>
              </w:rPr>
              <w:t xml:space="preserve"> </w:t>
            </w:r>
            <w:r w:rsidRPr="0001794E">
              <w:rPr>
                <w:rFonts w:ascii="Calibri Light" w:hAnsi="Calibri Light" w:cs="Calibri Light"/>
                <w:sz w:val="22"/>
                <w:szCs w:val="22"/>
              </w:rPr>
              <w:t>Template</w:t>
            </w:r>
          </w:p>
        </w:tc>
        <w:tc>
          <w:tcPr>
            <w:tcW w:w="5528" w:type="dxa"/>
          </w:tcPr>
          <w:p w14:paraId="69202230" w14:textId="5229AEFA" w:rsidR="00744398" w:rsidRPr="0001794E" w:rsidRDefault="00744398" w:rsidP="00744398">
            <w:pPr>
              <w:rPr>
                <w:rFonts w:ascii="Calibri Light" w:hAnsi="Calibri Light" w:cs="Calibri Light"/>
                <w:sz w:val="22"/>
                <w:szCs w:val="22"/>
              </w:rPr>
            </w:pPr>
            <w:r w:rsidRPr="0001794E">
              <w:rPr>
                <w:rFonts w:ascii="Calibri Light" w:hAnsi="Calibri Light" w:cs="Calibri Light"/>
                <w:sz w:val="22"/>
                <w:szCs w:val="22"/>
              </w:rPr>
              <w:t>Version</w:t>
            </w:r>
            <w:r w:rsidR="006C1DFF" w:rsidRPr="0001794E">
              <w:rPr>
                <w:rFonts w:ascii="Calibri Light" w:hAnsi="Calibri Light" w:cs="Calibri Light"/>
                <w:sz w:val="22"/>
                <w:szCs w:val="22"/>
              </w:rPr>
              <w:t xml:space="preserve"> </w:t>
            </w:r>
            <w:r w:rsidRPr="0001794E">
              <w:rPr>
                <w:rFonts w:ascii="Calibri Light" w:hAnsi="Calibri Light" w:cs="Calibri Light"/>
                <w:sz w:val="22"/>
                <w:szCs w:val="22"/>
              </w:rPr>
              <w:t>1.</w:t>
            </w:r>
            <w:r w:rsidR="003F6729" w:rsidRPr="0001794E">
              <w:rPr>
                <w:rFonts w:ascii="Calibri Light" w:hAnsi="Calibri Light" w:cs="Calibri Light"/>
                <w:sz w:val="22"/>
                <w:szCs w:val="22"/>
              </w:rPr>
              <w:t>3</w:t>
            </w:r>
          </w:p>
        </w:tc>
      </w:tr>
      <w:tr w:rsidR="00D33A0F" w14:paraId="34698560" w14:textId="77777777" w:rsidTr="005F70E6">
        <w:tc>
          <w:tcPr>
            <w:tcW w:w="4957" w:type="dxa"/>
            <w:shd w:val="clear" w:color="auto" w:fill="F2F2F2" w:themeFill="background1" w:themeFillShade="F2"/>
          </w:tcPr>
          <w:p w14:paraId="7364AE74" w14:textId="736C183B" w:rsidR="00D33A0F" w:rsidRPr="0001794E" w:rsidRDefault="00D33A0F" w:rsidP="00D33A0F">
            <w:pPr>
              <w:rPr>
                <w:rFonts w:ascii="Calibri Light" w:hAnsi="Calibri Light" w:cs="Calibri Light"/>
                <w:sz w:val="22"/>
                <w:szCs w:val="22"/>
              </w:rPr>
            </w:pPr>
            <w:r w:rsidRPr="0001794E">
              <w:rPr>
                <w:rFonts w:ascii="Calibri Light" w:hAnsi="Calibri Light" w:cs="Calibri Light"/>
                <w:sz w:val="22"/>
                <w:szCs w:val="22"/>
              </w:rPr>
              <w:t>MSC</w:t>
            </w:r>
            <w:r w:rsidR="006C1DFF" w:rsidRPr="0001794E">
              <w:rPr>
                <w:rFonts w:ascii="Calibri Light" w:hAnsi="Calibri Light" w:cs="Calibri Light"/>
                <w:sz w:val="22"/>
                <w:szCs w:val="22"/>
              </w:rPr>
              <w:t xml:space="preserve"> </w:t>
            </w:r>
            <w:r w:rsidRPr="0001794E">
              <w:rPr>
                <w:rFonts w:ascii="Calibri Light" w:hAnsi="Calibri Light" w:cs="Calibri Light"/>
                <w:sz w:val="22"/>
                <w:szCs w:val="22"/>
              </w:rPr>
              <w:t>Pre-Assessment</w:t>
            </w:r>
            <w:r w:rsidR="006C1DFF" w:rsidRPr="0001794E">
              <w:rPr>
                <w:rFonts w:ascii="Calibri Light" w:hAnsi="Calibri Light" w:cs="Calibri Light"/>
                <w:sz w:val="22"/>
                <w:szCs w:val="22"/>
              </w:rPr>
              <w:t xml:space="preserve"> </w:t>
            </w:r>
            <w:r w:rsidRPr="0001794E">
              <w:rPr>
                <w:rFonts w:ascii="Calibri Light" w:hAnsi="Calibri Light" w:cs="Calibri Light"/>
                <w:sz w:val="22"/>
                <w:szCs w:val="22"/>
              </w:rPr>
              <w:t>Reporting</w:t>
            </w:r>
            <w:r w:rsidR="006C1DFF" w:rsidRPr="0001794E">
              <w:rPr>
                <w:rFonts w:ascii="Calibri Light" w:hAnsi="Calibri Light" w:cs="Calibri Light"/>
                <w:sz w:val="22"/>
                <w:szCs w:val="22"/>
              </w:rPr>
              <w:t xml:space="preserve"> </w:t>
            </w:r>
            <w:r w:rsidRPr="0001794E">
              <w:rPr>
                <w:rFonts w:ascii="Calibri Light" w:hAnsi="Calibri Light" w:cs="Calibri Light"/>
                <w:sz w:val="22"/>
                <w:szCs w:val="22"/>
              </w:rPr>
              <w:t>Template</w:t>
            </w:r>
          </w:p>
        </w:tc>
        <w:tc>
          <w:tcPr>
            <w:tcW w:w="5528" w:type="dxa"/>
          </w:tcPr>
          <w:p w14:paraId="78857F17" w14:textId="05D46F1F" w:rsidR="00D33A0F" w:rsidRPr="0001794E" w:rsidRDefault="00D33A0F" w:rsidP="00D33A0F">
            <w:pPr>
              <w:rPr>
                <w:rFonts w:ascii="Calibri Light" w:hAnsi="Calibri Light" w:cs="Calibri Light"/>
                <w:sz w:val="22"/>
                <w:szCs w:val="22"/>
              </w:rPr>
            </w:pPr>
            <w:r w:rsidRPr="0001794E">
              <w:rPr>
                <w:rFonts w:ascii="Calibri Light" w:hAnsi="Calibri Light" w:cs="Calibri Light"/>
                <w:sz w:val="22"/>
                <w:szCs w:val="22"/>
              </w:rPr>
              <w:t>Version</w:t>
            </w:r>
            <w:r w:rsidR="006C1DFF" w:rsidRPr="0001794E">
              <w:rPr>
                <w:rFonts w:ascii="Calibri Light" w:hAnsi="Calibri Light" w:cs="Calibri Light"/>
                <w:sz w:val="22"/>
                <w:szCs w:val="22"/>
              </w:rPr>
              <w:t xml:space="preserve"> </w:t>
            </w:r>
            <w:r w:rsidRPr="0001794E">
              <w:rPr>
                <w:rFonts w:ascii="Calibri Light" w:hAnsi="Calibri Light" w:cs="Calibri Light"/>
                <w:sz w:val="22"/>
                <w:szCs w:val="22"/>
              </w:rPr>
              <w:t>3.</w:t>
            </w:r>
            <w:r w:rsidR="00461DFB" w:rsidRPr="0001794E">
              <w:rPr>
                <w:rFonts w:ascii="Calibri Light" w:hAnsi="Calibri Light" w:cs="Calibri Light"/>
                <w:sz w:val="22"/>
                <w:szCs w:val="22"/>
              </w:rPr>
              <w:t>3</w:t>
            </w:r>
          </w:p>
        </w:tc>
      </w:tr>
    </w:tbl>
    <w:p w14:paraId="1B26C6B7" w14:textId="77777777" w:rsidR="00607AF7" w:rsidRDefault="00607AF7" w:rsidP="00607AF7"/>
    <w:p w14:paraId="5B53145B" w14:textId="349EA791" w:rsidR="00B60CEB" w:rsidRDefault="001009A3" w:rsidP="00CF38D7">
      <w:pPr>
        <w:pStyle w:val="Heading2"/>
        <w:numPr>
          <w:ilvl w:val="0"/>
          <w:numId w:val="1"/>
        </w:numPr>
        <w:shd w:val="clear" w:color="auto" w:fill="E7E6E6" w:themeFill="background2"/>
      </w:pPr>
      <w:bookmarkStart w:id="50" w:name="_Toc170729709"/>
      <w:bookmarkStart w:id="51" w:name="_Toc171499882"/>
      <w:bookmarkStart w:id="52" w:name="_Toc171500160"/>
      <w:r w:rsidRPr="00EE67BD">
        <w:rPr>
          <w:color w:val="2F5496"/>
        </w:rPr>
        <w:t>Units</w:t>
      </w:r>
      <w:r w:rsidR="006C1DFF">
        <w:rPr>
          <w:color w:val="2F5496"/>
        </w:rPr>
        <w:t xml:space="preserve"> </w:t>
      </w:r>
      <w:r w:rsidRPr="00EE67BD">
        <w:rPr>
          <w:color w:val="2F5496"/>
        </w:rPr>
        <w:t>of</w:t>
      </w:r>
      <w:r w:rsidR="006C1DFF">
        <w:rPr>
          <w:color w:val="2F5496"/>
        </w:rPr>
        <w:t xml:space="preserve"> </w:t>
      </w:r>
      <w:r w:rsidRPr="00EE67BD">
        <w:rPr>
          <w:color w:val="2F5496"/>
        </w:rPr>
        <w:t>Assessment</w:t>
      </w:r>
      <w:r w:rsidR="006C1DFF">
        <w:t xml:space="preserve"> </w:t>
      </w:r>
      <w:r w:rsidRPr="001009A3">
        <w:t>and</w:t>
      </w:r>
      <w:r w:rsidR="006C1DFF">
        <w:t xml:space="preserve"> </w:t>
      </w:r>
      <w:r w:rsidRPr="001009A3">
        <w:t>Units</w:t>
      </w:r>
      <w:r w:rsidR="006C1DFF">
        <w:t xml:space="preserve"> </w:t>
      </w:r>
      <w:r w:rsidRPr="001009A3">
        <w:t>of</w:t>
      </w:r>
      <w:r w:rsidR="006C1DFF">
        <w:t xml:space="preserve"> </w:t>
      </w:r>
      <w:r w:rsidRPr="001009A3">
        <w:t>Certification</w:t>
      </w:r>
      <w:bookmarkEnd w:id="50"/>
      <w:bookmarkEnd w:id="51"/>
      <w:bookmarkEnd w:id="52"/>
    </w:p>
    <w:p w14:paraId="7DCD9856" w14:textId="77777777" w:rsidR="00B677ED" w:rsidRDefault="00B677ED" w:rsidP="00EA77DB">
      <w:pPr>
        <w:jc w:val="both"/>
        <w:rPr>
          <w:rFonts w:ascii="Calibri Light" w:hAnsi="Calibri Light" w:cs="Calibri Light"/>
          <w:iCs/>
        </w:rPr>
      </w:pPr>
    </w:p>
    <w:p w14:paraId="1ECF2D76" w14:textId="6079C3A2" w:rsidR="000F4DE1" w:rsidRDefault="000F4DE1" w:rsidP="00EA77DB">
      <w:pPr>
        <w:jc w:val="both"/>
        <w:rPr>
          <w:rFonts w:ascii="Calibri Light" w:hAnsi="Calibri Light" w:cs="Calibri Light"/>
          <w:iCs/>
        </w:rPr>
      </w:pPr>
      <w:r>
        <w:rPr>
          <w:rFonts w:ascii="Calibri Light" w:hAnsi="Calibri Light" w:cs="Calibri Light"/>
          <w:iCs/>
        </w:rPr>
        <w:t xml:space="preserve">The project included </w:t>
      </w:r>
      <w:r w:rsidR="00C71EFF">
        <w:rPr>
          <w:rFonts w:ascii="Calibri Light" w:hAnsi="Calibri Light" w:cs="Calibri Light"/>
          <w:iCs/>
        </w:rPr>
        <w:t xml:space="preserve">12 </w:t>
      </w:r>
      <w:r>
        <w:rPr>
          <w:rFonts w:ascii="Calibri Light" w:hAnsi="Calibri Light" w:cs="Calibri Light"/>
          <w:iCs/>
        </w:rPr>
        <w:t xml:space="preserve">UoA from various zones within the ECOTF and Torre Strait Prawn Fishery. This is the assessment report for </w:t>
      </w:r>
      <w:r w:rsidR="00DC704E" w:rsidRPr="00906D53">
        <w:rPr>
          <w:rFonts w:ascii="Calibri Light" w:hAnsi="Calibri Light" w:cs="Calibri Light"/>
          <w:b/>
          <w:iCs/>
        </w:rPr>
        <w:t xml:space="preserve">UoA </w:t>
      </w:r>
      <w:r w:rsidR="00D51296">
        <w:rPr>
          <w:rFonts w:ascii="Calibri Light" w:hAnsi="Calibri Light" w:cs="Calibri Light"/>
          <w:b/>
          <w:iCs/>
        </w:rPr>
        <w:t>1</w:t>
      </w:r>
      <w:r w:rsidR="00D51296" w:rsidRPr="00906D53">
        <w:rPr>
          <w:rFonts w:ascii="Calibri Light" w:hAnsi="Calibri Light" w:cs="Calibri Light"/>
          <w:b/>
          <w:iCs/>
        </w:rPr>
        <w:t xml:space="preserve"> </w:t>
      </w:r>
      <w:r w:rsidR="00DC704E" w:rsidRPr="00906D53">
        <w:rPr>
          <w:rFonts w:ascii="Calibri Light" w:hAnsi="Calibri Light" w:cs="Calibri Light"/>
          <w:b/>
          <w:iCs/>
        </w:rPr>
        <w:t>Tiger prawns</w:t>
      </w:r>
      <w:r w:rsidR="00C96EC0">
        <w:rPr>
          <w:rFonts w:ascii="Calibri Light" w:hAnsi="Calibri Light" w:cs="Calibri Light"/>
          <w:iCs/>
        </w:rPr>
        <w:t xml:space="preserve"> </w:t>
      </w:r>
      <w:r w:rsidR="005B6800">
        <w:rPr>
          <w:rFonts w:ascii="Calibri Light" w:hAnsi="Calibri Light" w:cs="Calibri Light"/>
          <w:iCs/>
        </w:rPr>
        <w:t xml:space="preserve">and </w:t>
      </w:r>
      <w:r w:rsidR="00B9117C" w:rsidRPr="00B9117C">
        <w:rPr>
          <w:rFonts w:ascii="Calibri Light" w:hAnsi="Calibri Light" w:cs="Calibri Light"/>
          <w:b/>
          <w:iCs/>
        </w:rPr>
        <w:t xml:space="preserve">UoA </w:t>
      </w:r>
      <w:r w:rsidR="00D51296">
        <w:rPr>
          <w:rFonts w:ascii="Calibri Light" w:hAnsi="Calibri Light" w:cs="Calibri Light"/>
          <w:b/>
          <w:iCs/>
        </w:rPr>
        <w:t>2</w:t>
      </w:r>
      <w:r w:rsidR="00D51296" w:rsidRPr="00B9117C">
        <w:rPr>
          <w:rFonts w:ascii="Calibri Light" w:hAnsi="Calibri Light" w:cs="Calibri Light"/>
          <w:b/>
          <w:iCs/>
        </w:rPr>
        <w:t xml:space="preserve"> </w:t>
      </w:r>
      <w:r w:rsidR="00D54DAB">
        <w:rPr>
          <w:rFonts w:ascii="Calibri Light" w:hAnsi="Calibri Light" w:cs="Calibri Light"/>
          <w:b/>
          <w:iCs/>
        </w:rPr>
        <w:t>Endeavour</w:t>
      </w:r>
      <w:r w:rsidR="00D54DAB" w:rsidRPr="00B9117C">
        <w:rPr>
          <w:rFonts w:ascii="Calibri Light" w:hAnsi="Calibri Light" w:cs="Calibri Light"/>
          <w:b/>
          <w:iCs/>
        </w:rPr>
        <w:t xml:space="preserve"> </w:t>
      </w:r>
      <w:r w:rsidR="005B6800" w:rsidRPr="00B9117C">
        <w:rPr>
          <w:rFonts w:ascii="Calibri Light" w:hAnsi="Calibri Light" w:cs="Calibri Light"/>
          <w:b/>
          <w:iCs/>
        </w:rPr>
        <w:t>Prawn</w:t>
      </w:r>
      <w:r>
        <w:rPr>
          <w:rFonts w:ascii="Calibri Light" w:hAnsi="Calibri Light" w:cs="Calibri Light"/>
          <w:iCs/>
        </w:rPr>
        <w:t xml:space="preserve"> from the </w:t>
      </w:r>
      <w:r w:rsidR="00D51296" w:rsidRPr="004457E4">
        <w:rPr>
          <w:rFonts w:ascii="Calibri Light" w:hAnsi="Calibri Light" w:cs="Calibri Light"/>
          <w:b/>
          <w:iCs/>
        </w:rPr>
        <w:t>Torres Strait Prawn Fishery</w:t>
      </w:r>
      <w:r w:rsidR="00D51296">
        <w:rPr>
          <w:rFonts w:ascii="Calibri Light" w:hAnsi="Calibri Light" w:cs="Calibri Light"/>
          <w:iCs/>
        </w:rPr>
        <w:t>.</w:t>
      </w:r>
      <w:r>
        <w:rPr>
          <w:rFonts w:ascii="Calibri Light" w:hAnsi="Calibri Light" w:cs="Calibri Light"/>
          <w:iCs/>
        </w:rPr>
        <w:t xml:space="preserve"> </w:t>
      </w:r>
    </w:p>
    <w:p w14:paraId="0528F5B1" w14:textId="77777777" w:rsidR="000F4DE1" w:rsidRDefault="000F4DE1" w:rsidP="00EA77DB">
      <w:pPr>
        <w:jc w:val="both"/>
        <w:rPr>
          <w:rFonts w:ascii="Calibri Light" w:hAnsi="Calibri Light" w:cs="Calibri Light"/>
          <w:iCs/>
        </w:rPr>
      </w:pPr>
    </w:p>
    <w:p w14:paraId="38F62145" w14:textId="730E7C51" w:rsidR="00EA77DB" w:rsidRDefault="00F84220" w:rsidP="00EA77DB">
      <w:pPr>
        <w:jc w:val="both"/>
        <w:rPr>
          <w:rFonts w:ascii="Calibri Light" w:hAnsi="Calibri Light" w:cs="Calibri Light"/>
          <w:iCs/>
        </w:rPr>
      </w:pPr>
      <w:r w:rsidRPr="000044B0">
        <w:rPr>
          <w:rFonts w:ascii="Calibri Light" w:hAnsi="Calibri Light" w:cs="Calibri Light"/>
          <w:iCs/>
        </w:rPr>
        <w:t>Fishers</w:t>
      </w:r>
      <w:r w:rsidR="006C1DFF" w:rsidRPr="000044B0">
        <w:rPr>
          <w:rFonts w:ascii="Calibri Light" w:hAnsi="Calibri Light" w:cs="Calibri Light"/>
          <w:iCs/>
        </w:rPr>
        <w:t xml:space="preserve"> </w:t>
      </w:r>
      <w:r w:rsidRPr="000044B0">
        <w:rPr>
          <w:rFonts w:ascii="Calibri Light" w:hAnsi="Calibri Light" w:cs="Calibri Light"/>
          <w:iCs/>
        </w:rPr>
        <w:t>operating</w:t>
      </w:r>
      <w:r w:rsidR="006C1DFF" w:rsidRPr="000044B0">
        <w:rPr>
          <w:rFonts w:ascii="Calibri Light" w:hAnsi="Calibri Light" w:cs="Calibri Light"/>
          <w:iCs/>
        </w:rPr>
        <w:t xml:space="preserve"> </w:t>
      </w:r>
      <w:r w:rsidRPr="000044B0">
        <w:rPr>
          <w:rFonts w:ascii="Calibri Light" w:hAnsi="Calibri Light" w:cs="Calibri Light"/>
          <w:iCs/>
        </w:rPr>
        <w:t>in</w:t>
      </w:r>
      <w:r w:rsidR="006C1DFF" w:rsidRPr="000044B0">
        <w:rPr>
          <w:rFonts w:ascii="Calibri Light" w:hAnsi="Calibri Light" w:cs="Calibri Light"/>
          <w:iCs/>
        </w:rPr>
        <w:t xml:space="preserve"> </w:t>
      </w:r>
      <w:r w:rsidRPr="000044B0">
        <w:rPr>
          <w:rFonts w:ascii="Calibri Light" w:hAnsi="Calibri Light" w:cs="Calibri Light"/>
          <w:iCs/>
        </w:rPr>
        <w:t>the</w:t>
      </w:r>
      <w:r w:rsidR="006C1DFF" w:rsidRPr="000044B0">
        <w:rPr>
          <w:rFonts w:ascii="Calibri Light" w:hAnsi="Calibri Light" w:cs="Calibri Light"/>
          <w:iCs/>
        </w:rPr>
        <w:t xml:space="preserve"> </w:t>
      </w:r>
      <w:r w:rsidR="00C55C5B" w:rsidRPr="00C55C5B">
        <w:rPr>
          <w:rFonts w:ascii="Calibri Light" w:hAnsi="Calibri Light" w:cs="Calibri Light"/>
          <w:iCs/>
        </w:rPr>
        <w:t>Fishery</w:t>
      </w:r>
      <w:r w:rsidR="006C1DFF" w:rsidRPr="00C55C5B">
        <w:rPr>
          <w:rFonts w:ascii="Calibri Light" w:hAnsi="Calibri Light" w:cs="Calibri Light"/>
          <w:iCs/>
        </w:rPr>
        <w:t xml:space="preserve"> </w:t>
      </w:r>
      <w:r w:rsidR="00667CF4" w:rsidRPr="00C55C5B">
        <w:rPr>
          <w:rFonts w:ascii="Calibri Light" w:hAnsi="Calibri Light" w:cs="Calibri Light"/>
          <w:iCs/>
        </w:rPr>
        <w:t>ha</w:t>
      </w:r>
      <w:r w:rsidR="00B677ED" w:rsidRPr="00C55C5B">
        <w:rPr>
          <w:rFonts w:ascii="Calibri Light" w:hAnsi="Calibri Light" w:cs="Calibri Light"/>
          <w:iCs/>
        </w:rPr>
        <w:t>ve</w:t>
      </w:r>
      <w:r w:rsidR="006C1DFF">
        <w:rPr>
          <w:rFonts w:ascii="Calibri Light" w:hAnsi="Calibri Light" w:cs="Calibri Light"/>
          <w:iCs/>
        </w:rPr>
        <w:t xml:space="preserve"> </w:t>
      </w:r>
      <w:r w:rsidR="00667CF4" w:rsidRPr="00902D47">
        <w:rPr>
          <w:rFonts w:ascii="Calibri Light" w:hAnsi="Calibri Light" w:cs="Calibri Light"/>
          <w:iCs/>
        </w:rPr>
        <w:t>no</w:t>
      </w:r>
      <w:r w:rsidR="006C1DFF">
        <w:rPr>
          <w:rFonts w:ascii="Calibri Light" w:hAnsi="Calibri Light" w:cs="Calibri Light"/>
          <w:iCs/>
        </w:rPr>
        <w:t xml:space="preserve"> </w:t>
      </w:r>
      <w:r w:rsidR="00667CF4" w:rsidRPr="00902D47">
        <w:rPr>
          <w:rFonts w:ascii="Calibri Light" w:hAnsi="Calibri Light" w:cs="Calibri Light"/>
          <w:iCs/>
        </w:rPr>
        <w:t>conviction</w:t>
      </w:r>
      <w:r w:rsidR="006C1DFF">
        <w:rPr>
          <w:rFonts w:ascii="Calibri Light" w:hAnsi="Calibri Light" w:cs="Calibri Light"/>
          <w:iCs/>
        </w:rPr>
        <w:t xml:space="preserve"> </w:t>
      </w:r>
      <w:r w:rsidR="00667CF4" w:rsidRPr="00902D47">
        <w:rPr>
          <w:rFonts w:ascii="Calibri Light" w:hAnsi="Calibri Light" w:cs="Calibri Light"/>
          <w:iCs/>
        </w:rPr>
        <w:t>listed</w:t>
      </w:r>
      <w:r w:rsidR="006C1DFF">
        <w:rPr>
          <w:rFonts w:ascii="Calibri Light" w:hAnsi="Calibri Light" w:cs="Calibri Light"/>
          <w:iCs/>
        </w:rPr>
        <w:t xml:space="preserve"> </w:t>
      </w:r>
      <w:r w:rsidR="00667CF4" w:rsidRPr="00902D47">
        <w:rPr>
          <w:rFonts w:ascii="Calibri Light" w:hAnsi="Calibri Light" w:cs="Calibri Light"/>
          <w:iCs/>
        </w:rPr>
        <w:t>for</w:t>
      </w:r>
      <w:r w:rsidR="006C1DFF">
        <w:rPr>
          <w:rFonts w:ascii="Calibri Light" w:hAnsi="Calibri Light" w:cs="Calibri Light"/>
          <w:iCs/>
        </w:rPr>
        <w:t xml:space="preserve"> </w:t>
      </w:r>
      <w:r w:rsidR="00667CF4" w:rsidRPr="00902D47">
        <w:rPr>
          <w:rFonts w:ascii="Calibri Light" w:hAnsi="Calibri Light" w:cs="Calibri Light"/>
          <w:iCs/>
        </w:rPr>
        <w:t>a</w:t>
      </w:r>
      <w:r w:rsidR="006C1DFF">
        <w:rPr>
          <w:rFonts w:ascii="Calibri Light" w:hAnsi="Calibri Light" w:cs="Calibri Light"/>
          <w:iCs/>
        </w:rPr>
        <w:t xml:space="preserve"> </w:t>
      </w:r>
      <w:r w:rsidR="00667CF4" w:rsidRPr="00902D47">
        <w:rPr>
          <w:rFonts w:ascii="Calibri Light" w:hAnsi="Calibri Light" w:cs="Calibri Light"/>
          <w:iCs/>
        </w:rPr>
        <w:t>serious</w:t>
      </w:r>
      <w:r w:rsidR="006C1DFF">
        <w:rPr>
          <w:rFonts w:ascii="Calibri Light" w:hAnsi="Calibri Light" w:cs="Calibri Light"/>
          <w:iCs/>
        </w:rPr>
        <w:t xml:space="preserve"> </w:t>
      </w:r>
      <w:r w:rsidR="00667CF4" w:rsidRPr="00902D47">
        <w:rPr>
          <w:rFonts w:ascii="Calibri Light" w:hAnsi="Calibri Light" w:cs="Calibri Light"/>
          <w:iCs/>
        </w:rPr>
        <w:t>crime,</w:t>
      </w:r>
      <w:r w:rsidR="006C1DFF">
        <w:rPr>
          <w:rFonts w:ascii="Calibri Light" w:hAnsi="Calibri Light" w:cs="Calibri Light"/>
          <w:iCs/>
        </w:rPr>
        <w:t xml:space="preserve"> </w:t>
      </w:r>
      <w:r w:rsidR="00667CF4" w:rsidRPr="00902D47">
        <w:rPr>
          <w:rFonts w:ascii="Calibri Light" w:hAnsi="Calibri Light" w:cs="Calibri Light"/>
          <w:iCs/>
        </w:rPr>
        <w:t>shark-finning</w:t>
      </w:r>
      <w:r w:rsidR="006C1DFF">
        <w:rPr>
          <w:rFonts w:ascii="Calibri Light" w:hAnsi="Calibri Light" w:cs="Calibri Light"/>
          <w:iCs/>
        </w:rPr>
        <w:t xml:space="preserve"> </w:t>
      </w:r>
      <w:r w:rsidR="00667CF4" w:rsidRPr="00902D47">
        <w:rPr>
          <w:rFonts w:ascii="Calibri Light" w:hAnsi="Calibri Light" w:cs="Calibri Light"/>
          <w:iCs/>
        </w:rPr>
        <w:t>violation</w:t>
      </w:r>
      <w:r w:rsidR="006C1DFF">
        <w:rPr>
          <w:rFonts w:ascii="Calibri Light" w:hAnsi="Calibri Light" w:cs="Calibri Light"/>
          <w:iCs/>
        </w:rPr>
        <w:t xml:space="preserve"> </w:t>
      </w:r>
      <w:r w:rsidR="00667CF4" w:rsidRPr="00902D47">
        <w:rPr>
          <w:rFonts w:ascii="Calibri Light" w:hAnsi="Calibri Light" w:cs="Calibri Light"/>
          <w:iCs/>
        </w:rPr>
        <w:t>or</w:t>
      </w:r>
      <w:r w:rsidR="006C1DFF">
        <w:rPr>
          <w:rFonts w:ascii="Calibri Light" w:hAnsi="Calibri Light" w:cs="Calibri Light"/>
          <w:iCs/>
        </w:rPr>
        <w:t xml:space="preserve"> </w:t>
      </w:r>
      <w:r w:rsidR="00667CF4" w:rsidRPr="00902D47">
        <w:rPr>
          <w:rFonts w:ascii="Calibri Light" w:hAnsi="Calibri Light" w:cs="Calibri Light"/>
          <w:iCs/>
        </w:rPr>
        <w:t>forced/child</w:t>
      </w:r>
      <w:r w:rsidR="006C1DFF">
        <w:rPr>
          <w:rFonts w:ascii="Calibri Light" w:hAnsi="Calibri Light" w:cs="Calibri Light"/>
          <w:iCs/>
        </w:rPr>
        <w:t xml:space="preserve"> </w:t>
      </w:r>
      <w:r w:rsidR="00667CF4" w:rsidRPr="00902D47">
        <w:rPr>
          <w:rFonts w:ascii="Calibri Light" w:hAnsi="Calibri Light" w:cs="Calibri Light"/>
          <w:iCs/>
        </w:rPr>
        <w:t>labour.</w:t>
      </w:r>
      <w:r w:rsidR="006C1DFF">
        <w:rPr>
          <w:rFonts w:ascii="Calibri Light" w:hAnsi="Calibri Light" w:cs="Calibri Light"/>
          <w:iCs/>
        </w:rPr>
        <w:t xml:space="preserve"> </w:t>
      </w:r>
    </w:p>
    <w:p w14:paraId="251EFF85" w14:textId="77777777" w:rsidR="00DC704E" w:rsidRPr="00B9117C" w:rsidRDefault="00DC704E" w:rsidP="00EA77DB">
      <w:pPr>
        <w:jc w:val="both"/>
        <w:rPr>
          <w:rFonts w:ascii="Calibri Light" w:hAnsi="Calibri Light" w:cs="Calibri Light"/>
          <w:iCs/>
        </w:rPr>
      </w:pPr>
    </w:p>
    <w:p w14:paraId="580B4F68" w14:textId="3D602862" w:rsidR="00E8501D" w:rsidRDefault="00953DE4" w:rsidP="00EA77DB">
      <w:pPr>
        <w:pStyle w:val="TableMSCpre"/>
      </w:pPr>
      <w:bookmarkStart w:id="53" w:name="_Toc134564459"/>
      <w:bookmarkStart w:id="54" w:name="_Toc164344159"/>
      <w:bookmarkStart w:id="55" w:name="_Toc171507619"/>
      <w:r w:rsidRPr="009D6C20">
        <w:t>Table</w:t>
      </w:r>
      <w:r w:rsidR="006C1DFF">
        <w:t xml:space="preserve"> </w:t>
      </w:r>
      <w:r w:rsidRPr="009D6C20">
        <w:fldChar w:fldCharType="begin"/>
      </w:r>
      <w:r w:rsidRPr="009D6C20">
        <w:instrText>SEQ Table \* ARABIC</w:instrText>
      </w:r>
      <w:r w:rsidRPr="009D6C20">
        <w:fldChar w:fldCharType="separate"/>
      </w:r>
      <w:r w:rsidR="008555D7">
        <w:rPr>
          <w:noProof/>
        </w:rPr>
        <w:t>2</w:t>
      </w:r>
      <w:r w:rsidRPr="009D6C20">
        <w:fldChar w:fldCharType="end"/>
      </w:r>
      <w:r w:rsidR="000A143E">
        <w:t>.</w:t>
      </w:r>
      <w:r w:rsidR="006C1DFF">
        <w:t xml:space="preserve"> </w:t>
      </w:r>
      <w:r w:rsidRPr="00953DE4">
        <w:t>Unit</w:t>
      </w:r>
      <w:r w:rsidR="00BD4FF1">
        <w:t>s</w:t>
      </w:r>
      <w:r w:rsidR="006C1DFF">
        <w:t xml:space="preserve"> </w:t>
      </w:r>
      <w:r w:rsidRPr="00953DE4">
        <w:t>of</w:t>
      </w:r>
      <w:r w:rsidR="006C1DFF">
        <w:t xml:space="preserve"> </w:t>
      </w:r>
      <w:r w:rsidRPr="00953DE4">
        <w:t>Assessment</w:t>
      </w:r>
      <w:r w:rsidR="006C1DFF">
        <w:t xml:space="preserve"> </w:t>
      </w:r>
      <w:r w:rsidRPr="00953DE4">
        <w:t>(UoA)</w:t>
      </w:r>
      <w:bookmarkEnd w:id="53"/>
      <w:bookmarkEnd w:id="54"/>
      <w:bookmarkEnd w:id="55"/>
    </w:p>
    <w:tbl>
      <w:tblPr>
        <w:tblStyle w:val="TableGrid"/>
        <w:tblW w:w="10485" w:type="dxa"/>
        <w:tblCellMar>
          <w:top w:w="57" w:type="dxa"/>
          <w:bottom w:w="57" w:type="dxa"/>
        </w:tblCellMar>
        <w:tblLook w:val="04A0" w:firstRow="1" w:lastRow="0" w:firstColumn="1" w:lastColumn="0" w:noHBand="0" w:noVBand="1"/>
      </w:tblPr>
      <w:tblGrid>
        <w:gridCol w:w="2972"/>
        <w:gridCol w:w="7513"/>
      </w:tblGrid>
      <w:tr w:rsidR="00DC704E" w:rsidRPr="005E2CDD" w14:paraId="76112519" w14:textId="77777777" w:rsidTr="00B255C7">
        <w:tc>
          <w:tcPr>
            <w:tcW w:w="2972" w:type="dxa"/>
            <w:shd w:val="clear" w:color="auto" w:fill="4472C4" w:themeFill="accent1"/>
          </w:tcPr>
          <w:p w14:paraId="60418F6D" w14:textId="0DC41927" w:rsidR="00DC704E" w:rsidRPr="0001794E" w:rsidRDefault="00DC704E" w:rsidP="00B255C7">
            <w:pPr>
              <w:rPr>
                <w:rStyle w:val="Strong"/>
                <w:rFonts w:ascii="Calibri Light" w:hAnsi="Calibri Light" w:cs="Calibri Light"/>
                <w:color w:val="FFFFFF" w:themeColor="background1"/>
                <w:sz w:val="22"/>
              </w:rPr>
            </w:pPr>
            <w:r w:rsidRPr="0001794E">
              <w:rPr>
                <w:rStyle w:val="Strong"/>
                <w:rFonts w:ascii="Calibri Light" w:hAnsi="Calibri Light" w:cs="Calibri Light"/>
                <w:color w:val="FFFFFF" w:themeColor="background1"/>
                <w:sz w:val="22"/>
              </w:rPr>
              <w:t xml:space="preserve">UoA </w:t>
            </w:r>
            <w:r w:rsidR="00D51296" w:rsidRPr="0001794E">
              <w:rPr>
                <w:rStyle w:val="Strong"/>
                <w:rFonts w:ascii="Calibri Light" w:hAnsi="Calibri Light" w:cs="Calibri Light"/>
                <w:color w:val="FFFFFF" w:themeColor="background1"/>
                <w:sz w:val="22"/>
              </w:rPr>
              <w:t>1</w:t>
            </w:r>
          </w:p>
        </w:tc>
        <w:tc>
          <w:tcPr>
            <w:tcW w:w="7513" w:type="dxa"/>
            <w:shd w:val="clear" w:color="auto" w:fill="4472C4" w:themeFill="accent1"/>
          </w:tcPr>
          <w:p w14:paraId="4E282B47" w14:textId="77777777" w:rsidR="00DC704E" w:rsidRPr="0001794E" w:rsidRDefault="00DC704E" w:rsidP="00B255C7">
            <w:pPr>
              <w:rPr>
                <w:rStyle w:val="Strong"/>
                <w:rFonts w:ascii="Calibri Light" w:hAnsi="Calibri Light" w:cs="Calibri Light"/>
                <w:color w:val="FFFFFF" w:themeColor="background1"/>
                <w:sz w:val="22"/>
              </w:rPr>
            </w:pPr>
            <w:r w:rsidRPr="0001794E">
              <w:rPr>
                <w:rStyle w:val="Strong"/>
                <w:rFonts w:ascii="Calibri Light" w:hAnsi="Calibri Light" w:cs="Calibri Light"/>
                <w:color w:val="FFFFFF" w:themeColor="background1"/>
                <w:sz w:val="22"/>
              </w:rPr>
              <w:t xml:space="preserve">Description </w:t>
            </w:r>
          </w:p>
        </w:tc>
      </w:tr>
      <w:tr w:rsidR="00DC704E" w:rsidRPr="00B9117C" w14:paraId="4CC6479C" w14:textId="77777777" w:rsidTr="00F65BE9">
        <w:tc>
          <w:tcPr>
            <w:tcW w:w="2972" w:type="dxa"/>
            <w:shd w:val="clear" w:color="auto" w:fill="F2F2F2" w:themeFill="background1" w:themeFillShade="F2"/>
          </w:tcPr>
          <w:p w14:paraId="0AC915EA" w14:textId="77777777" w:rsidR="00DC704E" w:rsidRPr="0001794E" w:rsidRDefault="00DC704E" w:rsidP="00B255C7">
            <w:pPr>
              <w:rPr>
                <w:rFonts w:ascii="Calibri Light" w:hAnsi="Calibri Light" w:cs="Calibri Light"/>
                <w:color w:val="000000" w:themeColor="text1"/>
                <w:sz w:val="22"/>
                <w:szCs w:val="22"/>
              </w:rPr>
            </w:pPr>
            <w:r w:rsidRPr="0001794E">
              <w:rPr>
                <w:rFonts w:ascii="Calibri Light" w:hAnsi="Calibri Light" w:cs="Calibri Light"/>
                <w:color w:val="000000" w:themeColor="text1"/>
                <w:sz w:val="22"/>
                <w:szCs w:val="22"/>
              </w:rPr>
              <w:t>Target Stock</w:t>
            </w:r>
          </w:p>
        </w:tc>
        <w:tc>
          <w:tcPr>
            <w:tcW w:w="7513" w:type="dxa"/>
            <w:vAlign w:val="center"/>
          </w:tcPr>
          <w:p w14:paraId="3768A0D3" w14:textId="5CD7F8A1" w:rsidR="00DC704E" w:rsidRPr="0001794E" w:rsidRDefault="00DC704E" w:rsidP="00F65BE9">
            <w:pPr>
              <w:pStyle w:val="NormalWeb"/>
              <w:spacing w:before="0" w:beforeAutospacing="0" w:after="0" w:afterAutospacing="0"/>
              <w:rPr>
                <w:rFonts w:ascii="Calibri Light" w:hAnsi="Calibri Light" w:cs="Calibri Light"/>
                <w:color w:val="000000" w:themeColor="text1"/>
                <w:sz w:val="22"/>
                <w:szCs w:val="22"/>
              </w:rPr>
            </w:pPr>
            <w:r w:rsidRPr="0001794E">
              <w:rPr>
                <w:rFonts w:ascii="Calibri Light" w:hAnsi="Calibri Light" w:cs="Calibri Light"/>
                <w:color w:val="000000" w:themeColor="text1"/>
                <w:sz w:val="22"/>
                <w:szCs w:val="22"/>
              </w:rPr>
              <w:t xml:space="preserve">Tiger Prawn </w:t>
            </w:r>
          </w:p>
          <w:p w14:paraId="5757578B" w14:textId="7EB0B3F2" w:rsidR="00DC704E" w:rsidRPr="0001794E" w:rsidRDefault="00DC704E" w:rsidP="004D433B">
            <w:pPr>
              <w:pStyle w:val="ListParagraph"/>
              <w:numPr>
                <w:ilvl w:val="0"/>
                <w:numId w:val="25"/>
              </w:numPr>
              <w:rPr>
                <w:rFonts w:ascii="Calibri Light" w:hAnsi="Calibri Light" w:cs="Calibri Light"/>
                <w:color w:val="000000" w:themeColor="text1"/>
                <w:sz w:val="22"/>
                <w:szCs w:val="22"/>
              </w:rPr>
            </w:pPr>
            <w:r w:rsidRPr="0001794E">
              <w:rPr>
                <w:rFonts w:ascii="Calibri Light" w:hAnsi="Calibri Light" w:cs="Calibri Light"/>
                <w:color w:val="000000" w:themeColor="text1"/>
                <w:sz w:val="22"/>
                <w:szCs w:val="22"/>
              </w:rPr>
              <w:t xml:space="preserve">Brown, </w:t>
            </w:r>
            <w:r w:rsidRPr="0001794E">
              <w:rPr>
                <w:rFonts w:ascii="Calibri Light" w:hAnsi="Calibri Light" w:cs="Calibri Light"/>
                <w:i/>
                <w:color w:val="000000" w:themeColor="text1"/>
                <w:sz w:val="22"/>
                <w:szCs w:val="22"/>
              </w:rPr>
              <w:t>Penaeus esculentus;</w:t>
            </w:r>
            <w:r w:rsidRPr="0001794E">
              <w:rPr>
                <w:rFonts w:ascii="Calibri Light" w:hAnsi="Calibri Light" w:cs="Calibri Light"/>
                <w:color w:val="000000" w:themeColor="text1"/>
                <w:sz w:val="22"/>
                <w:szCs w:val="22"/>
              </w:rPr>
              <w:t xml:space="preserve"> </w:t>
            </w:r>
          </w:p>
        </w:tc>
      </w:tr>
      <w:tr w:rsidR="00DC704E" w:rsidRPr="00B9117C" w14:paraId="6D5EA5C3" w14:textId="77777777" w:rsidTr="00F65BE9">
        <w:tc>
          <w:tcPr>
            <w:tcW w:w="2972" w:type="dxa"/>
            <w:shd w:val="clear" w:color="auto" w:fill="F2F2F2" w:themeFill="background1" w:themeFillShade="F2"/>
          </w:tcPr>
          <w:p w14:paraId="6DB61CE3" w14:textId="77777777" w:rsidR="00DC704E" w:rsidRPr="0001794E" w:rsidRDefault="00DC704E" w:rsidP="00B255C7">
            <w:pPr>
              <w:rPr>
                <w:rFonts w:ascii="Calibri Light" w:hAnsi="Calibri Light" w:cs="Calibri Light"/>
                <w:sz w:val="22"/>
                <w:szCs w:val="22"/>
              </w:rPr>
            </w:pPr>
            <w:r w:rsidRPr="0001794E">
              <w:rPr>
                <w:rFonts w:ascii="Calibri Light" w:hAnsi="Calibri Light" w:cs="Calibri Light"/>
                <w:sz w:val="22"/>
                <w:szCs w:val="22"/>
              </w:rPr>
              <w:t>Geographical area</w:t>
            </w:r>
          </w:p>
        </w:tc>
        <w:tc>
          <w:tcPr>
            <w:tcW w:w="7513" w:type="dxa"/>
            <w:vAlign w:val="center"/>
          </w:tcPr>
          <w:p w14:paraId="7E7F1BE9" w14:textId="3EC35ECE" w:rsidR="00DC704E" w:rsidRPr="0001794E" w:rsidRDefault="00D51296" w:rsidP="00F65BE9">
            <w:pPr>
              <w:rPr>
                <w:rFonts w:ascii="Calibri Light" w:hAnsi="Calibri Light" w:cs="Calibri Light"/>
                <w:sz w:val="22"/>
                <w:szCs w:val="22"/>
              </w:rPr>
            </w:pPr>
            <w:r w:rsidRPr="0001794E">
              <w:rPr>
                <w:rFonts w:ascii="Calibri Light" w:hAnsi="Calibri Light" w:cs="Calibri Light"/>
                <w:sz w:val="22"/>
                <w:szCs w:val="22"/>
              </w:rPr>
              <w:t>Torres Strait Prawn Fishery</w:t>
            </w:r>
          </w:p>
        </w:tc>
      </w:tr>
      <w:tr w:rsidR="00DC704E" w:rsidRPr="00B9117C" w14:paraId="4E78B842" w14:textId="77777777" w:rsidTr="00F65BE9">
        <w:tc>
          <w:tcPr>
            <w:tcW w:w="2972" w:type="dxa"/>
            <w:shd w:val="clear" w:color="auto" w:fill="F2F2F2" w:themeFill="background1" w:themeFillShade="F2"/>
          </w:tcPr>
          <w:p w14:paraId="630A2E3C" w14:textId="77777777" w:rsidR="00DC704E" w:rsidRPr="0001794E" w:rsidRDefault="00DC704E" w:rsidP="00B255C7">
            <w:pPr>
              <w:rPr>
                <w:rFonts w:ascii="Calibri Light" w:hAnsi="Calibri Light" w:cs="Calibri Light"/>
                <w:sz w:val="22"/>
                <w:szCs w:val="22"/>
              </w:rPr>
            </w:pPr>
            <w:r w:rsidRPr="0001794E">
              <w:rPr>
                <w:rFonts w:ascii="Calibri Light" w:hAnsi="Calibri Light" w:cs="Calibri Light"/>
                <w:sz w:val="22"/>
                <w:szCs w:val="22"/>
              </w:rPr>
              <w:t>Fishing gear type(s) and, if relevant, vessel type(s)</w:t>
            </w:r>
          </w:p>
        </w:tc>
        <w:tc>
          <w:tcPr>
            <w:tcW w:w="7513" w:type="dxa"/>
            <w:vAlign w:val="center"/>
          </w:tcPr>
          <w:p w14:paraId="189CB281" w14:textId="77777777" w:rsidR="00DC704E" w:rsidRPr="0001794E" w:rsidRDefault="00DC704E" w:rsidP="00F65BE9">
            <w:pPr>
              <w:rPr>
                <w:rFonts w:ascii="Calibri Light" w:hAnsi="Calibri Light" w:cs="Calibri Light"/>
                <w:sz w:val="22"/>
                <w:szCs w:val="22"/>
              </w:rPr>
            </w:pPr>
            <w:r w:rsidRPr="0001794E">
              <w:rPr>
                <w:rFonts w:ascii="Calibri Light" w:hAnsi="Calibri Light" w:cs="Calibri Light"/>
                <w:sz w:val="22"/>
                <w:szCs w:val="22"/>
              </w:rPr>
              <w:t>Triple/Quad Demersal Otter Trawl</w:t>
            </w:r>
          </w:p>
        </w:tc>
      </w:tr>
      <w:tr w:rsidR="00DC704E" w:rsidRPr="00B9117C" w14:paraId="401E6F51" w14:textId="77777777" w:rsidTr="00F65BE9">
        <w:tc>
          <w:tcPr>
            <w:tcW w:w="2972" w:type="dxa"/>
            <w:shd w:val="clear" w:color="auto" w:fill="F2F2F2" w:themeFill="background1" w:themeFillShade="F2"/>
          </w:tcPr>
          <w:p w14:paraId="08419B10" w14:textId="77777777" w:rsidR="00DC704E" w:rsidRPr="0001794E" w:rsidRDefault="00DC704E" w:rsidP="00B255C7">
            <w:pPr>
              <w:rPr>
                <w:rFonts w:ascii="Calibri Light" w:hAnsi="Calibri Light" w:cs="Calibri Light"/>
                <w:sz w:val="22"/>
                <w:szCs w:val="22"/>
              </w:rPr>
            </w:pPr>
            <w:r w:rsidRPr="0001794E">
              <w:rPr>
                <w:rFonts w:ascii="Calibri Light" w:hAnsi="Calibri Light" w:cs="Calibri Light"/>
                <w:sz w:val="22"/>
                <w:szCs w:val="22"/>
              </w:rPr>
              <w:t>Client group</w:t>
            </w:r>
          </w:p>
        </w:tc>
        <w:tc>
          <w:tcPr>
            <w:tcW w:w="7513" w:type="dxa"/>
            <w:vAlign w:val="center"/>
          </w:tcPr>
          <w:p w14:paraId="57E67B8B" w14:textId="77777777" w:rsidR="00DC704E" w:rsidRPr="0001794E" w:rsidRDefault="00DC704E" w:rsidP="00F65BE9">
            <w:pPr>
              <w:rPr>
                <w:rFonts w:ascii="Calibri Light" w:hAnsi="Calibri Light" w:cs="Calibri Light"/>
                <w:sz w:val="22"/>
                <w:szCs w:val="22"/>
              </w:rPr>
            </w:pPr>
            <w:r w:rsidRPr="0001794E">
              <w:rPr>
                <w:rFonts w:ascii="Calibri Light" w:hAnsi="Calibri Light" w:cs="Calibri Light"/>
                <w:sz w:val="22"/>
                <w:szCs w:val="22"/>
              </w:rPr>
              <w:t>Queensland Seafood Industry Association</w:t>
            </w:r>
          </w:p>
        </w:tc>
      </w:tr>
      <w:tr w:rsidR="00DC704E" w:rsidRPr="00B9117C" w14:paraId="5D1D6EF1" w14:textId="77777777" w:rsidTr="00F65BE9">
        <w:tc>
          <w:tcPr>
            <w:tcW w:w="2972" w:type="dxa"/>
            <w:shd w:val="clear" w:color="auto" w:fill="F2F2F2" w:themeFill="background1" w:themeFillShade="F2"/>
          </w:tcPr>
          <w:p w14:paraId="6AA15EE0" w14:textId="77777777" w:rsidR="00DC704E" w:rsidRPr="0001794E" w:rsidRDefault="00DC704E" w:rsidP="00B255C7">
            <w:pPr>
              <w:rPr>
                <w:rFonts w:ascii="Calibri Light" w:hAnsi="Calibri Light" w:cs="Calibri Light"/>
                <w:sz w:val="22"/>
                <w:szCs w:val="22"/>
              </w:rPr>
            </w:pPr>
            <w:r w:rsidRPr="0001794E">
              <w:rPr>
                <w:rFonts w:ascii="Calibri Light" w:hAnsi="Calibri Light" w:cs="Calibri Light"/>
                <w:sz w:val="22"/>
                <w:szCs w:val="22"/>
              </w:rPr>
              <w:t>Other eligible fishers</w:t>
            </w:r>
          </w:p>
        </w:tc>
        <w:tc>
          <w:tcPr>
            <w:tcW w:w="7513" w:type="dxa"/>
            <w:vAlign w:val="center"/>
          </w:tcPr>
          <w:p w14:paraId="4BC19928" w14:textId="30C82EB9" w:rsidR="00DC704E" w:rsidRPr="0001794E" w:rsidRDefault="0001794E" w:rsidP="00F65BE9">
            <w:pPr>
              <w:rPr>
                <w:rFonts w:ascii="Calibri Light" w:hAnsi="Calibri Light" w:cs="Calibri Light"/>
                <w:sz w:val="22"/>
                <w:szCs w:val="22"/>
              </w:rPr>
            </w:pPr>
            <w:r>
              <w:rPr>
                <w:rFonts w:ascii="Calibri Light" w:hAnsi="Calibri Light" w:cs="Calibri Light"/>
                <w:sz w:val="22"/>
                <w:szCs w:val="22"/>
              </w:rPr>
              <w:t>TBA</w:t>
            </w:r>
          </w:p>
        </w:tc>
      </w:tr>
      <w:tr w:rsidR="00DC704E" w:rsidRPr="00D80B4E" w14:paraId="03C22AB8" w14:textId="77777777" w:rsidTr="00F65BE9">
        <w:tc>
          <w:tcPr>
            <w:tcW w:w="2972" w:type="dxa"/>
            <w:shd w:val="clear" w:color="auto" w:fill="F2F2F2" w:themeFill="background1" w:themeFillShade="F2"/>
          </w:tcPr>
          <w:p w14:paraId="4D360478" w14:textId="77777777" w:rsidR="00DC704E" w:rsidRPr="0001794E" w:rsidRDefault="00DC704E" w:rsidP="00B255C7">
            <w:pPr>
              <w:rPr>
                <w:rFonts w:ascii="Calibri Light" w:hAnsi="Calibri Light" w:cs="Calibri Light"/>
                <w:sz w:val="22"/>
                <w:szCs w:val="22"/>
              </w:rPr>
            </w:pPr>
            <w:r w:rsidRPr="0001794E">
              <w:rPr>
                <w:rFonts w:ascii="Calibri Light" w:hAnsi="Calibri Light" w:cs="Calibri Light"/>
                <w:sz w:val="22"/>
                <w:szCs w:val="22"/>
              </w:rPr>
              <w:t>Justification for choosing the Unit of Assessment</w:t>
            </w:r>
          </w:p>
        </w:tc>
        <w:tc>
          <w:tcPr>
            <w:tcW w:w="7513" w:type="dxa"/>
            <w:vAlign w:val="center"/>
          </w:tcPr>
          <w:p w14:paraId="2C563F2B" w14:textId="1E81959E" w:rsidR="00DC704E" w:rsidRPr="0001794E" w:rsidRDefault="00DC704E" w:rsidP="00F65BE9">
            <w:pPr>
              <w:rPr>
                <w:rFonts w:ascii="Calibri Light" w:hAnsi="Calibri Light" w:cs="Calibri Light"/>
                <w:iCs/>
                <w:sz w:val="22"/>
                <w:szCs w:val="22"/>
              </w:rPr>
            </w:pPr>
            <w:r w:rsidRPr="0001794E">
              <w:rPr>
                <w:rFonts w:ascii="Calibri Light" w:hAnsi="Calibri Light" w:cs="Calibri Light"/>
                <w:iCs/>
                <w:sz w:val="22"/>
                <w:szCs w:val="22"/>
              </w:rPr>
              <w:t xml:space="preserve">This UoA separated from the other </w:t>
            </w:r>
            <w:r w:rsidR="00D54DAB" w:rsidRPr="0001794E">
              <w:rPr>
                <w:rFonts w:ascii="Calibri Light" w:hAnsi="Calibri Light" w:cs="Calibri Light"/>
                <w:iCs/>
                <w:sz w:val="22"/>
                <w:szCs w:val="22"/>
              </w:rPr>
              <w:t>1</w:t>
            </w:r>
            <w:r w:rsidR="0068183A" w:rsidRPr="0001794E">
              <w:rPr>
                <w:rFonts w:ascii="Calibri Light" w:hAnsi="Calibri Light" w:cs="Calibri Light"/>
                <w:iCs/>
                <w:sz w:val="22"/>
                <w:szCs w:val="22"/>
              </w:rPr>
              <w:t>1</w:t>
            </w:r>
            <w:r w:rsidR="00D54DAB" w:rsidRPr="0001794E">
              <w:rPr>
                <w:rFonts w:ascii="Calibri Light" w:hAnsi="Calibri Light" w:cs="Calibri Light"/>
                <w:iCs/>
                <w:sz w:val="22"/>
                <w:szCs w:val="22"/>
              </w:rPr>
              <w:t xml:space="preserve"> </w:t>
            </w:r>
            <w:r w:rsidRPr="0001794E">
              <w:rPr>
                <w:rFonts w:ascii="Calibri Light" w:hAnsi="Calibri Light" w:cs="Calibri Light"/>
                <w:iCs/>
                <w:sz w:val="22"/>
                <w:szCs w:val="22"/>
              </w:rPr>
              <w:t>UoAs as the fishery operated in a different zone, with a different level of interaction and harvest strategy.</w:t>
            </w:r>
            <w:r w:rsidR="00C96EC0">
              <w:rPr>
                <w:rFonts w:ascii="Calibri Light" w:hAnsi="Calibri Light" w:cs="Calibri Light"/>
                <w:iCs/>
                <w:sz w:val="22"/>
                <w:szCs w:val="22"/>
              </w:rPr>
              <w:t xml:space="preserve"> </w:t>
            </w:r>
            <w:r w:rsidRPr="0001794E">
              <w:rPr>
                <w:rFonts w:ascii="Calibri Light" w:hAnsi="Calibri Light" w:cs="Calibri Light"/>
                <w:iCs/>
                <w:sz w:val="22"/>
                <w:szCs w:val="22"/>
              </w:rPr>
              <w:t xml:space="preserve">This UoA was separated from UoA </w:t>
            </w:r>
            <w:r w:rsidR="00D51296" w:rsidRPr="0001794E">
              <w:rPr>
                <w:rFonts w:ascii="Calibri Light" w:hAnsi="Calibri Light" w:cs="Calibri Light"/>
                <w:iCs/>
                <w:sz w:val="22"/>
                <w:szCs w:val="22"/>
              </w:rPr>
              <w:t xml:space="preserve">2 </w:t>
            </w:r>
            <w:r w:rsidRPr="0001794E">
              <w:rPr>
                <w:rFonts w:ascii="Calibri Light" w:hAnsi="Calibri Light" w:cs="Calibri Light"/>
                <w:iCs/>
                <w:sz w:val="22"/>
                <w:szCs w:val="22"/>
              </w:rPr>
              <w:t xml:space="preserve">as </w:t>
            </w:r>
            <w:r w:rsidR="00D54DAB" w:rsidRPr="0001794E">
              <w:rPr>
                <w:rFonts w:ascii="Calibri Light" w:hAnsi="Calibri Light" w:cs="Calibri Light"/>
                <w:iCs/>
                <w:sz w:val="22"/>
                <w:szCs w:val="22"/>
              </w:rPr>
              <w:t>it is a</w:t>
            </w:r>
            <w:r w:rsidRPr="0001794E">
              <w:rPr>
                <w:rFonts w:ascii="Calibri Light" w:hAnsi="Calibri Light" w:cs="Calibri Light"/>
                <w:iCs/>
                <w:sz w:val="22"/>
                <w:szCs w:val="22"/>
              </w:rPr>
              <w:t xml:space="preserve"> different species.</w:t>
            </w:r>
          </w:p>
        </w:tc>
      </w:tr>
    </w:tbl>
    <w:p w14:paraId="032C6EBF" w14:textId="77777777" w:rsidR="00DC704E" w:rsidRPr="00D80B4E" w:rsidRDefault="00DC704E" w:rsidP="00B809E1">
      <w:pPr>
        <w:rPr>
          <w:sz w:val="22"/>
          <w:szCs w:val="22"/>
        </w:rPr>
      </w:pPr>
    </w:p>
    <w:tbl>
      <w:tblPr>
        <w:tblStyle w:val="TableGrid"/>
        <w:tblW w:w="10485" w:type="dxa"/>
        <w:tblCellMar>
          <w:top w:w="57" w:type="dxa"/>
          <w:bottom w:w="57" w:type="dxa"/>
        </w:tblCellMar>
        <w:tblLook w:val="04A0" w:firstRow="1" w:lastRow="0" w:firstColumn="1" w:lastColumn="0" w:noHBand="0" w:noVBand="1"/>
      </w:tblPr>
      <w:tblGrid>
        <w:gridCol w:w="2972"/>
        <w:gridCol w:w="7513"/>
      </w:tblGrid>
      <w:tr w:rsidR="005B6800" w:rsidRPr="00D80B4E" w14:paraId="78293156" w14:textId="77777777" w:rsidTr="00C555B6">
        <w:tc>
          <w:tcPr>
            <w:tcW w:w="2972" w:type="dxa"/>
            <w:shd w:val="clear" w:color="auto" w:fill="4472C4" w:themeFill="accent1"/>
          </w:tcPr>
          <w:p w14:paraId="73D32F78" w14:textId="6FAEFD6D" w:rsidR="005B6800" w:rsidRPr="0001794E" w:rsidRDefault="005B6800" w:rsidP="00C555B6">
            <w:pPr>
              <w:rPr>
                <w:rStyle w:val="Strong"/>
                <w:rFonts w:ascii="Calibri Light" w:hAnsi="Calibri Light" w:cs="Calibri Light"/>
                <w:color w:val="FFFFFF" w:themeColor="background1"/>
                <w:sz w:val="22"/>
                <w:szCs w:val="22"/>
              </w:rPr>
            </w:pPr>
            <w:r w:rsidRPr="0001794E">
              <w:rPr>
                <w:rStyle w:val="Strong"/>
                <w:rFonts w:ascii="Calibri Light" w:hAnsi="Calibri Light" w:cs="Calibri Light"/>
                <w:color w:val="FFFFFF" w:themeColor="background1"/>
                <w:sz w:val="22"/>
                <w:szCs w:val="22"/>
              </w:rPr>
              <w:t>UoA</w:t>
            </w:r>
            <w:r w:rsidR="00DC704E" w:rsidRPr="0001794E">
              <w:rPr>
                <w:rStyle w:val="Strong"/>
                <w:rFonts w:ascii="Calibri Light" w:hAnsi="Calibri Light" w:cs="Calibri Light"/>
                <w:color w:val="FFFFFF" w:themeColor="background1"/>
                <w:sz w:val="22"/>
                <w:szCs w:val="22"/>
              </w:rPr>
              <w:t xml:space="preserve"> </w:t>
            </w:r>
            <w:r w:rsidR="00D51296" w:rsidRPr="0001794E">
              <w:rPr>
                <w:rStyle w:val="Strong"/>
                <w:rFonts w:ascii="Calibri Light" w:hAnsi="Calibri Light" w:cs="Calibri Light"/>
                <w:color w:val="FFFFFF" w:themeColor="background1"/>
                <w:sz w:val="22"/>
                <w:szCs w:val="22"/>
              </w:rPr>
              <w:t>2</w:t>
            </w:r>
          </w:p>
        </w:tc>
        <w:tc>
          <w:tcPr>
            <w:tcW w:w="7513" w:type="dxa"/>
            <w:shd w:val="clear" w:color="auto" w:fill="4472C4" w:themeFill="accent1"/>
          </w:tcPr>
          <w:p w14:paraId="07D1013D" w14:textId="77777777" w:rsidR="005B6800" w:rsidRPr="0001794E" w:rsidRDefault="005B6800" w:rsidP="00C555B6">
            <w:pPr>
              <w:rPr>
                <w:rStyle w:val="Strong"/>
                <w:rFonts w:ascii="Calibri Light" w:hAnsi="Calibri Light" w:cs="Calibri Light"/>
                <w:color w:val="FFFFFF" w:themeColor="background1"/>
                <w:sz w:val="22"/>
                <w:szCs w:val="22"/>
              </w:rPr>
            </w:pPr>
            <w:r w:rsidRPr="0001794E">
              <w:rPr>
                <w:rStyle w:val="Strong"/>
                <w:rFonts w:ascii="Calibri Light" w:hAnsi="Calibri Light" w:cs="Calibri Light"/>
                <w:color w:val="FFFFFF" w:themeColor="background1"/>
                <w:sz w:val="22"/>
                <w:szCs w:val="22"/>
              </w:rPr>
              <w:t xml:space="preserve">Description </w:t>
            </w:r>
          </w:p>
        </w:tc>
      </w:tr>
      <w:tr w:rsidR="005B6800" w:rsidRPr="00D80B4E" w14:paraId="555B919A" w14:textId="77777777" w:rsidTr="00F65BE9">
        <w:tc>
          <w:tcPr>
            <w:tcW w:w="2972" w:type="dxa"/>
            <w:shd w:val="clear" w:color="auto" w:fill="F2F2F2" w:themeFill="background1" w:themeFillShade="F2"/>
          </w:tcPr>
          <w:p w14:paraId="5F56A893" w14:textId="77777777" w:rsidR="005B6800" w:rsidRPr="0001794E" w:rsidRDefault="005B6800" w:rsidP="00C555B6">
            <w:pPr>
              <w:rPr>
                <w:rFonts w:ascii="Calibri Light" w:hAnsi="Calibri Light" w:cs="Calibri Light"/>
                <w:color w:val="000000" w:themeColor="text1"/>
                <w:sz w:val="22"/>
                <w:szCs w:val="22"/>
              </w:rPr>
            </w:pPr>
            <w:r w:rsidRPr="0001794E">
              <w:rPr>
                <w:rFonts w:ascii="Calibri Light" w:hAnsi="Calibri Light" w:cs="Calibri Light"/>
                <w:color w:val="000000" w:themeColor="text1"/>
                <w:sz w:val="22"/>
                <w:szCs w:val="22"/>
              </w:rPr>
              <w:t>Target Stock</w:t>
            </w:r>
          </w:p>
        </w:tc>
        <w:tc>
          <w:tcPr>
            <w:tcW w:w="7513" w:type="dxa"/>
            <w:vAlign w:val="center"/>
          </w:tcPr>
          <w:p w14:paraId="3E6A2829" w14:textId="4ED14781" w:rsidR="005B6800" w:rsidRPr="0001794E" w:rsidRDefault="00D54DAB" w:rsidP="00F65BE9">
            <w:pPr>
              <w:pStyle w:val="NormalWeb"/>
              <w:spacing w:before="0" w:beforeAutospacing="0" w:after="0" w:afterAutospacing="0"/>
              <w:rPr>
                <w:rFonts w:ascii="Calibri Light" w:hAnsi="Calibri Light" w:cs="Calibri Light"/>
                <w:color w:val="000000" w:themeColor="text1"/>
                <w:sz w:val="22"/>
                <w:szCs w:val="22"/>
              </w:rPr>
            </w:pPr>
            <w:r w:rsidRPr="0001794E">
              <w:rPr>
                <w:rFonts w:ascii="Calibri Light" w:hAnsi="Calibri Light" w:cs="Calibri Light"/>
                <w:color w:val="000000" w:themeColor="text1"/>
                <w:sz w:val="22"/>
                <w:szCs w:val="22"/>
              </w:rPr>
              <w:t xml:space="preserve">Endeavour </w:t>
            </w:r>
            <w:r w:rsidR="005B6800" w:rsidRPr="0001794E">
              <w:rPr>
                <w:rFonts w:ascii="Calibri Light" w:hAnsi="Calibri Light" w:cs="Calibri Light"/>
                <w:color w:val="000000" w:themeColor="text1"/>
                <w:sz w:val="22"/>
                <w:szCs w:val="22"/>
              </w:rPr>
              <w:t>Prawn</w:t>
            </w:r>
            <w:r w:rsidR="00B921FE" w:rsidRPr="0001794E">
              <w:rPr>
                <w:rFonts w:ascii="Calibri Light" w:hAnsi="Calibri Light" w:cs="Calibri Light"/>
                <w:color w:val="000000" w:themeColor="text1"/>
                <w:sz w:val="22"/>
                <w:szCs w:val="22"/>
              </w:rPr>
              <w:t>s</w:t>
            </w:r>
          </w:p>
          <w:p w14:paraId="1A8E04D1" w14:textId="6274C15A" w:rsidR="00B921FE" w:rsidRPr="0001794E" w:rsidRDefault="00BC02DE" w:rsidP="004D433B">
            <w:pPr>
              <w:pStyle w:val="NormalWeb"/>
              <w:numPr>
                <w:ilvl w:val="0"/>
                <w:numId w:val="24"/>
              </w:numPr>
              <w:spacing w:before="0" w:beforeAutospacing="0" w:after="0" w:afterAutospacing="0"/>
              <w:ind w:left="714" w:hanging="357"/>
              <w:rPr>
                <w:rFonts w:ascii="Calibri Light" w:hAnsi="Calibri Light" w:cs="Calibri Light"/>
                <w:i/>
                <w:color w:val="000000" w:themeColor="text1"/>
                <w:sz w:val="22"/>
                <w:szCs w:val="22"/>
              </w:rPr>
            </w:pPr>
            <w:r w:rsidRPr="0001794E">
              <w:rPr>
                <w:rFonts w:ascii="Calibri Light" w:hAnsi="Calibri Light" w:cs="Calibri Light"/>
                <w:sz w:val="22"/>
                <w:szCs w:val="22"/>
              </w:rPr>
              <w:t xml:space="preserve">Blue, </w:t>
            </w:r>
            <w:r w:rsidR="00D54DAB" w:rsidRPr="0001794E">
              <w:rPr>
                <w:rFonts w:ascii="Calibri Light" w:hAnsi="Calibri Light" w:cs="Calibri Light"/>
                <w:i/>
                <w:sz w:val="22"/>
                <w:szCs w:val="22"/>
              </w:rPr>
              <w:t xml:space="preserve">Metapenaeus endeavouri </w:t>
            </w:r>
          </w:p>
        </w:tc>
      </w:tr>
      <w:tr w:rsidR="005B6800" w:rsidRPr="00D80B4E" w14:paraId="04FD441C" w14:textId="77777777" w:rsidTr="00F65BE9">
        <w:tc>
          <w:tcPr>
            <w:tcW w:w="2972" w:type="dxa"/>
            <w:shd w:val="clear" w:color="auto" w:fill="F2F2F2" w:themeFill="background1" w:themeFillShade="F2"/>
          </w:tcPr>
          <w:p w14:paraId="34EDAC52" w14:textId="77777777" w:rsidR="005B6800" w:rsidRPr="0001794E" w:rsidRDefault="005B6800" w:rsidP="00C555B6">
            <w:pPr>
              <w:rPr>
                <w:rFonts w:ascii="Calibri Light" w:hAnsi="Calibri Light" w:cs="Calibri Light"/>
                <w:sz w:val="22"/>
                <w:szCs w:val="22"/>
              </w:rPr>
            </w:pPr>
            <w:r w:rsidRPr="0001794E">
              <w:rPr>
                <w:rFonts w:ascii="Calibri Light" w:hAnsi="Calibri Light" w:cs="Calibri Light"/>
                <w:sz w:val="22"/>
                <w:szCs w:val="22"/>
              </w:rPr>
              <w:t>Geographical area</w:t>
            </w:r>
          </w:p>
        </w:tc>
        <w:tc>
          <w:tcPr>
            <w:tcW w:w="7513" w:type="dxa"/>
            <w:vAlign w:val="center"/>
          </w:tcPr>
          <w:p w14:paraId="1CF8846E" w14:textId="5C11781C" w:rsidR="005B6800" w:rsidRPr="0001794E" w:rsidRDefault="00D51296" w:rsidP="00F65BE9">
            <w:pPr>
              <w:rPr>
                <w:rFonts w:ascii="Calibri Light" w:hAnsi="Calibri Light" w:cs="Calibri Light"/>
                <w:sz w:val="22"/>
                <w:szCs w:val="22"/>
              </w:rPr>
            </w:pPr>
            <w:r w:rsidRPr="0001794E">
              <w:rPr>
                <w:rFonts w:ascii="Calibri Light" w:hAnsi="Calibri Light" w:cs="Calibri Light"/>
                <w:sz w:val="22"/>
                <w:szCs w:val="22"/>
              </w:rPr>
              <w:t>Torres Strait Prawn Fishery</w:t>
            </w:r>
          </w:p>
        </w:tc>
      </w:tr>
      <w:tr w:rsidR="005B6800" w:rsidRPr="00D80B4E" w14:paraId="46170532" w14:textId="77777777" w:rsidTr="00F65BE9">
        <w:tc>
          <w:tcPr>
            <w:tcW w:w="2972" w:type="dxa"/>
            <w:shd w:val="clear" w:color="auto" w:fill="F2F2F2" w:themeFill="background1" w:themeFillShade="F2"/>
          </w:tcPr>
          <w:p w14:paraId="032A98FA" w14:textId="77777777" w:rsidR="005B6800" w:rsidRPr="0001794E" w:rsidRDefault="005B6800" w:rsidP="00C555B6">
            <w:pPr>
              <w:rPr>
                <w:rFonts w:ascii="Calibri Light" w:hAnsi="Calibri Light" w:cs="Calibri Light"/>
                <w:sz w:val="22"/>
                <w:szCs w:val="22"/>
              </w:rPr>
            </w:pPr>
            <w:r w:rsidRPr="0001794E">
              <w:rPr>
                <w:rFonts w:ascii="Calibri Light" w:hAnsi="Calibri Light" w:cs="Calibri Light"/>
                <w:sz w:val="22"/>
                <w:szCs w:val="22"/>
              </w:rPr>
              <w:t>Fishing gear type(s) and, if relevant, vessel type(s)</w:t>
            </w:r>
          </w:p>
        </w:tc>
        <w:tc>
          <w:tcPr>
            <w:tcW w:w="7513" w:type="dxa"/>
            <w:vAlign w:val="center"/>
          </w:tcPr>
          <w:p w14:paraId="143B6825" w14:textId="77777777" w:rsidR="005B6800" w:rsidRPr="0001794E" w:rsidRDefault="005B6800" w:rsidP="00F65BE9">
            <w:pPr>
              <w:rPr>
                <w:rFonts w:ascii="Calibri Light" w:hAnsi="Calibri Light" w:cs="Calibri Light"/>
                <w:sz w:val="22"/>
                <w:szCs w:val="22"/>
              </w:rPr>
            </w:pPr>
            <w:r w:rsidRPr="0001794E">
              <w:rPr>
                <w:rFonts w:ascii="Calibri Light" w:hAnsi="Calibri Light" w:cs="Calibri Light"/>
                <w:sz w:val="22"/>
                <w:szCs w:val="22"/>
              </w:rPr>
              <w:t>Triple/Quad Demersal Otter Trawl</w:t>
            </w:r>
          </w:p>
        </w:tc>
      </w:tr>
      <w:tr w:rsidR="005B6800" w:rsidRPr="00D80B4E" w14:paraId="5C4EBE09" w14:textId="77777777" w:rsidTr="00F65BE9">
        <w:tc>
          <w:tcPr>
            <w:tcW w:w="2972" w:type="dxa"/>
            <w:shd w:val="clear" w:color="auto" w:fill="F2F2F2" w:themeFill="background1" w:themeFillShade="F2"/>
          </w:tcPr>
          <w:p w14:paraId="7C2F3104" w14:textId="77777777" w:rsidR="005B6800" w:rsidRPr="0001794E" w:rsidRDefault="005B6800" w:rsidP="00C555B6">
            <w:pPr>
              <w:rPr>
                <w:rFonts w:ascii="Calibri Light" w:hAnsi="Calibri Light" w:cs="Calibri Light"/>
                <w:sz w:val="22"/>
                <w:szCs w:val="22"/>
              </w:rPr>
            </w:pPr>
            <w:r w:rsidRPr="0001794E">
              <w:rPr>
                <w:rFonts w:ascii="Calibri Light" w:hAnsi="Calibri Light" w:cs="Calibri Light"/>
                <w:sz w:val="22"/>
                <w:szCs w:val="22"/>
              </w:rPr>
              <w:t>Client group</w:t>
            </w:r>
          </w:p>
        </w:tc>
        <w:tc>
          <w:tcPr>
            <w:tcW w:w="7513" w:type="dxa"/>
            <w:vAlign w:val="center"/>
          </w:tcPr>
          <w:p w14:paraId="39786F33" w14:textId="77777777" w:rsidR="005B6800" w:rsidRPr="0001794E" w:rsidRDefault="005B6800" w:rsidP="00F65BE9">
            <w:pPr>
              <w:rPr>
                <w:rFonts w:ascii="Calibri Light" w:hAnsi="Calibri Light" w:cs="Calibri Light"/>
                <w:sz w:val="22"/>
                <w:szCs w:val="22"/>
              </w:rPr>
            </w:pPr>
            <w:r w:rsidRPr="0001794E">
              <w:rPr>
                <w:rFonts w:ascii="Calibri Light" w:hAnsi="Calibri Light" w:cs="Calibri Light"/>
                <w:sz w:val="22"/>
                <w:szCs w:val="22"/>
              </w:rPr>
              <w:t>Queensland Seafood Industry Association</w:t>
            </w:r>
          </w:p>
        </w:tc>
      </w:tr>
      <w:tr w:rsidR="005B6800" w:rsidRPr="00D80B4E" w14:paraId="5CD9EE1F" w14:textId="77777777" w:rsidTr="00F65BE9">
        <w:tc>
          <w:tcPr>
            <w:tcW w:w="2972" w:type="dxa"/>
            <w:shd w:val="clear" w:color="auto" w:fill="F2F2F2" w:themeFill="background1" w:themeFillShade="F2"/>
          </w:tcPr>
          <w:p w14:paraId="53DD362F" w14:textId="77777777" w:rsidR="005B6800" w:rsidRPr="0001794E" w:rsidRDefault="005B6800" w:rsidP="00C555B6">
            <w:pPr>
              <w:rPr>
                <w:rFonts w:ascii="Calibri Light" w:hAnsi="Calibri Light" w:cs="Calibri Light"/>
                <w:sz w:val="22"/>
                <w:szCs w:val="22"/>
              </w:rPr>
            </w:pPr>
            <w:r w:rsidRPr="0001794E">
              <w:rPr>
                <w:rFonts w:ascii="Calibri Light" w:hAnsi="Calibri Light" w:cs="Calibri Light"/>
                <w:sz w:val="22"/>
                <w:szCs w:val="22"/>
              </w:rPr>
              <w:t>Other eligible fishers</w:t>
            </w:r>
          </w:p>
        </w:tc>
        <w:tc>
          <w:tcPr>
            <w:tcW w:w="7513" w:type="dxa"/>
            <w:vAlign w:val="center"/>
          </w:tcPr>
          <w:p w14:paraId="68749DE3" w14:textId="0E8FC486" w:rsidR="005B6800" w:rsidRPr="0001794E" w:rsidRDefault="0001794E" w:rsidP="00F65BE9">
            <w:pPr>
              <w:rPr>
                <w:rFonts w:ascii="Calibri Light" w:hAnsi="Calibri Light" w:cs="Calibri Light"/>
                <w:sz w:val="22"/>
                <w:szCs w:val="22"/>
              </w:rPr>
            </w:pPr>
            <w:r>
              <w:rPr>
                <w:rFonts w:ascii="Calibri Light" w:hAnsi="Calibri Light" w:cs="Calibri Light"/>
                <w:sz w:val="22"/>
                <w:szCs w:val="22"/>
              </w:rPr>
              <w:t>TBA</w:t>
            </w:r>
          </w:p>
        </w:tc>
      </w:tr>
      <w:tr w:rsidR="005B6800" w:rsidRPr="00B9117C" w14:paraId="5C8E3293" w14:textId="77777777" w:rsidTr="00F65BE9">
        <w:tc>
          <w:tcPr>
            <w:tcW w:w="2972" w:type="dxa"/>
            <w:shd w:val="clear" w:color="auto" w:fill="F2F2F2" w:themeFill="background1" w:themeFillShade="F2"/>
          </w:tcPr>
          <w:p w14:paraId="2F91013E" w14:textId="77777777" w:rsidR="005B6800" w:rsidRPr="0001794E" w:rsidRDefault="005B6800" w:rsidP="00C555B6">
            <w:pPr>
              <w:rPr>
                <w:rFonts w:ascii="Calibri Light" w:hAnsi="Calibri Light" w:cs="Calibri Light"/>
                <w:sz w:val="22"/>
                <w:szCs w:val="22"/>
              </w:rPr>
            </w:pPr>
            <w:r w:rsidRPr="0001794E">
              <w:rPr>
                <w:rFonts w:ascii="Calibri Light" w:hAnsi="Calibri Light" w:cs="Calibri Light"/>
                <w:sz w:val="22"/>
                <w:szCs w:val="22"/>
              </w:rPr>
              <w:lastRenderedPageBreak/>
              <w:t>Justification for choosing the Unit of Assessment</w:t>
            </w:r>
          </w:p>
        </w:tc>
        <w:tc>
          <w:tcPr>
            <w:tcW w:w="7513" w:type="dxa"/>
            <w:vAlign w:val="center"/>
          </w:tcPr>
          <w:p w14:paraId="68E9632A" w14:textId="2ADC7816" w:rsidR="005B6800" w:rsidRPr="0001794E" w:rsidRDefault="005B6800" w:rsidP="00F65BE9">
            <w:pPr>
              <w:rPr>
                <w:rFonts w:ascii="Calibri Light" w:hAnsi="Calibri Light" w:cs="Calibri Light"/>
                <w:iCs/>
                <w:sz w:val="22"/>
                <w:szCs w:val="22"/>
              </w:rPr>
            </w:pPr>
            <w:r w:rsidRPr="0001794E">
              <w:rPr>
                <w:rFonts w:ascii="Calibri Light" w:hAnsi="Calibri Light" w:cs="Calibri Light"/>
                <w:iCs/>
                <w:sz w:val="22"/>
                <w:szCs w:val="22"/>
              </w:rPr>
              <w:t xml:space="preserve">This UoA separated from the other </w:t>
            </w:r>
            <w:r w:rsidR="00D54DAB" w:rsidRPr="0001794E">
              <w:rPr>
                <w:rFonts w:ascii="Calibri Light" w:hAnsi="Calibri Light" w:cs="Calibri Light"/>
                <w:iCs/>
                <w:sz w:val="22"/>
                <w:szCs w:val="22"/>
              </w:rPr>
              <w:t>1</w:t>
            </w:r>
            <w:r w:rsidR="0068183A" w:rsidRPr="0001794E">
              <w:rPr>
                <w:rFonts w:ascii="Calibri Light" w:hAnsi="Calibri Light" w:cs="Calibri Light"/>
                <w:iCs/>
                <w:sz w:val="22"/>
                <w:szCs w:val="22"/>
              </w:rPr>
              <w:t>1</w:t>
            </w:r>
            <w:r w:rsidR="00D54DAB" w:rsidRPr="0001794E">
              <w:rPr>
                <w:rFonts w:ascii="Calibri Light" w:hAnsi="Calibri Light" w:cs="Calibri Light"/>
                <w:iCs/>
                <w:sz w:val="22"/>
                <w:szCs w:val="22"/>
              </w:rPr>
              <w:t xml:space="preserve"> </w:t>
            </w:r>
            <w:r w:rsidRPr="0001794E">
              <w:rPr>
                <w:rFonts w:ascii="Calibri Light" w:hAnsi="Calibri Light" w:cs="Calibri Light"/>
                <w:iCs/>
                <w:sz w:val="22"/>
                <w:szCs w:val="22"/>
              </w:rPr>
              <w:t>UoAs as the fishery operated in a different zone, with a different level of interaction and harvest strategy.</w:t>
            </w:r>
            <w:r w:rsidR="00C96EC0">
              <w:rPr>
                <w:rFonts w:ascii="Calibri Light" w:hAnsi="Calibri Light" w:cs="Calibri Light"/>
                <w:iCs/>
                <w:sz w:val="22"/>
                <w:szCs w:val="22"/>
              </w:rPr>
              <w:t xml:space="preserve"> </w:t>
            </w:r>
            <w:r w:rsidR="00B9117C" w:rsidRPr="0001794E">
              <w:rPr>
                <w:rFonts w:ascii="Calibri Light" w:hAnsi="Calibri Light" w:cs="Calibri Light"/>
                <w:iCs/>
                <w:sz w:val="22"/>
                <w:szCs w:val="22"/>
              </w:rPr>
              <w:t xml:space="preserve">This UoA was separated from UoA </w:t>
            </w:r>
            <w:r w:rsidR="00D51296" w:rsidRPr="0001794E">
              <w:rPr>
                <w:rFonts w:ascii="Calibri Light" w:hAnsi="Calibri Light" w:cs="Calibri Light"/>
                <w:iCs/>
                <w:sz w:val="22"/>
                <w:szCs w:val="22"/>
              </w:rPr>
              <w:t xml:space="preserve">1 </w:t>
            </w:r>
            <w:r w:rsidR="00DC704E" w:rsidRPr="0001794E">
              <w:rPr>
                <w:rFonts w:ascii="Calibri Light" w:hAnsi="Calibri Light" w:cs="Calibri Light"/>
                <w:iCs/>
                <w:sz w:val="22"/>
                <w:szCs w:val="22"/>
              </w:rPr>
              <w:t xml:space="preserve">as </w:t>
            </w:r>
            <w:r w:rsidR="00D54DAB" w:rsidRPr="0001794E">
              <w:rPr>
                <w:rFonts w:ascii="Calibri Light" w:hAnsi="Calibri Light" w:cs="Calibri Light"/>
                <w:iCs/>
                <w:sz w:val="22"/>
                <w:szCs w:val="22"/>
              </w:rPr>
              <w:t>it is a</w:t>
            </w:r>
            <w:r w:rsidR="00DC704E" w:rsidRPr="0001794E">
              <w:rPr>
                <w:rFonts w:ascii="Calibri Light" w:hAnsi="Calibri Light" w:cs="Calibri Light"/>
                <w:iCs/>
                <w:sz w:val="22"/>
                <w:szCs w:val="22"/>
              </w:rPr>
              <w:t xml:space="preserve"> different species.</w:t>
            </w:r>
          </w:p>
        </w:tc>
      </w:tr>
    </w:tbl>
    <w:p w14:paraId="70BED1AA" w14:textId="3CA59CD6" w:rsidR="00F114CA" w:rsidRDefault="00F114CA" w:rsidP="00B809E1"/>
    <w:p w14:paraId="563C0C1C" w14:textId="24DE09D6" w:rsidR="00661A22" w:rsidRDefault="006D790B" w:rsidP="00CF38D7">
      <w:pPr>
        <w:pStyle w:val="Heading2"/>
        <w:numPr>
          <w:ilvl w:val="0"/>
          <w:numId w:val="1"/>
        </w:numPr>
        <w:shd w:val="clear" w:color="auto" w:fill="E7E6E6" w:themeFill="background2"/>
      </w:pPr>
      <w:bookmarkStart w:id="56" w:name="_Toc170729710"/>
      <w:bookmarkStart w:id="57" w:name="_Toc171499883"/>
      <w:bookmarkStart w:id="58" w:name="_Toc171500161"/>
      <w:r w:rsidRPr="006D790B">
        <w:t>Pre-assessment</w:t>
      </w:r>
      <w:r w:rsidR="009E68E9">
        <w:t xml:space="preserve"> outcomes</w:t>
      </w:r>
      <w:bookmarkEnd w:id="56"/>
      <w:bookmarkEnd w:id="57"/>
      <w:bookmarkEnd w:id="58"/>
      <w:r w:rsidR="006C1DFF">
        <w:t xml:space="preserve"> </w:t>
      </w:r>
    </w:p>
    <w:p w14:paraId="26187DC4" w14:textId="77777777" w:rsidR="005404EB" w:rsidRPr="005404EB" w:rsidRDefault="005404EB" w:rsidP="005404EB"/>
    <w:p w14:paraId="7DC318A6" w14:textId="74C95438" w:rsidR="005404EB" w:rsidRPr="005404EB" w:rsidRDefault="00BD4FF1" w:rsidP="00BD4FF1">
      <w:pPr>
        <w:pStyle w:val="Heading3"/>
      </w:pPr>
      <w:bookmarkStart w:id="59" w:name="_Toc170729711"/>
      <w:bookmarkStart w:id="60" w:name="_Toc171499884"/>
      <w:bookmarkStart w:id="61" w:name="_Toc171500162"/>
      <w:r>
        <w:t>2</w:t>
      </w:r>
      <w:r w:rsidR="0051136A">
        <w:t>.1</w:t>
      </w:r>
      <w:r w:rsidR="0051136A">
        <w:tab/>
      </w:r>
      <w:r w:rsidR="00C66F43" w:rsidRPr="00CD5B87">
        <w:t>Overview</w:t>
      </w:r>
      <w:bookmarkEnd w:id="59"/>
      <w:bookmarkEnd w:id="60"/>
      <w:bookmarkEnd w:id="61"/>
    </w:p>
    <w:p w14:paraId="01F6B519" w14:textId="5B294F4D" w:rsidR="009D6C20" w:rsidRPr="009D6C20" w:rsidRDefault="005E2CDD" w:rsidP="005E2CDD">
      <w:pPr>
        <w:jc w:val="both"/>
        <w:rPr>
          <w:rFonts w:ascii="Calibri Light" w:hAnsi="Calibri Light" w:cs="Calibri Light"/>
        </w:rPr>
      </w:pPr>
      <w:r w:rsidRPr="0001794E">
        <w:rPr>
          <w:rFonts w:ascii="Calibri Light" w:hAnsi="Calibri Light" w:cs="Calibri Light"/>
        </w:rPr>
        <w:t>Based</w:t>
      </w:r>
      <w:r w:rsidR="006C1DFF" w:rsidRPr="0001794E">
        <w:rPr>
          <w:rFonts w:ascii="Calibri Light" w:hAnsi="Calibri Light" w:cs="Calibri Light"/>
        </w:rPr>
        <w:t xml:space="preserve"> </w:t>
      </w:r>
      <w:r w:rsidRPr="0001794E">
        <w:rPr>
          <w:rFonts w:ascii="Calibri Light" w:hAnsi="Calibri Light" w:cs="Calibri Light"/>
        </w:rPr>
        <w:t>on</w:t>
      </w:r>
      <w:r w:rsidR="006C1DFF" w:rsidRPr="0001794E">
        <w:rPr>
          <w:rFonts w:ascii="Calibri Light" w:hAnsi="Calibri Light" w:cs="Calibri Light"/>
        </w:rPr>
        <w:t xml:space="preserve"> </w:t>
      </w:r>
      <w:r w:rsidRPr="0001794E">
        <w:rPr>
          <w:rFonts w:ascii="Calibri Light" w:hAnsi="Calibri Light" w:cs="Calibri Light"/>
        </w:rPr>
        <w:t>the</w:t>
      </w:r>
      <w:r w:rsidR="006C1DFF" w:rsidRPr="0001794E">
        <w:rPr>
          <w:rFonts w:ascii="Calibri Light" w:hAnsi="Calibri Light" w:cs="Calibri Light"/>
        </w:rPr>
        <w:t xml:space="preserve"> </w:t>
      </w:r>
      <w:r w:rsidRPr="0001794E">
        <w:rPr>
          <w:rFonts w:ascii="Calibri Light" w:hAnsi="Calibri Light" w:cs="Calibri Light"/>
        </w:rPr>
        <w:t>current</w:t>
      </w:r>
      <w:r w:rsidR="006C1DFF" w:rsidRPr="0001794E">
        <w:rPr>
          <w:rFonts w:ascii="Calibri Light" w:hAnsi="Calibri Light" w:cs="Calibri Light"/>
        </w:rPr>
        <w:t xml:space="preserve"> </w:t>
      </w:r>
      <w:r w:rsidRPr="0001794E">
        <w:rPr>
          <w:rFonts w:ascii="Calibri Light" w:hAnsi="Calibri Light" w:cs="Calibri Light"/>
        </w:rPr>
        <w:t>information</w:t>
      </w:r>
      <w:r w:rsidR="006C1DFF" w:rsidRPr="0001794E">
        <w:rPr>
          <w:rFonts w:ascii="Calibri Light" w:hAnsi="Calibri Light" w:cs="Calibri Light"/>
        </w:rPr>
        <w:t xml:space="preserve"> </w:t>
      </w:r>
      <w:r w:rsidRPr="0001794E">
        <w:rPr>
          <w:rFonts w:ascii="Calibri Light" w:hAnsi="Calibri Light" w:cs="Calibri Light"/>
        </w:rPr>
        <w:t>made</w:t>
      </w:r>
      <w:r w:rsidR="006C1DFF" w:rsidRPr="0001794E">
        <w:rPr>
          <w:rFonts w:ascii="Calibri Light" w:hAnsi="Calibri Light" w:cs="Calibri Light"/>
        </w:rPr>
        <w:t xml:space="preserve"> </w:t>
      </w:r>
      <w:r w:rsidRPr="0001794E">
        <w:rPr>
          <w:rFonts w:ascii="Calibri Light" w:hAnsi="Calibri Light" w:cs="Calibri Light"/>
        </w:rPr>
        <w:t>available</w:t>
      </w:r>
      <w:r w:rsidR="006C1DFF" w:rsidRPr="0001794E">
        <w:rPr>
          <w:rFonts w:ascii="Calibri Light" w:hAnsi="Calibri Light" w:cs="Calibri Light"/>
        </w:rPr>
        <w:t xml:space="preserve"> </w:t>
      </w:r>
      <w:r w:rsidRPr="0001794E">
        <w:rPr>
          <w:rFonts w:ascii="Calibri Light" w:hAnsi="Calibri Light" w:cs="Calibri Light"/>
        </w:rPr>
        <w:t>to</w:t>
      </w:r>
      <w:r w:rsidR="006C1DFF" w:rsidRPr="0001794E">
        <w:rPr>
          <w:rFonts w:ascii="Calibri Light" w:hAnsi="Calibri Light" w:cs="Calibri Light"/>
        </w:rPr>
        <w:t xml:space="preserve"> </w:t>
      </w:r>
      <w:r w:rsidRPr="0001794E">
        <w:rPr>
          <w:rFonts w:ascii="Calibri Light" w:hAnsi="Calibri Light" w:cs="Calibri Light"/>
        </w:rPr>
        <w:t>the</w:t>
      </w:r>
      <w:r w:rsidR="006C1DFF" w:rsidRPr="0001794E">
        <w:rPr>
          <w:rFonts w:ascii="Calibri Light" w:hAnsi="Calibri Light" w:cs="Calibri Light"/>
        </w:rPr>
        <w:t xml:space="preserve"> </w:t>
      </w:r>
      <w:r w:rsidRPr="0001794E">
        <w:rPr>
          <w:rFonts w:ascii="Calibri Light" w:hAnsi="Calibri Light" w:cs="Calibri Light"/>
        </w:rPr>
        <w:t>assessment,</w:t>
      </w:r>
      <w:r w:rsidR="006C1DFF" w:rsidRPr="0001794E">
        <w:rPr>
          <w:rFonts w:ascii="Calibri Light" w:hAnsi="Calibri Light" w:cs="Calibri Light"/>
        </w:rPr>
        <w:t xml:space="preserve"> </w:t>
      </w:r>
      <w:r w:rsidRPr="0001794E">
        <w:rPr>
          <w:rFonts w:ascii="Calibri Light" w:hAnsi="Calibri Light" w:cs="Calibri Light"/>
        </w:rPr>
        <w:t>as</w:t>
      </w:r>
      <w:r w:rsidR="006C1DFF" w:rsidRPr="0001794E">
        <w:rPr>
          <w:rFonts w:ascii="Calibri Light" w:hAnsi="Calibri Light" w:cs="Calibri Light"/>
        </w:rPr>
        <w:t xml:space="preserve"> </w:t>
      </w:r>
      <w:r w:rsidRPr="0001794E">
        <w:rPr>
          <w:rFonts w:ascii="Calibri Light" w:hAnsi="Calibri Light" w:cs="Calibri Light"/>
        </w:rPr>
        <w:t>well</w:t>
      </w:r>
      <w:r w:rsidR="006C1DFF" w:rsidRPr="0001794E">
        <w:rPr>
          <w:rFonts w:ascii="Calibri Light" w:hAnsi="Calibri Light" w:cs="Calibri Light"/>
        </w:rPr>
        <w:t xml:space="preserve"> </w:t>
      </w:r>
      <w:r w:rsidRPr="0001794E">
        <w:rPr>
          <w:rFonts w:ascii="Calibri Light" w:hAnsi="Calibri Light" w:cs="Calibri Light"/>
        </w:rPr>
        <w:t>as</w:t>
      </w:r>
      <w:r w:rsidR="006C1DFF" w:rsidRPr="0001794E">
        <w:rPr>
          <w:rFonts w:ascii="Calibri Light" w:hAnsi="Calibri Light" w:cs="Calibri Light"/>
        </w:rPr>
        <w:t xml:space="preserve"> </w:t>
      </w:r>
      <w:r w:rsidRPr="0001794E">
        <w:rPr>
          <w:rFonts w:ascii="Calibri Light" w:hAnsi="Calibri Light" w:cs="Calibri Light"/>
        </w:rPr>
        <w:t>the</w:t>
      </w:r>
      <w:r w:rsidR="006C1DFF" w:rsidRPr="0001794E">
        <w:rPr>
          <w:rFonts w:ascii="Calibri Light" w:hAnsi="Calibri Light" w:cs="Calibri Light"/>
        </w:rPr>
        <w:t xml:space="preserve"> </w:t>
      </w:r>
      <w:r w:rsidRPr="0001794E">
        <w:rPr>
          <w:rFonts w:ascii="Calibri Light" w:hAnsi="Calibri Light" w:cs="Calibri Light"/>
        </w:rPr>
        <w:t>current</w:t>
      </w:r>
      <w:r w:rsidR="006C1DFF" w:rsidRPr="0001794E">
        <w:rPr>
          <w:rFonts w:ascii="Calibri Light" w:hAnsi="Calibri Light" w:cs="Calibri Light"/>
        </w:rPr>
        <w:t xml:space="preserve"> </w:t>
      </w:r>
      <w:r w:rsidRPr="0001794E">
        <w:rPr>
          <w:rFonts w:ascii="Calibri Light" w:hAnsi="Calibri Light" w:cs="Calibri Light"/>
        </w:rPr>
        <w:t>management</w:t>
      </w:r>
      <w:r w:rsidR="006C1DFF" w:rsidRPr="0001794E">
        <w:rPr>
          <w:rFonts w:ascii="Calibri Light" w:hAnsi="Calibri Light" w:cs="Calibri Light"/>
        </w:rPr>
        <w:t xml:space="preserve"> </w:t>
      </w:r>
      <w:r w:rsidRPr="0001794E">
        <w:rPr>
          <w:rFonts w:ascii="Calibri Light" w:hAnsi="Calibri Light" w:cs="Calibri Light"/>
        </w:rPr>
        <w:t>regime</w:t>
      </w:r>
      <w:r w:rsidR="006C1DFF" w:rsidRPr="0001794E">
        <w:rPr>
          <w:rFonts w:ascii="Calibri Light" w:hAnsi="Calibri Light" w:cs="Calibri Light"/>
        </w:rPr>
        <w:t xml:space="preserve"> </w:t>
      </w:r>
      <w:r w:rsidRPr="0001794E">
        <w:rPr>
          <w:rFonts w:ascii="Calibri Light" w:hAnsi="Calibri Light" w:cs="Calibri Light"/>
        </w:rPr>
        <w:t>that</w:t>
      </w:r>
      <w:r w:rsidR="006C1DFF" w:rsidRPr="0001794E">
        <w:rPr>
          <w:rFonts w:ascii="Calibri Light" w:hAnsi="Calibri Light" w:cs="Calibri Light"/>
        </w:rPr>
        <w:t xml:space="preserve"> </w:t>
      </w:r>
      <w:r w:rsidRPr="0001794E">
        <w:rPr>
          <w:rFonts w:ascii="Calibri Light" w:hAnsi="Calibri Light" w:cs="Calibri Light"/>
        </w:rPr>
        <w:t>is</w:t>
      </w:r>
      <w:r w:rsidR="006C1DFF" w:rsidRPr="0001794E">
        <w:rPr>
          <w:rFonts w:ascii="Calibri Light" w:hAnsi="Calibri Light" w:cs="Calibri Light"/>
        </w:rPr>
        <w:t xml:space="preserve"> </w:t>
      </w:r>
      <w:r w:rsidRPr="0001794E">
        <w:rPr>
          <w:rFonts w:ascii="Calibri Light" w:hAnsi="Calibri Light" w:cs="Calibri Light"/>
        </w:rPr>
        <w:t>in</w:t>
      </w:r>
      <w:r w:rsidR="006C1DFF" w:rsidRPr="0001794E">
        <w:rPr>
          <w:rFonts w:ascii="Calibri Light" w:hAnsi="Calibri Light" w:cs="Calibri Light"/>
        </w:rPr>
        <w:t xml:space="preserve"> </w:t>
      </w:r>
      <w:r w:rsidRPr="0001794E">
        <w:rPr>
          <w:rFonts w:ascii="Calibri Light" w:hAnsi="Calibri Light" w:cs="Calibri Light"/>
        </w:rPr>
        <w:t>place,</w:t>
      </w:r>
      <w:r w:rsidR="006C1DFF" w:rsidRPr="0001794E">
        <w:rPr>
          <w:rFonts w:ascii="Calibri Light" w:hAnsi="Calibri Light" w:cs="Calibri Light"/>
        </w:rPr>
        <w:t xml:space="preserve"> </w:t>
      </w:r>
      <w:r w:rsidR="005E5FEF" w:rsidRPr="0001794E">
        <w:rPr>
          <w:rFonts w:ascii="Calibri Light" w:hAnsi="Calibri Light" w:cs="Calibri Light"/>
        </w:rPr>
        <w:t xml:space="preserve">at present, </w:t>
      </w:r>
      <w:r w:rsidRPr="0001794E">
        <w:rPr>
          <w:rFonts w:ascii="Calibri Light" w:hAnsi="Calibri Light" w:cs="Calibri Light"/>
        </w:rPr>
        <w:t>the</w:t>
      </w:r>
      <w:r w:rsidR="006C1DFF" w:rsidRPr="0001794E">
        <w:rPr>
          <w:rFonts w:ascii="Calibri Light" w:hAnsi="Calibri Light" w:cs="Calibri Light"/>
        </w:rPr>
        <w:t xml:space="preserve"> </w:t>
      </w:r>
      <w:r w:rsidR="00F84220" w:rsidRPr="0001794E">
        <w:rPr>
          <w:rFonts w:ascii="Calibri Light" w:hAnsi="Calibri Light" w:cs="Calibri Light"/>
        </w:rPr>
        <w:t>UoA</w:t>
      </w:r>
      <w:r w:rsidR="005E5FEF" w:rsidRPr="0001794E">
        <w:rPr>
          <w:rFonts w:ascii="Calibri Light" w:hAnsi="Calibri Light" w:cs="Calibri Light"/>
        </w:rPr>
        <w:t>s</w:t>
      </w:r>
      <w:r w:rsidR="006C1DFF" w:rsidRPr="0001794E">
        <w:rPr>
          <w:rFonts w:ascii="Calibri Light" w:hAnsi="Calibri Light" w:cs="Calibri Light"/>
        </w:rPr>
        <w:t xml:space="preserve"> </w:t>
      </w:r>
      <w:r w:rsidRPr="0001794E">
        <w:rPr>
          <w:rFonts w:ascii="Calibri Light" w:hAnsi="Calibri Light" w:cs="Calibri Light"/>
        </w:rPr>
        <w:t>would</w:t>
      </w:r>
      <w:r w:rsidR="006C1DFF" w:rsidRPr="0001794E">
        <w:rPr>
          <w:rFonts w:ascii="Calibri Light" w:hAnsi="Calibri Light" w:cs="Calibri Light"/>
        </w:rPr>
        <w:t xml:space="preserve"> </w:t>
      </w:r>
      <w:r w:rsidR="0068183A" w:rsidRPr="0001794E">
        <w:rPr>
          <w:rFonts w:ascii="Calibri Light" w:hAnsi="Calibri Light" w:cs="Calibri Light"/>
        </w:rPr>
        <w:t>likely</w:t>
      </w:r>
      <w:r w:rsidR="006C1DFF" w:rsidRPr="0001794E">
        <w:rPr>
          <w:rFonts w:ascii="Calibri Light" w:hAnsi="Calibri Light" w:cs="Calibri Light"/>
        </w:rPr>
        <w:t xml:space="preserve"> </w:t>
      </w:r>
      <w:r w:rsidRPr="0001794E">
        <w:rPr>
          <w:rFonts w:ascii="Calibri Light" w:hAnsi="Calibri Light" w:cs="Calibri Light"/>
        </w:rPr>
        <w:t>meet</w:t>
      </w:r>
      <w:r w:rsidR="006C1DFF" w:rsidRPr="0001794E">
        <w:rPr>
          <w:rFonts w:ascii="Calibri Light" w:hAnsi="Calibri Light" w:cs="Calibri Light"/>
        </w:rPr>
        <w:t xml:space="preserve"> </w:t>
      </w:r>
      <w:r w:rsidRPr="0001794E">
        <w:rPr>
          <w:rFonts w:ascii="Calibri Light" w:hAnsi="Calibri Light" w:cs="Calibri Light"/>
        </w:rPr>
        <w:t>the</w:t>
      </w:r>
      <w:r w:rsidR="006C1DFF" w:rsidRPr="0001794E">
        <w:rPr>
          <w:rFonts w:ascii="Calibri Light" w:hAnsi="Calibri Light" w:cs="Calibri Light"/>
        </w:rPr>
        <w:t xml:space="preserve"> </w:t>
      </w:r>
      <w:r w:rsidRPr="0001794E">
        <w:rPr>
          <w:rFonts w:ascii="Calibri Light" w:hAnsi="Calibri Light" w:cs="Calibri Light"/>
        </w:rPr>
        <w:t>MSC</w:t>
      </w:r>
      <w:r w:rsidR="006C1DFF" w:rsidRPr="0001794E">
        <w:rPr>
          <w:rFonts w:ascii="Calibri Light" w:hAnsi="Calibri Light" w:cs="Calibri Light"/>
        </w:rPr>
        <w:t xml:space="preserve"> </w:t>
      </w:r>
      <w:r w:rsidRPr="0001794E">
        <w:rPr>
          <w:rFonts w:ascii="Calibri Light" w:hAnsi="Calibri Light" w:cs="Calibri Light"/>
        </w:rPr>
        <w:t>Fisheries</w:t>
      </w:r>
      <w:r w:rsidR="006C1DFF" w:rsidRPr="0001794E">
        <w:rPr>
          <w:rFonts w:ascii="Calibri Light" w:hAnsi="Calibri Light" w:cs="Calibri Light"/>
        </w:rPr>
        <w:t xml:space="preserve"> </w:t>
      </w:r>
      <w:r w:rsidRPr="0001794E">
        <w:rPr>
          <w:rFonts w:ascii="Calibri Light" w:hAnsi="Calibri Light" w:cs="Calibri Light"/>
        </w:rPr>
        <w:t>Standard</w:t>
      </w:r>
      <w:r w:rsidR="00BD4FF1" w:rsidRPr="0001794E">
        <w:rPr>
          <w:rFonts w:ascii="Calibri Light" w:hAnsi="Calibri Light" w:cs="Calibri Light"/>
        </w:rPr>
        <w:t xml:space="preserve"> v 3.0</w:t>
      </w:r>
      <w:r w:rsidR="0068183A" w:rsidRPr="0001794E">
        <w:rPr>
          <w:rFonts w:ascii="Calibri Light" w:hAnsi="Calibri Light" w:cs="Calibri Light"/>
        </w:rPr>
        <w:t xml:space="preserve"> with conditions.</w:t>
      </w:r>
      <w:r w:rsidR="006C1DFF">
        <w:rPr>
          <w:rFonts w:ascii="Calibri Light" w:hAnsi="Calibri Light" w:cs="Calibri Light"/>
        </w:rPr>
        <w:t xml:space="preserve"> </w:t>
      </w:r>
    </w:p>
    <w:p w14:paraId="41304F5B" w14:textId="77777777" w:rsidR="005E2CDD" w:rsidRPr="005E2CDD" w:rsidRDefault="005E2CDD" w:rsidP="005E2CDD">
      <w:pPr>
        <w:pStyle w:val="ListParagraph"/>
        <w:ind w:left="360"/>
        <w:jc w:val="both"/>
        <w:rPr>
          <w:rFonts w:asciiTheme="minorHAnsi" w:hAnsiTheme="minorHAnsi"/>
        </w:rPr>
      </w:pPr>
    </w:p>
    <w:p w14:paraId="387206E8" w14:textId="1C6F1BB8" w:rsidR="00CD469C" w:rsidRDefault="00BD4FF1" w:rsidP="0051136A">
      <w:pPr>
        <w:pStyle w:val="Heading3"/>
      </w:pPr>
      <w:bookmarkStart w:id="62" w:name="_Toc170729712"/>
      <w:bookmarkStart w:id="63" w:name="_Toc171499885"/>
      <w:bookmarkStart w:id="64" w:name="_Toc171500163"/>
      <w:r>
        <w:t>2</w:t>
      </w:r>
      <w:r w:rsidR="0051136A">
        <w:t>.2</w:t>
      </w:r>
      <w:r w:rsidR="0051136A">
        <w:tab/>
      </w:r>
      <w:r w:rsidR="00CF7BF0" w:rsidRPr="00CF7BF0">
        <w:t>Recommendations</w:t>
      </w:r>
      <w:bookmarkEnd w:id="62"/>
      <w:bookmarkEnd w:id="63"/>
      <w:bookmarkEnd w:id="64"/>
    </w:p>
    <w:p w14:paraId="3A3C8F01" w14:textId="0FF72068" w:rsidR="005C49C4" w:rsidRPr="005E5FEF" w:rsidRDefault="0014439C" w:rsidP="005C49C4">
      <w:pPr>
        <w:spacing w:after="160"/>
        <w:jc w:val="both"/>
        <w:rPr>
          <w:rFonts w:asciiTheme="majorHAnsi" w:hAnsiTheme="majorHAnsi" w:cstheme="majorHAnsi"/>
        </w:rPr>
      </w:pPr>
      <w:r>
        <w:rPr>
          <w:rFonts w:asciiTheme="majorHAnsi" w:hAnsiTheme="majorHAnsi" w:cstheme="majorHAnsi"/>
        </w:rPr>
        <w:t>T</w:t>
      </w:r>
      <w:r w:rsidR="005C49C4" w:rsidRPr="005E5FEF">
        <w:rPr>
          <w:rFonts w:asciiTheme="majorHAnsi" w:hAnsiTheme="majorHAnsi" w:cstheme="majorHAnsi"/>
        </w:rPr>
        <w:t>o address the shortfalls identified above, the following is recommended:</w:t>
      </w:r>
    </w:p>
    <w:p w14:paraId="2128B014" w14:textId="5D11020D" w:rsidR="00B54435" w:rsidRPr="0014439C" w:rsidRDefault="009D6C20" w:rsidP="00BD4FF1">
      <w:pPr>
        <w:rPr>
          <w:rFonts w:ascii="Calibri Light" w:hAnsi="Calibri Light" w:cs="Calibri Light"/>
          <w:iCs/>
          <w:u w:val="single"/>
        </w:rPr>
      </w:pPr>
      <w:r w:rsidRPr="0014439C">
        <w:rPr>
          <w:rFonts w:ascii="Calibri Light" w:hAnsi="Calibri Light" w:cs="Calibri Light"/>
          <w:iCs/>
          <w:u w:val="single"/>
        </w:rPr>
        <w:t>Principle</w:t>
      </w:r>
      <w:r w:rsidR="006C1DFF" w:rsidRPr="0014439C">
        <w:rPr>
          <w:rFonts w:ascii="Calibri Light" w:hAnsi="Calibri Light" w:cs="Calibri Light"/>
          <w:iCs/>
          <w:u w:val="single"/>
        </w:rPr>
        <w:t xml:space="preserve"> </w:t>
      </w:r>
      <w:r w:rsidRPr="0014439C">
        <w:rPr>
          <w:rFonts w:ascii="Calibri Light" w:hAnsi="Calibri Light" w:cs="Calibri Light"/>
          <w:iCs/>
          <w:u w:val="single"/>
        </w:rPr>
        <w:t>1</w:t>
      </w:r>
    </w:p>
    <w:p w14:paraId="39810945" w14:textId="264D76CE" w:rsidR="00DE6DE1" w:rsidRPr="0014439C" w:rsidRDefault="00EB7A13" w:rsidP="00DE6DE1">
      <w:pPr>
        <w:spacing w:after="240"/>
        <w:rPr>
          <w:rFonts w:ascii="Calibri Light" w:hAnsi="Calibri Light" w:cs="Calibri Light"/>
          <w:i/>
          <w:iCs/>
          <w:color w:val="000000" w:themeColor="text1"/>
        </w:rPr>
      </w:pPr>
      <w:r w:rsidRPr="0014439C">
        <w:rPr>
          <w:rFonts w:ascii="Calibri Light" w:hAnsi="Calibri Light" w:cs="Calibri Light"/>
          <w:i/>
          <w:iCs/>
          <w:color w:val="000000" w:themeColor="text1"/>
        </w:rPr>
        <w:t>Harvest Strategy</w:t>
      </w:r>
    </w:p>
    <w:p w14:paraId="50C90D2E" w14:textId="7B17AA16" w:rsidR="00EB7A13" w:rsidRPr="008F20BA" w:rsidRDefault="00D80B4E" w:rsidP="004D433B">
      <w:pPr>
        <w:pStyle w:val="ListParagraph"/>
        <w:numPr>
          <w:ilvl w:val="2"/>
          <w:numId w:val="20"/>
        </w:numPr>
        <w:ind w:left="567" w:hanging="567"/>
        <w:rPr>
          <w:rFonts w:ascii="Calibri Light" w:hAnsi="Calibri Light" w:cs="Calibri Light"/>
          <w:iCs/>
          <w:u w:val="single"/>
        </w:rPr>
      </w:pPr>
      <w:r w:rsidRPr="008F20BA">
        <w:rPr>
          <w:rFonts w:ascii="Calibri Light" w:hAnsi="Calibri Light" w:cs="Calibri Light"/>
          <w:iCs/>
          <w:color w:val="000000" w:themeColor="text1"/>
        </w:rPr>
        <w:t>a</w:t>
      </w:r>
      <w:r w:rsidR="00340A50" w:rsidRPr="008F20BA">
        <w:rPr>
          <w:rFonts w:ascii="Calibri Light" w:hAnsi="Calibri Light" w:cs="Calibri Light"/>
          <w:iCs/>
          <w:color w:val="000000" w:themeColor="text1"/>
        </w:rPr>
        <w:t xml:space="preserve">) </w:t>
      </w:r>
      <w:r w:rsidR="00DE139B" w:rsidRPr="008F20BA">
        <w:rPr>
          <w:rFonts w:ascii="Calibri Light" w:hAnsi="Calibri Light" w:cs="Calibri Light"/>
          <w:iCs/>
          <w:color w:val="000000" w:themeColor="text1"/>
        </w:rPr>
        <w:t xml:space="preserve">Provide evidence that the harvest strategy is </w:t>
      </w:r>
      <w:r w:rsidRPr="008F20BA">
        <w:rPr>
          <w:rFonts w:ascii="Calibri Light" w:hAnsi="Calibri Light" w:cs="Calibri Light"/>
          <w:iCs/>
          <w:color w:val="000000" w:themeColor="text1"/>
        </w:rPr>
        <w:t>responsive to the state of the Endeavour prawn stock.</w:t>
      </w:r>
    </w:p>
    <w:p w14:paraId="55E5004B" w14:textId="42C5C5B5" w:rsidR="00D80B4E" w:rsidRPr="0014439C" w:rsidRDefault="00D80B4E" w:rsidP="00D80B4E">
      <w:pPr>
        <w:ind w:left="567" w:hanging="567"/>
        <w:rPr>
          <w:rFonts w:ascii="Calibri Light" w:hAnsi="Calibri Light" w:cs="Calibri Light"/>
          <w:iCs/>
        </w:rPr>
      </w:pPr>
      <w:r w:rsidRPr="0014439C">
        <w:rPr>
          <w:rFonts w:ascii="Calibri Light" w:hAnsi="Calibri Light" w:cs="Calibri Light"/>
          <w:iCs/>
        </w:rPr>
        <w:t>1.2.3 b) Stock abundance and UoA removals of Endeavour prawns are monitored at a level of accuracy and coverage consistent with the harvest strategy.</w:t>
      </w:r>
    </w:p>
    <w:p w14:paraId="7E56978E" w14:textId="2185E8FF" w:rsidR="00D80B4E" w:rsidRPr="0014439C" w:rsidRDefault="00D80B4E" w:rsidP="00D80B4E">
      <w:pPr>
        <w:ind w:left="567" w:hanging="567"/>
        <w:rPr>
          <w:rFonts w:ascii="Calibri Light" w:hAnsi="Calibri Light" w:cs="Calibri Light"/>
          <w:iCs/>
        </w:rPr>
      </w:pPr>
      <w:r w:rsidRPr="0014439C">
        <w:rPr>
          <w:rFonts w:ascii="Calibri Light" w:hAnsi="Calibri Light" w:cs="Calibri Light"/>
          <w:iCs/>
        </w:rPr>
        <w:t>1.2.4 b) The assessment of Blue Endeavour prawns estimates stock status relative to reference points.</w:t>
      </w:r>
    </w:p>
    <w:p w14:paraId="5D1E47E8" w14:textId="77777777" w:rsidR="00D80B4E" w:rsidRPr="0014439C" w:rsidRDefault="00D80B4E" w:rsidP="00BD4FF1">
      <w:pPr>
        <w:rPr>
          <w:rFonts w:ascii="Calibri Light" w:hAnsi="Calibri Light" w:cs="Calibri Light"/>
          <w:iCs/>
          <w:u w:val="single"/>
        </w:rPr>
      </w:pPr>
    </w:p>
    <w:p w14:paraId="22B68E45" w14:textId="64A65BD8" w:rsidR="009D6C20" w:rsidRPr="0014439C" w:rsidRDefault="009D6C20" w:rsidP="00BD4FF1">
      <w:pPr>
        <w:rPr>
          <w:rFonts w:ascii="Calibri Light" w:hAnsi="Calibri Light" w:cs="Calibri Light"/>
          <w:iCs/>
          <w:u w:val="single"/>
        </w:rPr>
      </w:pPr>
      <w:r w:rsidRPr="0014439C">
        <w:rPr>
          <w:rFonts w:ascii="Calibri Light" w:hAnsi="Calibri Light" w:cs="Calibri Light"/>
          <w:iCs/>
          <w:u w:val="single"/>
        </w:rPr>
        <w:t>Principle</w:t>
      </w:r>
      <w:r w:rsidR="006C1DFF" w:rsidRPr="0014439C">
        <w:rPr>
          <w:rFonts w:ascii="Calibri Light" w:hAnsi="Calibri Light" w:cs="Calibri Light"/>
          <w:iCs/>
          <w:u w:val="single"/>
        </w:rPr>
        <w:t xml:space="preserve"> </w:t>
      </w:r>
      <w:r w:rsidRPr="0014439C">
        <w:rPr>
          <w:rFonts w:ascii="Calibri Light" w:hAnsi="Calibri Light" w:cs="Calibri Light"/>
          <w:iCs/>
          <w:u w:val="single"/>
        </w:rPr>
        <w:t>2</w:t>
      </w:r>
    </w:p>
    <w:p w14:paraId="30951285" w14:textId="03ECB0C0" w:rsidR="00460B77" w:rsidRPr="0014439C" w:rsidRDefault="00460B77" w:rsidP="00460B77">
      <w:pPr>
        <w:spacing w:after="160"/>
        <w:rPr>
          <w:rFonts w:asciiTheme="majorHAnsi" w:hAnsiTheme="majorHAnsi" w:cstheme="majorHAnsi"/>
          <w:i/>
          <w:color w:val="000000" w:themeColor="text1"/>
        </w:rPr>
      </w:pPr>
      <w:r w:rsidRPr="0014439C">
        <w:rPr>
          <w:rFonts w:asciiTheme="majorHAnsi" w:hAnsiTheme="majorHAnsi" w:cstheme="majorHAnsi"/>
          <w:i/>
          <w:color w:val="000000" w:themeColor="text1"/>
        </w:rPr>
        <w:t>In- scope species</w:t>
      </w:r>
    </w:p>
    <w:p w14:paraId="3597A77B" w14:textId="00E0C3AD" w:rsidR="0075492D" w:rsidRPr="0001794E" w:rsidRDefault="0014439C" w:rsidP="0001794E">
      <w:pPr>
        <w:spacing w:after="160"/>
        <w:rPr>
          <w:rFonts w:asciiTheme="majorHAnsi" w:hAnsiTheme="majorHAnsi" w:cstheme="majorHAnsi"/>
          <w:color w:val="000000" w:themeColor="text1"/>
        </w:rPr>
      </w:pPr>
      <w:r w:rsidRPr="0014439C">
        <w:rPr>
          <w:rFonts w:asciiTheme="majorHAnsi" w:hAnsiTheme="majorHAnsi" w:cstheme="majorHAnsi"/>
          <w:color w:val="000000" w:themeColor="text1"/>
        </w:rPr>
        <w:t>2.1.2</w:t>
      </w:r>
      <w:r w:rsidR="00C96EC0">
        <w:rPr>
          <w:rFonts w:asciiTheme="majorHAnsi" w:hAnsiTheme="majorHAnsi" w:cstheme="majorHAnsi"/>
          <w:color w:val="000000" w:themeColor="text1"/>
        </w:rPr>
        <w:t xml:space="preserve">  </w:t>
      </w:r>
      <w:r w:rsidR="00F93FC5" w:rsidRPr="0014439C">
        <w:rPr>
          <w:rFonts w:asciiTheme="majorHAnsi" w:hAnsiTheme="majorHAnsi" w:cstheme="majorHAnsi"/>
          <w:color w:val="000000" w:themeColor="text1"/>
        </w:rPr>
        <w:t xml:space="preserve">b) </w:t>
      </w:r>
      <w:r w:rsidR="00340A50" w:rsidRPr="0014439C">
        <w:rPr>
          <w:rFonts w:asciiTheme="majorHAnsi" w:hAnsiTheme="majorHAnsi" w:cstheme="majorHAnsi"/>
          <w:color w:val="000000" w:themeColor="text1"/>
        </w:rPr>
        <w:t xml:space="preserve">Provide </w:t>
      </w:r>
      <w:r w:rsidR="00F93FC5" w:rsidRPr="0014439C">
        <w:rPr>
          <w:rFonts w:asciiTheme="majorHAnsi" w:hAnsiTheme="majorHAnsi" w:cstheme="majorHAnsi"/>
          <w:color w:val="000000" w:themeColor="text1"/>
        </w:rPr>
        <w:t xml:space="preserve">some </w:t>
      </w:r>
      <w:r w:rsidR="00340A50" w:rsidRPr="0014439C">
        <w:rPr>
          <w:rFonts w:asciiTheme="majorHAnsi" w:hAnsiTheme="majorHAnsi" w:cstheme="majorHAnsi"/>
          <w:color w:val="000000" w:themeColor="text1"/>
        </w:rPr>
        <w:t>e</w:t>
      </w:r>
      <w:r w:rsidR="00DE139B" w:rsidRPr="0014439C">
        <w:rPr>
          <w:rFonts w:asciiTheme="majorHAnsi" w:hAnsiTheme="majorHAnsi" w:cstheme="majorHAnsi"/>
          <w:color w:val="000000" w:themeColor="text1"/>
        </w:rPr>
        <w:t xml:space="preserve">vidence that </w:t>
      </w:r>
      <w:r w:rsidR="00340A50" w:rsidRPr="0014439C">
        <w:rPr>
          <w:rFonts w:asciiTheme="majorHAnsi" w:hAnsiTheme="majorHAnsi" w:cstheme="majorHAnsi"/>
          <w:color w:val="000000" w:themeColor="text1"/>
        </w:rPr>
        <w:t>the partial strategy</w:t>
      </w:r>
      <w:r w:rsidR="00F93FC5" w:rsidRPr="0014439C">
        <w:rPr>
          <w:rFonts w:asciiTheme="majorHAnsi" w:hAnsiTheme="majorHAnsi" w:cstheme="majorHAnsi"/>
          <w:color w:val="000000" w:themeColor="text1"/>
        </w:rPr>
        <w:t xml:space="preserve"> is achieving the objectives for main in-scope species (i.e., discard species), such evidence should be based on the UoA and the species involved. </w:t>
      </w:r>
    </w:p>
    <w:p w14:paraId="478042BC" w14:textId="77777777" w:rsidR="00F93FC5" w:rsidRPr="0014439C" w:rsidRDefault="00F93FC5" w:rsidP="00EB7A13">
      <w:pPr>
        <w:pStyle w:val="ListParagraph"/>
        <w:spacing w:after="160"/>
        <w:ind w:left="709" w:hanging="709"/>
        <w:rPr>
          <w:rFonts w:asciiTheme="majorHAnsi" w:hAnsiTheme="majorHAnsi" w:cstheme="majorHAnsi"/>
          <w:color w:val="000000" w:themeColor="text1"/>
        </w:rPr>
      </w:pPr>
      <w:r w:rsidRPr="0014439C">
        <w:rPr>
          <w:rFonts w:asciiTheme="majorHAnsi" w:hAnsiTheme="majorHAnsi" w:cstheme="majorHAnsi"/>
          <w:color w:val="000000" w:themeColor="text1"/>
        </w:rPr>
        <w:t xml:space="preserve">2.1.2 </w:t>
      </w:r>
      <w:r w:rsidRPr="0014439C">
        <w:rPr>
          <w:rFonts w:asciiTheme="majorHAnsi" w:hAnsiTheme="majorHAnsi" w:cstheme="majorHAnsi"/>
          <w:color w:val="000000" w:themeColor="text1"/>
        </w:rPr>
        <w:tab/>
        <w:t>c) Implement a periodically review (≤ 5 years) of alternative measures to minimise UoA- related mortality of unwanted discard species.</w:t>
      </w:r>
    </w:p>
    <w:p w14:paraId="34B4874C" w14:textId="72FC51F4" w:rsidR="00460B77" w:rsidRPr="0014439C" w:rsidRDefault="00F93FC5" w:rsidP="00EB7A13">
      <w:pPr>
        <w:spacing w:after="160"/>
        <w:ind w:left="709" w:hanging="709"/>
        <w:rPr>
          <w:rFonts w:asciiTheme="majorHAnsi" w:hAnsiTheme="majorHAnsi" w:cstheme="majorHAnsi"/>
          <w:color w:val="000000" w:themeColor="text1"/>
        </w:rPr>
      </w:pPr>
      <w:r w:rsidRPr="0014439C">
        <w:rPr>
          <w:rFonts w:asciiTheme="majorHAnsi" w:hAnsiTheme="majorHAnsi" w:cstheme="majorHAnsi"/>
          <w:color w:val="000000" w:themeColor="text1"/>
        </w:rPr>
        <w:t xml:space="preserve">2.1.3 </w:t>
      </w:r>
      <w:r w:rsidRPr="0014439C">
        <w:rPr>
          <w:rFonts w:asciiTheme="majorHAnsi" w:hAnsiTheme="majorHAnsi" w:cstheme="majorHAnsi"/>
          <w:color w:val="000000" w:themeColor="text1"/>
        </w:rPr>
        <w:tab/>
        <w:t xml:space="preserve">a) Obtain adequate information to estimate the impact of the UoA on the stock status of </w:t>
      </w:r>
      <w:r w:rsidR="005E5FEF" w:rsidRPr="0014439C">
        <w:rPr>
          <w:rFonts w:asciiTheme="majorHAnsi" w:hAnsiTheme="majorHAnsi" w:cstheme="majorHAnsi"/>
          <w:color w:val="000000" w:themeColor="text1"/>
        </w:rPr>
        <w:t xml:space="preserve">probable </w:t>
      </w:r>
      <w:r w:rsidRPr="0014439C">
        <w:rPr>
          <w:rFonts w:asciiTheme="majorHAnsi" w:hAnsiTheme="majorHAnsi" w:cstheme="majorHAnsi"/>
          <w:color w:val="000000" w:themeColor="text1"/>
        </w:rPr>
        <w:t>main in-scope species (i.e., discard species</w:t>
      </w:r>
      <w:r w:rsidR="005E5FEF" w:rsidRPr="0014439C">
        <w:rPr>
          <w:rFonts w:asciiTheme="majorHAnsi" w:hAnsiTheme="majorHAnsi" w:cstheme="majorHAnsi"/>
          <w:color w:val="000000" w:themeColor="text1"/>
        </w:rPr>
        <w:t xml:space="preserve"> if they constitute ≥5% total catch</w:t>
      </w:r>
      <w:r w:rsidRPr="0014439C">
        <w:rPr>
          <w:rFonts w:asciiTheme="majorHAnsi" w:hAnsiTheme="majorHAnsi" w:cstheme="majorHAnsi"/>
          <w:color w:val="000000" w:themeColor="text1"/>
        </w:rPr>
        <w:t xml:space="preserve">) with a high degree of accuracy. </w:t>
      </w:r>
    </w:p>
    <w:p w14:paraId="5A718D2C" w14:textId="0411EF74" w:rsidR="00460B77" w:rsidRPr="0014439C" w:rsidRDefault="00460B77" w:rsidP="00EB7A13">
      <w:pPr>
        <w:spacing w:after="160"/>
        <w:ind w:left="709" w:hanging="709"/>
        <w:rPr>
          <w:rFonts w:asciiTheme="majorHAnsi" w:hAnsiTheme="majorHAnsi" w:cstheme="majorHAnsi"/>
          <w:color w:val="000000" w:themeColor="text1"/>
        </w:rPr>
      </w:pPr>
      <w:r w:rsidRPr="0014439C">
        <w:rPr>
          <w:rFonts w:asciiTheme="majorHAnsi" w:hAnsiTheme="majorHAnsi" w:cstheme="majorHAnsi"/>
          <w:color w:val="000000" w:themeColor="text1"/>
        </w:rPr>
        <w:t>2.1.3</w:t>
      </w:r>
      <w:r w:rsidRPr="0014439C">
        <w:rPr>
          <w:rFonts w:asciiTheme="majorHAnsi" w:hAnsiTheme="majorHAnsi" w:cstheme="majorHAnsi"/>
          <w:color w:val="000000" w:themeColor="text1"/>
        </w:rPr>
        <w:tab/>
        <w:t>c)</w:t>
      </w:r>
      <w:r w:rsidR="00F93FC5" w:rsidRPr="0014439C">
        <w:rPr>
          <w:rFonts w:asciiTheme="majorHAnsi" w:hAnsiTheme="majorHAnsi" w:cstheme="majorHAnsi"/>
          <w:color w:val="000000" w:themeColor="text1"/>
        </w:rPr>
        <w:t xml:space="preserve"> </w:t>
      </w:r>
      <w:r w:rsidRPr="0014439C">
        <w:rPr>
          <w:rFonts w:asciiTheme="majorHAnsi" w:hAnsiTheme="majorHAnsi" w:cstheme="majorHAnsi"/>
          <w:color w:val="000000" w:themeColor="text1"/>
        </w:rPr>
        <w:t xml:space="preserve">Ensure that the information for </w:t>
      </w:r>
      <w:r w:rsidR="005E5FEF" w:rsidRPr="0014439C">
        <w:rPr>
          <w:rFonts w:asciiTheme="majorHAnsi" w:hAnsiTheme="majorHAnsi" w:cstheme="majorHAnsi"/>
          <w:color w:val="000000" w:themeColor="text1"/>
        </w:rPr>
        <w:t xml:space="preserve">probable </w:t>
      </w:r>
      <w:r w:rsidRPr="0014439C">
        <w:rPr>
          <w:rFonts w:asciiTheme="majorHAnsi" w:hAnsiTheme="majorHAnsi" w:cstheme="majorHAnsi"/>
          <w:color w:val="000000" w:themeColor="text1"/>
        </w:rPr>
        <w:t>main in-scope species (i.e., discard species) is adequate to support a partial management strategy.</w:t>
      </w:r>
    </w:p>
    <w:p w14:paraId="4F2D5072" w14:textId="45CBE4B2" w:rsidR="00460B77" w:rsidRPr="0014439C" w:rsidRDefault="00460B77" w:rsidP="00460B77">
      <w:pPr>
        <w:spacing w:after="160"/>
        <w:rPr>
          <w:rFonts w:asciiTheme="majorHAnsi" w:hAnsiTheme="majorHAnsi" w:cstheme="majorHAnsi"/>
          <w:i/>
          <w:color w:val="000000" w:themeColor="text1"/>
        </w:rPr>
      </w:pPr>
      <w:r w:rsidRPr="0014439C">
        <w:rPr>
          <w:rFonts w:asciiTheme="majorHAnsi" w:hAnsiTheme="majorHAnsi" w:cstheme="majorHAnsi"/>
          <w:i/>
          <w:color w:val="000000" w:themeColor="text1"/>
        </w:rPr>
        <w:t>ETP species</w:t>
      </w:r>
      <w:r w:rsidRPr="0014439C">
        <w:rPr>
          <w:rFonts w:asciiTheme="majorHAnsi" w:hAnsiTheme="majorHAnsi" w:cstheme="majorHAnsi"/>
          <w:color w:val="000000" w:themeColor="text1"/>
        </w:rPr>
        <w:t xml:space="preserve"> </w:t>
      </w:r>
    </w:p>
    <w:p w14:paraId="7C8E9A27" w14:textId="3965FA9B" w:rsidR="00C75F87" w:rsidRPr="0001794E" w:rsidRDefault="002D328E" w:rsidP="0001794E">
      <w:pPr>
        <w:spacing w:after="160"/>
        <w:ind w:left="709" w:hanging="709"/>
        <w:rPr>
          <w:rFonts w:asciiTheme="majorHAnsi" w:hAnsiTheme="majorHAnsi" w:cstheme="majorHAnsi"/>
          <w:color w:val="000000" w:themeColor="text1"/>
        </w:rPr>
      </w:pPr>
      <w:r w:rsidRPr="0014439C">
        <w:rPr>
          <w:rFonts w:asciiTheme="majorHAnsi" w:hAnsiTheme="majorHAnsi" w:cstheme="majorHAnsi"/>
          <w:color w:val="000000" w:themeColor="text1"/>
        </w:rPr>
        <w:t xml:space="preserve">2.2.3 </w:t>
      </w:r>
      <w:r w:rsidRPr="0014439C">
        <w:rPr>
          <w:rFonts w:asciiTheme="majorHAnsi" w:hAnsiTheme="majorHAnsi" w:cstheme="majorHAnsi"/>
          <w:color w:val="000000" w:themeColor="text1"/>
        </w:rPr>
        <w:tab/>
        <w:t xml:space="preserve">b) Ensure adequate information is available to support an ETP management strategy that includes the measurement of trends to evaluate the effectiveness of measures in place to minimise mortality. </w:t>
      </w:r>
    </w:p>
    <w:p w14:paraId="784418BA" w14:textId="756038E5" w:rsidR="00CD469C" w:rsidRDefault="00BD4FF1" w:rsidP="0051136A">
      <w:pPr>
        <w:pStyle w:val="Heading3"/>
      </w:pPr>
      <w:bookmarkStart w:id="65" w:name="_Toc170729713"/>
      <w:bookmarkStart w:id="66" w:name="_Toc171499886"/>
      <w:bookmarkStart w:id="67" w:name="_Toc171500164"/>
      <w:r>
        <w:t>2</w:t>
      </w:r>
      <w:r w:rsidR="0051136A">
        <w:t>.3</w:t>
      </w:r>
      <w:r w:rsidR="0051136A">
        <w:tab/>
      </w:r>
      <w:r w:rsidR="002E710F" w:rsidRPr="0F83F1BF">
        <w:t>Summary</w:t>
      </w:r>
      <w:r w:rsidR="006C1DFF">
        <w:t xml:space="preserve"> </w:t>
      </w:r>
      <w:r w:rsidR="002E710F" w:rsidRPr="0F83F1BF">
        <w:t>of</w:t>
      </w:r>
      <w:r w:rsidR="006C1DFF">
        <w:t xml:space="preserve"> </w:t>
      </w:r>
      <w:r w:rsidR="002E710F" w:rsidRPr="0F83F1BF">
        <w:t>potential</w:t>
      </w:r>
      <w:r w:rsidR="006C1DFF">
        <w:t xml:space="preserve"> </w:t>
      </w:r>
      <w:r w:rsidR="002E710F" w:rsidRPr="0F83F1BF">
        <w:t>conditions</w:t>
      </w:r>
      <w:r w:rsidR="006C1DFF">
        <w:t xml:space="preserve"> </w:t>
      </w:r>
      <w:r w:rsidR="002E710F" w:rsidRPr="0F83F1BF">
        <w:t>by</w:t>
      </w:r>
      <w:r w:rsidR="006C1DFF">
        <w:t xml:space="preserve"> </w:t>
      </w:r>
      <w:r w:rsidR="002E710F" w:rsidRPr="0F83F1BF">
        <w:t>Principle</w:t>
      </w:r>
      <w:bookmarkEnd w:id="65"/>
      <w:bookmarkEnd w:id="66"/>
      <w:bookmarkEnd w:id="67"/>
    </w:p>
    <w:p w14:paraId="3728F481" w14:textId="24F387E8" w:rsidR="00661A22" w:rsidRPr="00CD469C" w:rsidRDefault="00661A22" w:rsidP="00C75F87">
      <w:pPr>
        <w:rPr>
          <w:i/>
          <w:iCs/>
        </w:rPr>
      </w:pPr>
    </w:p>
    <w:p w14:paraId="6D83CFEE" w14:textId="1F6FD840" w:rsidR="00CD469C" w:rsidRDefault="002D1486" w:rsidP="00655288">
      <w:pPr>
        <w:pStyle w:val="TableMSCpre"/>
      </w:pPr>
      <w:bookmarkStart w:id="68" w:name="_Toc134564460"/>
      <w:bookmarkStart w:id="69" w:name="_Toc164344160"/>
      <w:bookmarkStart w:id="70" w:name="_Toc171507620"/>
      <w:r w:rsidRPr="005C49C4">
        <w:t xml:space="preserve">Table </w:t>
      </w:r>
      <w:r w:rsidR="00D24906" w:rsidRPr="005C49C4">
        <w:t>3</w:t>
      </w:r>
      <w:r w:rsidRPr="005C49C4">
        <w:t>.</w:t>
      </w:r>
      <w:r w:rsidR="006C1DFF" w:rsidRPr="005C49C4">
        <w:t xml:space="preserve"> </w:t>
      </w:r>
      <w:r w:rsidR="00D009B7" w:rsidRPr="005C49C4">
        <w:t>Summary</w:t>
      </w:r>
      <w:r w:rsidR="006C1DFF" w:rsidRPr="005C49C4">
        <w:t xml:space="preserve"> </w:t>
      </w:r>
      <w:r w:rsidR="00D009B7" w:rsidRPr="005C49C4">
        <w:t>of</w:t>
      </w:r>
      <w:r w:rsidR="006C1DFF" w:rsidRPr="005C49C4">
        <w:t xml:space="preserve"> </w:t>
      </w:r>
      <w:r w:rsidR="00D009B7" w:rsidRPr="005C49C4">
        <w:t>P</w:t>
      </w:r>
      <w:r w:rsidR="015D5AC1" w:rsidRPr="005C49C4">
        <w:t>rinciple</w:t>
      </w:r>
      <w:r w:rsidR="006C1DFF" w:rsidRPr="005C49C4">
        <w:t xml:space="preserve"> </w:t>
      </w:r>
      <w:r w:rsidR="00D009B7" w:rsidRPr="005C49C4">
        <w:t>level</w:t>
      </w:r>
      <w:r w:rsidR="006C1DFF" w:rsidRPr="005C49C4">
        <w:t xml:space="preserve"> </w:t>
      </w:r>
      <w:r w:rsidR="00D009B7" w:rsidRPr="005C49C4">
        <w:t>scores</w:t>
      </w:r>
      <w:bookmarkEnd w:id="68"/>
      <w:r w:rsidRPr="005C49C4">
        <w:t xml:space="preserve"> for UoA</w:t>
      </w:r>
      <w:r w:rsidR="009605EB">
        <w:t xml:space="preserve">s </w:t>
      </w:r>
      <w:r w:rsidR="00D51296">
        <w:t xml:space="preserve">1 </w:t>
      </w:r>
      <w:r w:rsidR="00D54DAB">
        <w:t xml:space="preserve">&amp; </w:t>
      </w:r>
      <w:r w:rsidR="00D51296">
        <w:t>2 Torres Strait Prawn Fishery</w:t>
      </w:r>
      <w:bookmarkEnd w:id="69"/>
      <w:r w:rsidR="009605EB">
        <w:t>.</w:t>
      </w:r>
      <w:bookmarkEnd w:id="70"/>
    </w:p>
    <w:tbl>
      <w:tblPr>
        <w:tblStyle w:val="TableGrid"/>
        <w:tblW w:w="10456" w:type="dxa"/>
        <w:tblLook w:val="04A0" w:firstRow="1" w:lastRow="0" w:firstColumn="1" w:lastColumn="0" w:noHBand="0" w:noVBand="1"/>
      </w:tblPr>
      <w:tblGrid>
        <w:gridCol w:w="1296"/>
        <w:gridCol w:w="4813"/>
        <w:gridCol w:w="2117"/>
        <w:gridCol w:w="2230"/>
      </w:tblGrid>
      <w:tr w:rsidR="0001794E" w:rsidRPr="0029194C" w14:paraId="3286C4B9" w14:textId="77777777" w:rsidTr="0001794E">
        <w:tc>
          <w:tcPr>
            <w:tcW w:w="1253" w:type="dxa"/>
            <w:tcBorders>
              <w:top w:val="nil"/>
              <w:left w:val="nil"/>
              <w:bottom w:val="single" w:sz="2" w:space="0" w:color="auto"/>
              <w:right w:val="single" w:sz="2" w:space="0" w:color="auto"/>
            </w:tcBorders>
            <w:shd w:val="clear" w:color="auto" w:fill="auto"/>
          </w:tcPr>
          <w:p w14:paraId="19354230" w14:textId="77777777" w:rsidR="0001794E" w:rsidRPr="0029194C" w:rsidRDefault="0001794E" w:rsidP="00B255C7">
            <w:pPr>
              <w:rPr>
                <w:rFonts w:ascii="Calibri Light" w:hAnsi="Calibri Light" w:cs="Calibri Light"/>
                <w:b/>
                <w:bCs/>
                <w:color w:val="FFFFFF" w:themeColor="background1"/>
              </w:rPr>
            </w:pPr>
          </w:p>
        </w:tc>
        <w:tc>
          <w:tcPr>
            <w:tcW w:w="4838" w:type="dxa"/>
            <w:tcBorders>
              <w:left w:val="single" w:sz="2" w:space="0" w:color="auto"/>
              <w:bottom w:val="single" w:sz="24" w:space="0" w:color="000000" w:themeColor="text1"/>
            </w:tcBorders>
            <w:shd w:val="clear" w:color="auto" w:fill="4472C4" w:themeFill="accent1"/>
            <w:vAlign w:val="bottom"/>
          </w:tcPr>
          <w:p w14:paraId="7121827C" w14:textId="395DB39C" w:rsidR="0001794E" w:rsidRPr="0029194C" w:rsidRDefault="0001794E" w:rsidP="0001794E">
            <w:pPr>
              <w:rPr>
                <w:rFonts w:ascii="Calibri Light" w:hAnsi="Calibri Light" w:cs="Calibri Light"/>
                <w:b/>
                <w:bCs/>
                <w:color w:val="FFFFFF" w:themeColor="background1"/>
              </w:rPr>
            </w:pPr>
            <w:r w:rsidRPr="0029194C">
              <w:rPr>
                <w:rFonts w:ascii="Calibri Light" w:hAnsi="Calibri Light" w:cs="Calibri Light"/>
                <w:b/>
                <w:bCs/>
                <w:color w:val="FFFFFF" w:themeColor="background1"/>
              </w:rPr>
              <w:t xml:space="preserve">Principle of the </w:t>
            </w:r>
            <w:r>
              <w:rPr>
                <w:rFonts w:ascii="Calibri Light" w:hAnsi="Calibri Light" w:cs="Calibri Light"/>
                <w:b/>
                <w:bCs/>
                <w:color w:val="FFFFFF" w:themeColor="background1"/>
              </w:rPr>
              <w:t xml:space="preserve">MSC </w:t>
            </w:r>
            <w:r w:rsidRPr="0029194C">
              <w:rPr>
                <w:rFonts w:ascii="Calibri Light" w:hAnsi="Calibri Light" w:cs="Calibri Light"/>
                <w:b/>
                <w:bCs/>
                <w:color w:val="FFFFFF" w:themeColor="background1"/>
              </w:rPr>
              <w:t>Fisheries Standard</w:t>
            </w:r>
          </w:p>
        </w:tc>
        <w:tc>
          <w:tcPr>
            <w:tcW w:w="2126" w:type="dxa"/>
            <w:tcBorders>
              <w:bottom w:val="single" w:sz="24" w:space="0" w:color="000000" w:themeColor="text1"/>
            </w:tcBorders>
            <w:shd w:val="clear" w:color="auto" w:fill="4472C4" w:themeFill="accent1"/>
            <w:vAlign w:val="center"/>
          </w:tcPr>
          <w:p w14:paraId="2D97C92E" w14:textId="77777777" w:rsidR="0001794E" w:rsidRPr="0029194C" w:rsidRDefault="0001794E" w:rsidP="0001794E">
            <w:pPr>
              <w:jc w:val="center"/>
              <w:rPr>
                <w:rFonts w:ascii="Calibri Light" w:hAnsi="Calibri Light" w:cs="Calibri Light"/>
                <w:b/>
                <w:bCs/>
                <w:color w:val="FFFFFF" w:themeColor="background1"/>
              </w:rPr>
            </w:pPr>
            <w:r w:rsidRPr="0029194C">
              <w:rPr>
                <w:rFonts w:ascii="Calibri Light" w:hAnsi="Calibri Light" w:cs="Calibri Light"/>
                <w:b/>
                <w:bCs/>
                <w:color w:val="FFFFFF" w:themeColor="background1"/>
              </w:rPr>
              <w:t xml:space="preserve">Number of PIs with draft scoring range </w:t>
            </w:r>
            <w:r w:rsidRPr="0029194C">
              <w:rPr>
                <w:rFonts w:ascii="Calibri Light" w:hAnsi="Calibri Light" w:cs="Calibri Light"/>
                <w:b/>
                <w:bCs/>
                <w:color w:val="FF0000"/>
              </w:rPr>
              <w:t>&lt; 60</w:t>
            </w:r>
          </w:p>
        </w:tc>
        <w:tc>
          <w:tcPr>
            <w:tcW w:w="2239" w:type="dxa"/>
            <w:tcBorders>
              <w:bottom w:val="single" w:sz="24" w:space="0" w:color="000000" w:themeColor="text1"/>
            </w:tcBorders>
            <w:shd w:val="clear" w:color="auto" w:fill="4472C4" w:themeFill="accent1"/>
            <w:vAlign w:val="center"/>
          </w:tcPr>
          <w:p w14:paraId="330DC68C" w14:textId="77777777" w:rsidR="0001794E" w:rsidRPr="0029194C" w:rsidRDefault="0001794E" w:rsidP="0001794E">
            <w:pPr>
              <w:jc w:val="center"/>
              <w:rPr>
                <w:rFonts w:ascii="Calibri Light" w:hAnsi="Calibri Light" w:cs="Calibri Light"/>
                <w:b/>
                <w:bCs/>
                <w:color w:val="FFFFFF" w:themeColor="background1"/>
              </w:rPr>
            </w:pPr>
            <w:r w:rsidRPr="0029194C">
              <w:rPr>
                <w:rFonts w:ascii="Calibri Light" w:hAnsi="Calibri Light" w:cs="Calibri Light"/>
                <w:b/>
                <w:bCs/>
                <w:color w:val="FFFFFF" w:themeColor="background1"/>
              </w:rPr>
              <w:t xml:space="preserve">Number of PIs with draft scoring ranges </w:t>
            </w:r>
            <w:r w:rsidRPr="0029194C">
              <w:rPr>
                <w:rFonts w:ascii="Calibri Light" w:hAnsi="Calibri Light" w:cs="Calibri Light"/>
                <w:b/>
                <w:bCs/>
                <w:color w:val="FFC000"/>
              </w:rPr>
              <w:t>60–79</w:t>
            </w:r>
          </w:p>
        </w:tc>
      </w:tr>
      <w:tr w:rsidR="0001794E" w:rsidRPr="0029194C" w14:paraId="4385FECC" w14:textId="77777777" w:rsidTr="0001794E">
        <w:tc>
          <w:tcPr>
            <w:tcW w:w="1253" w:type="dxa"/>
            <w:vMerge w:val="restart"/>
            <w:tcBorders>
              <w:top w:val="single" w:sz="2" w:space="0" w:color="auto"/>
              <w:bottom w:val="single" w:sz="24" w:space="0" w:color="000000" w:themeColor="text1"/>
            </w:tcBorders>
          </w:tcPr>
          <w:p w14:paraId="3F484EA1" w14:textId="512A568A" w:rsidR="0001794E" w:rsidRPr="0001794E" w:rsidRDefault="0001794E" w:rsidP="0001794E">
            <w:pPr>
              <w:jc w:val="center"/>
              <w:rPr>
                <w:rFonts w:ascii="Calibri Light" w:hAnsi="Calibri Light" w:cs="Calibri Light"/>
                <w:b/>
              </w:rPr>
            </w:pPr>
            <w:r w:rsidRPr="0001794E">
              <w:rPr>
                <w:rFonts w:ascii="Calibri Light" w:hAnsi="Calibri Light" w:cs="Calibri Light"/>
                <w:b/>
              </w:rPr>
              <w:t>UoA 1 Tiger prawns</w:t>
            </w:r>
          </w:p>
        </w:tc>
        <w:tc>
          <w:tcPr>
            <w:tcW w:w="4838" w:type="dxa"/>
            <w:tcBorders>
              <w:top w:val="single" w:sz="24" w:space="0" w:color="000000" w:themeColor="text1"/>
            </w:tcBorders>
          </w:tcPr>
          <w:p w14:paraId="7735BB34" w14:textId="2B38DB78" w:rsidR="0001794E" w:rsidRPr="0029194C" w:rsidRDefault="0001794E" w:rsidP="00B255C7">
            <w:pPr>
              <w:rPr>
                <w:rFonts w:ascii="Calibri Light" w:hAnsi="Calibri Light" w:cs="Calibri Light"/>
              </w:rPr>
            </w:pPr>
            <w:r w:rsidRPr="0029194C">
              <w:rPr>
                <w:rFonts w:ascii="Calibri Light" w:hAnsi="Calibri Light" w:cs="Calibri Light"/>
              </w:rPr>
              <w:t>Principle 1 – Stock status</w:t>
            </w:r>
          </w:p>
        </w:tc>
        <w:tc>
          <w:tcPr>
            <w:tcW w:w="2126" w:type="dxa"/>
            <w:tcBorders>
              <w:top w:val="single" w:sz="24" w:space="0" w:color="000000" w:themeColor="text1"/>
            </w:tcBorders>
            <w:shd w:val="clear" w:color="auto" w:fill="C00000"/>
          </w:tcPr>
          <w:p w14:paraId="635BBD76" w14:textId="77777777" w:rsidR="0001794E" w:rsidRPr="0068183A" w:rsidRDefault="0001794E" w:rsidP="0075492D">
            <w:pPr>
              <w:jc w:val="center"/>
              <w:rPr>
                <w:rFonts w:ascii="Calibri Light" w:hAnsi="Calibri Light" w:cs="Calibri Light"/>
              </w:rPr>
            </w:pPr>
            <w:r w:rsidRPr="0068183A">
              <w:rPr>
                <w:rFonts w:ascii="Calibri Light" w:hAnsi="Calibri Light" w:cs="Calibri Light"/>
              </w:rPr>
              <w:t>0/5</w:t>
            </w:r>
          </w:p>
        </w:tc>
        <w:tc>
          <w:tcPr>
            <w:tcW w:w="2239" w:type="dxa"/>
            <w:tcBorders>
              <w:top w:val="single" w:sz="24" w:space="0" w:color="000000" w:themeColor="text1"/>
            </w:tcBorders>
            <w:shd w:val="clear" w:color="auto" w:fill="FFC000"/>
          </w:tcPr>
          <w:p w14:paraId="51805692" w14:textId="53704221" w:rsidR="0001794E" w:rsidRPr="0068183A" w:rsidRDefault="0001794E" w:rsidP="0075492D">
            <w:pPr>
              <w:jc w:val="center"/>
              <w:rPr>
                <w:rFonts w:ascii="Calibri Light" w:hAnsi="Calibri Light" w:cs="Calibri Light"/>
              </w:rPr>
            </w:pPr>
            <w:r w:rsidRPr="0068183A">
              <w:rPr>
                <w:rFonts w:ascii="Calibri Light" w:hAnsi="Calibri Light" w:cs="Calibri Light"/>
              </w:rPr>
              <w:t>0/5</w:t>
            </w:r>
          </w:p>
        </w:tc>
      </w:tr>
      <w:tr w:rsidR="0001794E" w:rsidRPr="0029194C" w14:paraId="58197B8A" w14:textId="77777777" w:rsidTr="0001794E">
        <w:tc>
          <w:tcPr>
            <w:tcW w:w="1253" w:type="dxa"/>
            <w:vMerge/>
            <w:tcBorders>
              <w:bottom w:val="single" w:sz="24" w:space="0" w:color="000000" w:themeColor="text1"/>
            </w:tcBorders>
          </w:tcPr>
          <w:p w14:paraId="3797FCD8" w14:textId="77777777" w:rsidR="0001794E" w:rsidRPr="0001794E" w:rsidRDefault="0001794E" w:rsidP="0001794E">
            <w:pPr>
              <w:jc w:val="center"/>
              <w:rPr>
                <w:rFonts w:ascii="Calibri Light" w:hAnsi="Calibri Light" w:cs="Calibri Light"/>
                <w:b/>
              </w:rPr>
            </w:pPr>
          </w:p>
        </w:tc>
        <w:tc>
          <w:tcPr>
            <w:tcW w:w="4838" w:type="dxa"/>
          </w:tcPr>
          <w:p w14:paraId="068CB732" w14:textId="53FD4DA1" w:rsidR="0001794E" w:rsidRPr="0029194C" w:rsidRDefault="0001794E" w:rsidP="00B255C7">
            <w:pPr>
              <w:rPr>
                <w:rFonts w:ascii="Calibri Light" w:hAnsi="Calibri Light" w:cs="Calibri Light"/>
              </w:rPr>
            </w:pPr>
            <w:r w:rsidRPr="0029194C">
              <w:rPr>
                <w:rFonts w:ascii="Calibri Light" w:hAnsi="Calibri Light" w:cs="Calibri Light"/>
              </w:rPr>
              <w:t>Principle 2 – Minimising environmental impacts</w:t>
            </w:r>
          </w:p>
        </w:tc>
        <w:tc>
          <w:tcPr>
            <w:tcW w:w="2126" w:type="dxa"/>
            <w:shd w:val="clear" w:color="auto" w:fill="C00000"/>
          </w:tcPr>
          <w:p w14:paraId="5F5CBFE5" w14:textId="47CA4C72" w:rsidR="0001794E" w:rsidRPr="0068183A" w:rsidRDefault="0001794E" w:rsidP="0075492D">
            <w:pPr>
              <w:jc w:val="center"/>
              <w:rPr>
                <w:rFonts w:ascii="Calibri Light" w:hAnsi="Calibri Light" w:cs="Calibri Light"/>
              </w:rPr>
            </w:pPr>
            <w:r w:rsidRPr="0068183A">
              <w:rPr>
                <w:rFonts w:ascii="Calibri Light" w:hAnsi="Calibri Light" w:cs="Calibri Light"/>
              </w:rPr>
              <w:t>0/12</w:t>
            </w:r>
          </w:p>
        </w:tc>
        <w:tc>
          <w:tcPr>
            <w:tcW w:w="2239" w:type="dxa"/>
            <w:shd w:val="clear" w:color="auto" w:fill="FFC000"/>
          </w:tcPr>
          <w:p w14:paraId="043AA004" w14:textId="50505617" w:rsidR="0001794E" w:rsidRPr="0068183A" w:rsidRDefault="0001794E" w:rsidP="0075492D">
            <w:pPr>
              <w:jc w:val="center"/>
              <w:rPr>
                <w:rFonts w:ascii="Calibri Light" w:hAnsi="Calibri Light" w:cs="Calibri Light"/>
              </w:rPr>
            </w:pPr>
            <w:r w:rsidRPr="0068183A">
              <w:rPr>
                <w:rFonts w:ascii="Calibri Light" w:hAnsi="Calibri Light" w:cs="Calibri Light"/>
              </w:rPr>
              <w:t>3/12</w:t>
            </w:r>
          </w:p>
        </w:tc>
      </w:tr>
      <w:tr w:rsidR="0001794E" w:rsidRPr="0029194C" w14:paraId="392E0BF5" w14:textId="77777777" w:rsidTr="0001794E">
        <w:tc>
          <w:tcPr>
            <w:tcW w:w="1253" w:type="dxa"/>
            <w:vMerge/>
            <w:tcBorders>
              <w:bottom w:val="single" w:sz="24" w:space="0" w:color="000000" w:themeColor="text1"/>
            </w:tcBorders>
          </w:tcPr>
          <w:p w14:paraId="0F6225F2" w14:textId="77777777" w:rsidR="0001794E" w:rsidRPr="0001794E" w:rsidRDefault="0001794E" w:rsidP="0001794E">
            <w:pPr>
              <w:jc w:val="center"/>
              <w:rPr>
                <w:rFonts w:ascii="Calibri Light" w:hAnsi="Calibri Light" w:cs="Calibri Light"/>
                <w:b/>
              </w:rPr>
            </w:pPr>
          </w:p>
        </w:tc>
        <w:tc>
          <w:tcPr>
            <w:tcW w:w="4838" w:type="dxa"/>
            <w:tcBorders>
              <w:bottom w:val="single" w:sz="24" w:space="0" w:color="000000" w:themeColor="text1"/>
            </w:tcBorders>
          </w:tcPr>
          <w:p w14:paraId="64A53EEA" w14:textId="5CCBBEC3" w:rsidR="0001794E" w:rsidRPr="0029194C" w:rsidRDefault="0001794E" w:rsidP="00B255C7">
            <w:pPr>
              <w:rPr>
                <w:rFonts w:ascii="Calibri Light" w:hAnsi="Calibri Light" w:cs="Calibri Light"/>
              </w:rPr>
            </w:pPr>
            <w:r w:rsidRPr="0029194C">
              <w:rPr>
                <w:rFonts w:ascii="Calibri Light" w:hAnsi="Calibri Light" w:cs="Calibri Light"/>
              </w:rPr>
              <w:t>Principle 3 – Effective management</w:t>
            </w:r>
          </w:p>
        </w:tc>
        <w:tc>
          <w:tcPr>
            <w:tcW w:w="2126" w:type="dxa"/>
            <w:tcBorders>
              <w:bottom w:val="single" w:sz="24" w:space="0" w:color="000000" w:themeColor="text1"/>
            </w:tcBorders>
            <w:shd w:val="clear" w:color="auto" w:fill="C00000"/>
          </w:tcPr>
          <w:p w14:paraId="326B726C" w14:textId="77777777" w:rsidR="0001794E" w:rsidRPr="0068183A" w:rsidRDefault="0001794E" w:rsidP="0075492D">
            <w:pPr>
              <w:jc w:val="center"/>
              <w:rPr>
                <w:rFonts w:ascii="Calibri Light" w:hAnsi="Calibri Light" w:cs="Calibri Light"/>
              </w:rPr>
            </w:pPr>
            <w:r w:rsidRPr="0068183A">
              <w:rPr>
                <w:rFonts w:ascii="Calibri Light" w:hAnsi="Calibri Light" w:cs="Calibri Light"/>
              </w:rPr>
              <w:t>0/7</w:t>
            </w:r>
          </w:p>
        </w:tc>
        <w:tc>
          <w:tcPr>
            <w:tcW w:w="2239" w:type="dxa"/>
            <w:tcBorders>
              <w:bottom w:val="single" w:sz="24" w:space="0" w:color="000000" w:themeColor="text1"/>
            </w:tcBorders>
            <w:shd w:val="clear" w:color="auto" w:fill="FFC000"/>
          </w:tcPr>
          <w:p w14:paraId="5F1163C9" w14:textId="2BD52783" w:rsidR="0001794E" w:rsidRPr="0068183A" w:rsidRDefault="0001794E" w:rsidP="0075492D">
            <w:pPr>
              <w:jc w:val="center"/>
              <w:rPr>
                <w:rFonts w:ascii="Calibri Light" w:hAnsi="Calibri Light" w:cs="Calibri Light"/>
              </w:rPr>
            </w:pPr>
            <w:r w:rsidRPr="0068183A">
              <w:rPr>
                <w:rFonts w:ascii="Calibri Light" w:hAnsi="Calibri Light" w:cs="Calibri Light"/>
              </w:rPr>
              <w:t>0/7</w:t>
            </w:r>
          </w:p>
        </w:tc>
      </w:tr>
      <w:tr w:rsidR="0001794E" w:rsidRPr="0029194C" w14:paraId="5C4CEC69" w14:textId="77777777" w:rsidTr="0001794E">
        <w:tc>
          <w:tcPr>
            <w:tcW w:w="1253" w:type="dxa"/>
            <w:vMerge w:val="restart"/>
            <w:tcBorders>
              <w:top w:val="single" w:sz="24" w:space="0" w:color="000000" w:themeColor="text1"/>
            </w:tcBorders>
          </w:tcPr>
          <w:p w14:paraId="794D5F10" w14:textId="462A6484" w:rsidR="0001794E" w:rsidRPr="0001794E" w:rsidRDefault="0001794E" w:rsidP="0001794E">
            <w:pPr>
              <w:jc w:val="center"/>
              <w:rPr>
                <w:rFonts w:ascii="Calibri Light" w:hAnsi="Calibri Light" w:cs="Calibri Light"/>
                <w:b/>
              </w:rPr>
            </w:pPr>
            <w:r w:rsidRPr="0001794E">
              <w:rPr>
                <w:rFonts w:ascii="Calibri Light" w:hAnsi="Calibri Light" w:cs="Calibri Light"/>
                <w:b/>
              </w:rPr>
              <w:lastRenderedPageBreak/>
              <w:t>UoA 2 Endeavour prawns</w:t>
            </w:r>
          </w:p>
        </w:tc>
        <w:tc>
          <w:tcPr>
            <w:tcW w:w="4838" w:type="dxa"/>
            <w:tcBorders>
              <w:top w:val="single" w:sz="24" w:space="0" w:color="000000" w:themeColor="text1"/>
            </w:tcBorders>
          </w:tcPr>
          <w:p w14:paraId="4D10462C" w14:textId="0D8D1AE4" w:rsidR="0001794E" w:rsidRPr="0029194C" w:rsidRDefault="0001794E" w:rsidP="00B255C7">
            <w:pPr>
              <w:rPr>
                <w:rFonts w:ascii="Calibri Light" w:hAnsi="Calibri Light" w:cs="Calibri Light"/>
                <w:b/>
                <w:bCs/>
                <w:color w:val="FFFFFF" w:themeColor="background1"/>
              </w:rPr>
            </w:pPr>
            <w:r w:rsidRPr="0029194C">
              <w:rPr>
                <w:rFonts w:ascii="Calibri Light" w:hAnsi="Calibri Light" w:cs="Calibri Light"/>
              </w:rPr>
              <w:t>Principle 1 – Stock status</w:t>
            </w:r>
          </w:p>
        </w:tc>
        <w:tc>
          <w:tcPr>
            <w:tcW w:w="2126" w:type="dxa"/>
            <w:tcBorders>
              <w:top w:val="single" w:sz="24" w:space="0" w:color="000000" w:themeColor="text1"/>
            </w:tcBorders>
            <w:shd w:val="clear" w:color="auto" w:fill="C00000"/>
          </w:tcPr>
          <w:p w14:paraId="0460F1BC" w14:textId="77777777" w:rsidR="0001794E" w:rsidRPr="0068183A" w:rsidRDefault="0001794E" w:rsidP="0075492D">
            <w:pPr>
              <w:jc w:val="center"/>
              <w:rPr>
                <w:rFonts w:ascii="Calibri Light" w:hAnsi="Calibri Light" w:cs="Calibri Light"/>
                <w:b/>
                <w:bCs/>
                <w:color w:val="FFFFFF" w:themeColor="background1"/>
              </w:rPr>
            </w:pPr>
            <w:r w:rsidRPr="0068183A">
              <w:rPr>
                <w:rFonts w:ascii="Calibri Light" w:hAnsi="Calibri Light" w:cs="Calibri Light"/>
              </w:rPr>
              <w:t>0/5</w:t>
            </w:r>
          </w:p>
        </w:tc>
        <w:tc>
          <w:tcPr>
            <w:tcW w:w="2239" w:type="dxa"/>
            <w:tcBorders>
              <w:top w:val="single" w:sz="24" w:space="0" w:color="000000" w:themeColor="text1"/>
            </w:tcBorders>
            <w:shd w:val="clear" w:color="auto" w:fill="FFC000"/>
          </w:tcPr>
          <w:p w14:paraId="1626746B" w14:textId="36022EEE" w:rsidR="0001794E" w:rsidRPr="0068183A" w:rsidRDefault="0001794E" w:rsidP="0075492D">
            <w:pPr>
              <w:jc w:val="center"/>
              <w:rPr>
                <w:rFonts w:ascii="Calibri Light" w:hAnsi="Calibri Light" w:cs="Calibri Light"/>
                <w:b/>
                <w:bCs/>
                <w:color w:val="FFFFFF" w:themeColor="background1"/>
              </w:rPr>
            </w:pPr>
            <w:r w:rsidRPr="0068183A">
              <w:rPr>
                <w:rFonts w:ascii="Calibri Light" w:hAnsi="Calibri Light" w:cs="Calibri Light"/>
              </w:rPr>
              <w:t>3/5</w:t>
            </w:r>
          </w:p>
        </w:tc>
      </w:tr>
      <w:tr w:rsidR="0001794E" w:rsidRPr="0029194C" w14:paraId="2422B8C5" w14:textId="77777777" w:rsidTr="0001794E">
        <w:tc>
          <w:tcPr>
            <w:tcW w:w="1253" w:type="dxa"/>
            <w:vMerge/>
          </w:tcPr>
          <w:p w14:paraId="7433ACA6" w14:textId="77777777" w:rsidR="0001794E" w:rsidRPr="0029194C" w:rsidRDefault="0001794E" w:rsidP="00B255C7">
            <w:pPr>
              <w:rPr>
                <w:rFonts w:ascii="Calibri Light" w:hAnsi="Calibri Light" w:cs="Calibri Light"/>
              </w:rPr>
            </w:pPr>
          </w:p>
        </w:tc>
        <w:tc>
          <w:tcPr>
            <w:tcW w:w="4838" w:type="dxa"/>
          </w:tcPr>
          <w:p w14:paraId="0E165330" w14:textId="2844D888" w:rsidR="0001794E" w:rsidRPr="0029194C" w:rsidRDefault="0001794E" w:rsidP="00B255C7">
            <w:pPr>
              <w:rPr>
                <w:rFonts w:ascii="Calibri Light" w:hAnsi="Calibri Light" w:cs="Calibri Light"/>
              </w:rPr>
            </w:pPr>
            <w:r w:rsidRPr="0029194C">
              <w:rPr>
                <w:rFonts w:ascii="Calibri Light" w:hAnsi="Calibri Light" w:cs="Calibri Light"/>
              </w:rPr>
              <w:t>Principle 2 – Minimising environmental impacts</w:t>
            </w:r>
          </w:p>
        </w:tc>
        <w:tc>
          <w:tcPr>
            <w:tcW w:w="2126" w:type="dxa"/>
            <w:shd w:val="clear" w:color="auto" w:fill="C00000"/>
          </w:tcPr>
          <w:p w14:paraId="09820027" w14:textId="156ABC03" w:rsidR="0001794E" w:rsidRPr="0068183A" w:rsidRDefault="0001794E" w:rsidP="0075492D">
            <w:pPr>
              <w:jc w:val="center"/>
              <w:rPr>
                <w:rFonts w:ascii="Calibri Light" w:hAnsi="Calibri Light" w:cs="Calibri Light"/>
              </w:rPr>
            </w:pPr>
            <w:r w:rsidRPr="0068183A">
              <w:rPr>
                <w:rFonts w:ascii="Calibri Light" w:hAnsi="Calibri Light" w:cs="Calibri Light"/>
              </w:rPr>
              <w:t>0/12</w:t>
            </w:r>
          </w:p>
        </w:tc>
        <w:tc>
          <w:tcPr>
            <w:tcW w:w="2239" w:type="dxa"/>
            <w:shd w:val="clear" w:color="auto" w:fill="FFC000"/>
          </w:tcPr>
          <w:p w14:paraId="5B4C95FC" w14:textId="376FDA0A" w:rsidR="0001794E" w:rsidRPr="0068183A" w:rsidRDefault="0001794E" w:rsidP="0075492D">
            <w:pPr>
              <w:jc w:val="center"/>
              <w:rPr>
                <w:rFonts w:ascii="Calibri Light" w:hAnsi="Calibri Light" w:cs="Calibri Light"/>
              </w:rPr>
            </w:pPr>
            <w:r w:rsidRPr="0068183A">
              <w:rPr>
                <w:rFonts w:ascii="Calibri Light" w:hAnsi="Calibri Light" w:cs="Calibri Light"/>
              </w:rPr>
              <w:t>3/12</w:t>
            </w:r>
          </w:p>
        </w:tc>
      </w:tr>
      <w:tr w:rsidR="0001794E" w:rsidRPr="0029194C" w14:paraId="700C79D8" w14:textId="77777777" w:rsidTr="0001794E">
        <w:tc>
          <w:tcPr>
            <w:tcW w:w="1253" w:type="dxa"/>
            <w:vMerge/>
          </w:tcPr>
          <w:p w14:paraId="4C8E661C" w14:textId="77777777" w:rsidR="0001794E" w:rsidRPr="0029194C" w:rsidRDefault="0001794E" w:rsidP="00B255C7">
            <w:pPr>
              <w:rPr>
                <w:rFonts w:ascii="Calibri Light" w:hAnsi="Calibri Light" w:cs="Calibri Light"/>
              </w:rPr>
            </w:pPr>
          </w:p>
        </w:tc>
        <w:tc>
          <w:tcPr>
            <w:tcW w:w="4838" w:type="dxa"/>
          </w:tcPr>
          <w:p w14:paraId="63171756" w14:textId="7D7354F0" w:rsidR="0001794E" w:rsidRPr="0029194C" w:rsidRDefault="0001794E" w:rsidP="00B255C7">
            <w:pPr>
              <w:rPr>
                <w:rFonts w:ascii="Calibri Light" w:hAnsi="Calibri Light" w:cs="Calibri Light"/>
              </w:rPr>
            </w:pPr>
            <w:r w:rsidRPr="0029194C">
              <w:rPr>
                <w:rFonts w:ascii="Calibri Light" w:hAnsi="Calibri Light" w:cs="Calibri Light"/>
              </w:rPr>
              <w:t>Principle 3 – Effective management</w:t>
            </w:r>
          </w:p>
        </w:tc>
        <w:tc>
          <w:tcPr>
            <w:tcW w:w="2126" w:type="dxa"/>
            <w:shd w:val="clear" w:color="auto" w:fill="C00000"/>
          </w:tcPr>
          <w:p w14:paraId="07E719CF" w14:textId="77777777" w:rsidR="0001794E" w:rsidRPr="0068183A" w:rsidRDefault="0001794E" w:rsidP="0075492D">
            <w:pPr>
              <w:jc w:val="center"/>
              <w:rPr>
                <w:rFonts w:ascii="Calibri Light" w:hAnsi="Calibri Light" w:cs="Calibri Light"/>
              </w:rPr>
            </w:pPr>
            <w:r w:rsidRPr="0068183A">
              <w:rPr>
                <w:rFonts w:ascii="Calibri Light" w:hAnsi="Calibri Light" w:cs="Calibri Light"/>
              </w:rPr>
              <w:t>0/7</w:t>
            </w:r>
          </w:p>
        </w:tc>
        <w:tc>
          <w:tcPr>
            <w:tcW w:w="2239" w:type="dxa"/>
            <w:shd w:val="clear" w:color="auto" w:fill="FFC000"/>
          </w:tcPr>
          <w:p w14:paraId="47D5CC53" w14:textId="05022D64" w:rsidR="0001794E" w:rsidRPr="0068183A" w:rsidRDefault="0001794E" w:rsidP="0075492D">
            <w:pPr>
              <w:jc w:val="center"/>
              <w:rPr>
                <w:rFonts w:ascii="Calibri Light" w:hAnsi="Calibri Light" w:cs="Calibri Light"/>
              </w:rPr>
            </w:pPr>
            <w:r w:rsidRPr="0068183A">
              <w:rPr>
                <w:rFonts w:ascii="Calibri Light" w:hAnsi="Calibri Light" w:cs="Calibri Light"/>
              </w:rPr>
              <w:t>0/7</w:t>
            </w:r>
          </w:p>
        </w:tc>
      </w:tr>
    </w:tbl>
    <w:p w14:paraId="44444AEF" w14:textId="77777777" w:rsidR="00AE56BB" w:rsidRDefault="00AE56BB" w:rsidP="00C75F87"/>
    <w:p w14:paraId="252EA2FC" w14:textId="06E437E4" w:rsidR="009D6C20" w:rsidRDefault="00252234" w:rsidP="004D433B">
      <w:pPr>
        <w:pStyle w:val="Heading3"/>
        <w:numPr>
          <w:ilvl w:val="1"/>
          <w:numId w:val="7"/>
        </w:numPr>
        <w:rPr>
          <w:color w:val="2F5496" w:themeColor="accent1" w:themeShade="BF"/>
        </w:rPr>
      </w:pPr>
      <w:bookmarkStart w:id="71" w:name="_Toc170729714"/>
      <w:bookmarkStart w:id="72" w:name="_Toc171499887"/>
      <w:bookmarkStart w:id="73" w:name="_Toc171500165"/>
      <w:r w:rsidRPr="00DE139B">
        <w:rPr>
          <w:color w:val="2F5496" w:themeColor="accent1" w:themeShade="BF"/>
        </w:rPr>
        <w:t>Summary</w:t>
      </w:r>
      <w:r w:rsidR="006C1DFF" w:rsidRPr="00DE139B">
        <w:rPr>
          <w:color w:val="2F5496" w:themeColor="accent1" w:themeShade="BF"/>
        </w:rPr>
        <w:t xml:space="preserve"> </w:t>
      </w:r>
      <w:r w:rsidRPr="00DE139B">
        <w:rPr>
          <w:color w:val="2F5496" w:themeColor="accent1" w:themeShade="BF"/>
        </w:rPr>
        <w:t>of</w:t>
      </w:r>
      <w:r w:rsidR="006C1DFF" w:rsidRPr="00DE139B">
        <w:rPr>
          <w:color w:val="2F5496" w:themeColor="accent1" w:themeShade="BF"/>
        </w:rPr>
        <w:t xml:space="preserve"> </w:t>
      </w:r>
      <w:r w:rsidRPr="00DE139B">
        <w:rPr>
          <w:color w:val="2F5496" w:themeColor="accent1" w:themeShade="BF"/>
        </w:rPr>
        <w:t>Performance</w:t>
      </w:r>
      <w:r w:rsidR="006C1DFF" w:rsidRPr="00DE139B">
        <w:rPr>
          <w:color w:val="2F5496" w:themeColor="accent1" w:themeShade="BF"/>
        </w:rPr>
        <w:t xml:space="preserve"> </w:t>
      </w:r>
      <w:r w:rsidRPr="00DE139B">
        <w:rPr>
          <w:color w:val="2F5496" w:themeColor="accent1" w:themeShade="BF"/>
        </w:rPr>
        <w:t>Indicator</w:t>
      </w:r>
      <w:r w:rsidR="006C1DFF" w:rsidRPr="00DE139B">
        <w:rPr>
          <w:color w:val="2F5496" w:themeColor="accent1" w:themeShade="BF"/>
        </w:rPr>
        <w:t xml:space="preserve"> </w:t>
      </w:r>
      <w:r w:rsidRPr="00DE139B">
        <w:rPr>
          <w:color w:val="2F5496" w:themeColor="accent1" w:themeShade="BF"/>
        </w:rPr>
        <w:t>level</w:t>
      </w:r>
      <w:r w:rsidR="006C1DFF" w:rsidRPr="00DE139B">
        <w:rPr>
          <w:color w:val="2F5496" w:themeColor="accent1" w:themeShade="BF"/>
        </w:rPr>
        <w:t xml:space="preserve"> </w:t>
      </w:r>
      <w:r w:rsidRPr="00DE139B">
        <w:rPr>
          <w:color w:val="2F5496" w:themeColor="accent1" w:themeShade="BF"/>
        </w:rPr>
        <w:t>scores</w:t>
      </w:r>
      <w:bookmarkEnd w:id="71"/>
      <w:bookmarkEnd w:id="72"/>
      <w:bookmarkEnd w:id="73"/>
    </w:p>
    <w:p w14:paraId="2D3B586B" w14:textId="2A8E3EC7" w:rsidR="00FD5908" w:rsidRDefault="0001794E" w:rsidP="00C555B6">
      <w:pPr>
        <w:pStyle w:val="TableMSCpre"/>
        <w:spacing w:after="0"/>
      </w:pPr>
      <w:bookmarkStart w:id="74" w:name="_Toc171507621"/>
      <w:r w:rsidRPr="0001794E">
        <w:rPr>
          <w:noProof/>
        </w:rPr>
        <w:drawing>
          <wp:inline distT="0" distB="0" distL="0" distR="0" wp14:anchorId="2E0B174F" wp14:editId="469007A6">
            <wp:extent cx="4954249" cy="454276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56906" cy="4545203"/>
                    </a:xfrm>
                    <a:prstGeom prst="rect">
                      <a:avLst/>
                    </a:prstGeom>
                  </pic:spPr>
                </pic:pic>
              </a:graphicData>
            </a:graphic>
          </wp:inline>
        </w:drawing>
      </w:r>
      <w:bookmarkEnd w:id="74"/>
    </w:p>
    <w:p w14:paraId="157B7FA5" w14:textId="007273FA" w:rsidR="00C555B6" w:rsidRPr="00C555B6" w:rsidRDefault="00C555B6" w:rsidP="00C555B6">
      <w:pPr>
        <w:sectPr w:rsidR="00C555B6" w:rsidRPr="00C555B6" w:rsidSect="00D8590E">
          <w:pgSz w:w="11906" w:h="16838"/>
          <w:pgMar w:top="720" w:right="720" w:bottom="720" w:left="720" w:header="708" w:footer="708" w:gutter="0"/>
          <w:cols w:space="708"/>
          <w:docGrid w:linePitch="360"/>
        </w:sectPr>
      </w:pPr>
    </w:p>
    <w:p w14:paraId="50DA78BB" w14:textId="74B9C305" w:rsidR="00837F3B" w:rsidRPr="00837F3B" w:rsidRDefault="002700F0" w:rsidP="00837F3B">
      <w:pPr>
        <w:pStyle w:val="Heading2"/>
        <w:numPr>
          <w:ilvl w:val="0"/>
          <w:numId w:val="1"/>
        </w:numPr>
        <w:shd w:val="clear" w:color="auto" w:fill="E7E6E6" w:themeFill="background2"/>
      </w:pPr>
      <w:bookmarkStart w:id="75" w:name="_Toc170729715"/>
      <w:bookmarkStart w:id="76" w:name="_Toc171499888"/>
      <w:bookmarkStart w:id="77" w:name="_Toc171500166"/>
      <w:r>
        <w:lastRenderedPageBreak/>
        <w:t>Background</w:t>
      </w:r>
      <w:bookmarkEnd w:id="75"/>
      <w:bookmarkEnd w:id="76"/>
      <w:bookmarkEnd w:id="77"/>
    </w:p>
    <w:p w14:paraId="3E37839E" w14:textId="77777777" w:rsidR="008877CC" w:rsidRPr="005404EB" w:rsidRDefault="008877CC" w:rsidP="000A0C51"/>
    <w:p w14:paraId="754FA3B0" w14:textId="687104E8" w:rsidR="00837F3B" w:rsidRPr="009C4770" w:rsidRDefault="009153F8" w:rsidP="00837F3B">
      <w:pPr>
        <w:pStyle w:val="Heading3"/>
      </w:pPr>
      <w:bookmarkStart w:id="78" w:name="_Toc170729716"/>
      <w:bookmarkStart w:id="79" w:name="_Toc171499889"/>
      <w:bookmarkStart w:id="80" w:name="_Toc171500167"/>
      <w:bookmarkStart w:id="81" w:name="_Ref134562489"/>
      <w:r w:rsidRPr="009C4770">
        <w:t>3.1</w:t>
      </w:r>
      <w:r w:rsidRPr="009C4770">
        <w:tab/>
      </w:r>
      <w:r w:rsidR="00837F3B" w:rsidRPr="009C4770">
        <w:t>Legislation</w:t>
      </w:r>
      <w:bookmarkEnd w:id="78"/>
      <w:bookmarkEnd w:id="79"/>
      <w:bookmarkEnd w:id="80"/>
    </w:p>
    <w:p w14:paraId="64EC3DF3" w14:textId="77777777" w:rsidR="007D1C31" w:rsidRDefault="007D1C31" w:rsidP="00ED67F2">
      <w:pPr>
        <w:pStyle w:val="NormalPreassessmenttext"/>
      </w:pPr>
    </w:p>
    <w:p w14:paraId="7340DC77" w14:textId="3631430E" w:rsidR="00777A18" w:rsidRDefault="007D1C31" w:rsidP="00ED67F2">
      <w:pPr>
        <w:pStyle w:val="NormalPreassessmenttext"/>
      </w:pPr>
      <w:r>
        <w:t xml:space="preserve">The TSPF operates in the eastern part of the Torres Strait. </w:t>
      </w:r>
      <w:r w:rsidR="00777A18" w:rsidRPr="00AF14CE">
        <w:t>Th</w:t>
      </w:r>
      <w:r>
        <w:t>e</w:t>
      </w:r>
      <w:r w:rsidR="00777A18" w:rsidRPr="00AF14CE">
        <w:t xml:space="preserve"> fishery is shared by Australia and Papua New Guinea (PNG) under formal arrangements in the Torres Strait Treaty</w:t>
      </w:r>
      <w:r w:rsidR="00777A18">
        <w:t>.</w:t>
      </w:r>
      <w:r>
        <w:t xml:space="preserve"> </w:t>
      </w:r>
      <w:r w:rsidR="008E7D79" w:rsidRPr="008E7D79">
        <w:t xml:space="preserve">The Australian component of the fishery is managed by the </w:t>
      </w:r>
      <w:r w:rsidR="008E7D79" w:rsidRPr="0001794E">
        <w:rPr>
          <w:i/>
        </w:rPr>
        <w:t>Torres Strait Protected Zone Joint Authority (PZJA</w:t>
      </w:r>
      <w:r w:rsidR="008E7D79" w:rsidRPr="008E7D79">
        <w:t xml:space="preserve">), established under the </w:t>
      </w:r>
      <w:r w:rsidR="008E7D79" w:rsidRPr="004457E4">
        <w:rPr>
          <w:i/>
        </w:rPr>
        <w:t>Torres Strait Fisheries Act 1984</w:t>
      </w:r>
      <w:r w:rsidR="008E7D79" w:rsidRPr="008E7D79">
        <w:t xml:space="preserve"> (Cth). Currently, all licences in the fishery are held by the non-Indigenous Transferable Vessel Holder Sector.</w:t>
      </w:r>
    </w:p>
    <w:p w14:paraId="05FAABA7" w14:textId="4F4166FA" w:rsidR="008E7D79" w:rsidRDefault="008E7D79" w:rsidP="00ED67F2">
      <w:pPr>
        <w:pStyle w:val="NormalPreassessmenttext"/>
      </w:pPr>
    </w:p>
    <w:p w14:paraId="761EE183" w14:textId="7F54100D" w:rsidR="008E7D79" w:rsidRPr="00ED67F2" w:rsidRDefault="008E7D79" w:rsidP="00ED67F2">
      <w:pPr>
        <w:pStyle w:val="NormalPreassessmenttext"/>
      </w:pPr>
      <w:r w:rsidRPr="008E7D79">
        <w:t xml:space="preserve">Under the Torres Strait Treaty, PNG is entitled to 25% of the TSPF resource in the Australian jurisdiction (excluding the effort in the </w:t>
      </w:r>
      <w:r w:rsidR="0001794E">
        <w:t>‘</w:t>
      </w:r>
      <w:r w:rsidRPr="008E7D79">
        <w:t>outside but near area</w:t>
      </w:r>
      <w:r w:rsidR="0001794E">
        <w:t>’</w:t>
      </w:r>
      <w:r w:rsidRPr="008E7D79">
        <w:t>), and Australia is entitled to 25% of the TSPF resource in the PNG jurisdict</w:t>
      </w:r>
      <w:r w:rsidRPr="0068183A">
        <w:t>ion (Cocking</w:t>
      </w:r>
      <w:r w:rsidR="0001794E">
        <w:t>,</w:t>
      </w:r>
      <w:r w:rsidRPr="0068183A">
        <w:t xml:space="preserve"> 2016). Historically</w:t>
      </w:r>
      <w:r w:rsidRPr="008E7D79">
        <w:t xml:space="preserve">, some Australian boats fished in PNG waters, but this ceased soon after the </w:t>
      </w:r>
      <w:r w:rsidRPr="0001794E">
        <w:rPr>
          <w:i/>
        </w:rPr>
        <w:t>Torres Strait Treaty</w:t>
      </w:r>
      <w:r w:rsidRPr="008E7D79">
        <w:t xml:space="preserve"> was ratified. There is no official record of PNG boats fishing in Australian waters, and PNG operators have only sporadically activated their entitlements to fish in their own waters of the TSPF.</w:t>
      </w:r>
    </w:p>
    <w:p w14:paraId="4EC5CF14" w14:textId="77777777" w:rsidR="008E7D79" w:rsidRDefault="008E7D79" w:rsidP="009C4770">
      <w:pPr>
        <w:pStyle w:val="NormalPreassessmenttext"/>
        <w:rPr>
          <w:b/>
        </w:rPr>
      </w:pPr>
    </w:p>
    <w:p w14:paraId="6909957C" w14:textId="437A8825" w:rsidR="009C4770" w:rsidRPr="009C4770" w:rsidRDefault="009C4770" w:rsidP="009C4770">
      <w:pPr>
        <w:pStyle w:val="NormalPreassessmenttext"/>
        <w:rPr>
          <w:b/>
        </w:rPr>
      </w:pPr>
      <w:r w:rsidRPr="009C4770">
        <w:rPr>
          <w:b/>
        </w:rPr>
        <w:t>Relevant fisheries legislation</w:t>
      </w:r>
    </w:p>
    <w:p w14:paraId="0DD75055" w14:textId="77777777" w:rsidR="00154FB7" w:rsidRPr="00154FB7" w:rsidRDefault="00000000" w:rsidP="004D433B">
      <w:pPr>
        <w:pStyle w:val="NormalPreassessmenttext"/>
        <w:numPr>
          <w:ilvl w:val="0"/>
          <w:numId w:val="30"/>
        </w:numPr>
        <w:rPr>
          <w:i/>
        </w:rPr>
      </w:pPr>
      <w:hyperlink r:id="rId21" w:history="1">
        <w:r w:rsidR="0084354D" w:rsidRPr="00154FB7">
          <w:rPr>
            <w:rStyle w:val="Hyperlink"/>
            <w:i/>
          </w:rPr>
          <w:t>Torres Strait Fisheries Act 1984</w:t>
        </w:r>
      </w:hyperlink>
    </w:p>
    <w:p w14:paraId="77A3DEC6" w14:textId="77777777" w:rsidR="00154FB7" w:rsidRPr="004457E4" w:rsidRDefault="00000000" w:rsidP="004D433B">
      <w:pPr>
        <w:pStyle w:val="NormalPreassessmenttext"/>
        <w:numPr>
          <w:ilvl w:val="0"/>
          <w:numId w:val="30"/>
        </w:numPr>
        <w:rPr>
          <w:i/>
        </w:rPr>
      </w:pPr>
      <w:hyperlink r:id="rId22" w:history="1">
        <w:r w:rsidR="00154FB7" w:rsidRPr="004457E4">
          <w:rPr>
            <w:rStyle w:val="Hyperlink"/>
            <w:i/>
          </w:rPr>
          <w:t>Torres Strait Fisheries Regulations 1985</w:t>
        </w:r>
      </w:hyperlink>
    </w:p>
    <w:p w14:paraId="6A80A723" w14:textId="6E2D7FD4" w:rsidR="00154FB7" w:rsidRPr="004457E4" w:rsidRDefault="00000000" w:rsidP="004D433B">
      <w:pPr>
        <w:pStyle w:val="NormalPreassessmenttext"/>
        <w:numPr>
          <w:ilvl w:val="0"/>
          <w:numId w:val="30"/>
        </w:numPr>
        <w:rPr>
          <w:i/>
        </w:rPr>
      </w:pPr>
      <w:hyperlink r:id="rId23" w:history="1">
        <w:r w:rsidR="00154FB7" w:rsidRPr="004457E4">
          <w:rPr>
            <w:rStyle w:val="Hyperlink"/>
            <w:i/>
          </w:rPr>
          <w:t>Torres Strait Fisheries (Torres Strait Prawn Fishery Total Allowable Effort Determination 2020</w:t>
        </w:r>
      </w:hyperlink>
      <w:r w:rsidR="00154FB7" w:rsidRPr="004457E4">
        <w:rPr>
          <w:i/>
        </w:rPr>
        <w:t>)</w:t>
      </w:r>
      <w:r w:rsidR="0084354D" w:rsidRPr="004457E4" w:rsidDel="0084354D">
        <w:rPr>
          <w:i/>
        </w:rPr>
        <w:t xml:space="preserve"> </w:t>
      </w:r>
    </w:p>
    <w:p w14:paraId="2DAB12BA" w14:textId="16406555" w:rsidR="00154FB7" w:rsidRPr="004457E4" w:rsidRDefault="0084354D" w:rsidP="004D433B">
      <w:pPr>
        <w:pStyle w:val="NormalPreassessmenttext"/>
        <w:numPr>
          <w:ilvl w:val="0"/>
          <w:numId w:val="30"/>
        </w:numPr>
        <w:rPr>
          <w:i/>
        </w:rPr>
      </w:pPr>
      <w:r w:rsidRPr="00154FB7">
        <w:rPr>
          <w:i/>
        </w:rPr>
        <w:t>Torres Strait Prawn Fishery Management Plan 2009</w:t>
      </w:r>
    </w:p>
    <w:p w14:paraId="3F3D4C76" w14:textId="42E05480" w:rsidR="00154FB7" w:rsidRPr="00154FB7" w:rsidRDefault="00000000" w:rsidP="004D433B">
      <w:pPr>
        <w:pStyle w:val="NormalPreassessmenttext"/>
        <w:numPr>
          <w:ilvl w:val="0"/>
          <w:numId w:val="30"/>
        </w:numPr>
        <w:rPr>
          <w:i/>
        </w:rPr>
      </w:pPr>
      <w:hyperlink r:id="rId24" w:history="1">
        <w:r w:rsidR="00154FB7" w:rsidRPr="00154FB7">
          <w:rPr>
            <w:rStyle w:val="Hyperlink"/>
            <w:i/>
          </w:rPr>
          <w:t>Torres Strait Prawn Fishery (Bycatch Reduction Devices) Instrument 2024</w:t>
        </w:r>
      </w:hyperlink>
    </w:p>
    <w:p w14:paraId="072F9DB7" w14:textId="5317AD3A" w:rsidR="0084354D" w:rsidRDefault="00FE7AB5" w:rsidP="004457E4">
      <w:pPr>
        <w:pStyle w:val="NormalPreassessmenttext"/>
        <w:tabs>
          <w:tab w:val="left" w:pos="1419"/>
        </w:tabs>
        <w:rPr>
          <w:b/>
        </w:rPr>
      </w:pPr>
      <w:r>
        <w:rPr>
          <w:b/>
        </w:rPr>
        <w:tab/>
        <w:t xml:space="preserve"> </w:t>
      </w:r>
    </w:p>
    <w:p w14:paraId="58CD8E1B" w14:textId="03DF5967" w:rsidR="009C4770" w:rsidRPr="009C4770" w:rsidRDefault="009C4770" w:rsidP="009C4770">
      <w:pPr>
        <w:pStyle w:val="NormalPreassessmenttext"/>
        <w:rPr>
          <w:b/>
        </w:rPr>
      </w:pPr>
      <w:r w:rsidRPr="009C4770">
        <w:rPr>
          <w:b/>
        </w:rPr>
        <w:t>Other relevant legislation</w:t>
      </w:r>
      <w:r w:rsidR="00FE3B00" w:rsidRPr="009C4770">
        <w:rPr>
          <w:b/>
        </w:rPr>
        <w:t xml:space="preserve"> </w:t>
      </w:r>
    </w:p>
    <w:p w14:paraId="775DA1A9" w14:textId="77777777" w:rsidR="009C4770" w:rsidRPr="0068183A" w:rsidRDefault="009C4770" w:rsidP="004D433B">
      <w:pPr>
        <w:pStyle w:val="NormalPreassessmenttext"/>
        <w:numPr>
          <w:ilvl w:val="0"/>
          <w:numId w:val="12"/>
        </w:numPr>
        <w:rPr>
          <w:i/>
        </w:rPr>
      </w:pPr>
      <w:r w:rsidRPr="0068183A">
        <w:rPr>
          <w:i/>
        </w:rPr>
        <w:t xml:space="preserve">Marine Parks Act 2004; </w:t>
      </w:r>
    </w:p>
    <w:p w14:paraId="32327DBD" w14:textId="77777777" w:rsidR="009C4770" w:rsidRPr="0068183A" w:rsidRDefault="009C4770" w:rsidP="004D433B">
      <w:pPr>
        <w:pStyle w:val="NormalPreassessmenttext"/>
        <w:numPr>
          <w:ilvl w:val="0"/>
          <w:numId w:val="12"/>
        </w:numPr>
        <w:rPr>
          <w:i/>
        </w:rPr>
      </w:pPr>
      <w:r w:rsidRPr="0068183A">
        <w:rPr>
          <w:i/>
        </w:rPr>
        <w:t xml:space="preserve">Environment Protection and Biodiversity Conservation Act 1999; </w:t>
      </w:r>
    </w:p>
    <w:p w14:paraId="0F2EAE32" w14:textId="7D50C506" w:rsidR="009C4770" w:rsidRPr="0068183A" w:rsidRDefault="009C4770" w:rsidP="004D433B">
      <w:pPr>
        <w:pStyle w:val="NormalPreassessmenttext"/>
        <w:numPr>
          <w:ilvl w:val="0"/>
          <w:numId w:val="12"/>
        </w:numPr>
        <w:rPr>
          <w:i/>
        </w:rPr>
      </w:pPr>
      <w:r w:rsidRPr="0068183A">
        <w:rPr>
          <w:i/>
        </w:rPr>
        <w:t xml:space="preserve">Environment Protection and Biodiversity Conservation Regulations 2000 </w:t>
      </w:r>
    </w:p>
    <w:p w14:paraId="7715F024" w14:textId="77777777" w:rsidR="009C4770" w:rsidRDefault="009C4770" w:rsidP="00ED67F2">
      <w:pPr>
        <w:pStyle w:val="NormalPreassessmenttext"/>
      </w:pPr>
    </w:p>
    <w:p w14:paraId="789B392E" w14:textId="59F424BF" w:rsidR="00714355" w:rsidRDefault="00714355" w:rsidP="009C4770">
      <w:pPr>
        <w:pStyle w:val="NormalPreassessmenttext"/>
      </w:pPr>
      <w:r w:rsidRPr="00714355">
        <w:t xml:space="preserve">An outline of fishing operations is available online at: </w:t>
      </w:r>
      <w:hyperlink r:id="rId25" w:history="1">
        <w:r w:rsidR="00FE3B00" w:rsidRPr="00FE3B00">
          <w:rPr>
            <w:rStyle w:val="Hyperlink"/>
          </w:rPr>
          <w:t>https://www.pzja.gov.au/commercial-fisheries-management/torres-strait-fisheries/torres-strait-prawn-fishery</w:t>
        </w:r>
      </w:hyperlink>
    </w:p>
    <w:p w14:paraId="333FC57C" w14:textId="77777777" w:rsidR="00714355" w:rsidRDefault="00714355" w:rsidP="009C4770">
      <w:pPr>
        <w:pStyle w:val="NormalPreassessmenttext"/>
      </w:pPr>
    </w:p>
    <w:p w14:paraId="6E380535" w14:textId="6AB65785" w:rsidR="004F1979" w:rsidRDefault="004F1979" w:rsidP="00D5183A">
      <w:pPr>
        <w:pStyle w:val="NormalPreassessmenttext"/>
      </w:pPr>
      <w:r w:rsidRPr="004457E4">
        <w:rPr>
          <w:b/>
        </w:rPr>
        <w:t>Protected Zone Joint Authority</w:t>
      </w:r>
      <w:r w:rsidR="0068183A">
        <w:rPr>
          <w:b/>
        </w:rPr>
        <w:t xml:space="preserve"> (PZJA)</w:t>
      </w:r>
    </w:p>
    <w:p w14:paraId="7F5A7381" w14:textId="7826C8EB" w:rsidR="004F1979" w:rsidRDefault="004F1979" w:rsidP="00D5183A">
      <w:pPr>
        <w:pStyle w:val="NormalPreassessmenttext"/>
      </w:pPr>
      <w:r w:rsidRPr="004F1979">
        <w:t xml:space="preserve">The PZJA comprises the Federal and State (Queensland) Ministers responsible for fisheries, and the Chair of the </w:t>
      </w:r>
      <w:r w:rsidRPr="0068183A">
        <w:rPr>
          <w:i/>
        </w:rPr>
        <w:t>Torres Strait Regional Authority</w:t>
      </w:r>
      <w:r w:rsidRPr="004F1979">
        <w:t xml:space="preserve"> (TSRA). The PZJA is responsible for making decisions relating to PZJA fisheries, however many day to day decisions have been delegated to the PZJA agencies, improving management efficiencies and the ability to make timely decisions and management responses.</w:t>
      </w:r>
    </w:p>
    <w:p w14:paraId="02F6E439" w14:textId="549E1421" w:rsidR="004F1979" w:rsidRDefault="004F1979" w:rsidP="00D5183A">
      <w:pPr>
        <w:pStyle w:val="NormalPreassessmenttext"/>
      </w:pPr>
    </w:p>
    <w:p w14:paraId="4F772363" w14:textId="5259F0ED" w:rsidR="004F1979" w:rsidRDefault="004F1979" w:rsidP="00BC4ABB">
      <w:pPr>
        <w:pStyle w:val="NormalPreassessmenttext"/>
        <w:rPr>
          <w:rFonts w:eastAsiaTheme="minorHAnsi"/>
        </w:rPr>
      </w:pPr>
      <w:r w:rsidRPr="004457E4">
        <w:rPr>
          <w:rFonts w:eastAsiaTheme="minorHAnsi"/>
        </w:rPr>
        <w:t>The </w:t>
      </w:r>
      <w:r w:rsidRPr="004457E4">
        <w:rPr>
          <w:rFonts w:eastAsiaTheme="minorHAnsi"/>
          <w:i/>
        </w:rPr>
        <w:t>Torres Strait Scientific Advisory Committee's (TSSAC)</w:t>
      </w:r>
      <w:r w:rsidRPr="004457E4">
        <w:rPr>
          <w:rFonts w:eastAsiaTheme="minorHAnsi"/>
        </w:rPr>
        <w:t xml:space="preserve"> main role is to advise the PZJA on the strategic directions, priorities and funding for research relevant to meeting information needs and objectives of the PZJA and its relevant consultative bodies. </w:t>
      </w:r>
      <w:r w:rsidRPr="004F1979">
        <w:rPr>
          <w:rFonts w:eastAsiaTheme="minorHAnsi"/>
        </w:rPr>
        <w:t>The TSSAC</w:t>
      </w:r>
      <w:r>
        <w:rPr>
          <w:rFonts w:eastAsiaTheme="minorHAnsi"/>
        </w:rPr>
        <w:t xml:space="preserve"> </w:t>
      </w:r>
      <w:r w:rsidRPr="004F1979">
        <w:rPr>
          <w:rFonts w:eastAsiaTheme="minorHAnsi"/>
        </w:rPr>
        <w:t>includes members</w:t>
      </w:r>
      <w:r>
        <w:rPr>
          <w:rFonts w:eastAsiaTheme="minorHAnsi"/>
        </w:rPr>
        <w:t xml:space="preserve"> </w:t>
      </w:r>
      <w:r w:rsidRPr="004F1979">
        <w:rPr>
          <w:rFonts w:eastAsiaTheme="minorHAnsi"/>
        </w:rPr>
        <w:t>from each of the three main Protected Zone Joint Authority (PZJA) agencies</w:t>
      </w:r>
      <w:r>
        <w:rPr>
          <w:rFonts w:eastAsiaTheme="minorHAnsi"/>
        </w:rPr>
        <w:t xml:space="preserve"> </w:t>
      </w:r>
      <w:r w:rsidRPr="004F1979">
        <w:rPr>
          <w:rFonts w:eastAsiaTheme="minorHAnsi"/>
        </w:rPr>
        <w:t>(the Australian Fisheries Management Authority, the Torres Strait Regional</w:t>
      </w:r>
      <w:r>
        <w:rPr>
          <w:rFonts w:eastAsiaTheme="minorHAnsi"/>
        </w:rPr>
        <w:t xml:space="preserve"> </w:t>
      </w:r>
      <w:r w:rsidRPr="004F1979">
        <w:rPr>
          <w:rFonts w:eastAsiaTheme="minorHAnsi"/>
        </w:rPr>
        <w:t>Authority and Fisheries Queensland), industry members and scientific</w:t>
      </w:r>
      <w:r>
        <w:rPr>
          <w:rFonts w:eastAsiaTheme="minorHAnsi"/>
        </w:rPr>
        <w:t xml:space="preserve"> </w:t>
      </w:r>
      <w:r w:rsidRPr="004F1979">
        <w:rPr>
          <w:rFonts w:eastAsiaTheme="minorHAnsi"/>
        </w:rPr>
        <w:t>research members</w:t>
      </w:r>
      <w:r>
        <w:rPr>
          <w:rFonts w:eastAsiaTheme="minorHAnsi"/>
        </w:rPr>
        <w:t>.</w:t>
      </w:r>
      <w:r w:rsidR="00BC4ABB">
        <w:rPr>
          <w:rFonts w:eastAsiaTheme="minorHAnsi"/>
        </w:rPr>
        <w:t xml:space="preserve"> </w:t>
      </w:r>
      <w:r w:rsidRPr="004457E4">
        <w:rPr>
          <w:rFonts w:eastAsiaTheme="minorHAnsi"/>
        </w:rPr>
        <w:t xml:space="preserve">The </w:t>
      </w:r>
      <w:r>
        <w:rPr>
          <w:rFonts w:eastAsiaTheme="minorHAnsi"/>
        </w:rPr>
        <w:t xml:space="preserve">most recent TSSAC meeting with </w:t>
      </w:r>
      <w:hyperlink r:id="rId26" w:history="1">
        <w:r w:rsidRPr="004F1979">
          <w:rPr>
            <w:rStyle w:val="Hyperlink"/>
            <w:rFonts w:eastAsiaTheme="minorHAnsi"/>
          </w:rPr>
          <w:t>publicly</w:t>
        </w:r>
        <w:r w:rsidR="00C96EC0">
          <w:rPr>
            <w:rStyle w:val="Hyperlink"/>
            <w:rFonts w:eastAsiaTheme="minorHAnsi"/>
          </w:rPr>
          <w:t xml:space="preserve"> </w:t>
        </w:r>
        <w:r w:rsidRPr="004F1979">
          <w:rPr>
            <w:rStyle w:val="Hyperlink"/>
            <w:rFonts w:eastAsiaTheme="minorHAnsi"/>
          </w:rPr>
          <w:t>available minutes</w:t>
        </w:r>
      </w:hyperlink>
      <w:r>
        <w:rPr>
          <w:rFonts w:eastAsiaTheme="minorHAnsi"/>
        </w:rPr>
        <w:t xml:space="preserve"> was in April 2022. </w:t>
      </w:r>
      <w:r w:rsidR="00BC4ABB">
        <w:rPr>
          <w:rFonts w:eastAsiaTheme="minorHAnsi"/>
        </w:rPr>
        <w:t>A 5-year research plan was available for all Torres Strait fisheries</w:t>
      </w:r>
      <w:r w:rsidR="0068183A">
        <w:rPr>
          <w:rFonts w:eastAsiaTheme="minorHAnsi"/>
        </w:rPr>
        <w:t>;</w:t>
      </w:r>
      <w:r w:rsidR="00BC4ABB" w:rsidRPr="00BC4ABB">
        <w:rPr>
          <w:rFonts w:eastAsiaTheme="minorHAnsi"/>
        </w:rPr>
        <w:t xml:space="preserve"> </w:t>
      </w:r>
      <w:r w:rsidR="0068183A">
        <w:rPr>
          <w:rFonts w:eastAsiaTheme="minorHAnsi"/>
        </w:rPr>
        <w:t>it</w:t>
      </w:r>
      <w:r w:rsidR="00BC4ABB" w:rsidRPr="00BC4ABB">
        <w:rPr>
          <w:rFonts w:eastAsiaTheme="minorHAnsi"/>
        </w:rPr>
        <w:t xml:space="preserve"> specifie</w:t>
      </w:r>
      <w:r w:rsidR="0068183A">
        <w:rPr>
          <w:rFonts w:eastAsiaTheme="minorHAnsi"/>
        </w:rPr>
        <w:t>d</w:t>
      </w:r>
      <w:r w:rsidR="00BC4ABB" w:rsidRPr="00BC4ABB">
        <w:rPr>
          <w:rFonts w:eastAsiaTheme="minorHAnsi"/>
        </w:rPr>
        <w:t xml:space="preserve"> the research priorities and strategies</w:t>
      </w:r>
      <w:r w:rsidR="00BC4ABB">
        <w:rPr>
          <w:rFonts w:eastAsiaTheme="minorHAnsi"/>
        </w:rPr>
        <w:t xml:space="preserve"> </w:t>
      </w:r>
      <w:r w:rsidR="00BC4ABB" w:rsidRPr="00BC4ABB">
        <w:rPr>
          <w:rFonts w:eastAsiaTheme="minorHAnsi"/>
        </w:rPr>
        <w:t>that the PZJA intend</w:t>
      </w:r>
      <w:r w:rsidR="0068183A">
        <w:rPr>
          <w:rFonts w:eastAsiaTheme="minorHAnsi"/>
        </w:rPr>
        <w:t xml:space="preserve">ed </w:t>
      </w:r>
      <w:r w:rsidR="00BC4ABB" w:rsidRPr="00BC4ABB">
        <w:rPr>
          <w:rFonts w:eastAsiaTheme="minorHAnsi"/>
        </w:rPr>
        <w:t>to pursue,</w:t>
      </w:r>
      <w:r w:rsidR="0068183A">
        <w:rPr>
          <w:rFonts w:eastAsiaTheme="minorHAnsi"/>
        </w:rPr>
        <w:t xml:space="preserve"> </w:t>
      </w:r>
      <w:r w:rsidR="00BC4ABB" w:rsidRPr="00BC4ABB">
        <w:rPr>
          <w:rFonts w:eastAsiaTheme="minorHAnsi"/>
        </w:rPr>
        <w:t>and provide</w:t>
      </w:r>
      <w:r w:rsidR="0068183A">
        <w:rPr>
          <w:rFonts w:eastAsiaTheme="minorHAnsi"/>
        </w:rPr>
        <w:t>d</w:t>
      </w:r>
      <w:r w:rsidR="00BC4ABB" w:rsidRPr="00BC4ABB">
        <w:rPr>
          <w:rFonts w:eastAsiaTheme="minorHAnsi"/>
        </w:rPr>
        <w:t xml:space="preserve"> background to the processes used to </w:t>
      </w:r>
      <w:r w:rsidR="0068183A">
        <w:rPr>
          <w:rFonts w:eastAsiaTheme="minorHAnsi"/>
        </w:rPr>
        <w:t>assemble</w:t>
      </w:r>
      <w:r w:rsidR="00BC4ABB">
        <w:rPr>
          <w:rFonts w:eastAsiaTheme="minorHAnsi"/>
        </w:rPr>
        <w:t xml:space="preserve"> </w:t>
      </w:r>
      <w:r w:rsidR="00BC4ABB" w:rsidRPr="00BC4ABB">
        <w:rPr>
          <w:rFonts w:eastAsiaTheme="minorHAnsi"/>
        </w:rPr>
        <w:t>and assess</w:t>
      </w:r>
      <w:r w:rsidR="0068183A">
        <w:rPr>
          <w:rFonts w:eastAsiaTheme="minorHAnsi"/>
        </w:rPr>
        <w:t xml:space="preserve"> </w:t>
      </w:r>
      <w:r w:rsidR="00BC4ABB" w:rsidRPr="00BC4ABB">
        <w:rPr>
          <w:rFonts w:eastAsiaTheme="minorHAnsi"/>
        </w:rPr>
        <w:t>research proposals.</w:t>
      </w:r>
      <w:r w:rsidR="00BC4ABB">
        <w:rPr>
          <w:rFonts w:eastAsiaTheme="minorHAnsi"/>
        </w:rPr>
        <w:t xml:space="preserve"> Although the date on the </w:t>
      </w:r>
      <w:hyperlink r:id="rId27" w:history="1">
        <w:r w:rsidR="00BC4ABB" w:rsidRPr="00BC4ABB">
          <w:rPr>
            <w:rStyle w:val="Hyperlink"/>
            <w:rFonts w:eastAsiaTheme="minorHAnsi"/>
          </w:rPr>
          <w:t>research plan (2018–2023</w:t>
        </w:r>
      </w:hyperlink>
      <w:r w:rsidR="00BC4ABB">
        <w:rPr>
          <w:rFonts w:eastAsiaTheme="minorHAnsi"/>
        </w:rPr>
        <w:t xml:space="preserve">) has now closed, </w:t>
      </w:r>
      <w:r w:rsidR="00BC4ABB" w:rsidRPr="00BC4ABB">
        <w:rPr>
          <w:rFonts w:eastAsiaTheme="minorHAnsi"/>
        </w:rPr>
        <w:t>the advisory forums are</w:t>
      </w:r>
      <w:r w:rsidR="00BC4ABB">
        <w:rPr>
          <w:rFonts w:eastAsiaTheme="minorHAnsi"/>
        </w:rPr>
        <w:t xml:space="preserve"> </w:t>
      </w:r>
      <w:r w:rsidR="00BC4ABB" w:rsidRPr="00BC4ABB">
        <w:rPr>
          <w:rFonts w:eastAsiaTheme="minorHAnsi"/>
        </w:rPr>
        <w:t>required to review and update the</w:t>
      </w:r>
      <w:r w:rsidR="00BC4ABB">
        <w:rPr>
          <w:rFonts w:eastAsiaTheme="minorHAnsi"/>
        </w:rPr>
        <w:t xml:space="preserve"> </w:t>
      </w:r>
      <w:r w:rsidR="00BC4ABB" w:rsidRPr="00BC4ABB">
        <w:rPr>
          <w:rFonts w:eastAsiaTheme="minorHAnsi"/>
        </w:rPr>
        <w:t xml:space="preserve">fishery </w:t>
      </w:r>
      <w:r w:rsidR="0001794E">
        <w:rPr>
          <w:rFonts w:eastAsiaTheme="minorHAnsi"/>
        </w:rPr>
        <w:t xml:space="preserve">research </w:t>
      </w:r>
      <w:r w:rsidR="00BC4ABB" w:rsidRPr="00BC4ABB">
        <w:rPr>
          <w:rFonts w:eastAsiaTheme="minorHAnsi"/>
        </w:rPr>
        <w:t>plan annually so th</w:t>
      </w:r>
      <w:r w:rsidR="0001794E">
        <w:rPr>
          <w:rFonts w:eastAsiaTheme="minorHAnsi"/>
        </w:rPr>
        <w:t>at th</w:t>
      </w:r>
      <w:r w:rsidR="00BC4ABB" w:rsidRPr="00BC4ABB">
        <w:rPr>
          <w:rFonts w:eastAsiaTheme="minorHAnsi"/>
        </w:rPr>
        <w:t>e plan will always</w:t>
      </w:r>
      <w:r w:rsidR="00BC4ABB">
        <w:rPr>
          <w:rFonts w:eastAsiaTheme="minorHAnsi"/>
        </w:rPr>
        <w:t xml:space="preserve"> </w:t>
      </w:r>
      <w:r w:rsidR="00BC4ABB" w:rsidRPr="00BC4ABB">
        <w:rPr>
          <w:rFonts w:eastAsiaTheme="minorHAnsi"/>
        </w:rPr>
        <w:t>have a five year projection</w:t>
      </w:r>
      <w:r w:rsidR="0001794E">
        <w:rPr>
          <w:rFonts w:eastAsiaTheme="minorHAnsi"/>
        </w:rPr>
        <w:t xml:space="preserve"> and remains current</w:t>
      </w:r>
      <w:r w:rsidR="00BC4ABB" w:rsidRPr="00BC4ABB">
        <w:rPr>
          <w:rFonts w:eastAsiaTheme="minorHAnsi"/>
        </w:rPr>
        <w:t>.</w:t>
      </w:r>
    </w:p>
    <w:p w14:paraId="5B81BFB4" w14:textId="1BA45674" w:rsidR="00BC4ABB" w:rsidRDefault="00BC4ABB" w:rsidP="00BC4ABB">
      <w:pPr>
        <w:pStyle w:val="NormalPreassessmenttext"/>
        <w:rPr>
          <w:rFonts w:eastAsiaTheme="minorHAnsi"/>
        </w:rPr>
      </w:pPr>
    </w:p>
    <w:p w14:paraId="0A954F80" w14:textId="6C82EB06" w:rsidR="00BC4ABB" w:rsidRPr="004457E4" w:rsidRDefault="00BC4ABB" w:rsidP="00BC4ABB">
      <w:pPr>
        <w:pStyle w:val="NormalPreassessmenttext"/>
        <w:rPr>
          <w:rFonts w:eastAsiaTheme="minorHAnsi"/>
        </w:rPr>
      </w:pPr>
      <w:r w:rsidRPr="00BC4ABB">
        <w:rPr>
          <w:rFonts w:eastAsiaTheme="minorHAnsi"/>
        </w:rPr>
        <w:lastRenderedPageBreak/>
        <w:t xml:space="preserve">The </w:t>
      </w:r>
      <w:r w:rsidRPr="004457E4">
        <w:rPr>
          <w:rFonts w:eastAsiaTheme="minorHAnsi"/>
          <w:i/>
        </w:rPr>
        <w:t>Torres Strait Prawn Management Advisory Committee</w:t>
      </w:r>
      <w:r w:rsidRPr="00BC4ABB">
        <w:rPr>
          <w:rFonts w:eastAsiaTheme="minorHAnsi"/>
        </w:rPr>
        <w:t xml:space="preserve"> </w:t>
      </w:r>
      <w:r w:rsidR="00D647EC">
        <w:rPr>
          <w:rFonts w:eastAsiaTheme="minorHAnsi"/>
        </w:rPr>
        <w:t xml:space="preserve">(TSPMAC) </w:t>
      </w:r>
      <w:r w:rsidRPr="00BC4ABB">
        <w:rPr>
          <w:rFonts w:eastAsiaTheme="minorHAnsi"/>
        </w:rPr>
        <w:t>is made up of representatives from government, non-traditional inhabitant industry members, traditional inhabitant industry members, research experts and independent chair</w:t>
      </w:r>
      <w:r>
        <w:rPr>
          <w:rFonts w:eastAsiaTheme="minorHAnsi"/>
        </w:rPr>
        <w:t>.</w:t>
      </w:r>
      <w:r w:rsidR="00D647EC">
        <w:rPr>
          <w:rFonts w:eastAsiaTheme="minorHAnsi"/>
        </w:rPr>
        <w:t xml:space="preserve"> The most recent meeting of the TSPMAC with </w:t>
      </w:r>
      <w:hyperlink r:id="rId28" w:history="1">
        <w:r w:rsidR="00D647EC" w:rsidRPr="00D647EC">
          <w:rPr>
            <w:rStyle w:val="Hyperlink"/>
            <w:rFonts w:eastAsiaTheme="minorHAnsi"/>
          </w:rPr>
          <w:t>publicly available minutes</w:t>
        </w:r>
      </w:hyperlink>
      <w:r w:rsidR="00D647EC">
        <w:rPr>
          <w:rFonts w:eastAsiaTheme="minorHAnsi"/>
        </w:rPr>
        <w:t xml:space="preserve"> was in November 2022.</w:t>
      </w:r>
      <w:r w:rsidR="00FE3B00">
        <w:rPr>
          <w:rFonts w:eastAsiaTheme="minorHAnsi"/>
        </w:rPr>
        <w:t xml:space="preserve"> At the January 2020 meeting</w:t>
      </w:r>
      <w:r w:rsidR="0068183A">
        <w:rPr>
          <w:rFonts w:eastAsiaTheme="minorHAnsi"/>
        </w:rPr>
        <w:t>,</w:t>
      </w:r>
      <w:r w:rsidR="00FE3B00">
        <w:rPr>
          <w:rFonts w:eastAsiaTheme="minorHAnsi"/>
        </w:rPr>
        <w:t xml:space="preserve"> the Harvest Strategy Working Group discussed the use of effort triggers and the recommendation to move to CPUE (biomass proxy) triggers in the future.</w:t>
      </w:r>
      <w:r w:rsidR="001862AE">
        <w:rPr>
          <w:rFonts w:eastAsiaTheme="minorHAnsi"/>
        </w:rPr>
        <w:t xml:space="preserve"> In July 2024, the new HS was released and included use of CPUE triggers.</w:t>
      </w:r>
      <w:r w:rsidR="00FE3B00">
        <w:rPr>
          <w:rFonts w:eastAsiaTheme="minorHAnsi"/>
        </w:rPr>
        <w:t xml:space="preserve"> </w:t>
      </w:r>
    </w:p>
    <w:p w14:paraId="4595E940" w14:textId="77777777" w:rsidR="00D5183A" w:rsidRPr="009C4770" w:rsidRDefault="00D5183A" w:rsidP="00D5183A">
      <w:pPr>
        <w:pStyle w:val="NormalPreassessmenttext"/>
      </w:pPr>
    </w:p>
    <w:p w14:paraId="30611FF3" w14:textId="2D127C07" w:rsidR="009C4770" w:rsidRDefault="00AF14CE" w:rsidP="00D5183A">
      <w:pPr>
        <w:pStyle w:val="NormalPreassessmenttext"/>
        <w:jc w:val="center"/>
      </w:pPr>
      <w:r>
        <w:rPr>
          <w:noProof/>
        </w:rPr>
        <w:drawing>
          <wp:inline distT="0" distB="0" distL="0" distR="0" wp14:anchorId="55B48BB5" wp14:editId="7A3A0919">
            <wp:extent cx="6645910" cy="490537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creen Shot 2024-06-21 at 12.07.01 p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5910" cy="4905375"/>
                    </a:xfrm>
                    <a:prstGeom prst="rect">
                      <a:avLst/>
                    </a:prstGeom>
                  </pic:spPr>
                </pic:pic>
              </a:graphicData>
            </a:graphic>
          </wp:inline>
        </w:drawing>
      </w:r>
    </w:p>
    <w:p w14:paraId="27A80B1B" w14:textId="389EB7C0" w:rsidR="00D5183A" w:rsidRPr="00D5183A" w:rsidRDefault="00D5183A" w:rsidP="00D5183A">
      <w:pPr>
        <w:pStyle w:val="NormalPreassessmenttext"/>
        <w:tabs>
          <w:tab w:val="left" w:pos="2024"/>
        </w:tabs>
        <w:jc w:val="center"/>
        <w:rPr>
          <w:rStyle w:val="IntenseEmphasis"/>
        </w:rPr>
      </w:pPr>
      <w:r w:rsidRPr="005C49C4">
        <w:rPr>
          <w:rStyle w:val="IntenseEmphasis"/>
        </w:rPr>
        <w:t xml:space="preserve">Figure 1. </w:t>
      </w:r>
      <w:r w:rsidR="00AF14CE">
        <w:rPr>
          <w:rStyle w:val="IntenseEmphasis"/>
        </w:rPr>
        <w:t>Fishing intensity</w:t>
      </w:r>
      <w:r w:rsidRPr="00D5183A">
        <w:rPr>
          <w:rStyle w:val="IntenseEmphasis"/>
        </w:rPr>
        <w:t xml:space="preserve"> of the</w:t>
      </w:r>
      <w:r w:rsidR="00AF14CE">
        <w:rPr>
          <w:rStyle w:val="IntenseEmphasis"/>
        </w:rPr>
        <w:t xml:space="preserve"> Torres Strait Prawn Fishery in 2022</w:t>
      </w:r>
      <w:r w:rsidR="00FE3B00">
        <w:rPr>
          <w:rStyle w:val="IntenseEmphasis"/>
        </w:rPr>
        <w:t xml:space="preserve"> </w:t>
      </w:r>
      <w:r w:rsidR="00AF14CE">
        <w:rPr>
          <w:rStyle w:val="IntenseEmphasis"/>
        </w:rPr>
        <w:t xml:space="preserve">(Butler et al. 2023). </w:t>
      </w:r>
    </w:p>
    <w:p w14:paraId="324B9EC0" w14:textId="77777777" w:rsidR="00D5183A" w:rsidRDefault="00D5183A" w:rsidP="009C4770">
      <w:pPr>
        <w:pStyle w:val="NormalPreassessmenttext"/>
      </w:pPr>
    </w:p>
    <w:p w14:paraId="4A18C9BD" w14:textId="7AE950C4" w:rsidR="000A0C51" w:rsidRPr="008877CC" w:rsidRDefault="00837F3B" w:rsidP="00837F3B">
      <w:pPr>
        <w:pStyle w:val="Heading3"/>
      </w:pPr>
      <w:bookmarkStart w:id="82" w:name="_Toc170729717"/>
      <w:bookmarkStart w:id="83" w:name="_Toc171499890"/>
      <w:bookmarkStart w:id="84" w:name="_Toc171500168"/>
      <w:r w:rsidRPr="001812E6">
        <w:t>3.2</w:t>
      </w:r>
      <w:r w:rsidRPr="001812E6">
        <w:tab/>
      </w:r>
      <w:r w:rsidR="005F2213" w:rsidRPr="001812E6">
        <w:t>Fishery</w:t>
      </w:r>
      <w:r w:rsidR="006C1DFF" w:rsidRPr="001812E6">
        <w:t xml:space="preserve"> </w:t>
      </w:r>
      <w:bookmarkEnd w:id="81"/>
      <w:r w:rsidR="009C4770" w:rsidRPr="001812E6">
        <w:t>boundaries</w:t>
      </w:r>
      <w:bookmarkEnd w:id="82"/>
      <w:bookmarkEnd w:id="83"/>
      <w:bookmarkEnd w:id="84"/>
    </w:p>
    <w:p w14:paraId="7BAC78F9" w14:textId="51C2FF52" w:rsidR="003F4E30" w:rsidRDefault="003F4E30" w:rsidP="003F4E30"/>
    <w:p w14:paraId="3A231216" w14:textId="34337FB1" w:rsidR="009C4770" w:rsidRDefault="00AF14CE" w:rsidP="00933CE0">
      <w:pPr>
        <w:pStyle w:val="NormalPreassessmenttext"/>
      </w:pPr>
      <w:r w:rsidRPr="00AF14CE">
        <w:t xml:space="preserve">The Torres Strait Prawn Fishery (TSPF) operates in the eastern part of the Torres Strait Protected Zone (TSPZ) and south of the TSPZ in nearby Queensland waters (called the ‘outside but near area’) (Figure 1). </w:t>
      </w:r>
    </w:p>
    <w:p w14:paraId="4CC5D6C6" w14:textId="77777777" w:rsidR="009C4770" w:rsidRDefault="009C4770" w:rsidP="00933CE0">
      <w:pPr>
        <w:pStyle w:val="NormalPreassessmenttext"/>
      </w:pPr>
    </w:p>
    <w:p w14:paraId="504BBAB0" w14:textId="77777777" w:rsidR="009C4770" w:rsidRDefault="009C4770" w:rsidP="00933CE0">
      <w:pPr>
        <w:pStyle w:val="NormalPreassessmenttext"/>
        <w:rPr>
          <w:rFonts w:cstheme="minorHAnsi"/>
        </w:rPr>
      </w:pPr>
    </w:p>
    <w:p w14:paraId="6EC42341" w14:textId="0B980F96" w:rsidR="009C4770" w:rsidRDefault="007E1F97" w:rsidP="007E1F97">
      <w:pPr>
        <w:pStyle w:val="Heading3"/>
      </w:pPr>
      <w:bookmarkStart w:id="85" w:name="_Toc170729718"/>
      <w:bookmarkStart w:id="86" w:name="_Toc171499891"/>
      <w:bookmarkStart w:id="87" w:name="_Toc171500169"/>
      <w:r>
        <w:t xml:space="preserve">3.3 </w:t>
      </w:r>
      <w:r w:rsidR="00563F63">
        <w:tab/>
      </w:r>
      <w:r w:rsidR="009C4770">
        <w:t>Gear specifications</w:t>
      </w:r>
      <w:bookmarkEnd w:id="85"/>
      <w:bookmarkEnd w:id="86"/>
      <w:bookmarkEnd w:id="87"/>
    </w:p>
    <w:p w14:paraId="0856388D" w14:textId="77777777" w:rsidR="009C4770" w:rsidRDefault="009C4770" w:rsidP="00933CE0">
      <w:pPr>
        <w:pStyle w:val="NormalPreassessmenttext"/>
        <w:rPr>
          <w:rFonts w:cstheme="minorHAnsi"/>
        </w:rPr>
      </w:pPr>
    </w:p>
    <w:p w14:paraId="1EAB6A27" w14:textId="4AB10717" w:rsidR="00F7775F" w:rsidRPr="00563F63" w:rsidRDefault="00563F63" w:rsidP="00933CE0">
      <w:pPr>
        <w:pStyle w:val="NormalPreassessmenttext"/>
      </w:pPr>
      <w:r>
        <w:t>The TSPF is a multi-species prawn fishery which operates in the eastern part of the Torres Strait. Brown tiger</w:t>
      </w:r>
      <w:r w:rsidR="00C96EC0">
        <w:t xml:space="preserve"> </w:t>
      </w:r>
      <w:r>
        <w:t>prawns (</w:t>
      </w:r>
      <w:r w:rsidRPr="004457E4">
        <w:rPr>
          <w:i/>
        </w:rPr>
        <w:t>Penaeus esculentus</w:t>
      </w:r>
      <w:r>
        <w:t>) and Blue endeavour prawns (</w:t>
      </w:r>
      <w:r w:rsidRPr="004457E4">
        <w:rPr>
          <w:i/>
        </w:rPr>
        <w:t>Metapenaeus endeavouri</w:t>
      </w:r>
      <w:r>
        <w:t>) are the key target species. Red Spot king prawns (</w:t>
      </w:r>
      <w:r w:rsidRPr="004457E4">
        <w:rPr>
          <w:i/>
        </w:rPr>
        <w:t>Melicertus longistylus</w:t>
      </w:r>
      <w:r>
        <w:t>), Moreton Bay bugs (</w:t>
      </w:r>
      <w:r w:rsidRPr="004457E4">
        <w:rPr>
          <w:i/>
        </w:rPr>
        <w:t xml:space="preserve">Thenus </w:t>
      </w:r>
      <w:r>
        <w:t>spp), scallops (</w:t>
      </w:r>
      <w:r w:rsidRPr="0068183A">
        <w:rPr>
          <w:i/>
        </w:rPr>
        <w:t>Amusium</w:t>
      </w:r>
      <w:r>
        <w:t xml:space="preserve"> spp), slipper and shovel-nosed lobster (Scyllaridae) and squid (Teuthooidea) are taken as by-product (Turnbull and Cocking, 2022). </w:t>
      </w:r>
      <w:r w:rsidR="008E7D79" w:rsidRPr="008E7D79">
        <w:rPr>
          <w:rFonts w:cstheme="minorHAnsi"/>
        </w:rPr>
        <w:t>Prawns are harvested using demersal otter trawl (prawn trawl)</w:t>
      </w:r>
      <w:r w:rsidR="008E7D79">
        <w:rPr>
          <w:rFonts w:cstheme="minorHAnsi"/>
        </w:rPr>
        <w:t xml:space="preserve"> in the evening</w:t>
      </w:r>
      <w:r w:rsidR="008E7D79" w:rsidRPr="008E7D79">
        <w:rPr>
          <w:rFonts w:cstheme="minorHAnsi"/>
        </w:rPr>
        <w:t xml:space="preserve">. Fishers usually deploy </w:t>
      </w:r>
      <w:r w:rsidR="0068183A">
        <w:rPr>
          <w:rFonts w:cstheme="minorHAnsi"/>
        </w:rPr>
        <w:t>four</w:t>
      </w:r>
      <w:r w:rsidR="008E7D79" w:rsidRPr="008E7D79">
        <w:rPr>
          <w:rFonts w:cstheme="minorHAnsi"/>
        </w:rPr>
        <w:t xml:space="preserve"> nets divided into 2 pairs</w:t>
      </w:r>
      <w:r w:rsidR="008E7D79">
        <w:rPr>
          <w:rFonts w:cstheme="minorHAnsi"/>
        </w:rPr>
        <w:t xml:space="preserve"> (</w:t>
      </w:r>
      <w:r w:rsidR="00FE7AB5">
        <w:rPr>
          <w:rFonts w:cstheme="minorHAnsi"/>
        </w:rPr>
        <w:t xml:space="preserve">i.e., </w:t>
      </w:r>
      <w:r w:rsidR="008E7D79">
        <w:rPr>
          <w:rFonts w:cstheme="minorHAnsi"/>
        </w:rPr>
        <w:t>quad</w:t>
      </w:r>
      <w:r w:rsidR="00FE7AB5">
        <w:rPr>
          <w:rFonts w:cstheme="minorHAnsi"/>
        </w:rPr>
        <w:t>-gear</w:t>
      </w:r>
      <w:r w:rsidR="008E7D79">
        <w:rPr>
          <w:rFonts w:cstheme="minorHAnsi"/>
        </w:rPr>
        <w:t>)</w:t>
      </w:r>
      <w:r w:rsidR="008E7D79" w:rsidRPr="008E7D79">
        <w:rPr>
          <w:rFonts w:cstheme="minorHAnsi"/>
        </w:rPr>
        <w:t xml:space="preserve">, with a pair of nets towed from a boom on each </w:t>
      </w:r>
      <w:r w:rsidR="008E7D79" w:rsidRPr="008E7D79">
        <w:rPr>
          <w:rFonts w:cstheme="minorHAnsi"/>
        </w:rPr>
        <w:lastRenderedPageBreak/>
        <w:t xml:space="preserve">side of the fishing vessel. Trawl tows last </w:t>
      </w:r>
      <w:r w:rsidR="008E7D79" w:rsidRPr="000A143E">
        <w:rPr>
          <w:rFonts w:cstheme="minorHAnsi"/>
        </w:rPr>
        <w:t>between 2.5 and 4 hours at an average speed of around 3 knots. On average, fishers complete 3 or 4 tows per night (DSEWPaC 2013; Turnbull et al. 2007).</w:t>
      </w:r>
    </w:p>
    <w:p w14:paraId="07C6D0D3" w14:textId="77777777" w:rsidR="009F372B" w:rsidRPr="007B6DA1" w:rsidRDefault="009F372B" w:rsidP="00933CE0">
      <w:pPr>
        <w:pStyle w:val="NormalPreassessmenttext"/>
        <w:rPr>
          <w:rFonts w:cs="Arial"/>
          <w:color w:val="000000" w:themeColor="text1"/>
        </w:rPr>
      </w:pPr>
    </w:p>
    <w:p w14:paraId="214E7A2C" w14:textId="77777777" w:rsidR="009F372B" w:rsidRPr="00C323D8" w:rsidRDefault="009F372B" w:rsidP="00933CE0">
      <w:pPr>
        <w:pStyle w:val="NormalPreassessmenttext"/>
        <w:rPr>
          <w:rFonts w:cstheme="minorHAnsi"/>
        </w:rPr>
      </w:pPr>
    </w:p>
    <w:p w14:paraId="1065E73F" w14:textId="2FCFB39B" w:rsidR="009F372B" w:rsidRDefault="007E1F97" w:rsidP="007E1F97">
      <w:pPr>
        <w:pStyle w:val="Heading7"/>
      </w:pPr>
      <w:r w:rsidRPr="003638A6">
        <w:t>Bycatch Reduction Devices and Turtle Exclusion Devices</w:t>
      </w:r>
      <w:r w:rsidRPr="007B6DA1">
        <w:t xml:space="preserve"> </w:t>
      </w:r>
    </w:p>
    <w:p w14:paraId="06CC3443" w14:textId="77777777" w:rsidR="00E405C7" w:rsidRDefault="00E405C7" w:rsidP="00154FB7">
      <w:pPr>
        <w:pStyle w:val="NormalPreassessmenttext"/>
      </w:pPr>
    </w:p>
    <w:p w14:paraId="56490A04" w14:textId="38A1B52D" w:rsidR="008223C7" w:rsidRPr="00191B8D" w:rsidRDefault="008223C7" w:rsidP="008223C7">
      <w:pPr>
        <w:pStyle w:val="NormalPreassessmenttext"/>
        <w:rPr>
          <w:sz w:val="27"/>
          <w:szCs w:val="27"/>
        </w:rPr>
      </w:pPr>
      <w:r>
        <w:t>B</w:t>
      </w:r>
      <w:r w:rsidR="004263D2">
        <w:t>ycatch reduction devices (</w:t>
      </w:r>
      <w:r w:rsidR="00232B02" w:rsidRPr="00191B8D">
        <w:t>BRD</w:t>
      </w:r>
      <w:r w:rsidR="004263D2">
        <w:t>)</w:t>
      </w:r>
      <w:r w:rsidR="00232B02" w:rsidRPr="00191B8D">
        <w:t xml:space="preserve">s </w:t>
      </w:r>
      <w:r>
        <w:t>are</w:t>
      </w:r>
      <w:r w:rsidRPr="00191B8D">
        <w:t xml:space="preserve"> </w:t>
      </w:r>
      <w:r w:rsidR="00232B02" w:rsidRPr="00191B8D">
        <w:t>mandatory in the fishery</w:t>
      </w:r>
      <w:r w:rsidR="0084354D">
        <w:t xml:space="preserve"> (</w:t>
      </w:r>
      <w:hyperlink r:id="rId30" w:history="1">
        <w:r w:rsidR="0084354D" w:rsidRPr="0026717D">
          <w:rPr>
            <w:rStyle w:val="Hyperlink"/>
          </w:rPr>
          <w:t xml:space="preserve">Fisheries </w:t>
        </w:r>
        <w:r w:rsidR="0026717D" w:rsidRPr="0026717D">
          <w:rPr>
            <w:rStyle w:val="Hyperlink"/>
          </w:rPr>
          <w:t>Management Notice 82</w:t>
        </w:r>
      </w:hyperlink>
      <w:r w:rsidR="0026717D">
        <w:t>)</w:t>
      </w:r>
      <w:r>
        <w:t>, and must be recorded in specific gear logbooks</w:t>
      </w:r>
      <w:r w:rsidR="00C96EC0">
        <w:t xml:space="preserve"> </w:t>
      </w:r>
      <w:r>
        <w:t>(</w:t>
      </w:r>
      <w:hyperlink r:id="rId31" w:history="1">
        <w:r w:rsidRPr="008223C7">
          <w:rPr>
            <w:rStyle w:val="Hyperlink"/>
          </w:rPr>
          <w:t>AFMA 2008</w:t>
        </w:r>
      </w:hyperlink>
      <w:r>
        <w:t>)</w:t>
      </w:r>
      <w:r w:rsidR="00232B02" w:rsidRPr="00191B8D">
        <w:t xml:space="preserve">. </w:t>
      </w:r>
      <w:r w:rsidR="00154FB7">
        <w:t xml:space="preserve">A </w:t>
      </w:r>
      <w:hyperlink r:id="rId32" w:history="1">
        <w:r w:rsidR="00154FB7" w:rsidRPr="00154FB7">
          <w:rPr>
            <w:rStyle w:val="Hyperlink"/>
          </w:rPr>
          <w:t>new notice</w:t>
        </w:r>
      </w:hyperlink>
      <w:r w:rsidR="00154FB7">
        <w:t xml:space="preserve"> came into force on 20 June 2024 varying the types of BRDS allowed in the fishery. The six new</w:t>
      </w:r>
      <w:r w:rsidR="00C96EC0">
        <w:t xml:space="preserve"> </w:t>
      </w:r>
      <w:r w:rsidR="00154FB7">
        <w:t>BRDs include: Fisheye; Bigeye; Tom’s Fisheye; Kon’s Covered Fisheyes; FishEX 70; Popeye Fishbox.</w:t>
      </w:r>
      <w:r w:rsidR="00C96EC0">
        <w:t xml:space="preserve"> </w:t>
      </w:r>
      <w:r w:rsidR="00154FB7">
        <w:rPr>
          <w:color w:val="242424"/>
        </w:rPr>
        <w:t xml:space="preserve">Each have </w:t>
      </w:r>
      <w:r w:rsidR="0026717D" w:rsidRPr="00232B02">
        <w:rPr>
          <w:color w:val="242424"/>
        </w:rPr>
        <w:t xml:space="preserve">different features </w:t>
      </w:r>
      <w:r w:rsidR="0026717D">
        <w:rPr>
          <w:color w:val="242424"/>
        </w:rPr>
        <w:t xml:space="preserve">that were </w:t>
      </w:r>
      <w:r w:rsidR="0026717D" w:rsidRPr="00232B02">
        <w:rPr>
          <w:color w:val="242424"/>
        </w:rPr>
        <w:t>designed to exclude specific bycatch species.</w:t>
      </w:r>
      <w:r w:rsidR="0026717D" w:rsidRPr="00191B8D">
        <w:rPr>
          <w:color w:val="242424"/>
        </w:rPr>
        <w:t xml:space="preserve"> </w:t>
      </w:r>
    </w:p>
    <w:p w14:paraId="68E01253" w14:textId="77777777" w:rsidR="00DD1FB7" w:rsidRPr="00232B02" w:rsidRDefault="00DD1FB7" w:rsidP="004457E4">
      <w:pPr>
        <w:pStyle w:val="NormalPreassessmenttext"/>
      </w:pPr>
    </w:p>
    <w:p w14:paraId="02D84522" w14:textId="3E407946" w:rsidR="00E7419A" w:rsidRDefault="00000000" w:rsidP="0068183A">
      <w:pPr>
        <w:shd w:val="clear" w:color="auto" w:fill="FFFFFF"/>
        <w:jc w:val="both"/>
        <w:rPr>
          <w:rFonts w:ascii="Calibri Light" w:hAnsi="Calibri Light" w:cs="Calibri Light"/>
        </w:rPr>
      </w:pPr>
      <w:hyperlink r:id="rId33" w:history="1">
        <w:r w:rsidR="004263D2" w:rsidRPr="008223C7">
          <w:rPr>
            <w:rFonts w:ascii="Calibri Light" w:hAnsi="Calibri Light" w:cs="Calibri Light"/>
            <w:color w:val="0000FF"/>
            <w:u w:val="single"/>
          </w:rPr>
          <w:t>Turtle excluder devices (TEDs)</w:t>
        </w:r>
      </w:hyperlink>
      <w:r w:rsidR="004263D2" w:rsidRPr="008223C7">
        <w:rPr>
          <w:rFonts w:ascii="Calibri Light" w:hAnsi="Calibri Light" w:cs="Calibri Light"/>
          <w:color w:val="242424"/>
        </w:rPr>
        <w:t> </w:t>
      </w:r>
      <w:r w:rsidR="008223C7" w:rsidRPr="004457E4">
        <w:rPr>
          <w:rFonts w:ascii="Calibri Light" w:hAnsi="Calibri Light" w:cs="Calibri Light"/>
          <w:color w:val="242424"/>
        </w:rPr>
        <w:t xml:space="preserve">are also </w:t>
      </w:r>
      <w:r w:rsidR="004263D2" w:rsidRPr="008223C7">
        <w:rPr>
          <w:rFonts w:ascii="Calibri Light" w:hAnsi="Calibri Light" w:cs="Calibri Light"/>
          <w:color w:val="242424"/>
        </w:rPr>
        <w:t>mandatory</w:t>
      </w:r>
      <w:r w:rsidR="008223C7" w:rsidRPr="004457E4">
        <w:rPr>
          <w:rFonts w:ascii="Calibri Light" w:hAnsi="Calibri Light" w:cs="Calibri Light"/>
          <w:color w:val="242424"/>
        </w:rPr>
        <w:t xml:space="preserve"> and the design used is recorded in specific gear logbooks (</w:t>
      </w:r>
      <w:hyperlink r:id="rId34" w:history="1">
        <w:r w:rsidR="008223C7" w:rsidRPr="004457E4">
          <w:rPr>
            <w:rStyle w:val="Hyperlink"/>
            <w:rFonts w:ascii="Calibri Light" w:hAnsi="Calibri Light" w:cs="Calibri Light"/>
          </w:rPr>
          <w:t>AFMA 2008</w:t>
        </w:r>
      </w:hyperlink>
      <w:r w:rsidR="008223C7" w:rsidRPr="004457E4">
        <w:rPr>
          <w:rFonts w:ascii="Calibri Light" w:hAnsi="Calibri Light" w:cs="Calibri Light"/>
          <w:color w:val="242424"/>
        </w:rPr>
        <w:t>)</w:t>
      </w:r>
      <w:r w:rsidR="004263D2" w:rsidRPr="008223C7">
        <w:rPr>
          <w:rFonts w:ascii="Calibri Light" w:hAnsi="Calibri Light" w:cs="Calibri Light"/>
          <w:color w:val="242424"/>
        </w:rPr>
        <w:t xml:space="preserve">. </w:t>
      </w:r>
      <w:r w:rsidR="00191B8D" w:rsidRPr="008223C7">
        <w:rPr>
          <w:rFonts w:ascii="Calibri Light" w:hAnsi="Calibri Light" w:cs="Calibri Light"/>
        </w:rPr>
        <w:t xml:space="preserve">A significant amount of research has been conducted </w:t>
      </w:r>
      <w:r w:rsidR="008223C7" w:rsidRPr="004457E4">
        <w:rPr>
          <w:rFonts w:ascii="Calibri Light" w:hAnsi="Calibri Light" w:cs="Calibri Light"/>
        </w:rPr>
        <w:t xml:space="preserve">in the northern prawn fisheries </w:t>
      </w:r>
      <w:r w:rsidR="00435B99" w:rsidRPr="008223C7">
        <w:rPr>
          <w:rFonts w:ascii="Calibri Light" w:hAnsi="Calibri Light" w:cs="Calibri Light"/>
        </w:rPr>
        <w:t xml:space="preserve">on </w:t>
      </w:r>
      <w:r w:rsidR="00191B8D" w:rsidRPr="008223C7">
        <w:rPr>
          <w:rFonts w:ascii="Calibri Light" w:hAnsi="Calibri Light" w:cs="Calibri Light"/>
        </w:rPr>
        <w:t xml:space="preserve">the </w:t>
      </w:r>
      <w:r w:rsidR="008223C7" w:rsidRPr="004457E4">
        <w:rPr>
          <w:rFonts w:ascii="Calibri Light" w:hAnsi="Calibri Light" w:cs="Calibri Light"/>
        </w:rPr>
        <w:t>mitigate of ETP species interactions</w:t>
      </w:r>
      <w:r w:rsidR="008223C7" w:rsidRPr="008223C7">
        <w:rPr>
          <w:rFonts w:ascii="Calibri Light" w:hAnsi="Calibri Light" w:cs="Calibri Light"/>
        </w:rPr>
        <w:t xml:space="preserve"> </w:t>
      </w:r>
      <w:r w:rsidR="008223C7" w:rsidRPr="004457E4">
        <w:rPr>
          <w:rFonts w:ascii="Calibri Light" w:hAnsi="Calibri Light" w:cs="Calibri Light"/>
        </w:rPr>
        <w:t>with the use of</w:t>
      </w:r>
      <w:r w:rsidR="00C96EC0">
        <w:rPr>
          <w:rFonts w:ascii="Calibri Light" w:hAnsi="Calibri Light" w:cs="Calibri Light"/>
        </w:rPr>
        <w:t xml:space="preserve"> </w:t>
      </w:r>
      <w:r w:rsidR="00191B8D" w:rsidRPr="008223C7">
        <w:rPr>
          <w:rFonts w:ascii="Calibri Light" w:hAnsi="Calibri Light" w:cs="Calibri Light"/>
        </w:rPr>
        <w:t>BRDs</w:t>
      </w:r>
      <w:r w:rsidR="004263D2" w:rsidRPr="008223C7">
        <w:rPr>
          <w:rFonts w:ascii="Calibri Light" w:hAnsi="Calibri Light" w:cs="Calibri Light"/>
        </w:rPr>
        <w:t>/TED</w:t>
      </w:r>
      <w:r w:rsidR="0068183A">
        <w:rPr>
          <w:rFonts w:ascii="Calibri Light" w:hAnsi="Calibri Light" w:cs="Calibri Light"/>
        </w:rPr>
        <w:t>.</w:t>
      </w:r>
      <w:r w:rsidR="008223C7" w:rsidRPr="004457E4">
        <w:rPr>
          <w:rFonts w:ascii="Calibri Light" w:hAnsi="Calibri Light" w:cs="Calibri Light"/>
        </w:rPr>
        <w:t xml:space="preserve"> </w:t>
      </w:r>
      <w:r w:rsidR="00E7419A" w:rsidRPr="00C65F36">
        <w:rPr>
          <w:rFonts w:ascii="Calibri Light" w:hAnsi="Calibri Light" w:cs="Calibri Light"/>
        </w:rPr>
        <w:t xml:space="preserve">The use of TEDs is also a requirement of exporting prawns (shrimp) to the United States of America and the </w:t>
      </w:r>
      <w:r w:rsidR="00C65F36" w:rsidRPr="004457E4">
        <w:rPr>
          <w:rFonts w:ascii="Calibri Light" w:hAnsi="Calibri Light" w:cs="Calibri Light"/>
        </w:rPr>
        <w:t>TSPF</w:t>
      </w:r>
      <w:r w:rsidR="00C65F36" w:rsidRPr="00C65F36">
        <w:rPr>
          <w:rFonts w:ascii="Calibri Light" w:hAnsi="Calibri Light" w:cs="Calibri Light"/>
        </w:rPr>
        <w:t xml:space="preserve"> </w:t>
      </w:r>
      <w:r w:rsidR="00E7419A" w:rsidRPr="00C65F36">
        <w:rPr>
          <w:rFonts w:ascii="Calibri Light" w:hAnsi="Calibri Light" w:cs="Calibri Light"/>
        </w:rPr>
        <w:t>is listed as registered fishery under that certification</w:t>
      </w:r>
      <w:r w:rsidR="00E7419A" w:rsidRPr="00C65F36">
        <w:rPr>
          <w:rStyle w:val="FootnoteReference"/>
          <w:rFonts w:ascii="Calibri Light" w:hAnsi="Calibri Light" w:cs="Calibri Light"/>
        </w:rPr>
        <w:footnoteReference w:id="2"/>
      </w:r>
      <w:r w:rsidR="00E7419A" w:rsidRPr="00C65F36">
        <w:rPr>
          <w:rFonts w:ascii="Calibri Light" w:hAnsi="Calibri Light" w:cs="Calibri Light"/>
        </w:rPr>
        <w:t>.</w:t>
      </w:r>
      <w:r w:rsidR="00E7419A">
        <w:rPr>
          <w:rFonts w:ascii="Calibri Light" w:hAnsi="Calibri Light" w:cs="Calibri Light"/>
        </w:rPr>
        <w:t xml:space="preserve"> </w:t>
      </w:r>
    </w:p>
    <w:p w14:paraId="3573F811" w14:textId="77777777" w:rsidR="0068183A" w:rsidRPr="0068183A" w:rsidRDefault="0068183A" w:rsidP="0068183A">
      <w:pPr>
        <w:shd w:val="clear" w:color="auto" w:fill="FFFFFF"/>
        <w:jc w:val="both"/>
        <w:rPr>
          <w:rFonts w:ascii="Calibri Light" w:hAnsi="Calibri Light" w:cs="Calibri Light"/>
          <w:highlight w:val="cyan"/>
        </w:rPr>
      </w:pPr>
    </w:p>
    <w:p w14:paraId="1BE6CBFA" w14:textId="56F7387B" w:rsidR="00837F3B" w:rsidRPr="007E1F97" w:rsidRDefault="00991599" w:rsidP="004D433B">
      <w:pPr>
        <w:pStyle w:val="Heading3"/>
        <w:numPr>
          <w:ilvl w:val="1"/>
          <w:numId w:val="49"/>
        </w:numPr>
        <w:ind w:left="567" w:hanging="567"/>
      </w:pPr>
      <w:bookmarkStart w:id="88" w:name="_Toc170729719"/>
      <w:bookmarkStart w:id="89" w:name="_Toc171499892"/>
      <w:bookmarkStart w:id="90" w:name="_Toc171500170"/>
      <w:r w:rsidRPr="007E1F97">
        <w:t>Fleet composition</w:t>
      </w:r>
      <w:bookmarkEnd w:id="88"/>
      <w:bookmarkEnd w:id="89"/>
      <w:bookmarkEnd w:id="90"/>
    </w:p>
    <w:p w14:paraId="68850F4E" w14:textId="53A91C58" w:rsidR="00ED67F2" w:rsidRPr="00F07A55" w:rsidRDefault="00ED67F2" w:rsidP="00F07A55">
      <w:pPr>
        <w:pStyle w:val="NormalPreassessmenttext"/>
      </w:pPr>
    </w:p>
    <w:p w14:paraId="120BA84E" w14:textId="70C73649" w:rsidR="00187B68" w:rsidRDefault="009C0E7F" w:rsidP="008B4EBA">
      <w:pPr>
        <w:pStyle w:val="NormalPreassessmenttext"/>
      </w:pPr>
      <w:r>
        <w:t>In 2022</w:t>
      </w:r>
      <w:r w:rsidR="00F07A55" w:rsidRPr="00035DAD">
        <w:t xml:space="preserve">, there were </w:t>
      </w:r>
      <w:r>
        <w:t>22 vessel</w:t>
      </w:r>
      <w:r w:rsidR="00187B68">
        <w:t>s</w:t>
      </w:r>
      <w:r>
        <w:t xml:space="preserve"> operational in the TSPF (Turnbull &amp; Cocking, 2023)</w:t>
      </w:r>
      <w:r w:rsidR="00A859D2">
        <w:t xml:space="preserve">. Vessels and Operators may be “dual endorsed” to fish in the Northern Prawn Fishery or East Coast Otter Trawl Fishery. </w:t>
      </w:r>
    </w:p>
    <w:p w14:paraId="5A0707FD" w14:textId="22B4ED98" w:rsidR="008B4EBA" w:rsidRPr="008B4EBA" w:rsidRDefault="008B4EBA" w:rsidP="008B4EBA">
      <w:pPr>
        <w:pStyle w:val="NormalPreassessmenttext"/>
      </w:pPr>
      <w:r>
        <w:t xml:space="preserve"> </w:t>
      </w:r>
    </w:p>
    <w:p w14:paraId="19B14339" w14:textId="77777777" w:rsidR="00ED67F2" w:rsidRPr="00ED67F2" w:rsidRDefault="00ED67F2" w:rsidP="00ED67F2"/>
    <w:p w14:paraId="2EB7DDF5" w14:textId="4EC70D60" w:rsidR="00837F3B" w:rsidRPr="004263D2" w:rsidRDefault="002700F0" w:rsidP="004D433B">
      <w:pPr>
        <w:pStyle w:val="Heading3"/>
        <w:numPr>
          <w:ilvl w:val="1"/>
          <w:numId w:val="49"/>
        </w:numPr>
        <w:ind w:left="567" w:hanging="567"/>
      </w:pPr>
      <w:bookmarkStart w:id="91" w:name="_Toc170729720"/>
      <w:bookmarkStart w:id="92" w:name="_Toc171499893"/>
      <w:bookmarkStart w:id="93" w:name="_Toc171500171"/>
      <w:r w:rsidRPr="004263D2">
        <w:t>Monitoring</w:t>
      </w:r>
      <w:bookmarkEnd w:id="91"/>
      <w:bookmarkEnd w:id="92"/>
      <w:bookmarkEnd w:id="93"/>
    </w:p>
    <w:p w14:paraId="42D72409" w14:textId="7B63D703" w:rsidR="00714355" w:rsidRDefault="00714355" w:rsidP="004457E4">
      <w:pPr>
        <w:jc w:val="both"/>
        <w:rPr>
          <w:rFonts w:ascii="Calibri Light" w:hAnsi="Calibri Light" w:cs="Calibri Light"/>
        </w:rPr>
      </w:pPr>
      <w:r w:rsidRPr="004263D2">
        <w:rPr>
          <w:rFonts w:ascii="Calibri Light" w:hAnsi="Calibri Light" w:cs="Calibri Light"/>
        </w:rPr>
        <w:t>The commercial fisher in control</w:t>
      </w:r>
      <w:r w:rsidRPr="00714355">
        <w:rPr>
          <w:rFonts w:ascii="Calibri Light" w:hAnsi="Calibri Light" w:cs="Calibri Light"/>
        </w:rPr>
        <w:t xml:space="preserve"> of the fishing operation is responsible for meeting the reporting requirements.</w:t>
      </w:r>
      <w:r w:rsidR="006E4B3F">
        <w:rPr>
          <w:rFonts w:ascii="Calibri Light" w:hAnsi="Calibri Light" w:cs="Calibri Light"/>
        </w:rPr>
        <w:t xml:space="preserve"> The </w:t>
      </w:r>
      <w:hyperlink r:id="rId35" w:history="1">
        <w:r w:rsidR="006E4B3F" w:rsidRPr="006E4B3F">
          <w:rPr>
            <w:rStyle w:val="Hyperlink"/>
            <w:rFonts w:ascii="Calibri Light" w:hAnsi="Calibri Light" w:cs="Calibri Light"/>
          </w:rPr>
          <w:t xml:space="preserve">Bycatch and Discarding </w:t>
        </w:r>
        <w:r w:rsidR="006E4B3F">
          <w:rPr>
            <w:rStyle w:val="Hyperlink"/>
            <w:rFonts w:ascii="Calibri Light" w:hAnsi="Calibri Light" w:cs="Calibri Light"/>
          </w:rPr>
          <w:t xml:space="preserve">Work </w:t>
        </w:r>
        <w:r w:rsidR="006E4B3F" w:rsidRPr="006E4B3F">
          <w:rPr>
            <w:rStyle w:val="Hyperlink"/>
            <w:rFonts w:ascii="Calibri Light" w:hAnsi="Calibri Light" w:cs="Calibri Light"/>
          </w:rPr>
          <w:t>Plan</w:t>
        </w:r>
      </w:hyperlink>
      <w:r w:rsidR="006E4B3F">
        <w:rPr>
          <w:rFonts w:ascii="Calibri Light" w:hAnsi="Calibri Light" w:cs="Calibri Light"/>
        </w:rPr>
        <w:t xml:space="preserve"> outline how each component of the fishery is monitored</w:t>
      </w:r>
      <w:r w:rsidR="00563F63">
        <w:rPr>
          <w:rFonts w:ascii="Calibri Light" w:hAnsi="Calibri Light" w:cs="Calibri Light"/>
        </w:rPr>
        <w:t>:</w:t>
      </w:r>
      <w:r w:rsidR="006E4B3F">
        <w:rPr>
          <w:rFonts w:ascii="Calibri Light" w:hAnsi="Calibri Light" w:cs="Calibri Light"/>
        </w:rPr>
        <w:t xml:space="preserve"> </w:t>
      </w:r>
    </w:p>
    <w:p w14:paraId="1E492706" w14:textId="776ADB95" w:rsidR="006E4B3F" w:rsidRDefault="006E4B3F" w:rsidP="004457E4">
      <w:pPr>
        <w:jc w:val="both"/>
        <w:rPr>
          <w:rFonts w:ascii="Calibri Light" w:hAnsi="Calibri Light" w:cs="Calibri Light"/>
        </w:rPr>
      </w:pPr>
    </w:p>
    <w:p w14:paraId="5976CB21" w14:textId="7C9630ED" w:rsidR="006E4B3F" w:rsidRPr="00714355" w:rsidRDefault="006E4B3F" w:rsidP="00563F63">
      <w:pPr>
        <w:jc w:val="center"/>
        <w:rPr>
          <w:rFonts w:ascii="Calibri Light" w:hAnsi="Calibri Light" w:cs="Calibri Light"/>
        </w:rPr>
      </w:pPr>
      <w:r>
        <w:rPr>
          <w:rFonts w:ascii="Calibri Light" w:hAnsi="Calibri Light" w:cs="Calibri Light"/>
          <w:noProof/>
        </w:rPr>
        <w:drawing>
          <wp:inline distT="0" distB="0" distL="0" distR="0" wp14:anchorId="28DFE2C5" wp14:editId="0E221EC7">
            <wp:extent cx="3785017" cy="1686739"/>
            <wp:effectExtent l="0" t="0" r="0" b="254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creen Shot 2024-07-05 at 8.14.39 pm.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92212" cy="1689945"/>
                    </a:xfrm>
                    <a:prstGeom prst="rect">
                      <a:avLst/>
                    </a:prstGeom>
                  </pic:spPr>
                </pic:pic>
              </a:graphicData>
            </a:graphic>
          </wp:inline>
        </w:drawing>
      </w:r>
    </w:p>
    <w:p w14:paraId="68E35ABA" w14:textId="751C8D0D" w:rsidR="007E1F97" w:rsidRDefault="007E1F97" w:rsidP="007E1F97">
      <w:pPr>
        <w:rPr>
          <w:highlight w:val="yellow"/>
        </w:rPr>
      </w:pPr>
    </w:p>
    <w:p w14:paraId="77E9304D" w14:textId="5FA292A6" w:rsidR="00F1115E" w:rsidRPr="004263D2" w:rsidRDefault="002440EA" w:rsidP="004263D2">
      <w:pPr>
        <w:pStyle w:val="NormalPreassessmenttext"/>
      </w:pPr>
      <w:r w:rsidRPr="00714355">
        <w:rPr>
          <w:b/>
        </w:rPr>
        <w:t>Logbooks</w:t>
      </w:r>
    </w:p>
    <w:p w14:paraId="142B00B1" w14:textId="41B965D4" w:rsidR="00C5734B" w:rsidRPr="00C5734B" w:rsidRDefault="001D716E" w:rsidP="00906D53">
      <w:pPr>
        <w:jc w:val="both"/>
        <w:rPr>
          <w:rFonts w:ascii="Calibri Light" w:hAnsi="Calibri Light" w:cs="Calibri Light"/>
        </w:rPr>
      </w:pPr>
      <w:r>
        <w:rPr>
          <w:rFonts w:ascii="Calibri Light" w:hAnsi="Calibri Light" w:cs="Calibri Light"/>
        </w:rPr>
        <w:t>TSPF f</w:t>
      </w:r>
      <w:r w:rsidR="002440EA" w:rsidRPr="004263D2">
        <w:rPr>
          <w:rFonts w:ascii="Calibri Light" w:hAnsi="Calibri Light" w:cs="Calibri Light"/>
        </w:rPr>
        <w:t xml:space="preserve">ishers are required to report retained species, </w:t>
      </w:r>
      <w:r>
        <w:rPr>
          <w:rFonts w:ascii="Calibri Light" w:hAnsi="Calibri Light" w:cs="Calibri Light"/>
        </w:rPr>
        <w:t xml:space="preserve">gear, </w:t>
      </w:r>
      <w:r w:rsidR="002440EA" w:rsidRPr="004263D2">
        <w:rPr>
          <w:rFonts w:ascii="Calibri Light" w:hAnsi="Calibri Light" w:cs="Calibri Light"/>
        </w:rPr>
        <w:t>and fishing location in daily logbooks</w:t>
      </w:r>
      <w:r w:rsidR="00035DAD">
        <w:rPr>
          <w:rFonts w:ascii="Calibri Light" w:hAnsi="Calibri Light" w:cs="Calibri Light"/>
        </w:rPr>
        <w:t xml:space="preserve"> </w:t>
      </w:r>
      <w:r w:rsidR="00202D82">
        <w:rPr>
          <w:rFonts w:ascii="Calibri Light" w:hAnsi="Calibri Light" w:cs="Calibri Light"/>
        </w:rPr>
        <w:t xml:space="preserve">that are used for both the TSPF and the Northern Prawn </w:t>
      </w:r>
      <w:r w:rsidR="00202D82" w:rsidRPr="0068183A">
        <w:rPr>
          <w:rFonts w:ascii="Calibri Light" w:hAnsi="Calibri Light" w:cs="Calibri Light"/>
        </w:rPr>
        <w:t xml:space="preserve">Fishery </w:t>
      </w:r>
      <w:r w:rsidR="00F1115E" w:rsidRPr="0068183A">
        <w:rPr>
          <w:rFonts w:ascii="Calibri Light" w:hAnsi="Calibri Light" w:cs="Calibri Light"/>
        </w:rPr>
        <w:t xml:space="preserve">(Figure </w:t>
      </w:r>
      <w:r w:rsidR="0068183A" w:rsidRPr="0068183A">
        <w:rPr>
          <w:rFonts w:ascii="Calibri Light" w:hAnsi="Calibri Light" w:cs="Calibri Light"/>
        </w:rPr>
        <w:t>2</w:t>
      </w:r>
      <w:r w:rsidR="00F1115E" w:rsidRPr="0068183A">
        <w:rPr>
          <w:rFonts w:ascii="Calibri Light" w:hAnsi="Calibri Light" w:cs="Calibri Light"/>
        </w:rPr>
        <w:t>)</w:t>
      </w:r>
      <w:r w:rsidRPr="0068183A">
        <w:rPr>
          <w:rFonts w:ascii="Calibri Light" w:hAnsi="Calibri Light" w:cs="Calibri Light"/>
        </w:rPr>
        <w:t>.</w:t>
      </w:r>
      <w:r>
        <w:rPr>
          <w:rFonts w:ascii="Calibri Light" w:hAnsi="Calibri Light" w:cs="Calibri Light"/>
        </w:rPr>
        <w:t xml:space="preserve"> Logbooks are available in electronic form of paper form (Northe</w:t>
      </w:r>
      <w:r w:rsidR="00DD7687">
        <w:rPr>
          <w:rFonts w:ascii="Calibri Light" w:hAnsi="Calibri Light" w:cs="Calibri Light"/>
        </w:rPr>
        <w:t>r</w:t>
      </w:r>
      <w:r>
        <w:rPr>
          <w:rFonts w:ascii="Calibri Light" w:hAnsi="Calibri Light" w:cs="Calibri Light"/>
        </w:rPr>
        <w:t>n and Torres strait Prawn fisheries Daily fishing Log NP 16</w:t>
      </w:r>
      <w:r w:rsidR="00DD7687">
        <w:rPr>
          <w:rFonts w:ascii="Calibri Light" w:hAnsi="Calibri Light" w:cs="Calibri Light"/>
        </w:rPr>
        <w:t>)</w:t>
      </w:r>
      <w:r w:rsidR="009C0E7F">
        <w:rPr>
          <w:rFonts w:ascii="Calibri Light" w:hAnsi="Calibri Light" w:cs="Calibri Light"/>
        </w:rPr>
        <w:t>.</w:t>
      </w:r>
      <w:r w:rsidR="00C5734B">
        <w:rPr>
          <w:rFonts w:ascii="Calibri Light" w:hAnsi="Calibri Light" w:cs="Calibri Light"/>
        </w:rPr>
        <w:t xml:space="preserve"> </w:t>
      </w:r>
    </w:p>
    <w:p w14:paraId="597EB2A3" w14:textId="77777777" w:rsidR="00C5734B" w:rsidRDefault="00C5734B" w:rsidP="004263D2">
      <w:pPr>
        <w:jc w:val="both"/>
        <w:rPr>
          <w:rFonts w:ascii="Calibri Light" w:hAnsi="Calibri Light" w:cs="Calibri Light"/>
        </w:rPr>
      </w:pPr>
    </w:p>
    <w:p w14:paraId="4E5D6ADA" w14:textId="0D223211" w:rsidR="006C6293" w:rsidRPr="006C6293" w:rsidRDefault="006C6293" w:rsidP="001D716E">
      <w:pPr>
        <w:jc w:val="both"/>
        <w:rPr>
          <w:rFonts w:ascii="Calibri Light" w:hAnsi="Calibri Light" w:cs="Calibri Light"/>
          <w:b/>
        </w:rPr>
      </w:pPr>
      <w:r w:rsidRPr="006C6293">
        <w:rPr>
          <w:rFonts w:ascii="Calibri Light" w:hAnsi="Calibri Light" w:cs="Calibri Light"/>
          <w:b/>
        </w:rPr>
        <w:t>Vessel Monitoring System (VMS)</w:t>
      </w:r>
    </w:p>
    <w:p w14:paraId="33B62365" w14:textId="5B256C48" w:rsidR="00D251F1" w:rsidRDefault="001D716E" w:rsidP="001D716E">
      <w:pPr>
        <w:jc w:val="both"/>
        <w:rPr>
          <w:rFonts w:ascii="Calibri Light" w:hAnsi="Calibri Light" w:cs="Calibri Light"/>
        </w:rPr>
      </w:pPr>
      <w:r>
        <w:rPr>
          <w:rFonts w:ascii="Calibri Light" w:hAnsi="Calibri Light" w:cs="Calibri Light"/>
        </w:rPr>
        <w:lastRenderedPageBreak/>
        <w:t>Since 2005, f</w:t>
      </w:r>
      <w:r w:rsidR="002440EA" w:rsidRPr="004263D2">
        <w:rPr>
          <w:rFonts w:ascii="Calibri Light" w:hAnsi="Calibri Light" w:cs="Calibri Light"/>
        </w:rPr>
        <w:t>ishing activities (location and intensity) are also monitored by VM</w:t>
      </w:r>
      <w:r>
        <w:rPr>
          <w:rFonts w:ascii="Calibri Light" w:hAnsi="Calibri Light" w:cs="Calibri Light"/>
        </w:rPr>
        <w:t xml:space="preserve">S. </w:t>
      </w:r>
      <w:r w:rsidRPr="001D716E">
        <w:rPr>
          <w:rFonts w:ascii="Calibri Light" w:hAnsi="Calibri Light" w:cs="Calibri Light"/>
        </w:rPr>
        <w:t>A boat</w:t>
      </w:r>
      <w:r>
        <w:rPr>
          <w:rFonts w:ascii="Calibri Light" w:hAnsi="Calibri Light" w:cs="Calibri Light"/>
        </w:rPr>
        <w:t xml:space="preserve"> </w:t>
      </w:r>
      <w:r w:rsidRPr="001D716E">
        <w:rPr>
          <w:rFonts w:ascii="Calibri Light" w:hAnsi="Calibri Light" w:cs="Calibri Light"/>
        </w:rPr>
        <w:t>is recorded to be</w:t>
      </w:r>
      <w:r w:rsidR="00C96EC0">
        <w:rPr>
          <w:rFonts w:ascii="Calibri Light" w:hAnsi="Calibri Light" w:cs="Calibri Light"/>
        </w:rPr>
        <w:t xml:space="preserve"> </w:t>
      </w:r>
      <w:r w:rsidRPr="001D716E">
        <w:rPr>
          <w:rFonts w:ascii="Calibri Light" w:hAnsi="Calibri Light" w:cs="Calibri Light"/>
        </w:rPr>
        <w:t>fishing if it moves more than 250</w:t>
      </w:r>
      <w:r>
        <w:rPr>
          <w:rFonts w:ascii="Calibri Light" w:hAnsi="Calibri Light" w:cs="Calibri Light"/>
        </w:rPr>
        <w:t xml:space="preserve"> </w:t>
      </w:r>
      <w:r w:rsidRPr="001D716E">
        <w:rPr>
          <w:rFonts w:ascii="Calibri Light" w:hAnsi="Calibri Light" w:cs="Calibri Light"/>
        </w:rPr>
        <w:t>m at any time between 1800</w:t>
      </w:r>
      <w:r>
        <w:rPr>
          <w:rFonts w:ascii="Calibri Light" w:hAnsi="Calibri Light" w:cs="Calibri Light"/>
        </w:rPr>
        <w:t xml:space="preserve"> </w:t>
      </w:r>
      <w:r w:rsidRPr="001D716E">
        <w:rPr>
          <w:rFonts w:ascii="Calibri Light" w:hAnsi="Calibri Light" w:cs="Calibri Light"/>
        </w:rPr>
        <w:t>local time on that day and 0600 on the next day,</w:t>
      </w:r>
      <w:r w:rsidR="00F3406E">
        <w:rPr>
          <w:rFonts w:ascii="Calibri Light" w:hAnsi="Calibri Light" w:cs="Calibri Light"/>
        </w:rPr>
        <w:t xml:space="preserve"> and/or</w:t>
      </w:r>
      <w:r w:rsidRPr="001D716E">
        <w:rPr>
          <w:rFonts w:ascii="Calibri Light" w:hAnsi="Calibri Light" w:cs="Calibri Light"/>
        </w:rPr>
        <w:t xml:space="preserve"> isn’t within a designated</w:t>
      </w:r>
      <w:r>
        <w:rPr>
          <w:rFonts w:ascii="Calibri Light" w:hAnsi="Calibri Light" w:cs="Calibri Light"/>
        </w:rPr>
        <w:t xml:space="preserve"> </w:t>
      </w:r>
      <w:r w:rsidRPr="001D716E">
        <w:rPr>
          <w:rFonts w:ascii="Calibri Light" w:hAnsi="Calibri Light" w:cs="Calibri Light"/>
        </w:rPr>
        <w:t>anchorage</w:t>
      </w:r>
      <w:r w:rsidR="00F3406E">
        <w:rPr>
          <w:rFonts w:ascii="Calibri Light" w:hAnsi="Calibri Light" w:cs="Calibri Light"/>
        </w:rPr>
        <w:t>, and/</w:t>
      </w:r>
      <w:r w:rsidRPr="001D716E">
        <w:rPr>
          <w:rFonts w:ascii="Calibri Light" w:hAnsi="Calibri Light" w:cs="Calibri Light"/>
        </w:rPr>
        <w:t xml:space="preserve">or if </w:t>
      </w:r>
      <w:r>
        <w:rPr>
          <w:rFonts w:ascii="Calibri Light" w:hAnsi="Calibri Light" w:cs="Calibri Light"/>
        </w:rPr>
        <w:t>the</w:t>
      </w:r>
      <w:r w:rsidR="00C96EC0">
        <w:rPr>
          <w:rFonts w:ascii="Calibri Light" w:hAnsi="Calibri Light" w:cs="Calibri Light"/>
        </w:rPr>
        <w:t xml:space="preserve"> </w:t>
      </w:r>
      <w:r w:rsidRPr="001D716E">
        <w:rPr>
          <w:rFonts w:ascii="Calibri Light" w:hAnsi="Calibri Light" w:cs="Calibri Light"/>
        </w:rPr>
        <w:t>VMS system is failing to poll</w:t>
      </w:r>
      <w:r>
        <w:rPr>
          <w:rFonts w:ascii="Calibri Light" w:hAnsi="Calibri Light" w:cs="Calibri Light"/>
        </w:rPr>
        <w:t xml:space="preserve"> (Turnb</w:t>
      </w:r>
      <w:r w:rsidR="00F3406E">
        <w:rPr>
          <w:rFonts w:ascii="Calibri Light" w:hAnsi="Calibri Light" w:cs="Calibri Light"/>
        </w:rPr>
        <w:t>u</w:t>
      </w:r>
      <w:r>
        <w:rPr>
          <w:rFonts w:ascii="Calibri Light" w:hAnsi="Calibri Light" w:cs="Calibri Light"/>
        </w:rPr>
        <w:t xml:space="preserve">ll &amp; Cocking, 2022). </w:t>
      </w:r>
      <w:r w:rsidR="00D251F1">
        <w:rPr>
          <w:rFonts w:ascii="Calibri Light" w:hAnsi="Calibri Light" w:cs="Calibri Light"/>
        </w:rPr>
        <w:t>Annual catch summary reports are publicly available</w:t>
      </w:r>
      <w:r w:rsidR="00D251F1">
        <w:rPr>
          <w:rStyle w:val="FootnoteReference"/>
          <w:rFonts w:ascii="Calibri Light" w:hAnsi="Calibri Light" w:cs="Calibri Light"/>
        </w:rPr>
        <w:footnoteReference w:id="3"/>
      </w:r>
      <w:r w:rsidR="00D251F1">
        <w:rPr>
          <w:rFonts w:ascii="Calibri Light" w:hAnsi="Calibri Light" w:cs="Calibri Light"/>
        </w:rPr>
        <w:t xml:space="preserve">. </w:t>
      </w:r>
    </w:p>
    <w:p w14:paraId="11EC44E6" w14:textId="301BF968" w:rsidR="006C6293" w:rsidRDefault="006C6293" w:rsidP="001D716E">
      <w:pPr>
        <w:jc w:val="both"/>
        <w:rPr>
          <w:rFonts w:ascii="Calibri Light" w:hAnsi="Calibri Light" w:cs="Calibri Light"/>
        </w:rPr>
      </w:pPr>
    </w:p>
    <w:p w14:paraId="3C3BDA0E" w14:textId="2C433073" w:rsidR="006C6293" w:rsidRPr="006C6293" w:rsidRDefault="006C6293" w:rsidP="001D716E">
      <w:pPr>
        <w:jc w:val="both"/>
        <w:rPr>
          <w:rFonts w:ascii="Calibri Light" w:hAnsi="Calibri Light" w:cs="Calibri Light"/>
          <w:b/>
        </w:rPr>
      </w:pPr>
      <w:r w:rsidRPr="006C6293">
        <w:rPr>
          <w:rFonts w:ascii="Calibri Light" w:hAnsi="Calibri Light" w:cs="Calibri Light"/>
          <w:b/>
        </w:rPr>
        <w:t>Independent Observer Program</w:t>
      </w:r>
    </w:p>
    <w:p w14:paraId="2D87CEFA" w14:textId="2F992B6F" w:rsidR="001D716E" w:rsidRDefault="006C6293" w:rsidP="006C6293">
      <w:pPr>
        <w:jc w:val="both"/>
        <w:rPr>
          <w:rFonts w:ascii="Calibri Light" w:hAnsi="Calibri Light" w:cs="Calibri Light"/>
        </w:rPr>
      </w:pPr>
      <w:r w:rsidRPr="006C6293">
        <w:rPr>
          <w:rFonts w:ascii="Calibri Light" w:hAnsi="Calibri Light" w:cs="Calibri Light"/>
        </w:rPr>
        <w:t>The TSPF observer program aims to complete observer days which equate to</w:t>
      </w:r>
      <w:r>
        <w:rPr>
          <w:rFonts w:ascii="Calibri Light" w:hAnsi="Calibri Light" w:cs="Calibri Light"/>
        </w:rPr>
        <w:t xml:space="preserve"> </w:t>
      </w:r>
      <w:r w:rsidRPr="006C6293">
        <w:rPr>
          <w:rFonts w:ascii="Calibri Light" w:hAnsi="Calibri Light" w:cs="Calibri Light"/>
        </w:rPr>
        <w:t>2.6% of the actual effort that occurs in the fishery each season. As observer</w:t>
      </w:r>
      <w:r>
        <w:rPr>
          <w:rFonts w:ascii="Calibri Light" w:hAnsi="Calibri Light" w:cs="Calibri Light"/>
        </w:rPr>
        <w:t xml:space="preserve"> </w:t>
      </w:r>
      <w:r w:rsidRPr="006C6293">
        <w:rPr>
          <w:rFonts w:ascii="Calibri Light" w:hAnsi="Calibri Light" w:cs="Calibri Light"/>
        </w:rPr>
        <w:t>days are budgeted based on financial year, not season (calendar year)</w:t>
      </w:r>
      <w:r w:rsidR="00563F63">
        <w:rPr>
          <w:rFonts w:ascii="Calibri Light" w:hAnsi="Calibri Light" w:cs="Calibri Light"/>
        </w:rPr>
        <w:t>,</w:t>
      </w:r>
      <w:r w:rsidRPr="006C6293">
        <w:rPr>
          <w:rFonts w:ascii="Calibri Light" w:hAnsi="Calibri Light" w:cs="Calibri Light"/>
        </w:rPr>
        <w:t xml:space="preserve"> AFMA</w:t>
      </w:r>
      <w:r>
        <w:rPr>
          <w:rFonts w:ascii="Calibri Light" w:hAnsi="Calibri Light" w:cs="Calibri Light"/>
        </w:rPr>
        <w:t xml:space="preserve"> </w:t>
      </w:r>
      <w:r w:rsidRPr="006C6293">
        <w:rPr>
          <w:rFonts w:ascii="Calibri Light" w:hAnsi="Calibri Light" w:cs="Calibri Light"/>
        </w:rPr>
        <w:t>monitors days to achieve the target as closely as possible.</w:t>
      </w:r>
      <w:r w:rsidR="00C96EC0">
        <w:rPr>
          <w:rFonts w:ascii="Calibri Light" w:hAnsi="Calibri Light" w:cs="Calibri Light"/>
        </w:rPr>
        <w:t xml:space="preserve"> </w:t>
      </w:r>
      <w:r w:rsidRPr="006C6293">
        <w:rPr>
          <w:rFonts w:ascii="Calibri Light" w:hAnsi="Calibri Light" w:cs="Calibri Light"/>
        </w:rPr>
        <w:t>In 2020</w:t>
      </w:r>
      <w:r>
        <w:rPr>
          <w:rFonts w:ascii="Calibri Light" w:hAnsi="Calibri Light" w:cs="Calibri Light"/>
        </w:rPr>
        <w:t>,</w:t>
      </w:r>
      <w:r w:rsidRPr="006C6293">
        <w:rPr>
          <w:rFonts w:ascii="Calibri Light" w:hAnsi="Calibri Light" w:cs="Calibri Light"/>
        </w:rPr>
        <w:t xml:space="preserve"> AFMA prioritised observer</w:t>
      </w:r>
      <w:r w:rsidR="00563F63">
        <w:rPr>
          <w:rFonts w:ascii="Calibri Light" w:hAnsi="Calibri Light" w:cs="Calibri Light"/>
        </w:rPr>
        <w:t xml:space="preserve"> </w:t>
      </w:r>
      <w:r w:rsidRPr="006C6293">
        <w:rPr>
          <w:rFonts w:ascii="Calibri Light" w:hAnsi="Calibri Light" w:cs="Calibri Light"/>
        </w:rPr>
        <w:t>deployments on high priority and/or high-risk trips as a primary mechanism to</w:t>
      </w:r>
      <w:r>
        <w:rPr>
          <w:rFonts w:ascii="Calibri Light" w:hAnsi="Calibri Light" w:cs="Calibri Light"/>
        </w:rPr>
        <w:t xml:space="preserve"> </w:t>
      </w:r>
      <w:r w:rsidRPr="006C6293">
        <w:rPr>
          <w:rFonts w:ascii="Calibri Light" w:hAnsi="Calibri Light" w:cs="Calibri Light"/>
        </w:rPr>
        <w:t>mitigate the risk of observers contracting and/or spreading COVID-19. In 2021</w:t>
      </w:r>
      <w:r>
        <w:rPr>
          <w:rFonts w:ascii="Calibri Light" w:hAnsi="Calibri Light" w:cs="Calibri Light"/>
        </w:rPr>
        <w:t xml:space="preserve">, </w:t>
      </w:r>
      <w:r w:rsidRPr="006C6293">
        <w:rPr>
          <w:rFonts w:ascii="Calibri Light" w:hAnsi="Calibri Light" w:cs="Calibri Light"/>
        </w:rPr>
        <w:t>deployments continued to be disrupted due to restricted movement within</w:t>
      </w:r>
      <w:r>
        <w:rPr>
          <w:rFonts w:ascii="Calibri Light" w:hAnsi="Calibri Light" w:cs="Calibri Light"/>
        </w:rPr>
        <w:t xml:space="preserve"> </w:t>
      </w:r>
      <w:r w:rsidRPr="006C6293">
        <w:rPr>
          <w:rFonts w:ascii="Calibri Light" w:hAnsi="Calibri Light" w:cs="Calibri Light"/>
        </w:rPr>
        <w:t>Australia, in particular into remote and vulnerable communities.</w:t>
      </w:r>
      <w:r>
        <w:rPr>
          <w:rFonts w:ascii="Calibri Light" w:hAnsi="Calibri Light" w:cs="Calibri Light"/>
        </w:rPr>
        <w:t xml:space="preserve"> The TSPMAC reviews and discusses observer data, and </w:t>
      </w:r>
      <w:r w:rsidR="00563F63">
        <w:rPr>
          <w:rFonts w:ascii="Calibri Light" w:hAnsi="Calibri Light" w:cs="Calibri Light"/>
        </w:rPr>
        <w:t>discussions are</w:t>
      </w:r>
      <w:r>
        <w:rPr>
          <w:rFonts w:ascii="Calibri Light" w:hAnsi="Calibri Light" w:cs="Calibri Light"/>
        </w:rPr>
        <w:t xml:space="preserve"> </w:t>
      </w:r>
      <w:hyperlink r:id="rId37" w:history="1">
        <w:r w:rsidRPr="006C6293">
          <w:rPr>
            <w:rStyle w:val="Hyperlink"/>
            <w:rFonts w:ascii="Calibri Light" w:hAnsi="Calibri Light" w:cs="Calibri Light"/>
          </w:rPr>
          <w:t>publicly available in meeting minutes</w:t>
        </w:r>
      </w:hyperlink>
      <w:r w:rsidR="00563F63">
        <w:rPr>
          <w:rFonts w:ascii="Calibri Light" w:hAnsi="Calibri Light" w:cs="Calibri Light"/>
        </w:rPr>
        <w:t xml:space="preserve"> </w:t>
      </w:r>
      <w:r>
        <w:rPr>
          <w:rFonts w:ascii="Calibri Light" w:hAnsi="Calibri Light" w:cs="Calibri Light"/>
        </w:rPr>
        <w:t>(Butler et al. 2023).</w:t>
      </w:r>
      <w:r w:rsidR="00C96EC0">
        <w:rPr>
          <w:rFonts w:ascii="Calibri Light" w:hAnsi="Calibri Light" w:cs="Calibri Light"/>
        </w:rPr>
        <w:t xml:space="preserve"> </w:t>
      </w:r>
      <w:r>
        <w:rPr>
          <w:rFonts w:ascii="Calibri Light" w:hAnsi="Calibri Light" w:cs="Calibri Light"/>
        </w:rPr>
        <w:t>Between 2007 and 2022, 22 different vessels have hosted observers, although in the recent three year (2019–2022), only one vessel hosted an observer each year, whereas 2016–2018 each had three different vessels</w:t>
      </w:r>
      <w:r>
        <w:rPr>
          <w:rStyle w:val="FootnoteReference"/>
          <w:rFonts w:ascii="Calibri Light" w:hAnsi="Calibri Light" w:cs="Calibri Light"/>
        </w:rPr>
        <w:footnoteReference w:id="4"/>
      </w:r>
      <w:r>
        <w:rPr>
          <w:rFonts w:ascii="Calibri Light" w:hAnsi="Calibri Light" w:cs="Calibri Light"/>
        </w:rPr>
        <w:t>.</w:t>
      </w:r>
      <w:r w:rsidR="00C96EC0">
        <w:rPr>
          <w:rFonts w:ascii="Calibri Light" w:hAnsi="Calibri Light" w:cs="Calibri Light"/>
        </w:rPr>
        <w:t xml:space="preserve"> </w:t>
      </w:r>
    </w:p>
    <w:p w14:paraId="796E0D5E" w14:textId="2ADC8790" w:rsidR="006C6293" w:rsidRDefault="006C6293" w:rsidP="006C6293">
      <w:pPr>
        <w:jc w:val="both"/>
        <w:rPr>
          <w:rFonts w:ascii="Calibri Light" w:hAnsi="Calibri Light" w:cs="Calibri Light"/>
        </w:rPr>
      </w:pPr>
    </w:p>
    <w:p w14:paraId="694965F8" w14:textId="5CF99A06" w:rsidR="006C6293" w:rsidRDefault="006C6293" w:rsidP="006C6293">
      <w:pPr>
        <w:jc w:val="both"/>
        <w:rPr>
          <w:rFonts w:ascii="Calibri Light" w:hAnsi="Calibri Light" w:cs="Calibri Light"/>
        </w:rPr>
      </w:pPr>
      <w:r>
        <w:rPr>
          <w:rFonts w:ascii="Calibri Light" w:hAnsi="Calibri Light" w:cs="Calibri Light"/>
        </w:rPr>
        <w:t>Nine ‘Species of special interest’ were defined by traditional inhabitant members of the TSPMAC. Interaction with these species and ETP species are a primary objective of the observer program.</w:t>
      </w:r>
      <w:r w:rsidR="00C96EC0">
        <w:rPr>
          <w:rFonts w:ascii="Calibri Light" w:hAnsi="Calibri Light" w:cs="Calibri Light"/>
        </w:rPr>
        <w:t xml:space="preserve"> </w:t>
      </w:r>
      <w:r>
        <w:rPr>
          <w:rFonts w:ascii="Calibri Light" w:hAnsi="Calibri Light" w:cs="Calibri Light"/>
        </w:rPr>
        <w:t xml:space="preserve"> </w:t>
      </w:r>
    </w:p>
    <w:p w14:paraId="08BC5709" w14:textId="3C63B8AE" w:rsidR="006C6293" w:rsidRDefault="006C6293" w:rsidP="006C6293">
      <w:pPr>
        <w:jc w:val="both"/>
        <w:rPr>
          <w:rFonts w:ascii="Calibri Light" w:hAnsi="Calibri Light" w:cs="Calibri Light"/>
        </w:rPr>
      </w:pPr>
    </w:p>
    <w:p w14:paraId="58B0BED4" w14:textId="4FA6AC65" w:rsidR="006C6293" w:rsidRDefault="006C6293" w:rsidP="006C6293">
      <w:pPr>
        <w:jc w:val="both"/>
        <w:rPr>
          <w:rFonts w:ascii="Calibri Light" w:hAnsi="Calibri Light" w:cs="Calibri Light"/>
          <w:b/>
          <w:color w:val="000000" w:themeColor="text1"/>
        </w:rPr>
      </w:pPr>
      <w:r w:rsidRPr="006C6293">
        <w:rPr>
          <w:rFonts w:ascii="Calibri Light" w:hAnsi="Calibri Light" w:cs="Calibri Light"/>
          <w:b/>
          <w:color w:val="000000" w:themeColor="text1"/>
        </w:rPr>
        <w:t>Research surveys</w:t>
      </w:r>
    </w:p>
    <w:p w14:paraId="48306BB8" w14:textId="269168B5" w:rsidR="006C6293" w:rsidRDefault="006C6293" w:rsidP="006C6293">
      <w:pPr>
        <w:jc w:val="both"/>
        <w:rPr>
          <w:rFonts w:ascii="Calibri Light" w:hAnsi="Calibri Light" w:cs="Calibri Light"/>
          <w:color w:val="000000" w:themeColor="text1"/>
        </w:rPr>
      </w:pPr>
      <w:r>
        <w:rPr>
          <w:rFonts w:ascii="Calibri Light" w:hAnsi="Calibri Light" w:cs="Calibri Light"/>
          <w:color w:val="000000" w:themeColor="text1"/>
        </w:rPr>
        <w:t xml:space="preserve">The TSPF has been </w:t>
      </w:r>
      <w:r w:rsidR="00563F63">
        <w:rPr>
          <w:rFonts w:ascii="Calibri Light" w:hAnsi="Calibri Light" w:cs="Calibri Light"/>
          <w:color w:val="000000" w:themeColor="text1"/>
        </w:rPr>
        <w:t xml:space="preserve">well </w:t>
      </w:r>
      <w:r>
        <w:rPr>
          <w:rFonts w:ascii="Calibri Light" w:hAnsi="Calibri Light" w:cs="Calibri Light"/>
          <w:color w:val="000000" w:themeColor="text1"/>
        </w:rPr>
        <w:t>studied:</w:t>
      </w:r>
    </w:p>
    <w:p w14:paraId="408C4DFF" w14:textId="68FDC15D" w:rsidR="006C6293" w:rsidRDefault="008F0795" w:rsidP="004D433B">
      <w:pPr>
        <w:pStyle w:val="ListParagraph"/>
        <w:numPr>
          <w:ilvl w:val="0"/>
          <w:numId w:val="54"/>
        </w:numPr>
        <w:jc w:val="both"/>
        <w:rPr>
          <w:rFonts w:ascii="Calibri Light" w:hAnsi="Calibri Light" w:cs="Calibri Light"/>
          <w:color w:val="000000" w:themeColor="text1"/>
        </w:rPr>
      </w:pPr>
      <w:r>
        <w:rPr>
          <w:rFonts w:ascii="Calibri Light" w:hAnsi="Calibri Light" w:cs="Calibri Light"/>
          <w:color w:val="000000" w:themeColor="text1"/>
        </w:rPr>
        <w:t>Stobutzki</w:t>
      </w:r>
      <w:r w:rsidR="006C6293">
        <w:rPr>
          <w:rFonts w:ascii="Calibri Light" w:hAnsi="Calibri Light" w:cs="Calibri Light"/>
          <w:color w:val="000000" w:themeColor="text1"/>
        </w:rPr>
        <w:t xml:space="preserve"> et al. (2000) – composition, volume, and sustainability ranking</w:t>
      </w:r>
    </w:p>
    <w:p w14:paraId="2F31D42A" w14:textId="09BD5915" w:rsidR="006C6293" w:rsidRDefault="0014439C" w:rsidP="004D433B">
      <w:pPr>
        <w:pStyle w:val="ListParagraph"/>
        <w:numPr>
          <w:ilvl w:val="0"/>
          <w:numId w:val="54"/>
        </w:numPr>
        <w:jc w:val="both"/>
        <w:rPr>
          <w:rFonts w:ascii="Calibri Light" w:hAnsi="Calibri Light" w:cs="Calibri Light"/>
          <w:color w:val="000000" w:themeColor="text1"/>
        </w:rPr>
      </w:pPr>
      <w:r>
        <w:rPr>
          <w:rFonts w:ascii="Calibri Light" w:hAnsi="Calibri Light" w:cs="Calibri Light"/>
          <w:color w:val="000000" w:themeColor="text1"/>
        </w:rPr>
        <w:t>Ellis et al. (2008) – Ecosy</w:t>
      </w:r>
      <w:r w:rsidR="001108E4">
        <w:rPr>
          <w:rFonts w:ascii="Calibri Light" w:hAnsi="Calibri Light" w:cs="Calibri Light"/>
          <w:color w:val="000000" w:themeColor="text1"/>
        </w:rPr>
        <w:t>s</w:t>
      </w:r>
      <w:r>
        <w:rPr>
          <w:rFonts w:ascii="Calibri Light" w:hAnsi="Calibri Light" w:cs="Calibri Light"/>
          <w:color w:val="000000" w:themeColor="text1"/>
        </w:rPr>
        <w:t>tem based management optio</w:t>
      </w:r>
      <w:r w:rsidR="001108E4">
        <w:rPr>
          <w:rFonts w:ascii="Calibri Light" w:hAnsi="Calibri Light" w:cs="Calibri Light"/>
          <w:color w:val="000000" w:themeColor="text1"/>
        </w:rPr>
        <w:t>n</w:t>
      </w:r>
      <w:r>
        <w:rPr>
          <w:rFonts w:ascii="Calibri Light" w:hAnsi="Calibri Light" w:cs="Calibri Light"/>
          <w:color w:val="000000" w:themeColor="text1"/>
        </w:rPr>
        <w:t>s for the TSPF.</w:t>
      </w:r>
    </w:p>
    <w:p w14:paraId="0E5BE490" w14:textId="7D4AFE70" w:rsidR="0014439C" w:rsidRDefault="0014439C" w:rsidP="004D433B">
      <w:pPr>
        <w:pStyle w:val="ListParagraph"/>
        <w:numPr>
          <w:ilvl w:val="0"/>
          <w:numId w:val="54"/>
        </w:numPr>
        <w:jc w:val="both"/>
        <w:rPr>
          <w:rFonts w:ascii="Calibri Light" w:hAnsi="Calibri Light" w:cs="Calibri Light"/>
          <w:color w:val="000000" w:themeColor="text1"/>
        </w:rPr>
      </w:pPr>
      <w:r>
        <w:rPr>
          <w:rFonts w:ascii="Calibri Light" w:hAnsi="Calibri Light" w:cs="Calibri Light"/>
          <w:color w:val="000000" w:themeColor="text1"/>
        </w:rPr>
        <w:t>Pantus et al. (2007) – MSE for effects of trawling</w:t>
      </w:r>
    </w:p>
    <w:p w14:paraId="4110175B" w14:textId="10AD8B26" w:rsidR="0014439C" w:rsidRDefault="0014439C" w:rsidP="004D433B">
      <w:pPr>
        <w:pStyle w:val="ListParagraph"/>
        <w:numPr>
          <w:ilvl w:val="0"/>
          <w:numId w:val="54"/>
        </w:numPr>
        <w:jc w:val="both"/>
        <w:rPr>
          <w:rFonts w:ascii="Calibri Light" w:hAnsi="Calibri Light" w:cs="Calibri Light"/>
          <w:color w:val="000000" w:themeColor="text1"/>
        </w:rPr>
      </w:pPr>
      <w:r>
        <w:rPr>
          <w:rFonts w:ascii="Calibri Light" w:hAnsi="Calibri Light" w:cs="Calibri Light"/>
          <w:color w:val="000000" w:themeColor="text1"/>
        </w:rPr>
        <w:t xml:space="preserve">Pitcher (2013) Environmental sustainability assessment of TSPF </w:t>
      </w:r>
    </w:p>
    <w:p w14:paraId="6CBFF61C" w14:textId="426BDC55" w:rsidR="0014439C" w:rsidRPr="006C6293" w:rsidRDefault="0014439C" w:rsidP="004D433B">
      <w:pPr>
        <w:pStyle w:val="ListParagraph"/>
        <w:numPr>
          <w:ilvl w:val="0"/>
          <w:numId w:val="54"/>
        </w:numPr>
        <w:jc w:val="both"/>
        <w:rPr>
          <w:rFonts w:ascii="Calibri Light" w:hAnsi="Calibri Light" w:cs="Calibri Light"/>
          <w:color w:val="000000" w:themeColor="text1"/>
        </w:rPr>
      </w:pPr>
      <w:r>
        <w:rPr>
          <w:rFonts w:ascii="Calibri Light" w:hAnsi="Calibri Light" w:cs="Calibri Light"/>
          <w:color w:val="000000" w:themeColor="text1"/>
        </w:rPr>
        <w:t>Turnbull &amp; Rose (2007) – ERA Level 1</w:t>
      </w:r>
    </w:p>
    <w:p w14:paraId="30B81B04" w14:textId="21F13688" w:rsidR="006C6293" w:rsidRDefault="006C6293" w:rsidP="00CB400E">
      <w:pPr>
        <w:pStyle w:val="NormalPreassessmenttext"/>
      </w:pPr>
    </w:p>
    <w:p w14:paraId="3DC5BD39" w14:textId="77777777" w:rsidR="006C6293" w:rsidRPr="00CB400E" w:rsidRDefault="006C6293" w:rsidP="00CB400E">
      <w:pPr>
        <w:pStyle w:val="NormalPreassessmenttext"/>
      </w:pPr>
    </w:p>
    <w:p w14:paraId="137A65BE" w14:textId="41105DD0" w:rsidR="0093280A" w:rsidRPr="000F2C51" w:rsidRDefault="0093280A" w:rsidP="004D433B">
      <w:pPr>
        <w:pStyle w:val="Heading3"/>
        <w:numPr>
          <w:ilvl w:val="1"/>
          <w:numId w:val="49"/>
        </w:numPr>
        <w:ind w:left="567" w:hanging="567"/>
      </w:pPr>
      <w:bookmarkStart w:id="94" w:name="_Toc170729721"/>
      <w:bookmarkStart w:id="95" w:name="_Toc171499894"/>
      <w:bookmarkStart w:id="96" w:name="_Toc171500172"/>
      <w:r w:rsidRPr="000F2C51">
        <w:t>Seasonal/temporal closures</w:t>
      </w:r>
      <w:bookmarkEnd w:id="94"/>
      <w:bookmarkEnd w:id="95"/>
      <w:bookmarkEnd w:id="96"/>
    </w:p>
    <w:p w14:paraId="599DEC69" w14:textId="77777777" w:rsidR="0093280A" w:rsidRDefault="0093280A" w:rsidP="0093280A"/>
    <w:p w14:paraId="17AA06E4" w14:textId="6275AE28" w:rsidR="0093280A" w:rsidRPr="00DE6DE1" w:rsidRDefault="00F350FF" w:rsidP="006F1B33">
      <w:pPr>
        <w:jc w:val="both"/>
        <w:rPr>
          <w:rFonts w:ascii="Calibri Light" w:hAnsi="Calibri Light" w:cs="Calibri Light"/>
        </w:rPr>
      </w:pPr>
      <w:r>
        <w:rPr>
          <w:rFonts w:ascii="Calibri Light" w:hAnsi="Calibri Light" w:cs="Calibri Light"/>
        </w:rPr>
        <w:t>The</w:t>
      </w:r>
      <w:r w:rsidR="0093280A" w:rsidRPr="00DE6DE1">
        <w:rPr>
          <w:rFonts w:ascii="Calibri Light" w:hAnsi="Calibri Light" w:cs="Calibri Light"/>
        </w:rPr>
        <w:t xml:space="preserve"> fishing year starts on </w:t>
      </w:r>
      <w:r w:rsidR="00C974CD">
        <w:rPr>
          <w:rFonts w:ascii="Calibri Light" w:hAnsi="Calibri Light" w:cs="Calibri Light"/>
        </w:rPr>
        <w:t xml:space="preserve">1 </w:t>
      </w:r>
      <w:r>
        <w:rPr>
          <w:rFonts w:ascii="Calibri Light" w:hAnsi="Calibri Light" w:cs="Calibri Light"/>
        </w:rPr>
        <w:t xml:space="preserve">Feb </w:t>
      </w:r>
      <w:r w:rsidR="00C974CD">
        <w:rPr>
          <w:rFonts w:ascii="Calibri Light" w:hAnsi="Calibri Light" w:cs="Calibri Light"/>
        </w:rPr>
        <w:t xml:space="preserve">and concludes </w:t>
      </w:r>
      <w:r w:rsidR="00563F63">
        <w:rPr>
          <w:rFonts w:ascii="Calibri Light" w:hAnsi="Calibri Light" w:cs="Calibri Light"/>
        </w:rPr>
        <w:t xml:space="preserve">at the </w:t>
      </w:r>
      <w:r w:rsidR="00C974CD">
        <w:rPr>
          <w:rFonts w:ascii="Calibri Light" w:hAnsi="Calibri Light" w:cs="Calibri Light"/>
        </w:rPr>
        <w:t xml:space="preserve">end of </w:t>
      </w:r>
      <w:r>
        <w:rPr>
          <w:rFonts w:ascii="Calibri Light" w:hAnsi="Calibri Light" w:cs="Calibri Light"/>
        </w:rPr>
        <w:t>December.</w:t>
      </w:r>
    </w:p>
    <w:p w14:paraId="6019C1D5" w14:textId="572DEC1B" w:rsidR="00F1115E" w:rsidRDefault="00F1115E" w:rsidP="007E1F97">
      <w:pPr>
        <w:pStyle w:val="NormalPreassessmenttext"/>
      </w:pPr>
    </w:p>
    <w:p w14:paraId="17C7BEF3" w14:textId="07E643B2" w:rsidR="00F1115E" w:rsidRDefault="00B37C9B" w:rsidP="00F1115E">
      <w:pPr>
        <w:pStyle w:val="NormalPreassessmenttext"/>
        <w:jc w:val="center"/>
      </w:pPr>
      <w:r>
        <w:rPr>
          <w:noProof/>
        </w:rPr>
        <w:lastRenderedPageBreak/>
        <w:drawing>
          <wp:inline distT="0" distB="0" distL="0" distR="0" wp14:anchorId="541BA734" wp14:editId="7D5A8B45">
            <wp:extent cx="4845516" cy="7116417"/>
            <wp:effectExtent l="0" t="0" r="635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creen Shot 2024-06-26 at 8.58.05 am.png"/>
                    <pic:cNvPicPr/>
                  </pic:nvPicPr>
                  <pic:blipFill>
                    <a:blip r:embed="rId38">
                      <a:extLst>
                        <a:ext uri="{28A0092B-C50C-407E-A947-70E740481C1C}">
                          <a14:useLocalDpi xmlns:a14="http://schemas.microsoft.com/office/drawing/2010/main" val="0"/>
                        </a:ext>
                      </a:extLst>
                    </a:blip>
                    <a:stretch>
                      <a:fillRect/>
                    </a:stretch>
                  </pic:blipFill>
                  <pic:spPr>
                    <a:xfrm>
                      <a:off x="0" y="0"/>
                      <a:ext cx="4847593" cy="7119468"/>
                    </a:xfrm>
                    <a:prstGeom prst="rect">
                      <a:avLst/>
                    </a:prstGeom>
                  </pic:spPr>
                </pic:pic>
              </a:graphicData>
            </a:graphic>
          </wp:inline>
        </w:drawing>
      </w:r>
    </w:p>
    <w:p w14:paraId="7D08D7FE" w14:textId="07492F4A" w:rsidR="00F1115E" w:rsidRPr="00F1115E" w:rsidRDefault="00F1115E" w:rsidP="00F1115E">
      <w:pPr>
        <w:pStyle w:val="NormalPreassessmenttext"/>
        <w:jc w:val="center"/>
        <w:rPr>
          <w:rStyle w:val="IntenseEmphasis"/>
        </w:rPr>
      </w:pPr>
      <w:r w:rsidRPr="00F3406E">
        <w:rPr>
          <w:rStyle w:val="IntenseEmphasis"/>
        </w:rPr>
        <w:t xml:space="preserve">Figure </w:t>
      </w:r>
      <w:r w:rsidR="00F3406E" w:rsidRPr="00F3406E">
        <w:rPr>
          <w:rStyle w:val="IntenseEmphasis"/>
        </w:rPr>
        <w:t>2</w:t>
      </w:r>
      <w:r w:rsidRPr="00F3406E">
        <w:rPr>
          <w:rStyle w:val="IntenseEmphasis"/>
        </w:rPr>
        <w:t xml:space="preserve">. Commercial logbook </w:t>
      </w:r>
      <w:r w:rsidR="00B37C9B" w:rsidRPr="00F3406E">
        <w:rPr>
          <w:rStyle w:val="IntenseEmphasis"/>
        </w:rPr>
        <w:t xml:space="preserve">example </w:t>
      </w:r>
      <w:r w:rsidRPr="00F3406E">
        <w:rPr>
          <w:rStyle w:val="IntenseEmphasis"/>
        </w:rPr>
        <w:t xml:space="preserve">for </w:t>
      </w:r>
      <w:r w:rsidR="00B37C9B" w:rsidRPr="00F3406E">
        <w:rPr>
          <w:rStyle w:val="IntenseEmphasis"/>
        </w:rPr>
        <w:t xml:space="preserve">Northern Prawn (including Torres Strait Prawn Fishery) that includes date, location, catch details and some </w:t>
      </w:r>
      <w:r w:rsidR="00A47A60" w:rsidRPr="00F3406E">
        <w:rPr>
          <w:rStyle w:val="IntenseEmphasis"/>
        </w:rPr>
        <w:t xml:space="preserve">of the </w:t>
      </w:r>
      <w:r w:rsidR="00B37C9B" w:rsidRPr="00F3406E">
        <w:rPr>
          <w:rStyle w:val="IntenseEmphasis"/>
        </w:rPr>
        <w:t xml:space="preserve">more common ETP species </w:t>
      </w:r>
      <w:r w:rsidRPr="00F3406E">
        <w:rPr>
          <w:rStyle w:val="IntenseEmphasis"/>
        </w:rPr>
        <w:t xml:space="preserve">(Source: </w:t>
      </w:r>
      <w:hyperlink r:id="rId39" w:history="1">
        <w:r w:rsidR="00B37C9B" w:rsidRPr="00F3406E">
          <w:rPr>
            <w:rStyle w:val="IntenseEmphasis"/>
          </w:rPr>
          <w:t>AFMA 20</w:t>
        </w:r>
        <w:r w:rsidR="00C65F36" w:rsidRPr="00F3406E">
          <w:rPr>
            <w:rStyle w:val="IntenseEmphasis"/>
          </w:rPr>
          <w:t>08</w:t>
        </w:r>
      </w:hyperlink>
      <w:r w:rsidRPr="00F3406E">
        <w:rPr>
          <w:rStyle w:val="IntenseEmphasis"/>
        </w:rPr>
        <w:t>)</w:t>
      </w:r>
    </w:p>
    <w:p w14:paraId="635C12BF" w14:textId="7AEB19CD" w:rsidR="007E1F97" w:rsidRPr="007E1F97" w:rsidRDefault="00B37C9B" w:rsidP="004F713F">
      <w:pPr>
        <w:jc w:val="center"/>
        <w:rPr>
          <w:highlight w:val="yellow"/>
        </w:rPr>
      </w:pPr>
      <w:r>
        <w:rPr>
          <w:noProof/>
        </w:rPr>
        <w:lastRenderedPageBreak/>
        <w:drawing>
          <wp:inline distT="0" distB="0" distL="0" distR="0" wp14:anchorId="6C8723E7" wp14:editId="542C5152">
            <wp:extent cx="5955158" cy="8514522"/>
            <wp:effectExtent l="0" t="0" r="127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creen Shot 2024-06-26 at 8.58.24 am.png"/>
                    <pic:cNvPicPr/>
                  </pic:nvPicPr>
                  <pic:blipFill>
                    <a:blip r:embed="rId40">
                      <a:extLst>
                        <a:ext uri="{28A0092B-C50C-407E-A947-70E740481C1C}">
                          <a14:useLocalDpi xmlns:a14="http://schemas.microsoft.com/office/drawing/2010/main" val="0"/>
                        </a:ext>
                      </a:extLst>
                    </a:blip>
                    <a:stretch>
                      <a:fillRect/>
                    </a:stretch>
                  </pic:blipFill>
                  <pic:spPr>
                    <a:xfrm>
                      <a:off x="0" y="0"/>
                      <a:ext cx="5956514" cy="8516460"/>
                    </a:xfrm>
                    <a:prstGeom prst="rect">
                      <a:avLst/>
                    </a:prstGeom>
                  </pic:spPr>
                </pic:pic>
              </a:graphicData>
            </a:graphic>
          </wp:inline>
        </w:drawing>
      </w:r>
    </w:p>
    <w:p w14:paraId="383604DD" w14:textId="2A3A6D52" w:rsidR="00756A40" w:rsidRPr="00F1115E" w:rsidRDefault="00756A40" w:rsidP="00756A40">
      <w:pPr>
        <w:pStyle w:val="NormalPreassessmenttext"/>
        <w:jc w:val="center"/>
        <w:rPr>
          <w:rStyle w:val="IntenseEmphasis"/>
        </w:rPr>
      </w:pPr>
      <w:r w:rsidRPr="004263D2">
        <w:rPr>
          <w:rStyle w:val="IntenseEmphasis"/>
        </w:rPr>
        <w:t xml:space="preserve">Figure </w:t>
      </w:r>
      <w:r w:rsidR="00F3406E">
        <w:rPr>
          <w:rStyle w:val="IntenseEmphasis"/>
        </w:rPr>
        <w:t>3</w:t>
      </w:r>
      <w:r w:rsidRPr="004263D2">
        <w:rPr>
          <w:rStyle w:val="IntenseEmphasis"/>
        </w:rPr>
        <w:t xml:space="preserve">. </w:t>
      </w:r>
      <w:r w:rsidR="004F713F" w:rsidRPr="004263D2">
        <w:rPr>
          <w:rStyle w:val="IntenseEmphasis"/>
        </w:rPr>
        <w:t>ETP interaction</w:t>
      </w:r>
      <w:r w:rsidRPr="004263D2">
        <w:rPr>
          <w:rStyle w:val="IntenseEmphasis"/>
        </w:rPr>
        <w:t xml:space="preserve"> logbook for the </w:t>
      </w:r>
      <w:r w:rsidR="00C65F36">
        <w:rPr>
          <w:rStyle w:val="IntenseEmphasis"/>
        </w:rPr>
        <w:t>n</w:t>
      </w:r>
      <w:r w:rsidR="008223C7">
        <w:rPr>
          <w:rStyle w:val="IntenseEmphasis"/>
        </w:rPr>
        <w:t xml:space="preserve">orthern </w:t>
      </w:r>
      <w:r w:rsidR="00C65F36">
        <w:rPr>
          <w:rStyle w:val="IntenseEmphasis"/>
        </w:rPr>
        <w:t>p</w:t>
      </w:r>
      <w:r w:rsidR="008223C7">
        <w:rPr>
          <w:rStyle w:val="IntenseEmphasis"/>
        </w:rPr>
        <w:t xml:space="preserve">rawn fisheries (including the Torres Strait Prawn Fishery). Common ETP species interactions are recorded on the daily logbook at Figure </w:t>
      </w:r>
      <w:r w:rsidR="008F20BA">
        <w:rPr>
          <w:rStyle w:val="IntenseEmphasis"/>
        </w:rPr>
        <w:t>2</w:t>
      </w:r>
      <w:r w:rsidR="00C96EC0">
        <w:rPr>
          <w:rStyle w:val="IntenseEmphasis"/>
        </w:rPr>
        <w:t xml:space="preserve"> </w:t>
      </w:r>
      <w:r w:rsidRPr="004263D2">
        <w:rPr>
          <w:rStyle w:val="IntenseEmphasis"/>
        </w:rPr>
        <w:t>(Source:</w:t>
      </w:r>
      <w:r w:rsidR="008223C7">
        <w:rPr>
          <w:rStyle w:val="IntenseEmphasis"/>
        </w:rPr>
        <w:t xml:space="preserve"> </w:t>
      </w:r>
      <w:r w:rsidR="008223C7" w:rsidRPr="004457E4">
        <w:rPr>
          <w:rStyle w:val="IntenseEmphasis"/>
          <w:i w:val="0"/>
          <w:iCs w:val="0"/>
        </w:rPr>
        <w:t>AFMA 20</w:t>
      </w:r>
      <w:r w:rsidR="00C65F36">
        <w:rPr>
          <w:rStyle w:val="IntenseEmphasis"/>
          <w:i w:val="0"/>
          <w:iCs w:val="0"/>
        </w:rPr>
        <w:t>08</w:t>
      </w:r>
      <w:r w:rsidRPr="004263D2">
        <w:rPr>
          <w:rStyle w:val="IntenseEmphasis"/>
        </w:rPr>
        <w:t>)</w:t>
      </w:r>
    </w:p>
    <w:p w14:paraId="4EFD30C2" w14:textId="4DFF4885" w:rsidR="00837F3B" w:rsidRDefault="00837F3B" w:rsidP="007E1F97">
      <w:pPr>
        <w:pStyle w:val="NormalPreassessmenttext"/>
      </w:pPr>
    </w:p>
    <w:p w14:paraId="2724ED85" w14:textId="6C40B3C6" w:rsidR="002700F0" w:rsidRPr="00E7419A" w:rsidRDefault="007E1F97" w:rsidP="004D433B">
      <w:pPr>
        <w:pStyle w:val="Heading3"/>
        <w:numPr>
          <w:ilvl w:val="1"/>
          <w:numId w:val="49"/>
        </w:numPr>
        <w:ind w:hanging="1080"/>
      </w:pPr>
      <w:bookmarkStart w:id="97" w:name="_Toc170729722"/>
      <w:bookmarkStart w:id="98" w:name="_Toc171499895"/>
      <w:bookmarkStart w:id="99" w:name="_Toc171500173"/>
      <w:r w:rsidRPr="008D1E85">
        <w:lastRenderedPageBreak/>
        <w:t>Spatial closures</w:t>
      </w:r>
      <w:bookmarkEnd w:id="97"/>
      <w:bookmarkEnd w:id="98"/>
      <w:bookmarkEnd w:id="99"/>
    </w:p>
    <w:p w14:paraId="2855F518" w14:textId="75E4ECC2" w:rsidR="00DC0E0B" w:rsidRDefault="00D46F16" w:rsidP="004457E4">
      <w:pPr>
        <w:pStyle w:val="NormalWeb"/>
        <w:jc w:val="both"/>
        <w:rPr>
          <w:rFonts w:ascii="Calibri Light" w:hAnsi="Calibri Light" w:cs="Calibri Light"/>
        </w:rPr>
      </w:pPr>
      <w:r w:rsidRPr="00393F01">
        <w:rPr>
          <w:rFonts w:ascii="Calibri Light" w:hAnsi="Calibri Light" w:cs="Calibri Light"/>
          <w:szCs w:val="22"/>
        </w:rPr>
        <w:t xml:space="preserve">Within the </w:t>
      </w:r>
      <w:r w:rsidR="0084354D">
        <w:rPr>
          <w:rFonts w:ascii="Calibri Light" w:hAnsi="Calibri Light" w:cs="Calibri Light"/>
          <w:szCs w:val="22"/>
        </w:rPr>
        <w:t>Torres Strait Prawn</w:t>
      </w:r>
      <w:r w:rsidR="0084354D" w:rsidRPr="00393F01">
        <w:rPr>
          <w:rFonts w:ascii="Calibri Light" w:hAnsi="Calibri Light" w:cs="Calibri Light"/>
          <w:szCs w:val="22"/>
        </w:rPr>
        <w:t xml:space="preserve"> </w:t>
      </w:r>
      <w:r w:rsidR="00563F63">
        <w:rPr>
          <w:rFonts w:ascii="Calibri Light" w:hAnsi="Calibri Light" w:cs="Calibri Light"/>
          <w:szCs w:val="22"/>
        </w:rPr>
        <w:t xml:space="preserve">Fishery </w:t>
      </w:r>
      <w:r w:rsidRPr="00393F01">
        <w:rPr>
          <w:rFonts w:ascii="Calibri Light" w:hAnsi="Calibri Light" w:cs="Calibri Light"/>
          <w:szCs w:val="22"/>
        </w:rPr>
        <w:t xml:space="preserve">there are </w:t>
      </w:r>
      <w:r w:rsidR="00687C1F" w:rsidRPr="00393F01">
        <w:rPr>
          <w:rFonts w:ascii="Calibri Light" w:hAnsi="Calibri Light" w:cs="Calibri Light"/>
          <w:szCs w:val="22"/>
        </w:rPr>
        <w:t>both</w:t>
      </w:r>
      <w:r w:rsidRPr="00393F01">
        <w:rPr>
          <w:rFonts w:ascii="Calibri Light" w:hAnsi="Calibri Light" w:cs="Calibri Light"/>
          <w:szCs w:val="22"/>
        </w:rPr>
        <w:t xml:space="preserve"> seasonal and permanent area </w:t>
      </w:r>
      <w:hyperlink r:id="rId41" w:history="1">
        <w:r w:rsidRPr="00393F01">
          <w:rPr>
            <w:rStyle w:val="Hyperlink"/>
            <w:rFonts w:ascii="Calibri Light" w:hAnsi="Calibri Light" w:cs="Calibri Light"/>
            <w:szCs w:val="22"/>
          </w:rPr>
          <w:t>closures</w:t>
        </w:r>
      </w:hyperlink>
      <w:r w:rsidR="009C0E7F">
        <w:rPr>
          <w:rFonts w:ascii="Calibri Light" w:hAnsi="Calibri Light" w:cs="Calibri Light"/>
          <w:szCs w:val="22"/>
        </w:rPr>
        <w:t xml:space="preserve"> (Figure </w:t>
      </w:r>
      <w:r w:rsidR="00F3406E">
        <w:rPr>
          <w:rFonts w:ascii="Calibri Light" w:hAnsi="Calibri Light" w:cs="Calibri Light"/>
          <w:szCs w:val="22"/>
        </w:rPr>
        <w:t>4</w:t>
      </w:r>
      <w:r w:rsidR="009C0E7F">
        <w:rPr>
          <w:rFonts w:ascii="Calibri Light" w:hAnsi="Calibri Light" w:cs="Calibri Light"/>
          <w:szCs w:val="22"/>
        </w:rPr>
        <w:t xml:space="preserve">). </w:t>
      </w:r>
      <w:r w:rsidR="00B918DB">
        <w:rPr>
          <w:rFonts w:ascii="Calibri Light" w:hAnsi="Calibri Light" w:cs="Calibri Light"/>
          <w:szCs w:val="22"/>
        </w:rPr>
        <w:t xml:space="preserve">These closures </w:t>
      </w:r>
      <w:r w:rsidR="00B918DB" w:rsidRPr="00B918DB">
        <w:rPr>
          <w:rFonts w:ascii="Calibri Light" w:hAnsi="Calibri Light" w:cs="Calibri Light"/>
          <w:szCs w:val="22"/>
        </w:rPr>
        <w:t xml:space="preserve">were </w:t>
      </w:r>
      <w:r w:rsidR="00B918DB">
        <w:rPr>
          <w:rFonts w:ascii="Calibri Light" w:hAnsi="Calibri Light" w:cs="Calibri Light"/>
          <w:szCs w:val="22"/>
        </w:rPr>
        <w:t xml:space="preserve">in response to i) </w:t>
      </w:r>
      <w:r w:rsidR="00B918DB" w:rsidRPr="00B918DB">
        <w:rPr>
          <w:rFonts w:ascii="Calibri Light" w:hAnsi="Calibri Light" w:cs="Calibri Light"/>
          <w:szCs w:val="22"/>
        </w:rPr>
        <w:t xml:space="preserve">protection of undersized tiger prawns; </w:t>
      </w:r>
      <w:r w:rsidR="00B918DB">
        <w:rPr>
          <w:rFonts w:ascii="Calibri Light" w:hAnsi="Calibri Light" w:cs="Calibri Light"/>
          <w:szCs w:val="22"/>
        </w:rPr>
        <w:t xml:space="preserve">ii) </w:t>
      </w:r>
      <w:r w:rsidR="00B918DB" w:rsidRPr="00B918DB">
        <w:rPr>
          <w:rFonts w:ascii="Calibri Light" w:hAnsi="Calibri Light" w:cs="Calibri Light"/>
          <w:szCs w:val="22"/>
        </w:rPr>
        <w:t>protection of</w:t>
      </w:r>
      <w:r w:rsidR="00B918DB">
        <w:rPr>
          <w:rFonts w:ascii="Calibri Light" w:hAnsi="Calibri Light" w:cs="Calibri Light"/>
          <w:szCs w:val="22"/>
        </w:rPr>
        <w:t xml:space="preserve"> </w:t>
      </w:r>
      <w:r w:rsidR="00B918DB" w:rsidRPr="00B918DB">
        <w:rPr>
          <w:rFonts w:ascii="Calibri Light" w:hAnsi="Calibri Light" w:cs="Calibri Light"/>
          <w:szCs w:val="22"/>
        </w:rPr>
        <w:t>pearl shell beds</w:t>
      </w:r>
      <w:r w:rsidR="00B918DB">
        <w:rPr>
          <w:rFonts w:ascii="Calibri Light" w:hAnsi="Calibri Light" w:cs="Calibri Light"/>
          <w:szCs w:val="22"/>
        </w:rPr>
        <w:t>;</w:t>
      </w:r>
      <w:r w:rsidR="00B918DB" w:rsidRPr="00B918DB">
        <w:rPr>
          <w:rFonts w:ascii="Calibri Light" w:hAnsi="Calibri Light" w:cs="Calibri Light"/>
          <w:szCs w:val="22"/>
        </w:rPr>
        <w:t xml:space="preserve"> and </w:t>
      </w:r>
      <w:r w:rsidR="00B918DB">
        <w:rPr>
          <w:rFonts w:ascii="Calibri Light" w:hAnsi="Calibri Light" w:cs="Calibri Light"/>
          <w:szCs w:val="22"/>
        </w:rPr>
        <w:t xml:space="preserve">iii) </w:t>
      </w:r>
      <w:r w:rsidR="00B918DB" w:rsidRPr="00B918DB">
        <w:rPr>
          <w:rFonts w:ascii="Calibri Light" w:hAnsi="Calibri Light" w:cs="Calibri Light"/>
          <w:szCs w:val="22"/>
        </w:rPr>
        <w:t>protection of breeding populations of marine turtles</w:t>
      </w:r>
      <w:r w:rsidR="00B918DB">
        <w:rPr>
          <w:rFonts w:ascii="Calibri Light" w:hAnsi="Calibri Light" w:cs="Calibri Light"/>
          <w:szCs w:val="22"/>
        </w:rPr>
        <w:t xml:space="preserve"> (Butler et al. 2023).</w:t>
      </w:r>
      <w:r w:rsidR="00E25A81">
        <w:rPr>
          <w:rFonts w:ascii="Calibri Light" w:hAnsi="Calibri Light" w:cs="Calibri Light"/>
          <w:szCs w:val="22"/>
        </w:rPr>
        <w:t xml:space="preserve"> Trawl exclusion zones were implements in 2008 around Deliverance Island, Kerr Islet and Turu Cay to protect important nesting areas of Green turtle and Flatback </w:t>
      </w:r>
      <w:r w:rsidR="00E25A81" w:rsidRPr="00E25A81">
        <w:rPr>
          <w:rFonts w:ascii="Calibri Light" w:hAnsi="Calibri Light" w:cs="Calibri Light"/>
          <w:szCs w:val="22"/>
        </w:rPr>
        <w:t>turtle (</w:t>
      </w:r>
      <w:r w:rsidR="00E25A81" w:rsidRPr="004457E4">
        <w:rPr>
          <w:rFonts w:ascii="Calibri Light" w:hAnsi="Calibri Light" w:cs="Calibri Light"/>
          <w:szCs w:val="22"/>
        </w:rPr>
        <w:t>TSRA, 2015</w:t>
      </w:r>
      <w:r w:rsidR="00E25A81" w:rsidRPr="00E25A81">
        <w:rPr>
          <w:rFonts w:ascii="Calibri Light" w:hAnsi="Calibri Light" w:cs="Calibri Light"/>
          <w:szCs w:val="22"/>
        </w:rPr>
        <w:t>).</w:t>
      </w:r>
      <w:r w:rsidR="00E25A81">
        <w:rPr>
          <w:rFonts w:ascii="Calibri Light" w:hAnsi="Calibri Light" w:cs="Calibri Light"/>
          <w:szCs w:val="22"/>
        </w:rPr>
        <w:t xml:space="preserve"> </w:t>
      </w:r>
    </w:p>
    <w:p w14:paraId="7FF06A89" w14:textId="49C055F5" w:rsidR="00DC0E0B" w:rsidRPr="00906D53" w:rsidRDefault="0084354D" w:rsidP="00563F63">
      <w:pPr>
        <w:pStyle w:val="NormalWeb"/>
        <w:jc w:val="center"/>
        <w:rPr>
          <w:rStyle w:val="IntenseEmphasis"/>
        </w:rPr>
      </w:pPr>
      <w:r>
        <w:rPr>
          <w:rFonts w:ascii="Calibri Light" w:hAnsi="Calibri Light"/>
          <w:i/>
          <w:iCs/>
          <w:noProof/>
          <w:color w:val="4472C4" w:themeColor="accent1"/>
        </w:rPr>
        <w:drawing>
          <wp:inline distT="0" distB="0" distL="0" distR="0" wp14:anchorId="3218C54B" wp14:editId="6D2AEEE7">
            <wp:extent cx="6645910" cy="4290060"/>
            <wp:effectExtent l="0" t="0" r="0" b="25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creen Shot 2024-06-21 at 9.18.34 pm.png"/>
                    <pic:cNvPicPr/>
                  </pic:nvPicPr>
                  <pic:blipFill>
                    <a:blip r:embed="rId42">
                      <a:extLst>
                        <a:ext uri="{28A0092B-C50C-407E-A947-70E740481C1C}">
                          <a14:useLocalDpi xmlns:a14="http://schemas.microsoft.com/office/drawing/2010/main" val="0"/>
                        </a:ext>
                      </a:extLst>
                    </a:blip>
                    <a:stretch>
                      <a:fillRect/>
                    </a:stretch>
                  </pic:blipFill>
                  <pic:spPr>
                    <a:xfrm>
                      <a:off x="0" y="0"/>
                      <a:ext cx="6645910" cy="4290060"/>
                    </a:xfrm>
                    <a:prstGeom prst="rect">
                      <a:avLst/>
                    </a:prstGeom>
                  </pic:spPr>
                </pic:pic>
              </a:graphicData>
            </a:graphic>
          </wp:inline>
        </w:drawing>
      </w:r>
      <w:r w:rsidRPr="00A152C5">
        <w:rPr>
          <w:rStyle w:val="IntenseEmphasis"/>
        </w:rPr>
        <w:t xml:space="preserve">Figure </w:t>
      </w:r>
      <w:r w:rsidR="00F3406E">
        <w:rPr>
          <w:rStyle w:val="IntenseEmphasis"/>
        </w:rPr>
        <w:t>4</w:t>
      </w:r>
      <w:r w:rsidRPr="00A152C5">
        <w:rPr>
          <w:rStyle w:val="IntenseEmphasis"/>
        </w:rPr>
        <w:t xml:space="preserve">. </w:t>
      </w:r>
      <w:r>
        <w:rPr>
          <w:rStyle w:val="IntenseEmphasis"/>
        </w:rPr>
        <w:t xml:space="preserve">Torres strait Prawn Fishery </w:t>
      </w:r>
      <w:r w:rsidR="00A47A60">
        <w:rPr>
          <w:rStyle w:val="IntenseEmphasis"/>
        </w:rPr>
        <w:t>listing</w:t>
      </w:r>
      <w:r w:rsidR="00C96EC0">
        <w:rPr>
          <w:rStyle w:val="IntenseEmphasis"/>
        </w:rPr>
        <w:t xml:space="preserve"> </w:t>
      </w:r>
      <w:r>
        <w:rPr>
          <w:rStyle w:val="IntenseEmphasis"/>
        </w:rPr>
        <w:t>spatial closures (</w:t>
      </w:r>
      <w:hyperlink r:id="rId43" w:history="1">
        <w:r w:rsidRPr="0084354D">
          <w:rPr>
            <w:rStyle w:val="Hyperlink"/>
            <w:rFonts w:ascii="Calibri Light" w:hAnsi="Calibri Light"/>
          </w:rPr>
          <w:t>PZJA, 2023</w:t>
        </w:r>
      </w:hyperlink>
      <w:r>
        <w:rPr>
          <w:rStyle w:val="IntenseEmphasis"/>
        </w:rPr>
        <w:t>)</w:t>
      </w:r>
    </w:p>
    <w:p w14:paraId="07C4BB33" w14:textId="77777777" w:rsidR="00DC0E0B" w:rsidRPr="005F3802" w:rsidRDefault="00DC0E0B" w:rsidP="005F3802">
      <w:pPr>
        <w:rPr>
          <w:rFonts w:ascii="Calibri Light" w:hAnsi="Calibri Light" w:cs="Calibri Light"/>
        </w:rPr>
      </w:pPr>
    </w:p>
    <w:p w14:paraId="6740C25F" w14:textId="1F2D8FC1" w:rsidR="003C255D" w:rsidRPr="003C255D" w:rsidRDefault="003C255D" w:rsidP="000F1540">
      <w:pPr>
        <w:pStyle w:val="Heading3"/>
        <w:tabs>
          <w:tab w:val="left" w:pos="1134"/>
        </w:tabs>
      </w:pPr>
      <w:bookmarkStart w:id="100" w:name="_Toc170729723"/>
      <w:bookmarkStart w:id="101" w:name="_Toc171499896"/>
      <w:bookmarkStart w:id="102" w:name="_Toc171500174"/>
      <w:r>
        <w:t>3.</w:t>
      </w:r>
      <w:r w:rsidR="000B1A21">
        <w:t>8</w:t>
      </w:r>
      <w:r>
        <w:tab/>
        <w:t>Effort caps</w:t>
      </w:r>
      <w:bookmarkEnd w:id="100"/>
      <w:bookmarkEnd w:id="101"/>
      <w:bookmarkEnd w:id="102"/>
    </w:p>
    <w:p w14:paraId="3AD2AE66" w14:textId="67FA9919" w:rsidR="00115F23" w:rsidRDefault="00F350FF" w:rsidP="004457E4">
      <w:pPr>
        <w:jc w:val="both"/>
        <w:rPr>
          <w:rFonts w:ascii="Calibri Light" w:hAnsi="Calibri Light" w:cs="Calibri Light"/>
        </w:rPr>
      </w:pPr>
      <w:r w:rsidRPr="004457E4">
        <w:rPr>
          <w:rFonts w:ascii="Calibri Light" w:hAnsi="Calibri Light" w:cs="Calibri Light"/>
          <w:color w:val="111111"/>
          <w:szCs w:val="23"/>
          <w:lang w:eastAsia="en-GB"/>
        </w:rPr>
        <w:t xml:space="preserve">Fishing is limited by a Total Allowable Effort (TAE) in the form of total annual fishing days. This is the total number of days that could be fished by all licenced boats each year. The fishery currently operates well under the TAE limit each year, ranging between approximately 900 and 2700 fishing nights each season since 2016. </w:t>
      </w:r>
      <w:r w:rsidR="00115F23" w:rsidRPr="004457E4">
        <w:rPr>
          <w:rFonts w:ascii="Calibri Light" w:hAnsi="Calibri Light" w:cs="Calibri Light"/>
        </w:rPr>
        <w:t>The TAE limit must be set and determined by the PZJA at least every three years in the TSPF (</w:t>
      </w:r>
      <w:r w:rsidR="00115F23" w:rsidRPr="004457E4">
        <w:rPr>
          <w:rFonts w:ascii="Calibri Light" w:hAnsi="Calibri Light" w:cs="Calibri Light"/>
          <w:i/>
        </w:rPr>
        <w:t>S2.5 of the Torres Strait Prawn Fishery Management Plan 2009</w:t>
      </w:r>
      <w:r w:rsidR="007D1C31">
        <w:rPr>
          <w:rFonts w:ascii="Calibri Light" w:hAnsi="Calibri Light" w:cs="Calibri Light"/>
        </w:rPr>
        <w:t xml:space="preserve">). </w:t>
      </w:r>
      <w:r w:rsidR="00115F23" w:rsidRPr="004457E4">
        <w:rPr>
          <w:rFonts w:ascii="Calibri Light" w:hAnsi="Calibri Light" w:cs="Calibri Light"/>
        </w:rPr>
        <w:t xml:space="preserve">The </w:t>
      </w:r>
      <w:hyperlink r:id="rId44" w:history="1">
        <w:r w:rsidR="00115F23" w:rsidRPr="004457E4">
          <w:rPr>
            <w:rStyle w:val="Hyperlink"/>
            <w:rFonts w:ascii="Calibri Light" w:hAnsi="Calibri Light" w:cs="Calibri Light"/>
          </w:rPr>
          <w:t>TAE was last set</w:t>
        </w:r>
      </w:hyperlink>
      <w:r w:rsidR="00115F23" w:rsidRPr="004457E4">
        <w:rPr>
          <w:rFonts w:ascii="Calibri Light" w:hAnsi="Calibri Light" w:cs="Calibri Light"/>
        </w:rPr>
        <w:t xml:space="preserve"> in 2023 to apply for the 2024, 2025 and 2026 fishing seasons.</w:t>
      </w:r>
    </w:p>
    <w:p w14:paraId="29A54549" w14:textId="77777777" w:rsidR="007D1C31" w:rsidRDefault="007D1C31" w:rsidP="00115F23">
      <w:pPr>
        <w:rPr>
          <w:rFonts w:ascii="Calibri Light" w:hAnsi="Calibri Light" w:cs="Calibri Light"/>
        </w:rPr>
      </w:pPr>
    </w:p>
    <w:p w14:paraId="528B1E66" w14:textId="77777777" w:rsidR="0084354D" w:rsidRPr="003D5867" w:rsidRDefault="007D1C31" w:rsidP="004457E4">
      <w:pPr>
        <w:pStyle w:val="NormalPreassessmenttext"/>
        <w:rPr>
          <w:color w:val="111111"/>
          <w:szCs w:val="23"/>
          <w:lang w:eastAsia="en-GB"/>
        </w:rPr>
      </w:pPr>
      <w:bookmarkStart w:id="103" w:name="_Toc169982957"/>
      <w:r w:rsidRPr="003D5867">
        <w:t>The TAE appl</w:t>
      </w:r>
      <w:r w:rsidR="00F350FF" w:rsidRPr="003D5867">
        <w:t>ies</w:t>
      </w:r>
      <w:r w:rsidRPr="003D5867">
        <w:t xml:space="preserve"> to the 60 licences in the TSPF. The TAE is divided among these licences based on the number of effort units held by each licence holder (9,200 units total in the fishery) in accordance with </w:t>
      </w:r>
      <w:r w:rsidR="00F350FF" w:rsidRPr="003D5867">
        <w:t>a</w:t>
      </w:r>
      <w:r w:rsidRPr="003D5867">
        <w:t xml:space="preserve"> formula </w:t>
      </w:r>
      <w:r w:rsidR="00F350FF" w:rsidRPr="003D5867">
        <w:t xml:space="preserve">that is </w:t>
      </w:r>
      <w:r w:rsidRPr="003D5867">
        <w:t xml:space="preserve">in S4.3 of the </w:t>
      </w:r>
      <w:r w:rsidR="0084354D" w:rsidRPr="003D5867">
        <w:t>P</w:t>
      </w:r>
      <w:r w:rsidRPr="003D5867">
        <w:t>lan).</w:t>
      </w:r>
      <w:bookmarkEnd w:id="103"/>
      <w:r w:rsidR="00F350FF" w:rsidRPr="003D5867">
        <w:rPr>
          <w:color w:val="111111"/>
          <w:szCs w:val="23"/>
          <w:lang w:eastAsia="en-GB"/>
        </w:rPr>
        <w:t xml:space="preserve"> </w:t>
      </w:r>
    </w:p>
    <w:p w14:paraId="2A69E75E" w14:textId="77777777" w:rsidR="0084354D" w:rsidRPr="003D5867" w:rsidRDefault="0084354D" w:rsidP="004457E4">
      <w:pPr>
        <w:pStyle w:val="NormalPreassessmenttext"/>
        <w:rPr>
          <w:lang w:eastAsia="en-GB"/>
        </w:rPr>
      </w:pPr>
    </w:p>
    <w:p w14:paraId="615BAC6B" w14:textId="39864E78" w:rsidR="00B33503" w:rsidRDefault="00F350FF" w:rsidP="004457E4">
      <w:pPr>
        <w:pStyle w:val="NormalPreassessmenttext"/>
        <w:rPr>
          <w:color w:val="111111"/>
          <w:szCs w:val="23"/>
          <w:lang w:eastAsia="en-GB"/>
        </w:rPr>
      </w:pPr>
      <w:bookmarkStart w:id="104" w:name="_Toc169982958"/>
      <w:r w:rsidRPr="003D5867">
        <w:rPr>
          <w:color w:val="111111"/>
          <w:szCs w:val="23"/>
          <w:lang w:eastAsia="en-GB"/>
        </w:rPr>
        <w:t xml:space="preserve">According to logbook data, </w:t>
      </w:r>
      <w:r w:rsidR="0084354D" w:rsidRPr="003D5867">
        <w:rPr>
          <w:color w:val="111111"/>
          <w:szCs w:val="23"/>
          <w:lang w:eastAsia="en-GB"/>
        </w:rPr>
        <w:t xml:space="preserve">in 2022 the </w:t>
      </w:r>
      <w:r w:rsidRPr="003D5867">
        <w:rPr>
          <w:color w:val="111111"/>
          <w:szCs w:val="23"/>
          <w:lang w:eastAsia="en-GB"/>
        </w:rPr>
        <w:t xml:space="preserve">effort was 1,303 days, slightly up from 1,285 days in 2021. </w:t>
      </w:r>
      <w:r w:rsidR="0084354D" w:rsidRPr="003D5867">
        <w:rPr>
          <w:color w:val="111111"/>
          <w:szCs w:val="23"/>
          <w:lang w:eastAsia="en-GB"/>
        </w:rPr>
        <w:t>E</w:t>
      </w:r>
      <w:r w:rsidRPr="003D5867">
        <w:rPr>
          <w:color w:val="111111"/>
          <w:szCs w:val="23"/>
          <w:lang w:eastAsia="en-GB"/>
        </w:rPr>
        <w:t xml:space="preserve">ffort in 2019 </w:t>
      </w:r>
      <w:r w:rsidR="0084354D" w:rsidRPr="003D5867">
        <w:rPr>
          <w:color w:val="111111"/>
          <w:szCs w:val="23"/>
          <w:lang w:eastAsia="en-GB"/>
        </w:rPr>
        <w:t>was</w:t>
      </w:r>
      <w:r w:rsidRPr="003D5867">
        <w:rPr>
          <w:color w:val="111111"/>
          <w:szCs w:val="23"/>
          <w:lang w:eastAsia="en-GB"/>
        </w:rPr>
        <w:t xml:space="preserve"> 2,632 days</w:t>
      </w:r>
      <w:r w:rsidR="0084354D" w:rsidRPr="003D5867">
        <w:rPr>
          <w:color w:val="111111"/>
          <w:szCs w:val="23"/>
          <w:lang w:eastAsia="en-GB"/>
        </w:rPr>
        <w:t xml:space="preserve"> and the recent decline </w:t>
      </w:r>
      <w:r w:rsidRPr="003D5867">
        <w:rPr>
          <w:color w:val="111111"/>
          <w:szCs w:val="23"/>
          <w:lang w:eastAsia="en-GB"/>
        </w:rPr>
        <w:t xml:space="preserve">is </w:t>
      </w:r>
      <w:r w:rsidR="0084354D" w:rsidRPr="003D5867">
        <w:rPr>
          <w:color w:val="111111"/>
          <w:szCs w:val="23"/>
          <w:lang w:eastAsia="en-GB"/>
        </w:rPr>
        <w:t xml:space="preserve">likely to be </w:t>
      </w:r>
      <w:r w:rsidRPr="003D5867">
        <w:rPr>
          <w:color w:val="111111"/>
          <w:szCs w:val="23"/>
          <w:lang w:eastAsia="en-GB"/>
        </w:rPr>
        <w:t>in response to the COVID-19 pandemic, coupled with rising running costs (Turnbull &amp; Cocking 2023</w:t>
      </w:r>
      <w:bookmarkEnd w:id="104"/>
      <w:r w:rsidR="00B33503">
        <w:rPr>
          <w:color w:val="111111"/>
          <w:szCs w:val="23"/>
          <w:lang w:eastAsia="en-GB"/>
        </w:rPr>
        <w:t xml:space="preserve">; Figure </w:t>
      </w:r>
      <w:r w:rsidR="00F3406E">
        <w:rPr>
          <w:color w:val="111111"/>
          <w:szCs w:val="23"/>
          <w:lang w:eastAsia="en-GB"/>
        </w:rPr>
        <w:t>5</w:t>
      </w:r>
      <w:r w:rsidR="00B33503">
        <w:rPr>
          <w:color w:val="111111"/>
          <w:szCs w:val="23"/>
          <w:lang w:eastAsia="en-GB"/>
        </w:rPr>
        <w:t>).</w:t>
      </w:r>
    </w:p>
    <w:p w14:paraId="24A0469E" w14:textId="33F1E144" w:rsidR="00F350FF" w:rsidRPr="003D5867" w:rsidRDefault="00B33503" w:rsidP="004457E4">
      <w:pPr>
        <w:pStyle w:val="NormalPreassessmenttext"/>
        <w:rPr>
          <w:color w:val="111111"/>
          <w:szCs w:val="23"/>
          <w:lang w:eastAsia="en-GB"/>
        </w:rPr>
      </w:pPr>
      <w:r>
        <w:rPr>
          <w:noProof/>
          <w:color w:val="111111"/>
          <w:szCs w:val="23"/>
          <w:lang w:eastAsia="en-GB"/>
        </w:rPr>
        <w:lastRenderedPageBreak/>
        <w:drawing>
          <wp:inline distT="0" distB="0" distL="0" distR="0" wp14:anchorId="101AD4D3" wp14:editId="1B51B0AA">
            <wp:extent cx="6645910" cy="3529965"/>
            <wp:effectExtent l="0" t="0" r="0" b="6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Screen Shot 2024-06-30 at 6.21.06 pm.png"/>
                    <pic:cNvPicPr/>
                  </pic:nvPicPr>
                  <pic:blipFill>
                    <a:blip r:embed="rId45">
                      <a:extLst>
                        <a:ext uri="{28A0092B-C50C-407E-A947-70E740481C1C}">
                          <a14:useLocalDpi xmlns:a14="http://schemas.microsoft.com/office/drawing/2010/main" val="0"/>
                        </a:ext>
                      </a:extLst>
                    </a:blip>
                    <a:stretch>
                      <a:fillRect/>
                    </a:stretch>
                  </pic:blipFill>
                  <pic:spPr>
                    <a:xfrm>
                      <a:off x="0" y="0"/>
                      <a:ext cx="6645910" cy="3529965"/>
                    </a:xfrm>
                    <a:prstGeom prst="rect">
                      <a:avLst/>
                    </a:prstGeom>
                  </pic:spPr>
                </pic:pic>
              </a:graphicData>
            </a:graphic>
          </wp:inline>
        </w:drawing>
      </w:r>
    </w:p>
    <w:p w14:paraId="0703C217" w14:textId="77777777" w:rsidR="00154FB7" w:rsidRDefault="00154FB7" w:rsidP="00154FB7">
      <w:pPr>
        <w:rPr>
          <w:lang w:eastAsia="en-GB"/>
        </w:rPr>
      </w:pPr>
    </w:p>
    <w:p w14:paraId="728DB05A" w14:textId="3CCCEB5B" w:rsidR="00B33503" w:rsidRDefault="00B33503" w:rsidP="00563F63">
      <w:pPr>
        <w:pStyle w:val="Heading3"/>
        <w:tabs>
          <w:tab w:val="left" w:pos="1134"/>
          <w:tab w:val="left" w:pos="1276"/>
        </w:tabs>
        <w:ind w:left="720" w:hanging="436"/>
        <w:jc w:val="center"/>
        <w:rPr>
          <w:rStyle w:val="IntenseEmphasis"/>
          <w:b w:val="0"/>
          <w:lang w:eastAsia="en-GB"/>
        </w:rPr>
      </w:pPr>
      <w:bookmarkStart w:id="105" w:name="_Toc170729724"/>
      <w:bookmarkStart w:id="106" w:name="_Toc171499897"/>
      <w:bookmarkStart w:id="107" w:name="_Toc171500175"/>
      <w:r w:rsidRPr="00F3406E">
        <w:rPr>
          <w:rStyle w:val="IntenseEmphasis"/>
          <w:b w:val="0"/>
        </w:rPr>
        <w:t xml:space="preserve">Figure </w:t>
      </w:r>
      <w:r w:rsidR="00F3406E" w:rsidRPr="00F3406E">
        <w:rPr>
          <w:rStyle w:val="IntenseEmphasis"/>
          <w:b w:val="0"/>
        </w:rPr>
        <w:t>5</w:t>
      </w:r>
      <w:r w:rsidRPr="00F3406E">
        <w:rPr>
          <w:rStyle w:val="IntenseEmphasis"/>
          <w:b w:val="0"/>
        </w:rPr>
        <w:t xml:space="preserve">. </w:t>
      </w:r>
      <w:r w:rsidRPr="00F3406E">
        <w:rPr>
          <w:rStyle w:val="IntenseEmphasis"/>
          <w:b w:val="0"/>
          <w:lang w:eastAsia="en-GB"/>
        </w:rPr>
        <w:t>Proportion</w:t>
      </w:r>
      <w:r w:rsidRPr="00B33503">
        <w:rPr>
          <w:rStyle w:val="IntenseEmphasis"/>
          <w:b w:val="0"/>
          <w:lang w:eastAsia="en-GB"/>
        </w:rPr>
        <w:t xml:space="preserve"> of the total TSPF Australian allocation (total of 6,867) of fishing days fished</w:t>
      </w:r>
      <w:bookmarkStart w:id="108" w:name="_Toc170729725"/>
      <w:bookmarkStart w:id="109" w:name="_Toc171499898"/>
      <w:bookmarkStart w:id="110" w:name="_Toc171500176"/>
      <w:bookmarkEnd w:id="105"/>
      <w:bookmarkEnd w:id="106"/>
      <w:bookmarkEnd w:id="107"/>
      <w:r w:rsidR="00563F63">
        <w:rPr>
          <w:rStyle w:val="IntenseEmphasis"/>
          <w:b w:val="0"/>
          <w:lang w:eastAsia="en-GB"/>
        </w:rPr>
        <w:t xml:space="preserve"> </w:t>
      </w:r>
      <w:r w:rsidRPr="00B33503">
        <w:rPr>
          <w:rStyle w:val="IntenseEmphasis"/>
          <w:b w:val="0"/>
          <w:lang w:eastAsia="en-GB"/>
        </w:rPr>
        <w:t>in each season since 2005</w:t>
      </w:r>
      <w:bookmarkEnd w:id="108"/>
      <w:r w:rsidR="00F3406E">
        <w:rPr>
          <w:rStyle w:val="IntenseEmphasis"/>
          <w:b w:val="0"/>
          <w:lang w:eastAsia="en-GB"/>
        </w:rPr>
        <w:t xml:space="preserve"> (Turnbull &amp; Cocking, 2023)</w:t>
      </w:r>
      <w:bookmarkEnd w:id="109"/>
      <w:bookmarkEnd w:id="110"/>
    </w:p>
    <w:p w14:paraId="3EEABB18" w14:textId="77777777" w:rsidR="00B33503" w:rsidRPr="00B33503" w:rsidRDefault="00B33503" w:rsidP="00B33503">
      <w:pPr>
        <w:rPr>
          <w:lang w:eastAsia="en-GB"/>
        </w:rPr>
      </w:pPr>
    </w:p>
    <w:p w14:paraId="65F68BA7" w14:textId="73881CEB" w:rsidR="00154FB7" w:rsidRPr="004457E4" w:rsidRDefault="00154FB7" w:rsidP="000F1540">
      <w:pPr>
        <w:pStyle w:val="Heading3"/>
        <w:tabs>
          <w:tab w:val="left" w:pos="1134"/>
          <w:tab w:val="left" w:pos="1276"/>
        </w:tabs>
        <w:ind w:left="436" w:hanging="436"/>
        <w:rPr>
          <w:lang w:eastAsia="en-GB"/>
        </w:rPr>
      </w:pPr>
      <w:bookmarkStart w:id="111" w:name="_Toc170729726"/>
      <w:bookmarkStart w:id="112" w:name="_Toc171499899"/>
      <w:bookmarkStart w:id="113" w:name="_Toc171500177"/>
      <w:r>
        <w:rPr>
          <w:lang w:eastAsia="en-GB"/>
        </w:rPr>
        <w:t xml:space="preserve">3.9 </w:t>
      </w:r>
      <w:r>
        <w:rPr>
          <w:lang w:eastAsia="en-GB"/>
        </w:rPr>
        <w:tab/>
        <w:t>Harvest Strategy</w:t>
      </w:r>
      <w:bookmarkEnd w:id="111"/>
      <w:bookmarkEnd w:id="112"/>
      <w:bookmarkEnd w:id="113"/>
      <w:r>
        <w:rPr>
          <w:lang w:eastAsia="en-GB"/>
        </w:rPr>
        <w:t xml:space="preserve"> </w:t>
      </w:r>
    </w:p>
    <w:p w14:paraId="60EB3FB0" w14:textId="27E80D70" w:rsidR="00154FB7" w:rsidRPr="008F20BA" w:rsidRDefault="00154FB7" w:rsidP="008F20BA">
      <w:pPr>
        <w:pStyle w:val="BodyText"/>
        <w:spacing w:before="100" w:beforeAutospacing="1" w:after="100" w:afterAutospacing="1"/>
        <w:jc w:val="both"/>
        <w:rPr>
          <w:rFonts w:ascii="Calibri Light" w:hAnsi="Calibri Light" w:cs="Calibri Light"/>
          <w:u w:val="single"/>
          <w:lang w:eastAsia="en-GB"/>
        </w:rPr>
      </w:pPr>
      <w:r w:rsidRPr="004457E4">
        <w:rPr>
          <w:rFonts w:ascii="Calibri Light" w:hAnsi="Calibri Light" w:cs="Calibri Light"/>
          <w:lang w:eastAsia="en-GB"/>
        </w:rPr>
        <w:t xml:space="preserve">In 2010, the </w:t>
      </w:r>
      <w:r w:rsidRPr="004457E4">
        <w:rPr>
          <w:rFonts w:ascii="Calibri Light" w:hAnsi="Calibri Light" w:cs="Calibri Light"/>
          <w:i/>
          <w:lang w:eastAsia="en-GB"/>
        </w:rPr>
        <w:t>Torres Strait Prawn Fishery Harvest Strategy</w:t>
      </w:r>
      <w:r w:rsidRPr="004457E4">
        <w:rPr>
          <w:rFonts w:ascii="Calibri Light" w:hAnsi="Calibri Light" w:cs="Calibri Light"/>
          <w:lang w:eastAsia="en-GB"/>
        </w:rPr>
        <w:t xml:space="preserve"> was developed</w:t>
      </w:r>
      <w:r w:rsidR="00C96EC0">
        <w:rPr>
          <w:rFonts w:ascii="Calibri Light" w:hAnsi="Calibri Light" w:cs="Calibri Light"/>
          <w:lang w:eastAsia="en-GB"/>
        </w:rPr>
        <w:t xml:space="preserve"> </w:t>
      </w:r>
      <w:r w:rsidR="00A76670" w:rsidRPr="0044398D">
        <w:rPr>
          <w:rFonts w:ascii="Calibri Light" w:hAnsi="Calibri Light" w:cs="Calibri Light"/>
          <w:lang w:eastAsia="en-GB"/>
        </w:rPr>
        <w:t xml:space="preserve">and it was </w:t>
      </w:r>
      <w:hyperlink r:id="rId46" w:history="1">
        <w:r w:rsidR="00A76670" w:rsidRPr="0044398D">
          <w:rPr>
            <w:rStyle w:val="Hyperlink"/>
            <w:rFonts w:ascii="Calibri Light" w:hAnsi="Calibri Light" w:cs="Calibri Light"/>
            <w:lang w:eastAsia="en-GB"/>
          </w:rPr>
          <w:t>introduced in 2011</w:t>
        </w:r>
      </w:hyperlink>
      <w:r w:rsidRPr="004457E4">
        <w:rPr>
          <w:rFonts w:ascii="Calibri Light" w:hAnsi="Calibri Light" w:cs="Calibri Light"/>
          <w:lang w:eastAsia="en-GB"/>
        </w:rPr>
        <w:t xml:space="preserve">. It’s development and implementation followed the guidance of the </w:t>
      </w:r>
      <w:r w:rsidRPr="004457E4">
        <w:rPr>
          <w:rFonts w:ascii="Calibri Light" w:hAnsi="Calibri Light" w:cs="Calibri Light"/>
          <w:i/>
          <w:lang w:eastAsia="en-GB"/>
        </w:rPr>
        <w:t xml:space="preserve">Commonwealth Fisheries Harvest Strategy Policy (2007). </w:t>
      </w:r>
      <w:r w:rsidR="000F59BD" w:rsidRPr="008F20BA">
        <w:rPr>
          <w:rFonts w:ascii="Calibri Light" w:hAnsi="Calibri Light" w:cs="Calibri Light"/>
          <w:lang w:eastAsia="en-GB"/>
        </w:rPr>
        <w:t xml:space="preserve">The HS was </w:t>
      </w:r>
      <w:r w:rsidR="001862AE" w:rsidRPr="008F20BA">
        <w:rPr>
          <w:rFonts w:ascii="Calibri Light" w:hAnsi="Calibri Light" w:cs="Calibri Light"/>
          <w:lang w:eastAsia="en-GB"/>
        </w:rPr>
        <w:t xml:space="preserve">recently </w:t>
      </w:r>
      <w:r w:rsidR="000F59BD" w:rsidRPr="008F20BA">
        <w:rPr>
          <w:rFonts w:ascii="Calibri Light" w:hAnsi="Calibri Light" w:cs="Calibri Light"/>
          <w:lang w:eastAsia="en-GB"/>
        </w:rPr>
        <w:t xml:space="preserve">updated in July 2024, and was guided by the </w:t>
      </w:r>
      <w:r w:rsidR="000F59BD" w:rsidRPr="008F20BA">
        <w:rPr>
          <w:rFonts w:ascii="Calibri Light" w:hAnsi="Calibri Light" w:cs="Calibri Light"/>
          <w:i/>
          <w:lang w:eastAsia="en-GB"/>
        </w:rPr>
        <w:t>2018 Commonwealth Harvest Strategy Policy (CHSP</w:t>
      </w:r>
      <w:r w:rsidR="000F59BD" w:rsidRPr="008F20BA">
        <w:rPr>
          <w:rFonts w:ascii="Calibri Light" w:hAnsi="Calibri Light" w:cs="Calibri Light"/>
          <w:lang w:eastAsia="en-GB"/>
        </w:rPr>
        <w:t xml:space="preserve">) and is consistent with objectives of the </w:t>
      </w:r>
      <w:r w:rsidR="000F59BD" w:rsidRPr="008F20BA">
        <w:rPr>
          <w:rFonts w:ascii="Calibri Light" w:hAnsi="Calibri Light" w:cs="Calibri Light"/>
          <w:i/>
          <w:lang w:eastAsia="en-GB"/>
        </w:rPr>
        <w:t>Torres Strait Fisheries Act 1984 (the Act)</w:t>
      </w:r>
      <w:r w:rsidR="000F59BD" w:rsidRPr="008F20BA">
        <w:rPr>
          <w:rFonts w:ascii="Calibri Light" w:hAnsi="Calibri Light" w:cs="Calibri Light"/>
          <w:lang w:eastAsia="en-GB"/>
        </w:rPr>
        <w:t xml:space="preserve"> and the </w:t>
      </w:r>
      <w:r w:rsidR="000F59BD" w:rsidRPr="008F20BA">
        <w:rPr>
          <w:rFonts w:ascii="Calibri Light" w:hAnsi="Calibri Light" w:cs="Calibri Light"/>
          <w:i/>
          <w:lang w:eastAsia="en-GB"/>
        </w:rPr>
        <w:t>Torres Strait Prawn Fishery Management Plan 2009</w:t>
      </w:r>
      <w:r w:rsidR="000F59BD" w:rsidRPr="008F20BA">
        <w:rPr>
          <w:rFonts w:ascii="Calibri Light" w:hAnsi="Calibri Light" w:cs="Calibri Light"/>
          <w:lang w:eastAsia="en-GB"/>
        </w:rPr>
        <w:t xml:space="preserve"> (the Plan).</w:t>
      </w:r>
    </w:p>
    <w:p w14:paraId="0F0E77CB" w14:textId="77777777" w:rsidR="00DD4452" w:rsidRPr="008F20BA" w:rsidRDefault="00DD4452" w:rsidP="00DD4452">
      <w:pPr>
        <w:pStyle w:val="NormalWeb"/>
        <w:shd w:val="clear" w:color="auto" w:fill="FFFFFF"/>
        <w:jc w:val="both"/>
        <w:rPr>
          <w:rFonts w:asciiTheme="majorHAnsi" w:hAnsiTheme="majorHAnsi" w:cstheme="majorHAnsi"/>
          <w:lang w:eastAsia="en-AU"/>
        </w:rPr>
      </w:pPr>
      <w:r w:rsidRPr="008F20BA">
        <w:rPr>
          <w:rFonts w:asciiTheme="majorHAnsi" w:hAnsiTheme="majorHAnsi" w:cstheme="majorHAnsi"/>
        </w:rPr>
        <w:t xml:space="preserve">The key objective of the HS is to maximize the profitability of the fishery and </w:t>
      </w:r>
      <w:r w:rsidRPr="008F20BA">
        <w:rPr>
          <w:rFonts w:asciiTheme="majorHAnsi" w:hAnsiTheme="majorHAnsi" w:cstheme="majorHAnsi"/>
          <w:lang w:eastAsia="en-AU"/>
        </w:rPr>
        <w:t xml:space="preserve">minimize any management impediments that affect the economic efficiency of fishers within biologically sustainable limits. As such, the TSPF Harvest Strategy was designed to facilitate a move towards </w:t>
      </w:r>
      <w:r w:rsidRPr="008F20BA">
        <w:rPr>
          <w:rFonts w:asciiTheme="majorHAnsi" w:hAnsiTheme="majorHAnsi" w:cstheme="majorHAnsi"/>
        </w:rPr>
        <w:t>B</w:t>
      </w:r>
      <w:r w:rsidRPr="008F20BA">
        <w:rPr>
          <w:rFonts w:asciiTheme="majorHAnsi" w:hAnsiTheme="majorHAnsi" w:cstheme="majorHAnsi"/>
          <w:vertAlign w:val="subscript"/>
        </w:rPr>
        <w:t>MEY</w:t>
      </w:r>
      <w:r w:rsidRPr="008F20BA">
        <w:rPr>
          <w:rFonts w:asciiTheme="majorHAnsi" w:hAnsiTheme="majorHAnsi" w:cstheme="majorHAnsi"/>
          <w:lang w:eastAsia="en-AU"/>
        </w:rPr>
        <w:t xml:space="preserve"> when effort and economic viability in the fishery has increased. </w:t>
      </w:r>
    </w:p>
    <w:p w14:paraId="1283EF1E" w14:textId="1BBBA95E" w:rsidR="0044398D" w:rsidRPr="008F20BA" w:rsidRDefault="0044398D" w:rsidP="0044398D">
      <w:pPr>
        <w:autoSpaceDE w:val="0"/>
        <w:autoSpaceDN w:val="0"/>
        <w:adjustRightInd w:val="0"/>
        <w:spacing w:before="100" w:beforeAutospacing="1" w:after="100" w:afterAutospacing="1"/>
        <w:jc w:val="both"/>
        <w:rPr>
          <w:rFonts w:asciiTheme="majorHAnsi" w:hAnsiTheme="majorHAnsi" w:cstheme="majorHAnsi"/>
          <w:lang w:eastAsia="en-AU"/>
        </w:rPr>
      </w:pPr>
      <w:r w:rsidRPr="008F20BA">
        <w:rPr>
          <w:rFonts w:asciiTheme="majorHAnsi" w:hAnsiTheme="majorHAnsi" w:cstheme="majorHAnsi"/>
          <w:lang w:eastAsia="en-AU"/>
        </w:rPr>
        <w:t xml:space="preserve">This key objective is achieved through reviewing management regimes including input controls and monitoring their value in the fishery with respect to achieving objectives outlined in both the </w:t>
      </w:r>
      <w:r w:rsidR="00A80586" w:rsidRPr="008F20BA">
        <w:rPr>
          <w:rFonts w:asciiTheme="majorHAnsi" w:hAnsiTheme="majorHAnsi" w:cstheme="majorHAnsi"/>
          <w:i/>
          <w:lang w:eastAsia="en-AU"/>
        </w:rPr>
        <w:t xml:space="preserve">Torres Strait Fisheries </w:t>
      </w:r>
      <w:r w:rsidRPr="008F20BA">
        <w:rPr>
          <w:rFonts w:asciiTheme="majorHAnsi" w:hAnsiTheme="majorHAnsi" w:cstheme="majorHAnsi"/>
          <w:i/>
          <w:lang w:eastAsia="en-AU"/>
        </w:rPr>
        <w:t xml:space="preserve">Act </w:t>
      </w:r>
      <w:r w:rsidR="00A80586" w:rsidRPr="008F20BA">
        <w:rPr>
          <w:rFonts w:asciiTheme="majorHAnsi" w:hAnsiTheme="majorHAnsi" w:cstheme="majorHAnsi"/>
          <w:i/>
          <w:lang w:eastAsia="en-AU"/>
        </w:rPr>
        <w:t xml:space="preserve">1984 </w:t>
      </w:r>
      <w:r w:rsidRPr="008F20BA">
        <w:rPr>
          <w:rFonts w:asciiTheme="majorHAnsi" w:hAnsiTheme="majorHAnsi" w:cstheme="majorHAnsi"/>
          <w:lang w:eastAsia="en-AU"/>
        </w:rPr>
        <w:t xml:space="preserve">and the </w:t>
      </w:r>
      <w:r w:rsidR="00A80586" w:rsidRPr="008F20BA">
        <w:rPr>
          <w:rFonts w:asciiTheme="majorHAnsi" w:hAnsiTheme="majorHAnsi" w:cstheme="majorHAnsi"/>
          <w:i/>
          <w:lang w:eastAsia="en-AU"/>
        </w:rPr>
        <w:t xml:space="preserve">TSPF Management </w:t>
      </w:r>
      <w:r w:rsidRPr="008F20BA">
        <w:rPr>
          <w:rFonts w:asciiTheme="majorHAnsi" w:hAnsiTheme="majorHAnsi" w:cstheme="majorHAnsi"/>
          <w:i/>
          <w:lang w:eastAsia="en-AU"/>
        </w:rPr>
        <w:t>Plan</w:t>
      </w:r>
      <w:r w:rsidR="00A80586" w:rsidRPr="008F20BA">
        <w:rPr>
          <w:rFonts w:asciiTheme="majorHAnsi" w:hAnsiTheme="majorHAnsi" w:cstheme="majorHAnsi"/>
          <w:i/>
          <w:lang w:eastAsia="en-AU"/>
        </w:rPr>
        <w:t xml:space="preserve"> 2009</w:t>
      </w:r>
      <w:r w:rsidRPr="008F20BA">
        <w:rPr>
          <w:rFonts w:asciiTheme="majorHAnsi" w:hAnsiTheme="majorHAnsi" w:cstheme="majorHAnsi"/>
          <w:i/>
          <w:lang w:eastAsia="en-AU"/>
        </w:rPr>
        <w:t xml:space="preserve">. </w:t>
      </w:r>
    </w:p>
    <w:p w14:paraId="6A790F0A" w14:textId="7141D9C2" w:rsidR="0044398D" w:rsidRPr="008F20BA" w:rsidRDefault="0044398D" w:rsidP="0044398D">
      <w:pPr>
        <w:autoSpaceDE w:val="0"/>
        <w:autoSpaceDN w:val="0"/>
        <w:adjustRightInd w:val="0"/>
        <w:spacing w:before="100" w:beforeAutospacing="1" w:after="100" w:afterAutospacing="1"/>
        <w:jc w:val="both"/>
        <w:rPr>
          <w:rFonts w:asciiTheme="majorHAnsi" w:hAnsiTheme="majorHAnsi" w:cstheme="majorHAnsi"/>
          <w:lang w:eastAsia="en-AU"/>
        </w:rPr>
      </w:pPr>
      <w:r w:rsidRPr="008F20BA">
        <w:rPr>
          <w:rFonts w:asciiTheme="majorHAnsi" w:eastAsiaTheme="minorHAnsi" w:hAnsiTheme="majorHAnsi" w:cstheme="majorHAnsi"/>
          <w:color w:val="000000"/>
          <w:lang w:val="en-US"/>
        </w:rPr>
        <w:t xml:space="preserve">The </w:t>
      </w:r>
      <w:r w:rsidR="000F59BD" w:rsidRPr="008F20BA">
        <w:rPr>
          <w:rFonts w:asciiTheme="majorHAnsi" w:eastAsiaTheme="minorHAnsi" w:hAnsiTheme="majorHAnsi" w:cstheme="majorHAnsi"/>
          <w:color w:val="000000"/>
          <w:lang w:val="en-US"/>
        </w:rPr>
        <w:t xml:space="preserve">2024 </w:t>
      </w:r>
      <w:r w:rsidRPr="008F20BA">
        <w:rPr>
          <w:rFonts w:asciiTheme="majorHAnsi" w:eastAsiaTheme="minorHAnsi" w:hAnsiTheme="majorHAnsi" w:cstheme="majorHAnsi"/>
          <w:color w:val="000000"/>
          <w:lang w:val="en-US"/>
        </w:rPr>
        <w:t xml:space="preserve">harvest strategy defines a set of trigger, target and limit reference points, and decision rules for the whole fishery, primarily based on Tiger prawn. </w:t>
      </w:r>
      <w:r w:rsidR="000F59BD" w:rsidRPr="008F20BA">
        <w:rPr>
          <w:rFonts w:asciiTheme="majorHAnsi" w:eastAsiaTheme="minorHAnsi" w:hAnsiTheme="majorHAnsi" w:cstheme="majorHAnsi"/>
          <w:color w:val="000000"/>
        </w:rPr>
        <w:t xml:space="preserve">Nominal CPUE is closely aligned with standardised CPUE for the TSPF Tiger prawn stock and is considered a very reliable indicator of abundance for TSPF tiger prawn stocks (Penney, 2019; Turnbull, 2019). </w:t>
      </w:r>
      <w:r w:rsidRPr="008F20BA">
        <w:rPr>
          <w:rFonts w:asciiTheme="majorHAnsi" w:eastAsiaTheme="minorHAnsi" w:hAnsiTheme="majorHAnsi" w:cstheme="majorHAnsi"/>
          <w:color w:val="000000"/>
          <w:lang w:val="en-US"/>
        </w:rPr>
        <w:t xml:space="preserve">A catch trigger is also in place for Endeavour prawn. </w:t>
      </w:r>
      <w:r w:rsidR="00A93417">
        <w:rPr>
          <w:rFonts w:asciiTheme="majorHAnsi" w:hAnsiTheme="majorHAnsi" w:cstheme="majorHAnsi"/>
          <w:lang w:eastAsia="en-AU"/>
        </w:rPr>
        <w:t>Reference points are</w:t>
      </w:r>
      <w:r w:rsidR="00A93417" w:rsidRPr="008F20BA">
        <w:rPr>
          <w:rFonts w:asciiTheme="majorHAnsi" w:hAnsiTheme="majorHAnsi" w:cstheme="majorHAnsi"/>
          <w:lang w:eastAsia="en-AU"/>
        </w:rPr>
        <w:t>:</w:t>
      </w:r>
    </w:p>
    <w:p w14:paraId="54A260B7" w14:textId="6B97FDDD" w:rsidR="00A93417" w:rsidRDefault="00A93417" w:rsidP="00A93417">
      <w:pPr>
        <w:jc w:val="both"/>
        <w:rPr>
          <w:rFonts w:asciiTheme="majorHAnsi" w:hAnsiTheme="majorHAnsi" w:cstheme="majorHAnsi"/>
        </w:rPr>
      </w:pPr>
      <w:r w:rsidRPr="008F20BA">
        <w:rPr>
          <w:rFonts w:asciiTheme="majorHAnsi" w:hAnsiTheme="majorHAnsi" w:cstheme="majorHAnsi"/>
          <w:u w:val="single"/>
        </w:rPr>
        <w:t>Target Reference Point:</w:t>
      </w:r>
      <w:r w:rsidRPr="008F20BA">
        <w:rPr>
          <w:rFonts w:asciiTheme="majorHAnsi" w:hAnsiTheme="majorHAnsi" w:cstheme="majorHAnsi"/>
        </w:rPr>
        <w:t xml:space="preserve"> A biomass target at a nominal CPUE of 141kg/boat day, which corresponds to 60% of unfished biomass (0.6B</w:t>
      </w:r>
      <w:r w:rsidRPr="008F20BA">
        <w:rPr>
          <w:rFonts w:asciiTheme="majorHAnsi" w:hAnsiTheme="majorHAnsi" w:cstheme="majorHAnsi"/>
          <w:vertAlign w:val="subscript"/>
        </w:rPr>
        <w:t>0</w:t>
      </w:r>
      <w:r w:rsidRPr="008F20BA">
        <w:rPr>
          <w:rFonts w:asciiTheme="majorHAnsi" w:hAnsiTheme="majorHAnsi" w:cstheme="majorHAnsi"/>
        </w:rPr>
        <w:t xml:space="preserve">). This level reflects the recent catch rates in the fishery. </w:t>
      </w:r>
    </w:p>
    <w:p w14:paraId="40F30670" w14:textId="77777777" w:rsidR="00A93417" w:rsidRPr="008F20BA" w:rsidRDefault="00A93417" w:rsidP="008F20BA">
      <w:pPr>
        <w:jc w:val="both"/>
        <w:rPr>
          <w:rFonts w:asciiTheme="majorHAnsi" w:hAnsiTheme="majorHAnsi" w:cstheme="majorHAnsi"/>
        </w:rPr>
      </w:pPr>
    </w:p>
    <w:p w14:paraId="6A9265E5" w14:textId="502B7A2D" w:rsidR="00A93417" w:rsidRDefault="00A93417" w:rsidP="00A93417">
      <w:pPr>
        <w:jc w:val="both"/>
        <w:rPr>
          <w:rFonts w:asciiTheme="majorHAnsi" w:hAnsiTheme="majorHAnsi" w:cstheme="majorHAnsi"/>
        </w:rPr>
      </w:pPr>
      <w:r w:rsidRPr="008F20BA">
        <w:rPr>
          <w:rFonts w:asciiTheme="majorHAnsi" w:hAnsiTheme="majorHAnsi" w:cstheme="majorHAnsi"/>
          <w:u w:val="single"/>
        </w:rPr>
        <w:t>Precautionary Reference Point Trigger:</w:t>
      </w:r>
      <w:r w:rsidRPr="008F20BA">
        <w:rPr>
          <w:rFonts w:asciiTheme="majorHAnsi" w:hAnsiTheme="majorHAnsi" w:cstheme="majorHAnsi"/>
        </w:rPr>
        <w:t xml:space="preserve"> A biomass trigger at a nominal CPUE of 93kg/boat day which corresponds to 40% of unfished biomass (0.4 B</w:t>
      </w:r>
      <w:r w:rsidRPr="008F20BA">
        <w:rPr>
          <w:rFonts w:asciiTheme="majorHAnsi" w:hAnsiTheme="majorHAnsi" w:cstheme="majorHAnsi"/>
          <w:vertAlign w:val="subscript"/>
        </w:rPr>
        <w:t>0</w:t>
      </w:r>
      <w:r w:rsidRPr="008F20BA">
        <w:rPr>
          <w:rFonts w:asciiTheme="majorHAnsi" w:hAnsiTheme="majorHAnsi" w:cstheme="majorHAnsi"/>
        </w:rPr>
        <w:t xml:space="preserve">). Triggering this precautionary relative biomass level (BPA – </w:t>
      </w:r>
      <w:r w:rsidRPr="008F20BA">
        <w:rPr>
          <w:rFonts w:asciiTheme="majorHAnsi" w:hAnsiTheme="majorHAnsi" w:cstheme="majorHAnsi"/>
        </w:rPr>
        <w:lastRenderedPageBreak/>
        <w:t>precautionary approach) would indicate that the stock has moved away from the target and is more than half way towards the limit reference point (0.25B</w:t>
      </w:r>
      <w:r w:rsidRPr="008F20BA">
        <w:rPr>
          <w:rFonts w:asciiTheme="majorHAnsi" w:hAnsiTheme="majorHAnsi" w:cstheme="majorHAnsi"/>
          <w:vertAlign w:val="subscript"/>
        </w:rPr>
        <w:t>0</w:t>
      </w:r>
      <w:r w:rsidRPr="008F20BA">
        <w:rPr>
          <w:rFonts w:asciiTheme="majorHAnsi" w:hAnsiTheme="majorHAnsi" w:cstheme="majorHAnsi"/>
        </w:rPr>
        <w:t xml:space="preserve">). At this point further investigation would be required to confirm the decline in CPUE, determine reasons for this decline and consider management action to prevent further declines and ensure a return to target levels. </w:t>
      </w:r>
    </w:p>
    <w:p w14:paraId="2EFAEE62" w14:textId="77777777" w:rsidR="00A93417" w:rsidRPr="008F20BA" w:rsidRDefault="00A93417" w:rsidP="008F20BA">
      <w:pPr>
        <w:jc w:val="both"/>
        <w:rPr>
          <w:rFonts w:asciiTheme="majorHAnsi" w:hAnsiTheme="majorHAnsi" w:cstheme="majorHAnsi"/>
        </w:rPr>
      </w:pPr>
    </w:p>
    <w:p w14:paraId="0E4365B1" w14:textId="74653AEC" w:rsidR="00A93417" w:rsidRPr="008F20BA" w:rsidRDefault="00A93417" w:rsidP="008F20BA">
      <w:pPr>
        <w:jc w:val="both"/>
        <w:rPr>
          <w:rFonts w:asciiTheme="majorHAnsi" w:hAnsiTheme="majorHAnsi" w:cstheme="majorHAnsi"/>
        </w:rPr>
      </w:pPr>
      <w:r w:rsidRPr="008F20BA">
        <w:rPr>
          <w:rFonts w:asciiTheme="majorHAnsi" w:hAnsiTheme="majorHAnsi" w:cstheme="majorHAnsi"/>
          <w:u w:val="single"/>
        </w:rPr>
        <w:t>Limit Reference Point:</w:t>
      </w:r>
      <w:r w:rsidRPr="008F20BA">
        <w:rPr>
          <w:rFonts w:asciiTheme="majorHAnsi" w:hAnsiTheme="majorHAnsi" w:cstheme="majorHAnsi"/>
        </w:rPr>
        <w:t xml:space="preserve"> A biomass limit trigger at a nominal CPUE level of 58 kg/boat-day, corresponding to 25% of unfished levels (0.25B</w:t>
      </w:r>
      <w:r w:rsidRPr="008F20BA">
        <w:rPr>
          <w:rFonts w:asciiTheme="majorHAnsi" w:hAnsiTheme="majorHAnsi" w:cstheme="majorHAnsi"/>
          <w:vertAlign w:val="subscript"/>
        </w:rPr>
        <w:t>0</w:t>
      </w:r>
      <w:r w:rsidRPr="008F20BA">
        <w:rPr>
          <w:rFonts w:asciiTheme="majorHAnsi" w:hAnsiTheme="majorHAnsi" w:cstheme="majorHAnsi"/>
        </w:rPr>
        <w:t xml:space="preserve">). If triggered, the stock would be assumed to have declined to the limit reference point and immediate management action would be needed to halt further declines and to take </w:t>
      </w:r>
    </w:p>
    <w:p w14:paraId="1E0E1988" w14:textId="77777777" w:rsidR="00A93417" w:rsidRPr="008F20BA" w:rsidRDefault="00A93417" w:rsidP="00A93417">
      <w:pPr>
        <w:rPr>
          <w:rFonts w:asciiTheme="majorHAnsi" w:hAnsiTheme="majorHAnsi" w:cstheme="majorHAnsi"/>
        </w:rPr>
      </w:pPr>
      <w:r w:rsidRPr="008F20BA">
        <w:rPr>
          <w:rFonts w:asciiTheme="majorHAnsi" w:hAnsiTheme="majorHAnsi" w:cstheme="majorHAnsi"/>
        </w:rPr>
        <w:t xml:space="preserve">corrective action to increase the stock. This limit reference point has been set above the default limit under the harvest strategy policy, to build extra precaution into the triggers. </w:t>
      </w:r>
    </w:p>
    <w:p w14:paraId="0C2101B1" w14:textId="77777777" w:rsidR="00A93417" w:rsidRPr="008F20BA" w:rsidRDefault="00A93417" w:rsidP="00A93417">
      <w:pPr>
        <w:rPr>
          <w:rFonts w:asciiTheme="majorHAnsi" w:hAnsiTheme="majorHAnsi" w:cstheme="majorHAnsi"/>
        </w:rPr>
      </w:pPr>
    </w:p>
    <w:p w14:paraId="07750E61" w14:textId="3E57FA56" w:rsidR="00A93417" w:rsidRPr="008F20BA" w:rsidRDefault="00A93417" w:rsidP="00A93417">
      <w:pPr>
        <w:rPr>
          <w:rFonts w:asciiTheme="majorHAnsi" w:hAnsiTheme="majorHAnsi" w:cstheme="majorHAnsi"/>
        </w:rPr>
      </w:pPr>
      <w:r w:rsidRPr="008F20BA">
        <w:rPr>
          <w:rFonts w:asciiTheme="majorHAnsi" w:hAnsiTheme="majorHAnsi" w:cstheme="majorHAnsi"/>
          <w:u w:val="single"/>
        </w:rPr>
        <w:t>Fixed Total Allowable Effort Limit:</w:t>
      </w:r>
      <w:r w:rsidRPr="008F20BA">
        <w:rPr>
          <w:rFonts w:asciiTheme="majorHAnsi" w:hAnsiTheme="majorHAnsi" w:cstheme="majorHAnsi"/>
        </w:rPr>
        <w:t xml:space="preserve"> With the introduction of the CPUE based management triggers, the 2024 harvest strategy maintains a fixed effort Total Allowable Effort (TAE) at the current E</w:t>
      </w:r>
      <w:r w:rsidRPr="008F20BA">
        <w:rPr>
          <w:rFonts w:asciiTheme="majorHAnsi" w:hAnsiTheme="majorHAnsi" w:cstheme="majorHAnsi"/>
          <w:vertAlign w:val="subscript"/>
        </w:rPr>
        <w:t>MSY</w:t>
      </w:r>
      <w:r w:rsidRPr="008F20BA">
        <w:rPr>
          <w:rFonts w:asciiTheme="majorHAnsi" w:hAnsiTheme="majorHAnsi" w:cstheme="majorHAnsi"/>
        </w:rPr>
        <w:t xml:space="preserve"> level (9,200 days). Under the requirements of the Torres Strait Prawn Fishery Management Plan 2009 (the Plan), the TAE is reviewed at least every three years 1 by the PZJA. Under the harvest strategy, the TAE would also be reviewed if the CPUE triggers are breached. The introduction of the CPUE based triggers within this harvest strategy adds additional precaution and ensures that the stock is monitored regularly against reference points and triggers and with annual reviews of CPUE based indicators.</w:t>
      </w:r>
    </w:p>
    <w:p w14:paraId="6799B1B5" w14:textId="2D14D580" w:rsidR="00A93417" w:rsidRPr="008F20BA" w:rsidRDefault="000176E6" w:rsidP="000176E6">
      <w:pPr>
        <w:autoSpaceDE w:val="0"/>
        <w:autoSpaceDN w:val="0"/>
        <w:adjustRightInd w:val="0"/>
        <w:spacing w:before="100" w:beforeAutospacing="1" w:after="100" w:afterAutospacing="1"/>
        <w:jc w:val="both"/>
        <w:rPr>
          <w:rFonts w:asciiTheme="majorHAnsi" w:hAnsiTheme="majorHAnsi" w:cstheme="majorHAnsi"/>
          <w:lang w:eastAsia="en-AU"/>
        </w:rPr>
      </w:pPr>
      <w:r>
        <w:rPr>
          <w:rFonts w:asciiTheme="majorHAnsi" w:hAnsiTheme="majorHAnsi" w:cstheme="majorHAnsi"/>
          <w:lang w:eastAsia="en-AU"/>
        </w:rPr>
        <w:t xml:space="preserve">The new </w:t>
      </w:r>
      <w:r w:rsidRPr="000176E6">
        <w:rPr>
          <w:rFonts w:asciiTheme="majorHAnsi" w:hAnsiTheme="majorHAnsi" w:cstheme="majorHAnsi"/>
          <w:lang w:eastAsia="en-AU"/>
        </w:rPr>
        <w:t>harvest strategy does not set specific objectives, trigger points</w:t>
      </w:r>
      <w:r>
        <w:rPr>
          <w:rFonts w:asciiTheme="majorHAnsi" w:hAnsiTheme="majorHAnsi" w:cstheme="majorHAnsi"/>
          <w:lang w:eastAsia="en-AU"/>
        </w:rPr>
        <w:t xml:space="preserve"> </w:t>
      </w:r>
      <w:r w:rsidRPr="000176E6">
        <w:rPr>
          <w:rFonts w:asciiTheme="majorHAnsi" w:hAnsiTheme="majorHAnsi" w:cstheme="majorHAnsi"/>
          <w:lang w:eastAsia="en-AU"/>
        </w:rPr>
        <w:t>and decision rules to manage the Endeavour prawn (secondary target species) and the Red Spot King prawn</w:t>
      </w:r>
      <w:r>
        <w:rPr>
          <w:rFonts w:asciiTheme="majorHAnsi" w:hAnsiTheme="majorHAnsi" w:cstheme="majorHAnsi"/>
          <w:lang w:eastAsia="en-AU"/>
        </w:rPr>
        <w:t xml:space="preserve"> </w:t>
      </w:r>
      <w:r w:rsidRPr="000176E6">
        <w:rPr>
          <w:rFonts w:asciiTheme="majorHAnsi" w:hAnsiTheme="majorHAnsi" w:cstheme="majorHAnsi"/>
          <w:lang w:eastAsia="en-AU"/>
        </w:rPr>
        <w:t>(by-product species) stocks</w:t>
      </w:r>
      <w:r>
        <w:rPr>
          <w:rFonts w:asciiTheme="majorHAnsi" w:hAnsiTheme="majorHAnsi" w:cstheme="majorHAnsi"/>
          <w:lang w:eastAsia="en-AU"/>
        </w:rPr>
        <w:t>.</w:t>
      </w:r>
      <w:r w:rsidRPr="000176E6">
        <w:rPr>
          <w:rFonts w:asciiTheme="majorHAnsi" w:hAnsiTheme="majorHAnsi" w:cstheme="majorHAnsi"/>
          <w:lang w:eastAsia="en-AU"/>
        </w:rPr>
        <w:t xml:space="preserve"> </w:t>
      </w:r>
      <w:r>
        <w:rPr>
          <w:rFonts w:asciiTheme="majorHAnsi" w:hAnsiTheme="majorHAnsi" w:cstheme="majorHAnsi"/>
          <w:lang w:eastAsia="en-AU"/>
        </w:rPr>
        <w:t>T</w:t>
      </w:r>
      <w:r w:rsidRPr="000176E6">
        <w:rPr>
          <w:rFonts w:asciiTheme="majorHAnsi" w:hAnsiTheme="majorHAnsi" w:cstheme="majorHAnsi"/>
          <w:lang w:eastAsia="en-AU"/>
        </w:rPr>
        <w:t xml:space="preserve">hese stocks are </w:t>
      </w:r>
      <w:r>
        <w:rPr>
          <w:rFonts w:asciiTheme="majorHAnsi" w:hAnsiTheme="majorHAnsi" w:cstheme="majorHAnsi"/>
          <w:lang w:eastAsia="en-AU"/>
        </w:rPr>
        <w:t xml:space="preserve">considered to be </w:t>
      </w:r>
      <w:r w:rsidRPr="000176E6">
        <w:rPr>
          <w:rFonts w:asciiTheme="majorHAnsi" w:hAnsiTheme="majorHAnsi" w:cstheme="majorHAnsi"/>
          <w:lang w:eastAsia="en-AU"/>
        </w:rPr>
        <w:t>indirectly managed due to the stock overlap and</w:t>
      </w:r>
      <w:r>
        <w:rPr>
          <w:rFonts w:asciiTheme="majorHAnsi" w:hAnsiTheme="majorHAnsi" w:cstheme="majorHAnsi"/>
          <w:lang w:eastAsia="en-AU"/>
        </w:rPr>
        <w:t xml:space="preserve"> </w:t>
      </w:r>
      <w:r w:rsidRPr="000176E6">
        <w:rPr>
          <w:rFonts w:asciiTheme="majorHAnsi" w:hAnsiTheme="majorHAnsi" w:cstheme="majorHAnsi"/>
          <w:lang w:eastAsia="en-AU"/>
        </w:rPr>
        <w:t>relationship to the Tiger prawn species</w:t>
      </w:r>
      <w:r>
        <w:rPr>
          <w:rFonts w:asciiTheme="majorHAnsi" w:hAnsiTheme="majorHAnsi" w:cstheme="majorHAnsi"/>
          <w:lang w:eastAsia="en-AU"/>
        </w:rPr>
        <w:t xml:space="preserve">, and Tiger prawn being a more “sensitive” species to exploitation. </w:t>
      </w:r>
      <w:r w:rsidR="00A93417" w:rsidRPr="00863B92">
        <w:rPr>
          <w:rFonts w:asciiTheme="majorHAnsi" w:hAnsiTheme="majorHAnsi" w:cstheme="majorHAnsi"/>
          <w:lang w:eastAsia="en-AU"/>
        </w:rPr>
        <w:t>More specific objectives are divided by category: biological, economical and social.</w:t>
      </w:r>
    </w:p>
    <w:p w14:paraId="4142D4DD" w14:textId="7A036178" w:rsidR="0044398D" w:rsidRDefault="0044398D" w:rsidP="0044398D">
      <w:pPr>
        <w:autoSpaceDE w:val="0"/>
        <w:autoSpaceDN w:val="0"/>
        <w:adjustRightInd w:val="0"/>
        <w:spacing w:before="100" w:beforeAutospacing="1" w:after="100" w:afterAutospacing="1"/>
        <w:jc w:val="both"/>
        <w:rPr>
          <w:rFonts w:ascii="Calibri Light" w:hAnsi="Calibri Light" w:cs="Calibri Light"/>
          <w:b/>
        </w:rPr>
      </w:pPr>
      <w:r w:rsidRPr="004457E4">
        <w:rPr>
          <w:rFonts w:ascii="Calibri Light" w:hAnsi="Calibri Light" w:cs="Calibri Light"/>
          <w:b/>
        </w:rPr>
        <w:t>Biological</w:t>
      </w:r>
      <w:r w:rsidR="00A80586" w:rsidRPr="00DD4452">
        <w:rPr>
          <w:rFonts w:ascii="Calibri Light" w:hAnsi="Calibri Light" w:cs="Calibri Light"/>
          <w:b/>
        </w:rPr>
        <w:t xml:space="preserve"> objectives</w:t>
      </w:r>
    </w:p>
    <w:p w14:paraId="3E864079" w14:textId="31FEBB46" w:rsidR="00A93417" w:rsidRDefault="00A93417" w:rsidP="008F20BA">
      <w:pPr>
        <w:rPr>
          <w:rFonts w:asciiTheme="majorHAnsi" w:hAnsiTheme="majorHAnsi" w:cstheme="majorHAnsi"/>
        </w:rPr>
      </w:pPr>
      <w:r w:rsidRPr="008F20BA">
        <w:rPr>
          <w:rFonts w:asciiTheme="majorHAnsi" w:hAnsiTheme="majorHAnsi" w:cstheme="majorHAnsi"/>
        </w:rPr>
        <w:t>To ensure tiger prawn stocks are maintained around the target reference point, 0.6B</w:t>
      </w:r>
      <w:r w:rsidRPr="008F20BA">
        <w:rPr>
          <w:rFonts w:asciiTheme="majorHAnsi" w:hAnsiTheme="majorHAnsi" w:cstheme="majorHAnsi"/>
          <w:vertAlign w:val="subscript"/>
        </w:rPr>
        <w:t>0</w:t>
      </w:r>
      <w:r w:rsidRPr="008F20BA">
        <w:rPr>
          <w:rFonts w:asciiTheme="majorHAnsi" w:hAnsiTheme="majorHAnsi" w:cstheme="majorHAnsi"/>
        </w:rPr>
        <w:t>, as a proxy target for B</w:t>
      </w:r>
      <w:r w:rsidRPr="008F20BA">
        <w:rPr>
          <w:rFonts w:asciiTheme="majorHAnsi" w:hAnsiTheme="majorHAnsi" w:cstheme="majorHAnsi"/>
          <w:vertAlign w:val="subscript"/>
        </w:rPr>
        <w:t>MEY</w:t>
      </w:r>
      <w:r w:rsidRPr="008F20BA">
        <w:rPr>
          <w:rFonts w:asciiTheme="majorHAnsi" w:hAnsiTheme="majorHAnsi" w:cstheme="majorHAnsi"/>
        </w:rPr>
        <w:t>.</w:t>
      </w:r>
      <w:r w:rsidR="00C96EC0">
        <w:rPr>
          <w:rFonts w:asciiTheme="majorHAnsi" w:hAnsiTheme="majorHAnsi" w:cstheme="majorHAnsi"/>
        </w:rPr>
        <w:t xml:space="preserve"> </w:t>
      </w:r>
      <w:r>
        <w:rPr>
          <w:rFonts w:asciiTheme="majorHAnsi" w:hAnsiTheme="majorHAnsi" w:cstheme="majorHAnsi"/>
        </w:rPr>
        <w:t>T</w:t>
      </w:r>
      <w:r w:rsidRPr="008F20BA">
        <w:rPr>
          <w:rFonts w:asciiTheme="majorHAnsi" w:hAnsiTheme="majorHAnsi" w:cstheme="majorHAnsi"/>
        </w:rPr>
        <w:t>he agreed B</w:t>
      </w:r>
      <w:r w:rsidRPr="008F20BA">
        <w:rPr>
          <w:rFonts w:asciiTheme="majorHAnsi" w:hAnsiTheme="majorHAnsi" w:cstheme="majorHAnsi"/>
          <w:vertAlign w:val="subscript"/>
        </w:rPr>
        <w:t>TARG</w:t>
      </w:r>
      <w:r w:rsidRPr="008F20BA">
        <w:rPr>
          <w:rFonts w:asciiTheme="majorHAnsi" w:hAnsiTheme="majorHAnsi" w:cstheme="majorHAnsi"/>
        </w:rPr>
        <w:t xml:space="preserve"> is more precautionary than the proxy B</w:t>
      </w:r>
      <w:r w:rsidRPr="008F20BA">
        <w:rPr>
          <w:rFonts w:asciiTheme="majorHAnsi" w:hAnsiTheme="majorHAnsi" w:cstheme="majorHAnsi"/>
          <w:vertAlign w:val="subscript"/>
        </w:rPr>
        <w:t>MEY</w:t>
      </w:r>
      <w:r w:rsidRPr="008F20BA">
        <w:rPr>
          <w:rFonts w:asciiTheme="majorHAnsi" w:hAnsiTheme="majorHAnsi" w:cstheme="majorHAnsi"/>
        </w:rPr>
        <w:t xml:space="preserve"> (biomass at maximum economic yield) of 0.48B</w:t>
      </w:r>
      <w:r w:rsidRPr="008F20BA">
        <w:rPr>
          <w:rFonts w:asciiTheme="majorHAnsi" w:hAnsiTheme="majorHAnsi" w:cstheme="majorHAnsi"/>
          <w:vertAlign w:val="subscript"/>
        </w:rPr>
        <w:t>0</w:t>
      </w:r>
      <w:r w:rsidRPr="008F20BA">
        <w:rPr>
          <w:rFonts w:asciiTheme="majorHAnsi" w:hAnsiTheme="majorHAnsi" w:cstheme="majorHAnsi"/>
        </w:rPr>
        <w:t xml:space="preserve"> as outlined in the HSP. </w:t>
      </w:r>
    </w:p>
    <w:p w14:paraId="1E5ED746" w14:textId="61AC22DE" w:rsidR="00A93417" w:rsidRPr="008F20BA" w:rsidRDefault="00A93417" w:rsidP="00A93417">
      <w:pPr>
        <w:rPr>
          <w:rFonts w:asciiTheme="majorHAnsi" w:hAnsiTheme="majorHAnsi" w:cstheme="majorHAnsi"/>
        </w:rPr>
      </w:pPr>
      <w:r w:rsidRPr="008F20BA">
        <w:rPr>
          <w:rFonts w:asciiTheme="majorHAnsi" w:hAnsiTheme="majorHAnsi" w:cstheme="majorHAnsi"/>
        </w:rPr>
        <w:t>To maintain all stocks above the limit biomass level (B</w:t>
      </w:r>
      <w:r w:rsidRPr="008F20BA">
        <w:rPr>
          <w:rFonts w:asciiTheme="majorHAnsi" w:hAnsiTheme="majorHAnsi" w:cstheme="majorHAnsi"/>
          <w:vertAlign w:val="subscript"/>
        </w:rPr>
        <w:t>LIM</w:t>
      </w:r>
      <w:r w:rsidRPr="008F20BA">
        <w:rPr>
          <w:rFonts w:asciiTheme="majorHAnsi" w:hAnsiTheme="majorHAnsi" w:cstheme="majorHAnsi"/>
        </w:rPr>
        <w:t>), of 0.25B</w:t>
      </w:r>
      <w:r w:rsidRPr="008F20BA">
        <w:rPr>
          <w:rFonts w:asciiTheme="majorHAnsi" w:hAnsiTheme="majorHAnsi" w:cstheme="majorHAnsi"/>
          <w:vertAlign w:val="subscript"/>
        </w:rPr>
        <w:t>0</w:t>
      </w:r>
      <w:r w:rsidRPr="008F20BA">
        <w:rPr>
          <w:rFonts w:asciiTheme="majorHAnsi" w:hAnsiTheme="majorHAnsi" w:cstheme="majorHAnsi"/>
        </w:rPr>
        <w:t xml:space="preserve"> at least 90 percent of the time. </w:t>
      </w:r>
      <w:r>
        <w:rPr>
          <w:rFonts w:asciiTheme="majorHAnsi" w:hAnsiTheme="majorHAnsi" w:cstheme="majorHAnsi"/>
        </w:rPr>
        <w:t>T</w:t>
      </w:r>
      <w:r w:rsidR="00081F4A">
        <w:rPr>
          <w:rFonts w:asciiTheme="majorHAnsi" w:hAnsiTheme="majorHAnsi" w:cstheme="majorHAnsi"/>
        </w:rPr>
        <w:t>h</w:t>
      </w:r>
      <w:r w:rsidRPr="008F20BA">
        <w:rPr>
          <w:rFonts w:asciiTheme="majorHAnsi" w:hAnsiTheme="majorHAnsi" w:cstheme="majorHAnsi"/>
        </w:rPr>
        <w:t>e agreed B</w:t>
      </w:r>
      <w:r w:rsidRPr="008F20BA">
        <w:rPr>
          <w:rFonts w:asciiTheme="majorHAnsi" w:hAnsiTheme="majorHAnsi" w:cstheme="majorHAnsi"/>
          <w:vertAlign w:val="subscript"/>
        </w:rPr>
        <w:t>LIM</w:t>
      </w:r>
      <w:r w:rsidRPr="008F20BA">
        <w:rPr>
          <w:rFonts w:asciiTheme="majorHAnsi" w:hAnsiTheme="majorHAnsi" w:cstheme="majorHAnsi"/>
        </w:rPr>
        <w:t xml:space="preserve"> is more precautionary than the proxy of 0.2B</w:t>
      </w:r>
      <w:r w:rsidRPr="008F20BA">
        <w:rPr>
          <w:rFonts w:asciiTheme="majorHAnsi" w:hAnsiTheme="majorHAnsi" w:cstheme="majorHAnsi"/>
          <w:vertAlign w:val="subscript"/>
        </w:rPr>
        <w:t>0</w:t>
      </w:r>
      <w:r w:rsidRPr="008F20BA">
        <w:rPr>
          <w:rFonts w:asciiTheme="majorHAnsi" w:hAnsiTheme="majorHAnsi" w:cstheme="majorHAnsi"/>
        </w:rPr>
        <w:t xml:space="preserve"> as outlined in the HSP</w:t>
      </w:r>
      <w:r>
        <w:rPr>
          <w:rFonts w:asciiTheme="majorHAnsi" w:hAnsiTheme="majorHAnsi" w:cstheme="majorHAnsi"/>
        </w:rPr>
        <w:t>.</w:t>
      </w:r>
    </w:p>
    <w:p w14:paraId="0FC177CC" w14:textId="77777777" w:rsidR="00F7340B" w:rsidRDefault="00F7340B" w:rsidP="00F7340B">
      <w:pPr>
        <w:ind w:left="284"/>
        <w:rPr>
          <w:rFonts w:asciiTheme="majorHAnsi" w:hAnsiTheme="majorHAnsi" w:cstheme="majorHAnsi"/>
        </w:rPr>
      </w:pPr>
    </w:p>
    <w:p w14:paraId="60C4D3EF" w14:textId="134F6D50" w:rsidR="00A93417" w:rsidRPr="008F20BA" w:rsidRDefault="00F7340B" w:rsidP="008F20BA">
      <w:pPr>
        <w:rPr>
          <w:rFonts w:asciiTheme="majorHAnsi" w:hAnsiTheme="majorHAnsi" w:cstheme="majorHAnsi"/>
        </w:rPr>
      </w:pPr>
      <w:r>
        <w:rPr>
          <w:rFonts w:asciiTheme="majorHAnsi" w:hAnsiTheme="majorHAnsi" w:cstheme="majorHAnsi"/>
        </w:rPr>
        <w:t xml:space="preserve">The new HS states that: </w:t>
      </w:r>
      <w:r w:rsidRPr="002E61A9">
        <w:rPr>
          <w:rFonts w:asciiTheme="majorHAnsi" w:hAnsiTheme="majorHAnsi" w:cstheme="majorHAnsi"/>
          <w:i/>
        </w:rPr>
        <w:t>“separate triggers and reference points have not been set to monitor performance against the objectives for endeavour and red spot king prawns, because the Tiger and Endeavour prawn stocks have a very large spatial overlap. When species overlap to this extent, it is not possible to set different effort limits for the different species, as both species are caught within the same shot.”</w:t>
      </w:r>
      <w:r w:rsidRPr="002E61A9">
        <w:rPr>
          <w:rFonts w:asciiTheme="majorHAnsi" w:hAnsiTheme="majorHAnsi" w:cstheme="majorHAnsi"/>
        </w:rPr>
        <w:t xml:space="preserve"> </w:t>
      </w:r>
    </w:p>
    <w:p w14:paraId="522025CF" w14:textId="52A425BA" w:rsidR="0044398D" w:rsidRDefault="0044398D" w:rsidP="0044398D">
      <w:pPr>
        <w:pStyle w:val="AFMAstandard"/>
        <w:spacing w:before="100" w:beforeAutospacing="1" w:after="100" w:afterAutospacing="1"/>
        <w:ind w:left="60"/>
        <w:jc w:val="both"/>
        <w:rPr>
          <w:rFonts w:ascii="Calibri Light" w:hAnsi="Calibri Light" w:cs="Calibri Light"/>
          <w:b/>
          <w:sz w:val="24"/>
          <w:szCs w:val="24"/>
        </w:rPr>
      </w:pPr>
      <w:r w:rsidRPr="004457E4">
        <w:rPr>
          <w:rFonts w:ascii="Calibri Light" w:hAnsi="Calibri Light" w:cs="Calibri Light"/>
          <w:b/>
          <w:sz w:val="24"/>
          <w:szCs w:val="24"/>
        </w:rPr>
        <w:t>Economic</w:t>
      </w:r>
      <w:r w:rsidR="00A80586">
        <w:rPr>
          <w:rFonts w:ascii="Calibri Light" w:hAnsi="Calibri Light" w:cs="Calibri Light"/>
          <w:b/>
          <w:sz w:val="24"/>
          <w:szCs w:val="24"/>
        </w:rPr>
        <w:t>al objectives</w:t>
      </w:r>
    </w:p>
    <w:p w14:paraId="6BEDA921" w14:textId="2A13BFB5" w:rsidR="00A93417" w:rsidRPr="008F20BA" w:rsidRDefault="00A93417" w:rsidP="008F20BA">
      <w:pPr>
        <w:pStyle w:val="ListParagraph"/>
        <w:numPr>
          <w:ilvl w:val="0"/>
          <w:numId w:val="56"/>
        </w:numPr>
        <w:rPr>
          <w:rFonts w:asciiTheme="majorHAnsi" w:hAnsiTheme="majorHAnsi" w:cstheme="majorHAnsi"/>
        </w:rPr>
      </w:pPr>
      <w:r w:rsidRPr="008F20BA">
        <w:rPr>
          <w:rFonts w:asciiTheme="majorHAnsi" w:hAnsiTheme="majorHAnsi" w:cstheme="majorHAnsi"/>
        </w:rPr>
        <w:t>Maintain catch rates at or around current levels, which equate to 0.6B</w:t>
      </w:r>
      <w:r w:rsidRPr="008F20BA">
        <w:rPr>
          <w:rFonts w:asciiTheme="majorHAnsi" w:hAnsiTheme="majorHAnsi" w:cstheme="majorHAnsi"/>
          <w:vertAlign w:val="subscript"/>
        </w:rPr>
        <w:t>0</w:t>
      </w:r>
      <w:r w:rsidRPr="008F20BA">
        <w:rPr>
          <w:rFonts w:asciiTheme="majorHAnsi" w:hAnsiTheme="majorHAnsi" w:cstheme="majorHAnsi"/>
        </w:rPr>
        <w:t xml:space="preserve">, which deliver good economic returns. </w:t>
      </w:r>
    </w:p>
    <w:p w14:paraId="48974A24" w14:textId="4377EB95" w:rsidR="00A93417" w:rsidRPr="008F20BA" w:rsidRDefault="00A93417" w:rsidP="008F20BA">
      <w:pPr>
        <w:pStyle w:val="ListParagraph"/>
        <w:numPr>
          <w:ilvl w:val="0"/>
          <w:numId w:val="56"/>
        </w:numPr>
        <w:rPr>
          <w:rFonts w:asciiTheme="majorHAnsi" w:hAnsiTheme="majorHAnsi" w:cstheme="majorHAnsi"/>
        </w:rPr>
      </w:pPr>
      <w:r w:rsidRPr="008F20BA">
        <w:rPr>
          <w:rFonts w:asciiTheme="majorHAnsi" w:hAnsiTheme="majorHAnsi" w:cstheme="majorHAnsi"/>
        </w:rPr>
        <w:t>Minimise the risk of catch rates dropping below economically viable levels (B</w:t>
      </w:r>
      <w:r w:rsidRPr="008F20BA">
        <w:rPr>
          <w:rFonts w:asciiTheme="majorHAnsi" w:hAnsiTheme="majorHAnsi" w:cstheme="majorHAnsi"/>
          <w:vertAlign w:val="subscript"/>
        </w:rPr>
        <w:t>40</w:t>
      </w:r>
      <w:r w:rsidRPr="008F20BA">
        <w:rPr>
          <w:rFonts w:asciiTheme="majorHAnsi" w:hAnsiTheme="majorHAnsi" w:cstheme="majorHAnsi"/>
        </w:rPr>
        <w:t>).</w:t>
      </w:r>
    </w:p>
    <w:p w14:paraId="7E4824B6" w14:textId="77777777" w:rsidR="00A93417" w:rsidRPr="004457E4" w:rsidRDefault="00A93417" w:rsidP="0044398D">
      <w:pPr>
        <w:pStyle w:val="AFMAstandard"/>
        <w:spacing w:before="100" w:beforeAutospacing="1" w:after="100" w:afterAutospacing="1"/>
        <w:ind w:left="60"/>
        <w:jc w:val="both"/>
        <w:rPr>
          <w:rFonts w:ascii="Calibri Light" w:hAnsi="Calibri Light" w:cs="Calibri Light"/>
          <w:b/>
          <w:sz w:val="24"/>
          <w:szCs w:val="24"/>
        </w:rPr>
      </w:pPr>
    </w:p>
    <w:p w14:paraId="3657629F" w14:textId="77777777" w:rsidR="0044398D" w:rsidRPr="004457E4" w:rsidRDefault="0044398D" w:rsidP="0044398D">
      <w:pPr>
        <w:spacing w:before="100" w:beforeAutospacing="1" w:after="100" w:afterAutospacing="1"/>
        <w:jc w:val="both"/>
        <w:rPr>
          <w:rFonts w:ascii="Calibri Light" w:hAnsi="Calibri Light" w:cs="Calibri Light"/>
          <w:i/>
          <w:u w:val="single"/>
        </w:rPr>
      </w:pPr>
      <w:r w:rsidRPr="004457E4">
        <w:rPr>
          <w:rFonts w:ascii="Calibri Light" w:hAnsi="Calibri Light" w:cs="Calibri Light"/>
          <w:i/>
          <w:u w:val="single"/>
          <w:lang w:eastAsia="en-AU"/>
        </w:rPr>
        <w:t>Short term economic objective</w:t>
      </w:r>
    </w:p>
    <w:p w14:paraId="516F413B" w14:textId="77777777" w:rsidR="0044398D" w:rsidRPr="004457E4" w:rsidRDefault="0044398D" w:rsidP="004D433B">
      <w:pPr>
        <w:numPr>
          <w:ilvl w:val="0"/>
          <w:numId w:val="36"/>
        </w:numPr>
        <w:spacing w:before="100" w:beforeAutospacing="1" w:after="100" w:afterAutospacing="1"/>
        <w:jc w:val="both"/>
        <w:rPr>
          <w:rFonts w:ascii="Calibri Light" w:hAnsi="Calibri Light" w:cs="Calibri Light"/>
        </w:rPr>
      </w:pPr>
      <w:r w:rsidRPr="004457E4">
        <w:rPr>
          <w:rFonts w:ascii="Calibri Light" w:hAnsi="Calibri Light" w:cs="Calibri Light"/>
        </w:rPr>
        <w:t>To establish conservative trigger events which minimises the risk of overshooting the value of B</w:t>
      </w:r>
      <w:r w:rsidRPr="004457E4">
        <w:rPr>
          <w:rFonts w:ascii="Calibri Light" w:hAnsi="Calibri Light" w:cs="Calibri Light"/>
          <w:vertAlign w:val="subscript"/>
        </w:rPr>
        <w:t>MEY</w:t>
      </w:r>
      <w:r w:rsidRPr="004457E4">
        <w:rPr>
          <w:rFonts w:ascii="Calibri Light" w:hAnsi="Calibri Light" w:cs="Calibri Light"/>
        </w:rPr>
        <w:t>.</w:t>
      </w:r>
    </w:p>
    <w:p w14:paraId="34265B9C" w14:textId="77777777" w:rsidR="0044398D" w:rsidRPr="004457E4" w:rsidRDefault="0044398D" w:rsidP="004D433B">
      <w:pPr>
        <w:numPr>
          <w:ilvl w:val="0"/>
          <w:numId w:val="36"/>
        </w:numPr>
        <w:spacing w:before="100" w:beforeAutospacing="1" w:after="100" w:afterAutospacing="1"/>
        <w:jc w:val="both"/>
        <w:rPr>
          <w:rFonts w:ascii="Calibri Light" w:hAnsi="Calibri Light" w:cs="Calibri Light"/>
        </w:rPr>
      </w:pPr>
      <w:r w:rsidRPr="004457E4">
        <w:rPr>
          <w:rFonts w:ascii="Calibri Light" w:hAnsi="Calibri Light" w:cs="Calibri Light"/>
        </w:rPr>
        <w:t>Not allowing the TAE to be set at a level above 9,200 fishing days before trigger one (1) is reached under section 6.2 and an accurate value of B</w:t>
      </w:r>
      <w:r w:rsidRPr="004457E4">
        <w:rPr>
          <w:rFonts w:ascii="Calibri Light" w:hAnsi="Calibri Light" w:cs="Calibri Light"/>
          <w:vertAlign w:val="subscript"/>
        </w:rPr>
        <w:t>MEY</w:t>
      </w:r>
      <w:r w:rsidRPr="004457E4">
        <w:rPr>
          <w:rFonts w:ascii="Calibri Light" w:hAnsi="Calibri Light" w:cs="Calibri Light"/>
        </w:rPr>
        <w:t xml:space="preserve"> is calculated.</w:t>
      </w:r>
    </w:p>
    <w:p w14:paraId="3E954E15" w14:textId="77777777" w:rsidR="0044398D" w:rsidRPr="004457E4" w:rsidRDefault="0044398D" w:rsidP="0044398D">
      <w:pPr>
        <w:spacing w:before="100" w:beforeAutospacing="1" w:after="100" w:afterAutospacing="1"/>
        <w:jc w:val="both"/>
        <w:rPr>
          <w:rFonts w:ascii="Calibri Light" w:hAnsi="Calibri Light" w:cs="Calibri Light"/>
          <w:i/>
          <w:u w:val="single"/>
        </w:rPr>
      </w:pPr>
      <w:r w:rsidRPr="004457E4">
        <w:rPr>
          <w:rFonts w:ascii="Calibri Light" w:hAnsi="Calibri Light" w:cs="Calibri Light"/>
          <w:i/>
          <w:u w:val="single"/>
        </w:rPr>
        <w:lastRenderedPageBreak/>
        <w:t>Long Term Economic objective</w:t>
      </w:r>
    </w:p>
    <w:p w14:paraId="00E15061" w14:textId="77777777" w:rsidR="0044398D" w:rsidRPr="004457E4" w:rsidRDefault="0044398D" w:rsidP="004D433B">
      <w:pPr>
        <w:numPr>
          <w:ilvl w:val="0"/>
          <w:numId w:val="36"/>
        </w:numPr>
        <w:spacing w:before="100" w:beforeAutospacing="1" w:after="100" w:afterAutospacing="1"/>
        <w:jc w:val="both"/>
        <w:rPr>
          <w:rFonts w:ascii="Calibri Light" w:hAnsi="Calibri Light" w:cs="Calibri Light"/>
        </w:rPr>
      </w:pPr>
      <w:r w:rsidRPr="004457E4">
        <w:rPr>
          <w:rFonts w:ascii="Calibri Light" w:hAnsi="Calibri Light" w:cs="Calibri Light"/>
        </w:rPr>
        <w:t>To ensure that the Tiger prawn stock is maintained, on average, at B</w:t>
      </w:r>
      <w:r w:rsidRPr="004457E4">
        <w:rPr>
          <w:rFonts w:ascii="Calibri Light" w:hAnsi="Calibri Light" w:cs="Calibri Light"/>
          <w:vertAlign w:val="subscript"/>
        </w:rPr>
        <w:t>MEY</w:t>
      </w:r>
      <w:r w:rsidRPr="004457E4">
        <w:rPr>
          <w:rFonts w:ascii="Calibri Light" w:hAnsi="Calibri Light" w:cs="Calibri Light"/>
        </w:rPr>
        <w:t>. This objective will not be pursued until the research trigger (trigger one) is hit under section 6.2.</w:t>
      </w:r>
    </w:p>
    <w:p w14:paraId="5ED5370F" w14:textId="77777777" w:rsidR="0044398D" w:rsidRPr="004457E4" w:rsidRDefault="0044398D" w:rsidP="0044398D">
      <w:pPr>
        <w:pStyle w:val="BodyText"/>
        <w:spacing w:before="100" w:beforeAutospacing="1" w:after="100" w:afterAutospacing="1"/>
        <w:rPr>
          <w:rFonts w:ascii="Calibri Light" w:hAnsi="Calibri Light" w:cs="Calibri Light"/>
        </w:rPr>
      </w:pPr>
      <w:r w:rsidRPr="004457E4">
        <w:rPr>
          <w:rFonts w:ascii="Calibri Light" w:hAnsi="Calibri Light" w:cs="Calibri Light"/>
        </w:rPr>
        <w:t>In setting a short term target of B</w:t>
      </w:r>
      <w:r w:rsidRPr="004457E4">
        <w:rPr>
          <w:rFonts w:ascii="Calibri Light" w:hAnsi="Calibri Light" w:cs="Calibri Light"/>
          <w:vertAlign w:val="subscript"/>
        </w:rPr>
        <w:t>MSY</w:t>
      </w:r>
      <w:r w:rsidRPr="004457E4">
        <w:rPr>
          <w:rFonts w:ascii="Calibri Light" w:hAnsi="Calibri Light" w:cs="Calibri Light"/>
        </w:rPr>
        <w:t xml:space="preserve"> with a long term target of B</w:t>
      </w:r>
      <w:r w:rsidRPr="004457E4">
        <w:rPr>
          <w:rFonts w:ascii="Calibri Light" w:hAnsi="Calibri Light" w:cs="Calibri Light"/>
          <w:vertAlign w:val="subscript"/>
        </w:rPr>
        <w:t>MEY</w:t>
      </w:r>
      <w:r w:rsidRPr="0044398D">
        <w:rPr>
          <w:rFonts w:ascii="Calibri Light" w:hAnsi="Calibri Light" w:cs="Calibri Light"/>
        </w:rPr>
        <w:t>,</w:t>
      </w:r>
      <w:r w:rsidRPr="004457E4">
        <w:rPr>
          <w:rFonts w:ascii="Calibri Light" w:hAnsi="Calibri Light" w:cs="Calibri Light"/>
        </w:rPr>
        <w:t xml:space="preserve"> the harvest strategy aims to move the TSPF to B</w:t>
      </w:r>
      <w:r w:rsidRPr="004457E4">
        <w:rPr>
          <w:rFonts w:ascii="Calibri Light" w:hAnsi="Calibri Light" w:cs="Calibri Light"/>
          <w:vertAlign w:val="subscript"/>
        </w:rPr>
        <w:t>MEY</w:t>
      </w:r>
      <w:r w:rsidRPr="004457E4">
        <w:rPr>
          <w:rFonts w:ascii="Calibri Light" w:hAnsi="Calibri Light" w:cs="Calibri Light"/>
        </w:rPr>
        <w:t xml:space="preserve"> when effort in the fishery increases. </w:t>
      </w:r>
    </w:p>
    <w:p w14:paraId="34AE1F88" w14:textId="0D09F596" w:rsidR="0044398D" w:rsidRPr="004457E4" w:rsidRDefault="0044398D" w:rsidP="0044398D">
      <w:pPr>
        <w:pStyle w:val="BodyText"/>
        <w:spacing w:before="100" w:beforeAutospacing="1" w:after="100" w:afterAutospacing="1"/>
        <w:rPr>
          <w:rFonts w:ascii="Calibri Light" w:hAnsi="Calibri Light" w:cs="Calibri Light"/>
          <w:b/>
        </w:rPr>
      </w:pPr>
      <w:r w:rsidRPr="004457E4">
        <w:rPr>
          <w:rFonts w:ascii="Calibri Light" w:hAnsi="Calibri Light" w:cs="Calibri Light"/>
          <w:b/>
        </w:rPr>
        <w:t>Social</w:t>
      </w:r>
      <w:r w:rsidR="00A80586">
        <w:rPr>
          <w:rFonts w:ascii="Calibri Light" w:hAnsi="Calibri Light" w:cs="Calibri Light"/>
          <w:b/>
        </w:rPr>
        <w:t xml:space="preserve"> objectives</w:t>
      </w:r>
    </w:p>
    <w:p w14:paraId="6BACF4C9" w14:textId="505E74E6" w:rsidR="0044398D" w:rsidRPr="00F3406E" w:rsidRDefault="0044398D" w:rsidP="004D433B">
      <w:pPr>
        <w:numPr>
          <w:ilvl w:val="0"/>
          <w:numId w:val="37"/>
        </w:numPr>
        <w:tabs>
          <w:tab w:val="clear" w:pos="360"/>
          <w:tab w:val="num" w:pos="709"/>
        </w:tabs>
        <w:ind w:left="709" w:hanging="425"/>
        <w:jc w:val="both"/>
        <w:rPr>
          <w:rFonts w:ascii="Calibri Light" w:hAnsi="Calibri Light" w:cs="Calibri Light"/>
        </w:rPr>
      </w:pPr>
      <w:r w:rsidRPr="00F3406E">
        <w:rPr>
          <w:rFonts w:ascii="Calibri Light" w:hAnsi="Calibri Light" w:cs="Calibri Light"/>
        </w:rPr>
        <w:t xml:space="preserve">Maintaining a viable </w:t>
      </w:r>
      <w:r w:rsidR="007D6AAA">
        <w:rPr>
          <w:rFonts w:ascii="Calibri Light" w:hAnsi="Calibri Light" w:cs="Calibri Light"/>
        </w:rPr>
        <w:t xml:space="preserve">and flexible </w:t>
      </w:r>
      <w:r w:rsidRPr="00F3406E">
        <w:rPr>
          <w:rFonts w:ascii="Calibri Light" w:hAnsi="Calibri Light" w:cs="Calibri Light"/>
        </w:rPr>
        <w:t>fishery to provide employment opportunities.</w:t>
      </w:r>
    </w:p>
    <w:p w14:paraId="6510014F" w14:textId="4528761F" w:rsidR="000F59BD" w:rsidRPr="00B90946" w:rsidRDefault="0044398D" w:rsidP="008F20BA">
      <w:pPr>
        <w:pStyle w:val="AFMAstandard"/>
        <w:numPr>
          <w:ilvl w:val="0"/>
          <w:numId w:val="37"/>
        </w:numPr>
        <w:tabs>
          <w:tab w:val="clear" w:pos="360"/>
          <w:tab w:val="clear" w:pos="567"/>
          <w:tab w:val="num" w:pos="709"/>
        </w:tabs>
        <w:spacing w:before="0" w:line="240" w:lineRule="auto"/>
        <w:ind w:left="709" w:hanging="425"/>
        <w:jc w:val="both"/>
        <w:rPr>
          <w:rFonts w:ascii="Calibri Light" w:hAnsi="Calibri Light" w:cs="Calibri Light"/>
          <w:b/>
          <w:sz w:val="24"/>
          <w:szCs w:val="24"/>
        </w:rPr>
      </w:pPr>
      <w:r w:rsidRPr="00F3406E">
        <w:rPr>
          <w:rFonts w:ascii="Calibri Light" w:hAnsi="Calibri Light" w:cs="Calibri Light"/>
          <w:sz w:val="24"/>
          <w:szCs w:val="24"/>
        </w:rPr>
        <w:t xml:space="preserve">Ensure that the issues of significance to the traditional sector are considered when setting the TAE for the fishery, as per the TSPF Plan and Torres Strait Fisheries Act objectives. </w:t>
      </w:r>
    </w:p>
    <w:p w14:paraId="76E13EB8" w14:textId="01AD011A" w:rsidR="00A80586" w:rsidRPr="004457E4" w:rsidRDefault="00DD4452" w:rsidP="004457E4">
      <w:pPr>
        <w:pStyle w:val="AFMAstandard"/>
        <w:spacing w:before="100" w:beforeAutospacing="1" w:after="100" w:afterAutospacing="1"/>
        <w:jc w:val="both"/>
        <w:rPr>
          <w:rFonts w:ascii="Calibri Light" w:hAnsi="Calibri Light" w:cs="Calibri Light"/>
          <w:b/>
          <w:sz w:val="24"/>
          <w:szCs w:val="24"/>
        </w:rPr>
      </w:pPr>
      <w:r>
        <w:rPr>
          <w:rFonts w:ascii="Calibri Light" w:hAnsi="Calibri Light" w:cs="Calibri Light"/>
          <w:b/>
          <w:sz w:val="24"/>
          <w:szCs w:val="24"/>
        </w:rPr>
        <w:t xml:space="preserve">Evaluation, </w:t>
      </w:r>
      <w:r w:rsidR="00A80586" w:rsidRPr="004457E4">
        <w:rPr>
          <w:rFonts w:ascii="Calibri Light" w:hAnsi="Calibri Light" w:cs="Calibri Light"/>
          <w:b/>
          <w:sz w:val="24"/>
          <w:szCs w:val="24"/>
        </w:rPr>
        <w:t xml:space="preserve">Reviews and </w:t>
      </w:r>
      <w:r>
        <w:rPr>
          <w:rFonts w:ascii="Calibri Light" w:hAnsi="Calibri Light" w:cs="Calibri Light"/>
          <w:b/>
          <w:sz w:val="24"/>
          <w:szCs w:val="24"/>
        </w:rPr>
        <w:t>U</w:t>
      </w:r>
      <w:r w:rsidR="00A80586" w:rsidRPr="004457E4">
        <w:rPr>
          <w:rFonts w:ascii="Calibri Light" w:hAnsi="Calibri Light" w:cs="Calibri Light"/>
          <w:b/>
          <w:sz w:val="24"/>
          <w:szCs w:val="24"/>
        </w:rPr>
        <w:t>pdates</w:t>
      </w:r>
    </w:p>
    <w:p w14:paraId="09642123" w14:textId="29AA0FD1" w:rsidR="00DD4452" w:rsidRDefault="00DD4452" w:rsidP="00A80586">
      <w:pPr>
        <w:spacing w:before="100" w:beforeAutospacing="1" w:after="100" w:afterAutospacing="1"/>
        <w:jc w:val="both"/>
        <w:rPr>
          <w:rFonts w:ascii="Calibri Light" w:eastAsiaTheme="minorHAnsi" w:hAnsi="Calibri Light" w:cs="Calibri Light"/>
          <w:color w:val="505868"/>
          <w:lang w:val="en-US"/>
        </w:rPr>
      </w:pPr>
      <w:r>
        <w:rPr>
          <w:rFonts w:ascii="Calibri Light" w:hAnsi="Calibri Light" w:cs="Calibri Light"/>
          <w:i/>
          <w:lang w:eastAsia="en-GB"/>
        </w:rPr>
        <w:t xml:space="preserve">The </w:t>
      </w:r>
      <w:r w:rsidRPr="00B40254">
        <w:rPr>
          <w:rFonts w:ascii="Calibri Light" w:hAnsi="Calibri Light" w:cs="Calibri Light"/>
          <w:i/>
          <w:lang w:eastAsia="en-GB"/>
        </w:rPr>
        <w:t xml:space="preserve">Commonwealth Fisheries </w:t>
      </w:r>
      <w:r w:rsidRPr="00F3406E">
        <w:rPr>
          <w:rFonts w:ascii="Calibri Light" w:hAnsi="Calibri Light" w:cs="Calibri Light"/>
          <w:i/>
          <w:color w:val="000000" w:themeColor="text1"/>
          <w:lang w:eastAsia="en-GB"/>
        </w:rPr>
        <w:t>Harvest Strategy Policy (2007)</w:t>
      </w:r>
      <w:r w:rsidRPr="00F3406E">
        <w:rPr>
          <w:rFonts w:ascii="Calibri Light" w:eastAsiaTheme="minorHAnsi" w:hAnsi="Calibri Light" w:cs="Calibri Light"/>
          <w:color w:val="000000" w:themeColor="text1"/>
          <w:lang w:val="en-US"/>
        </w:rPr>
        <w:t xml:space="preserve"> specifically requires that a Management Strategy Evaluation (MSE</w:t>
      </w:r>
      <w:r w:rsidRPr="00F3406E">
        <w:rPr>
          <w:rStyle w:val="FootnoteReference"/>
          <w:rFonts w:ascii="Calibri Light" w:eastAsiaTheme="minorHAnsi" w:hAnsi="Calibri Light" w:cs="Calibri Light"/>
          <w:color w:val="000000" w:themeColor="text1"/>
          <w:lang w:val="en-US"/>
        </w:rPr>
        <w:footnoteReference w:id="5"/>
      </w:r>
      <w:r w:rsidRPr="00F3406E">
        <w:rPr>
          <w:rFonts w:ascii="Calibri Light" w:eastAsiaTheme="minorHAnsi" w:hAnsi="Calibri Light" w:cs="Calibri Light"/>
          <w:color w:val="000000" w:themeColor="text1"/>
          <w:lang w:val="en-US"/>
        </w:rPr>
        <w:t>) be conducted to demonstrate that the</w:t>
      </w:r>
      <w:r w:rsidR="00C96EC0">
        <w:rPr>
          <w:rFonts w:ascii="Calibri Light" w:eastAsiaTheme="minorHAnsi" w:hAnsi="Calibri Light" w:cs="Calibri Light"/>
          <w:color w:val="000000" w:themeColor="text1"/>
          <w:lang w:val="en-US"/>
        </w:rPr>
        <w:t xml:space="preserve"> </w:t>
      </w:r>
      <w:r w:rsidR="001862AE">
        <w:rPr>
          <w:rFonts w:ascii="Calibri Light" w:eastAsiaTheme="minorHAnsi" w:hAnsi="Calibri Light" w:cs="Calibri Light"/>
          <w:color w:val="000000" w:themeColor="text1"/>
          <w:lang w:val="en-US"/>
        </w:rPr>
        <w:t xml:space="preserve">2011 </w:t>
      </w:r>
      <w:r w:rsidRPr="00F3406E">
        <w:rPr>
          <w:rFonts w:ascii="Calibri Light" w:eastAsiaTheme="minorHAnsi" w:hAnsi="Calibri Light" w:cs="Calibri Light"/>
          <w:color w:val="000000" w:themeColor="text1"/>
          <w:lang w:val="en-US"/>
        </w:rPr>
        <w:t xml:space="preserve">harvest strategy </w:t>
      </w:r>
      <w:r w:rsidR="001862AE">
        <w:rPr>
          <w:rFonts w:ascii="Calibri Light" w:eastAsiaTheme="minorHAnsi" w:hAnsi="Calibri Light" w:cs="Calibri Light"/>
          <w:color w:val="000000" w:themeColor="text1"/>
          <w:lang w:val="en-US"/>
        </w:rPr>
        <w:t>wa</w:t>
      </w:r>
      <w:r w:rsidRPr="00F3406E">
        <w:rPr>
          <w:rFonts w:ascii="Calibri Light" w:eastAsiaTheme="minorHAnsi" w:hAnsi="Calibri Light" w:cs="Calibri Light"/>
          <w:color w:val="000000" w:themeColor="text1"/>
          <w:lang w:val="en-US"/>
        </w:rPr>
        <w:t xml:space="preserve">s robust to the uncertainty inherent in the assessment and management of the respective fishery. </w:t>
      </w:r>
      <w:hyperlink r:id="rId47" w:history="1">
        <w:r w:rsidRPr="00470BB5">
          <w:rPr>
            <w:rStyle w:val="Hyperlink"/>
            <w:rFonts w:ascii="Calibri Light" w:eastAsiaTheme="minorHAnsi" w:hAnsi="Calibri Light" w:cs="Calibri Light"/>
            <w:color w:val="4472C4" w:themeColor="accent1"/>
            <w:u w:val="none"/>
            <w:lang w:val="en-US"/>
          </w:rPr>
          <w:t>Turnbull (2020)</w:t>
        </w:r>
      </w:hyperlink>
      <w:r w:rsidRPr="00F3406E">
        <w:rPr>
          <w:rFonts w:ascii="Calibri Light" w:eastAsiaTheme="minorHAnsi" w:hAnsi="Calibri Light" w:cs="Calibri Light"/>
          <w:color w:val="000000" w:themeColor="text1"/>
          <w:lang w:val="en-US"/>
        </w:rPr>
        <w:t xml:space="preserve"> conducted a Management Strategy Evaluation of the potential impact of varying the season opening date over a three-month period (1st February to 1st April) on the economics of the fishery and the tiger prawn stock. This was achieved by simulating the fishery opening on the 1st February, 1st March and 1st April using a number of monthly fishing patterns and two levels of annual fishing effort. A sensitivity analysis of the effect of the timing of prawn recruitment was done by running the </w:t>
      </w:r>
      <w:r w:rsidRPr="004457E4">
        <w:rPr>
          <w:rFonts w:ascii="Calibri Light" w:eastAsiaTheme="minorHAnsi" w:hAnsi="Calibri Light" w:cs="Calibri Light"/>
          <w:color w:val="000000"/>
          <w:lang w:val="en-US"/>
        </w:rPr>
        <w:t>simulations with the recruitment pattern shifted one month earlier and one month later.</w:t>
      </w:r>
      <w:r w:rsidR="00C96EC0">
        <w:rPr>
          <w:rFonts w:ascii="Calibri Light" w:eastAsiaTheme="minorHAnsi" w:hAnsi="Calibri Light" w:cs="Calibri Light"/>
          <w:color w:val="505868"/>
          <w:lang w:val="en-US"/>
        </w:rPr>
        <w:t xml:space="preserve"> </w:t>
      </w:r>
    </w:p>
    <w:p w14:paraId="5050DDE3" w14:textId="3EEF02B4" w:rsidR="00A80586" w:rsidRDefault="00A80586" w:rsidP="00A80586">
      <w:pPr>
        <w:spacing w:before="100" w:beforeAutospacing="1" w:after="100" w:afterAutospacing="1"/>
        <w:jc w:val="both"/>
        <w:rPr>
          <w:rFonts w:ascii="Calibri Light" w:hAnsi="Calibri Light" w:cs="Calibri Light"/>
          <w:szCs w:val="22"/>
          <w:lang w:eastAsia="en-AU"/>
        </w:rPr>
      </w:pPr>
      <w:r w:rsidRPr="00A80586">
        <w:rPr>
          <w:rFonts w:ascii="Calibri Light" w:eastAsiaTheme="minorHAnsi" w:hAnsi="Calibri Light" w:cs="Calibri Light"/>
          <w:color w:val="000000"/>
          <w:szCs w:val="22"/>
          <w:lang w:val="en-US"/>
        </w:rPr>
        <w:t xml:space="preserve">The procedure for reviewing the HS is contained within the HS. </w:t>
      </w:r>
      <w:r w:rsidRPr="004457E4">
        <w:rPr>
          <w:rFonts w:ascii="Calibri Light" w:hAnsi="Calibri Light" w:cs="Calibri Light"/>
          <w:szCs w:val="22"/>
        </w:rPr>
        <w:t xml:space="preserve">The HS has a </w:t>
      </w:r>
      <w:r w:rsidR="001862AE">
        <w:rPr>
          <w:rFonts w:ascii="Calibri Light" w:hAnsi="Calibri Light" w:cs="Calibri Light"/>
          <w:szCs w:val="22"/>
        </w:rPr>
        <w:t>five</w:t>
      </w:r>
      <w:r w:rsidR="001862AE" w:rsidRPr="004457E4">
        <w:rPr>
          <w:rFonts w:ascii="Calibri Light" w:hAnsi="Calibri Light" w:cs="Calibri Light"/>
          <w:szCs w:val="22"/>
        </w:rPr>
        <w:t xml:space="preserve"> </w:t>
      </w:r>
      <w:r w:rsidRPr="004457E4">
        <w:rPr>
          <w:rFonts w:ascii="Calibri Light" w:hAnsi="Calibri Light" w:cs="Calibri Light"/>
          <w:szCs w:val="22"/>
        </w:rPr>
        <w:t xml:space="preserve">year review period, providing effort in the TSPF does not reach any of the triggers. </w:t>
      </w:r>
      <w:r w:rsidRPr="004457E4">
        <w:rPr>
          <w:rFonts w:ascii="Calibri Light" w:hAnsi="Calibri Light" w:cs="Calibri Light"/>
          <w:szCs w:val="22"/>
          <w:lang w:eastAsia="en-AU"/>
        </w:rPr>
        <w:t xml:space="preserve">Under certain circumstances, it may be necessary to amend harvest strategies in between reviews. These HS lists the appropriate circumstances to amending the HS, namely: </w:t>
      </w:r>
    </w:p>
    <w:p w14:paraId="0B206B82" w14:textId="77777777" w:rsidR="001862AE" w:rsidRDefault="001862AE" w:rsidP="001862AE">
      <w:pPr>
        <w:pStyle w:val="ListParagraph"/>
        <w:numPr>
          <w:ilvl w:val="0"/>
          <w:numId w:val="62"/>
        </w:numPr>
        <w:spacing w:before="100" w:beforeAutospacing="1" w:after="100" w:afterAutospacing="1"/>
        <w:jc w:val="both"/>
        <w:rPr>
          <w:rFonts w:ascii="Calibri Light" w:hAnsi="Calibri Light" w:cs="Calibri Light"/>
          <w:szCs w:val="22"/>
          <w:lang w:eastAsia="en-AU"/>
        </w:rPr>
      </w:pPr>
      <w:r w:rsidRPr="00863B92">
        <w:rPr>
          <w:rFonts w:ascii="Calibri Light" w:hAnsi="Calibri Light" w:cs="Calibri Light"/>
          <w:szCs w:val="22"/>
          <w:lang w:eastAsia="en-AU"/>
        </w:rPr>
        <w:t>the precautionary or trigger limit is breached.</w:t>
      </w:r>
    </w:p>
    <w:p w14:paraId="75C90AA1" w14:textId="77777777" w:rsidR="001862AE" w:rsidRPr="00863B92" w:rsidRDefault="001862AE" w:rsidP="001862AE">
      <w:pPr>
        <w:pStyle w:val="ListParagraph"/>
        <w:numPr>
          <w:ilvl w:val="0"/>
          <w:numId w:val="60"/>
        </w:numPr>
        <w:spacing w:before="100" w:beforeAutospacing="1" w:after="100" w:afterAutospacing="1"/>
        <w:jc w:val="both"/>
        <w:rPr>
          <w:rFonts w:ascii="Calibri Light" w:hAnsi="Calibri Light" w:cs="Calibri Light"/>
          <w:szCs w:val="22"/>
          <w:lang w:eastAsia="en-AU"/>
        </w:rPr>
      </w:pPr>
      <w:r w:rsidRPr="00863B92">
        <w:rPr>
          <w:rFonts w:ascii="Calibri Light" w:hAnsi="Calibri Light" w:cs="Calibri Light"/>
          <w:szCs w:val="22"/>
          <w:lang w:eastAsia="en-AU"/>
        </w:rPr>
        <w:t>there is new information that substantially changes understanding of the status of a fishery, leading</w:t>
      </w:r>
    </w:p>
    <w:p w14:paraId="3CA9A95E" w14:textId="77777777" w:rsidR="001862AE" w:rsidRDefault="001862AE" w:rsidP="001862AE">
      <w:pPr>
        <w:pStyle w:val="ListParagraph"/>
        <w:numPr>
          <w:ilvl w:val="0"/>
          <w:numId w:val="60"/>
        </w:numPr>
        <w:spacing w:before="100" w:beforeAutospacing="1" w:after="100" w:afterAutospacing="1"/>
        <w:jc w:val="both"/>
        <w:rPr>
          <w:rFonts w:ascii="Calibri Light" w:hAnsi="Calibri Light" w:cs="Calibri Light"/>
          <w:szCs w:val="22"/>
          <w:lang w:eastAsia="en-AU"/>
        </w:rPr>
      </w:pPr>
      <w:r w:rsidRPr="00863B92">
        <w:rPr>
          <w:rFonts w:ascii="Calibri Light" w:hAnsi="Calibri Light" w:cs="Calibri Light"/>
          <w:szCs w:val="22"/>
          <w:lang w:eastAsia="en-AU"/>
        </w:rPr>
        <w:t>to improved estimates of indicators relative to reference points.</w:t>
      </w:r>
    </w:p>
    <w:p w14:paraId="53D33DC2" w14:textId="77777777" w:rsidR="001862AE" w:rsidRDefault="001862AE" w:rsidP="001862AE">
      <w:pPr>
        <w:pStyle w:val="ListParagraph"/>
        <w:numPr>
          <w:ilvl w:val="0"/>
          <w:numId w:val="60"/>
        </w:numPr>
        <w:rPr>
          <w:rFonts w:ascii="Calibri Light" w:hAnsi="Calibri Light" w:cs="Calibri Light"/>
          <w:szCs w:val="22"/>
          <w:lang w:eastAsia="en-AU"/>
        </w:rPr>
      </w:pPr>
      <w:r w:rsidRPr="00863B92">
        <w:rPr>
          <w:rFonts w:ascii="Calibri Light" w:hAnsi="Calibri Light" w:cs="Calibri Light"/>
          <w:szCs w:val="22"/>
          <w:lang w:eastAsia="en-AU"/>
        </w:rPr>
        <w:t>drivers external to management of the fishery increase the risk to fish stock/s.</w:t>
      </w:r>
    </w:p>
    <w:p w14:paraId="56D082F0" w14:textId="108CF38C" w:rsidR="001862AE" w:rsidRPr="004457E4" w:rsidRDefault="001862AE" w:rsidP="008F20BA">
      <w:pPr>
        <w:pStyle w:val="ListParagraph"/>
        <w:numPr>
          <w:ilvl w:val="0"/>
          <w:numId w:val="63"/>
        </w:numPr>
        <w:rPr>
          <w:lang w:eastAsia="en-AU"/>
        </w:rPr>
      </w:pPr>
      <w:r w:rsidRPr="00863B92">
        <w:rPr>
          <w:rFonts w:ascii="Calibri Light" w:hAnsi="Calibri Light" w:cs="Calibri Light"/>
          <w:szCs w:val="22"/>
          <w:lang w:eastAsia="en-AU"/>
        </w:rPr>
        <w:t>it is clear the strategy is not working effectively, and the intent of the Harvest Strategy Policy is not being met</w:t>
      </w:r>
    </w:p>
    <w:p w14:paraId="434755FC" w14:textId="53131294" w:rsidR="00A80586" w:rsidRPr="00A80586" w:rsidRDefault="00A80586" w:rsidP="00823A05">
      <w:pPr>
        <w:pStyle w:val="BodyText"/>
        <w:spacing w:before="100" w:beforeAutospacing="1" w:after="100" w:afterAutospacing="1"/>
        <w:jc w:val="both"/>
        <w:rPr>
          <w:rFonts w:ascii="Calibri Light" w:eastAsiaTheme="minorHAnsi" w:hAnsi="Calibri Light" w:cs="Calibri Light"/>
          <w:color w:val="000000"/>
          <w:szCs w:val="22"/>
          <w:lang w:val="en-US"/>
        </w:rPr>
      </w:pPr>
      <w:r w:rsidRPr="004457E4">
        <w:rPr>
          <w:rFonts w:ascii="Calibri Light" w:hAnsi="Calibri Light" w:cs="Calibri Light"/>
          <w:szCs w:val="22"/>
          <w:lang w:eastAsia="en-AU"/>
        </w:rPr>
        <w:t xml:space="preserve">Further explanation </w:t>
      </w:r>
      <w:r>
        <w:rPr>
          <w:rFonts w:ascii="Calibri Light" w:hAnsi="Calibri Light" w:cs="Calibri Light"/>
          <w:szCs w:val="22"/>
          <w:lang w:eastAsia="en-AU"/>
        </w:rPr>
        <w:t xml:space="preserve">on amendments </w:t>
      </w:r>
      <w:r w:rsidRPr="004457E4">
        <w:rPr>
          <w:rFonts w:ascii="Calibri Light" w:hAnsi="Calibri Light" w:cs="Calibri Light"/>
          <w:szCs w:val="22"/>
          <w:lang w:eastAsia="en-AU"/>
        </w:rPr>
        <w:t xml:space="preserve">can be found in </w:t>
      </w:r>
      <w:r>
        <w:rPr>
          <w:rFonts w:ascii="Calibri Light" w:hAnsi="Calibri Light" w:cs="Calibri Light"/>
          <w:szCs w:val="22"/>
          <w:lang w:eastAsia="en-AU"/>
        </w:rPr>
        <w:t>S</w:t>
      </w:r>
      <w:r w:rsidRPr="004457E4">
        <w:rPr>
          <w:rFonts w:ascii="Calibri Light" w:hAnsi="Calibri Light" w:cs="Calibri Light"/>
          <w:szCs w:val="22"/>
          <w:lang w:eastAsia="en-AU"/>
        </w:rPr>
        <w:t xml:space="preserve">ection 15 of the </w:t>
      </w:r>
      <w:r w:rsidRPr="004457E4">
        <w:rPr>
          <w:rFonts w:ascii="Calibri Light" w:hAnsi="Calibri Light" w:cs="Calibri Light"/>
          <w:i/>
          <w:szCs w:val="22"/>
          <w:lang w:eastAsia="en-AU"/>
        </w:rPr>
        <w:t>Commonwealth Harvest Strategy Policy Guidelines</w:t>
      </w:r>
      <w:r>
        <w:rPr>
          <w:rFonts w:ascii="Calibri Light" w:hAnsi="Calibri Light" w:cs="Calibri Light"/>
          <w:szCs w:val="22"/>
          <w:lang w:eastAsia="en-AU"/>
        </w:rPr>
        <w:t xml:space="preserve"> when the </w:t>
      </w:r>
      <w:r w:rsidRPr="004457E4">
        <w:rPr>
          <w:rFonts w:ascii="Calibri Light" w:hAnsi="Calibri Light" w:cs="Calibri Light"/>
          <w:szCs w:val="22"/>
          <w:lang w:eastAsia="en-AU"/>
        </w:rPr>
        <w:t xml:space="preserve">consultative and technical processes for amending harvest strategies are </w:t>
      </w:r>
      <w:r>
        <w:rPr>
          <w:rFonts w:ascii="Calibri Light" w:hAnsi="Calibri Light" w:cs="Calibri Light"/>
          <w:szCs w:val="22"/>
          <w:lang w:eastAsia="en-AU"/>
        </w:rPr>
        <w:t>clearly defined.</w:t>
      </w:r>
    </w:p>
    <w:p w14:paraId="798240F7" w14:textId="7A615413" w:rsidR="00823A05" w:rsidRPr="004457E4" w:rsidRDefault="004F1979" w:rsidP="004457E4">
      <w:pPr>
        <w:pStyle w:val="BodyText"/>
        <w:spacing w:before="100" w:beforeAutospacing="1" w:after="100" w:afterAutospacing="1"/>
        <w:jc w:val="both"/>
        <w:rPr>
          <w:rFonts w:ascii="Calibri Light" w:hAnsi="Calibri Light" w:cs="Calibri Light"/>
          <w:lang w:eastAsia="en-AU"/>
        </w:rPr>
      </w:pPr>
      <w:r w:rsidRPr="0044398D">
        <w:rPr>
          <w:rFonts w:ascii="Calibri Light" w:eastAsiaTheme="minorHAnsi" w:hAnsi="Calibri Light" w:cs="Calibri Light"/>
          <w:color w:val="000000"/>
          <w:lang w:val="en-US"/>
        </w:rPr>
        <w:t xml:space="preserve">Butler et al. (2023) noted that </w:t>
      </w:r>
      <w:r w:rsidRPr="004457E4">
        <w:rPr>
          <w:rFonts w:ascii="Calibri Light" w:eastAsiaTheme="minorHAnsi" w:hAnsi="Calibri Light" w:cs="Calibri Light"/>
          <w:i/>
          <w:color w:val="000000"/>
          <w:lang w:val="en-US"/>
        </w:rPr>
        <w:t>“</w:t>
      </w:r>
      <w:r w:rsidR="00823A05" w:rsidRPr="004457E4">
        <w:rPr>
          <w:rFonts w:ascii="Calibri Light" w:eastAsiaTheme="minorHAnsi" w:hAnsi="Calibri Light" w:cs="Calibri Light"/>
          <w:i/>
          <w:color w:val="000000"/>
          <w:lang w:val="en-US"/>
        </w:rPr>
        <w:t>The harvest strategy is currently being updated, with changes being proposed to targets and limit reference points. Community and industry engagement on the updated harvest strategy began in 2022 and the harvest strategy should be finalised in 2023 (AFMA 2023, pers. comm. 4 July</w:t>
      </w:r>
      <w:r w:rsidRPr="0044398D">
        <w:rPr>
          <w:rFonts w:ascii="Calibri Light" w:eastAsiaTheme="minorHAnsi" w:hAnsi="Calibri Light" w:cs="Calibri Light"/>
          <w:color w:val="000000"/>
          <w:lang w:val="en-US"/>
        </w:rPr>
        <w:t xml:space="preserve">”. </w:t>
      </w:r>
      <w:r w:rsidR="001862AE">
        <w:rPr>
          <w:rFonts w:ascii="Calibri Light" w:eastAsiaTheme="minorHAnsi" w:hAnsi="Calibri Light" w:cs="Calibri Light"/>
          <w:color w:val="000000"/>
          <w:lang w:val="en-US"/>
        </w:rPr>
        <w:t xml:space="preserve">The HS was released in July 2024 and as such a new MSE has not yet been conducted. </w:t>
      </w:r>
    </w:p>
    <w:p w14:paraId="1F2DFE8D" w14:textId="16D64986" w:rsidR="007D1C31" w:rsidRPr="004457E4" w:rsidRDefault="007D1C31" w:rsidP="004457E4">
      <w:pPr>
        <w:rPr>
          <w:rFonts w:ascii="Calibri Light" w:hAnsi="Calibri Light" w:cs="Calibri Light"/>
        </w:rPr>
        <w:sectPr w:rsidR="007D1C31" w:rsidRPr="004457E4" w:rsidSect="00D8590E">
          <w:pgSz w:w="11906" w:h="16838"/>
          <w:pgMar w:top="720" w:right="720" w:bottom="720" w:left="720" w:header="708" w:footer="708" w:gutter="0"/>
          <w:cols w:space="708"/>
          <w:docGrid w:linePitch="360"/>
        </w:sectPr>
      </w:pPr>
    </w:p>
    <w:p w14:paraId="492E2FF5" w14:textId="1E0E21A8" w:rsidR="002700F0" w:rsidRDefault="002700F0" w:rsidP="002700F0">
      <w:pPr>
        <w:pStyle w:val="Heading2"/>
        <w:numPr>
          <w:ilvl w:val="0"/>
          <w:numId w:val="1"/>
        </w:numPr>
        <w:shd w:val="clear" w:color="auto" w:fill="E7E6E6" w:themeFill="background2"/>
      </w:pPr>
      <w:bookmarkStart w:id="114" w:name="_Toc170729727"/>
      <w:bookmarkStart w:id="115" w:name="_Toc171499900"/>
      <w:bookmarkStart w:id="116" w:name="_Toc171500178"/>
      <w:r w:rsidRPr="006D790B">
        <w:lastRenderedPageBreak/>
        <w:t>Pre-assessment</w:t>
      </w:r>
      <w:bookmarkEnd w:id="114"/>
      <w:bookmarkEnd w:id="115"/>
      <w:bookmarkEnd w:id="116"/>
      <w:r>
        <w:t xml:space="preserve"> </w:t>
      </w:r>
    </w:p>
    <w:p w14:paraId="0BF2AF76" w14:textId="77777777" w:rsidR="002700F0" w:rsidRDefault="002700F0" w:rsidP="002700F0"/>
    <w:p w14:paraId="7841F318" w14:textId="77777777" w:rsidR="002700F0" w:rsidRDefault="002700F0" w:rsidP="002700F0">
      <w:pPr>
        <w:pStyle w:val="Heading3"/>
        <w:numPr>
          <w:ilvl w:val="1"/>
          <w:numId w:val="1"/>
        </w:numPr>
        <w:rPr>
          <w:color w:val="2F5496" w:themeColor="accent1" w:themeShade="BF"/>
        </w:rPr>
      </w:pPr>
      <w:bookmarkStart w:id="117" w:name="_Toc170729728"/>
      <w:bookmarkStart w:id="118" w:name="_Toc171499901"/>
      <w:bookmarkStart w:id="119" w:name="_Toc171500179"/>
      <w:r w:rsidRPr="0F83F1BF">
        <w:rPr>
          <w:color w:val="2F5496" w:themeColor="accent1" w:themeShade="BF"/>
        </w:rPr>
        <w:t>Principle</w:t>
      </w:r>
      <w:r>
        <w:rPr>
          <w:color w:val="2F5496" w:themeColor="accent1" w:themeShade="BF"/>
        </w:rPr>
        <w:t xml:space="preserve"> </w:t>
      </w:r>
      <w:r w:rsidRPr="0F83F1BF">
        <w:rPr>
          <w:color w:val="2F5496" w:themeColor="accent1" w:themeShade="BF"/>
        </w:rPr>
        <w:t>1</w:t>
      </w:r>
      <w:bookmarkEnd w:id="117"/>
      <w:bookmarkEnd w:id="118"/>
      <w:bookmarkEnd w:id="119"/>
    </w:p>
    <w:p w14:paraId="1517C686" w14:textId="77777777" w:rsidR="002700F0" w:rsidRPr="005404EB" w:rsidRDefault="002700F0" w:rsidP="002700F0"/>
    <w:p w14:paraId="280AC679" w14:textId="27A89730" w:rsidR="002700F0" w:rsidRPr="000E290E" w:rsidRDefault="002700F0" w:rsidP="002700F0">
      <w:pPr>
        <w:pStyle w:val="Heading4"/>
        <w:numPr>
          <w:ilvl w:val="2"/>
          <w:numId w:val="1"/>
        </w:numPr>
        <w:ind w:left="709" w:hanging="709"/>
      </w:pPr>
      <w:bookmarkStart w:id="120" w:name="_Toc170729729"/>
      <w:bookmarkStart w:id="121" w:name="_Toc171499902"/>
      <w:bookmarkStart w:id="122" w:name="_Toc171500180"/>
      <w:r>
        <w:t>Background</w:t>
      </w:r>
      <w:bookmarkEnd w:id="120"/>
      <w:bookmarkEnd w:id="121"/>
      <w:bookmarkEnd w:id="122"/>
      <w:r>
        <w:t xml:space="preserve"> </w:t>
      </w:r>
    </w:p>
    <w:p w14:paraId="2BE4F935" w14:textId="59AF1ED7" w:rsidR="002700F0" w:rsidRPr="000E290E" w:rsidRDefault="002700F0" w:rsidP="002700F0">
      <w:pPr>
        <w:rPr>
          <w:rFonts w:ascii="Calibri Light" w:hAnsi="Calibri Light" w:cs="Calibri Light"/>
        </w:rPr>
      </w:pPr>
      <w:r w:rsidRPr="008877CC">
        <w:rPr>
          <w:rFonts w:ascii="Calibri Light" w:hAnsi="Calibri Light" w:cs="Calibri Light"/>
        </w:rPr>
        <w:t>The</w:t>
      </w:r>
      <w:r>
        <w:rPr>
          <w:rFonts w:ascii="Calibri Light" w:hAnsi="Calibri Light" w:cs="Calibri Light"/>
        </w:rPr>
        <w:t xml:space="preserve"> </w:t>
      </w:r>
      <w:r w:rsidRPr="008877CC">
        <w:rPr>
          <w:rFonts w:ascii="Calibri Light" w:hAnsi="Calibri Light" w:cs="Calibri Light"/>
        </w:rPr>
        <w:t>default</w:t>
      </w:r>
      <w:r>
        <w:rPr>
          <w:rFonts w:ascii="Calibri Light" w:hAnsi="Calibri Light" w:cs="Calibri Light"/>
        </w:rPr>
        <w:t xml:space="preserve"> </w:t>
      </w:r>
      <w:r w:rsidRPr="008877CC">
        <w:rPr>
          <w:rFonts w:ascii="Calibri Light" w:hAnsi="Calibri Light" w:cs="Calibri Light"/>
        </w:rPr>
        <w:t>Principal</w:t>
      </w:r>
      <w:r>
        <w:rPr>
          <w:rFonts w:ascii="Calibri Light" w:hAnsi="Calibri Light" w:cs="Calibri Light"/>
        </w:rPr>
        <w:t xml:space="preserve"> 1 </w:t>
      </w:r>
      <w:r w:rsidRPr="008877CC">
        <w:rPr>
          <w:rFonts w:ascii="Calibri Light" w:hAnsi="Calibri Light" w:cs="Calibri Light"/>
        </w:rPr>
        <w:t>decision</w:t>
      </w:r>
      <w:r>
        <w:rPr>
          <w:rFonts w:ascii="Calibri Light" w:hAnsi="Calibri Light" w:cs="Calibri Light"/>
        </w:rPr>
        <w:t xml:space="preserve"> </w:t>
      </w:r>
      <w:r w:rsidRPr="008877CC">
        <w:rPr>
          <w:rFonts w:ascii="Calibri Light" w:hAnsi="Calibri Light" w:cs="Calibri Light"/>
        </w:rPr>
        <w:t>tree</w:t>
      </w:r>
      <w:r>
        <w:rPr>
          <w:rFonts w:ascii="Calibri Light" w:hAnsi="Calibri Light" w:cs="Calibri Light"/>
        </w:rPr>
        <w:t xml:space="preserve"> </w:t>
      </w:r>
      <w:r w:rsidRPr="008877CC">
        <w:rPr>
          <w:rFonts w:ascii="Calibri Light" w:hAnsi="Calibri Light" w:cs="Calibri Light"/>
        </w:rPr>
        <w:t>(</w:t>
      </w:r>
      <w:r w:rsidRPr="00345253">
        <w:rPr>
          <w:rFonts w:ascii="Calibri Light" w:hAnsi="Calibri Light" w:cs="Calibri Light"/>
        </w:rPr>
        <w:t>Figure</w:t>
      </w:r>
      <w:r>
        <w:rPr>
          <w:rFonts w:ascii="Calibri Light" w:hAnsi="Calibri Light" w:cs="Calibri Light"/>
        </w:rPr>
        <w:t xml:space="preserve"> </w:t>
      </w:r>
      <w:r w:rsidR="00035DAD">
        <w:rPr>
          <w:rFonts w:ascii="Calibri Light" w:hAnsi="Calibri Light" w:cs="Calibri Light"/>
        </w:rPr>
        <w:t>6</w:t>
      </w:r>
      <w:r w:rsidRPr="00345253">
        <w:rPr>
          <w:rFonts w:ascii="Calibri Light" w:hAnsi="Calibri Light" w:cs="Calibri Light"/>
        </w:rPr>
        <w:t>)</w:t>
      </w:r>
      <w:r>
        <w:rPr>
          <w:rFonts w:ascii="Calibri Light" w:hAnsi="Calibri Light" w:cs="Calibri Light"/>
        </w:rPr>
        <w:t xml:space="preserve"> </w:t>
      </w:r>
      <w:r w:rsidRPr="008877CC">
        <w:rPr>
          <w:rFonts w:ascii="Calibri Light" w:hAnsi="Calibri Light" w:cs="Calibri Light"/>
        </w:rPr>
        <w:t>was</w:t>
      </w:r>
      <w:r>
        <w:rPr>
          <w:rFonts w:ascii="Calibri Light" w:hAnsi="Calibri Light" w:cs="Calibri Light"/>
        </w:rPr>
        <w:t xml:space="preserve"> </w:t>
      </w:r>
      <w:r w:rsidRPr="008877CC">
        <w:rPr>
          <w:rFonts w:ascii="Calibri Light" w:hAnsi="Calibri Light" w:cs="Calibri Light"/>
        </w:rPr>
        <w:t>used</w:t>
      </w:r>
      <w:r>
        <w:rPr>
          <w:rFonts w:ascii="Calibri Light" w:hAnsi="Calibri Light" w:cs="Calibri Light"/>
        </w:rPr>
        <w:t xml:space="preserve"> </w:t>
      </w:r>
      <w:r w:rsidRPr="008877CC">
        <w:rPr>
          <w:rFonts w:ascii="Calibri Light" w:hAnsi="Calibri Light" w:cs="Calibri Light"/>
        </w:rPr>
        <w:t>for</w:t>
      </w:r>
      <w:r>
        <w:rPr>
          <w:rFonts w:ascii="Calibri Light" w:hAnsi="Calibri Light" w:cs="Calibri Light"/>
        </w:rPr>
        <w:t xml:space="preserve"> </w:t>
      </w:r>
      <w:r w:rsidRPr="008877CC">
        <w:rPr>
          <w:rFonts w:ascii="Calibri Light" w:hAnsi="Calibri Light" w:cs="Calibri Light"/>
        </w:rPr>
        <w:t>this</w:t>
      </w:r>
      <w:r>
        <w:rPr>
          <w:rFonts w:ascii="Calibri Light" w:hAnsi="Calibri Light" w:cs="Calibri Light"/>
        </w:rPr>
        <w:t xml:space="preserve"> </w:t>
      </w:r>
      <w:r w:rsidRPr="008877CC">
        <w:rPr>
          <w:rFonts w:ascii="Calibri Light" w:hAnsi="Calibri Light" w:cs="Calibri Light"/>
        </w:rPr>
        <w:t>assessment.</w:t>
      </w:r>
    </w:p>
    <w:p w14:paraId="4F3D62D5" w14:textId="7F4F5E76" w:rsidR="002700F0" w:rsidRDefault="002700F0" w:rsidP="002700F0">
      <w:r>
        <w:rPr>
          <w:noProof/>
        </w:rPr>
        <w:drawing>
          <wp:inline distT="0" distB="0" distL="0" distR="0" wp14:anchorId="47CF05BF" wp14:editId="6C1C498D">
            <wp:extent cx="6645910" cy="481203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3-04-15 at 12.03.58 pm.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645910" cy="4812030"/>
                    </a:xfrm>
                    <a:prstGeom prst="rect">
                      <a:avLst/>
                    </a:prstGeom>
                  </pic:spPr>
                </pic:pic>
              </a:graphicData>
            </a:graphic>
          </wp:inline>
        </w:drawing>
      </w:r>
    </w:p>
    <w:p w14:paraId="67FFCD5F" w14:textId="2E4274E2" w:rsidR="00D40FC2" w:rsidRPr="0093280A" w:rsidRDefault="002700F0" w:rsidP="0093280A">
      <w:pPr>
        <w:jc w:val="center"/>
        <w:rPr>
          <w:rFonts w:ascii="Calibri Light" w:hAnsi="Calibri Light" w:cs="Calibri Light"/>
          <w:i/>
          <w:color w:val="4472C4" w:themeColor="accent1"/>
        </w:rPr>
      </w:pPr>
      <w:r w:rsidRPr="004F4C5A">
        <w:rPr>
          <w:rFonts w:ascii="Calibri Light" w:hAnsi="Calibri Light" w:cs="Calibri Light"/>
          <w:i/>
          <w:iCs/>
          <w:color w:val="4472C4" w:themeColor="accent1"/>
        </w:rPr>
        <w:t>Fig</w:t>
      </w:r>
      <w:r w:rsidRPr="006F1113">
        <w:rPr>
          <w:rFonts w:ascii="Calibri Light" w:hAnsi="Calibri Light" w:cs="Calibri Light"/>
          <w:i/>
          <w:iCs/>
          <w:color w:val="4472C4" w:themeColor="accent1"/>
        </w:rPr>
        <w:t>ure</w:t>
      </w:r>
      <w:r>
        <w:rPr>
          <w:rFonts w:ascii="Calibri Light" w:hAnsi="Calibri Light" w:cs="Calibri Light"/>
          <w:i/>
          <w:iCs/>
          <w:color w:val="4472C4" w:themeColor="accent1"/>
        </w:rPr>
        <w:t xml:space="preserve"> </w:t>
      </w:r>
      <w:r w:rsidR="00035DAD">
        <w:rPr>
          <w:rFonts w:ascii="Calibri Light" w:hAnsi="Calibri Light" w:cs="Calibri Light"/>
          <w:i/>
          <w:iCs/>
          <w:color w:val="4472C4" w:themeColor="accent1"/>
        </w:rPr>
        <w:t>6</w:t>
      </w:r>
      <w:r>
        <w:rPr>
          <w:rFonts w:ascii="Calibri Light" w:hAnsi="Calibri Light" w:cs="Calibri Light"/>
          <w:i/>
          <w:iCs/>
          <w:color w:val="4472C4" w:themeColor="accent1"/>
        </w:rPr>
        <w:t xml:space="preserve">. </w:t>
      </w:r>
      <w:r w:rsidRPr="006F1113">
        <w:rPr>
          <w:rFonts w:ascii="Calibri Light" w:hAnsi="Calibri Light" w:cs="Calibri Light"/>
          <w:i/>
          <w:iCs/>
          <w:color w:val="4472C4" w:themeColor="accent1"/>
        </w:rPr>
        <w:t>Decision</w:t>
      </w:r>
      <w:r>
        <w:rPr>
          <w:rFonts w:ascii="Calibri Light" w:hAnsi="Calibri Light" w:cs="Calibri Light"/>
          <w:i/>
          <w:iCs/>
          <w:color w:val="4472C4" w:themeColor="accent1"/>
        </w:rPr>
        <w:t xml:space="preserve"> </w:t>
      </w:r>
      <w:r w:rsidRPr="004F4C5A">
        <w:rPr>
          <w:rFonts w:ascii="Calibri Light" w:hAnsi="Calibri Light" w:cs="Calibri Light"/>
          <w:i/>
          <w:iCs/>
          <w:color w:val="4472C4" w:themeColor="accent1"/>
        </w:rPr>
        <w:t>tree</w:t>
      </w:r>
      <w:r>
        <w:rPr>
          <w:rFonts w:ascii="Calibri Light" w:hAnsi="Calibri Light" w:cs="Calibri Light"/>
          <w:i/>
          <w:iCs/>
          <w:color w:val="4472C4" w:themeColor="accent1"/>
        </w:rPr>
        <w:t xml:space="preserve"> </w:t>
      </w:r>
      <w:r w:rsidRPr="004F4C5A">
        <w:rPr>
          <w:rFonts w:ascii="Calibri Light" w:hAnsi="Calibri Light" w:cs="Calibri Light"/>
          <w:i/>
          <w:iCs/>
          <w:color w:val="4472C4" w:themeColor="accent1"/>
        </w:rPr>
        <w:t>for</w:t>
      </w:r>
      <w:r>
        <w:rPr>
          <w:rFonts w:ascii="Calibri Light" w:hAnsi="Calibri Light" w:cs="Calibri Light"/>
          <w:i/>
          <w:iCs/>
          <w:color w:val="4472C4" w:themeColor="accent1"/>
        </w:rPr>
        <w:t xml:space="preserve"> </w:t>
      </w:r>
      <w:r w:rsidRPr="004F4C5A">
        <w:rPr>
          <w:rFonts w:ascii="Calibri Light" w:hAnsi="Calibri Light" w:cs="Calibri Light"/>
          <w:i/>
          <w:iCs/>
          <w:color w:val="4472C4" w:themeColor="accent1"/>
        </w:rPr>
        <w:t>Principle</w:t>
      </w:r>
      <w:r>
        <w:rPr>
          <w:rFonts w:ascii="Calibri Light" w:hAnsi="Calibri Light" w:cs="Calibri Light"/>
          <w:i/>
          <w:iCs/>
          <w:color w:val="4472C4" w:themeColor="accent1"/>
        </w:rPr>
        <w:t xml:space="preserve"> </w:t>
      </w:r>
      <w:r w:rsidR="008F20BA">
        <w:rPr>
          <w:rFonts w:ascii="Calibri Light" w:hAnsi="Calibri Light" w:cs="Calibri Light"/>
          <w:i/>
          <w:iCs/>
          <w:color w:val="4472C4" w:themeColor="accent1"/>
        </w:rPr>
        <w:t>1</w:t>
      </w:r>
      <w:r>
        <w:rPr>
          <w:rFonts w:ascii="Calibri Light" w:hAnsi="Calibri Light" w:cs="Calibri Light"/>
          <w:i/>
          <w:iCs/>
          <w:color w:val="4472C4" w:themeColor="accent1"/>
        </w:rPr>
        <w:t xml:space="preserve"> </w:t>
      </w:r>
      <w:r w:rsidRPr="004F4C5A">
        <w:rPr>
          <w:rFonts w:ascii="Calibri Light" w:hAnsi="Calibri Light" w:cs="Calibri Light"/>
          <w:i/>
          <w:color w:val="4472C4" w:themeColor="accent1"/>
        </w:rPr>
        <w:t>(</w:t>
      </w:r>
      <w:hyperlink r:id="rId49" w:history="1">
        <w:r w:rsidRPr="004F4C5A">
          <w:rPr>
            <w:rStyle w:val="Hyperlink"/>
            <w:rFonts w:ascii="Calibri Light" w:hAnsi="Calibri Light" w:cs="Calibri Light"/>
            <w:i/>
            <w:color w:val="4472C4" w:themeColor="accent1"/>
          </w:rPr>
          <w:t>MSC</w:t>
        </w:r>
        <w:r>
          <w:rPr>
            <w:rStyle w:val="Hyperlink"/>
            <w:rFonts w:ascii="Calibri Light" w:hAnsi="Calibri Light" w:cs="Calibri Light"/>
            <w:i/>
            <w:color w:val="4472C4" w:themeColor="accent1"/>
          </w:rPr>
          <w:t xml:space="preserve"> </w:t>
        </w:r>
        <w:r w:rsidRPr="004F4C5A">
          <w:rPr>
            <w:rStyle w:val="Hyperlink"/>
            <w:rFonts w:ascii="Calibri Light" w:hAnsi="Calibri Light" w:cs="Calibri Light"/>
            <w:i/>
            <w:color w:val="4472C4" w:themeColor="accent1"/>
          </w:rPr>
          <w:t>Fisheries</w:t>
        </w:r>
        <w:r>
          <w:rPr>
            <w:rStyle w:val="Hyperlink"/>
            <w:rFonts w:ascii="Calibri Light" w:hAnsi="Calibri Light" w:cs="Calibri Light"/>
            <w:i/>
            <w:color w:val="4472C4" w:themeColor="accent1"/>
          </w:rPr>
          <w:t xml:space="preserve"> </w:t>
        </w:r>
        <w:r w:rsidRPr="004F4C5A">
          <w:rPr>
            <w:rStyle w:val="Hyperlink"/>
            <w:rFonts w:ascii="Calibri Light" w:hAnsi="Calibri Light" w:cs="Calibri Light"/>
            <w:i/>
            <w:color w:val="4472C4" w:themeColor="accent1"/>
          </w:rPr>
          <w:t>Standard</w:t>
        </w:r>
        <w:r>
          <w:rPr>
            <w:rStyle w:val="Hyperlink"/>
            <w:rFonts w:ascii="Calibri Light" w:hAnsi="Calibri Light" w:cs="Calibri Light"/>
            <w:i/>
            <w:color w:val="4472C4" w:themeColor="accent1"/>
          </w:rPr>
          <w:t xml:space="preserve"> </w:t>
        </w:r>
        <w:r w:rsidRPr="004F4C5A">
          <w:rPr>
            <w:rStyle w:val="Hyperlink"/>
            <w:rFonts w:ascii="Calibri Light" w:hAnsi="Calibri Light" w:cs="Calibri Light"/>
            <w:i/>
            <w:color w:val="4472C4" w:themeColor="accent1"/>
          </w:rPr>
          <w:t>v3.</w:t>
        </w:r>
      </w:hyperlink>
      <w:r w:rsidRPr="004F4C5A">
        <w:rPr>
          <w:rFonts w:ascii="Calibri Light" w:hAnsi="Calibri Light" w:cs="Calibri Light"/>
          <w:i/>
          <w:color w:val="4472C4" w:themeColor="accent1"/>
        </w:rPr>
        <w:t>)</w:t>
      </w:r>
    </w:p>
    <w:p w14:paraId="42F790D4" w14:textId="77777777" w:rsidR="00B45984" w:rsidRDefault="00B45984" w:rsidP="00B45984">
      <w:pPr>
        <w:pStyle w:val="NormalESES"/>
      </w:pPr>
    </w:p>
    <w:p w14:paraId="2BDF22B0" w14:textId="04B7ED4C" w:rsidR="00E66F21" w:rsidRDefault="00B45984" w:rsidP="00837F3B">
      <w:pPr>
        <w:pStyle w:val="Heading4"/>
      </w:pPr>
      <w:bookmarkStart w:id="123" w:name="_Toc170729730"/>
      <w:bookmarkStart w:id="124" w:name="_Toc171499903"/>
      <w:bookmarkStart w:id="125" w:name="_Toc171500181"/>
      <w:r>
        <w:t>4</w:t>
      </w:r>
      <w:r w:rsidR="00837F3B">
        <w:t>.1.2</w:t>
      </w:r>
      <w:r w:rsidR="00837F3B">
        <w:tab/>
      </w:r>
      <w:r w:rsidR="00EC0655">
        <w:t xml:space="preserve">UoA species </w:t>
      </w:r>
      <w:r w:rsidR="00E66F21">
        <w:t>profiles</w:t>
      </w:r>
      <w:bookmarkEnd w:id="123"/>
      <w:bookmarkEnd w:id="124"/>
      <w:bookmarkEnd w:id="125"/>
      <w:r w:rsidR="00DE6DE1">
        <w:t xml:space="preserve"> </w:t>
      </w:r>
    </w:p>
    <w:p w14:paraId="41509CFF" w14:textId="6DF3A3EE" w:rsidR="004D725E" w:rsidRDefault="004D725E" w:rsidP="00844DAC">
      <w:pPr>
        <w:pStyle w:val="NormalPreassessmenttext"/>
        <w:rPr>
          <w:highlight w:val="yellow"/>
        </w:rPr>
      </w:pPr>
    </w:p>
    <w:p w14:paraId="48241332" w14:textId="77777777" w:rsidR="00FE4FFF" w:rsidRDefault="00FE4FFF" w:rsidP="009D7F3F">
      <w:pPr>
        <w:pStyle w:val="Heading5"/>
      </w:pPr>
      <w:r>
        <w:t>4.1.2.1 C</w:t>
      </w:r>
      <w:r w:rsidRPr="0066554F">
        <w:t>atch</w:t>
      </w:r>
      <w:r>
        <w:t xml:space="preserve"> history </w:t>
      </w:r>
    </w:p>
    <w:p w14:paraId="50D870CE" w14:textId="251482CA" w:rsidR="00EC0655" w:rsidRDefault="00EC0655" w:rsidP="00EC0655"/>
    <w:p w14:paraId="1EEA56E7" w14:textId="10C91E6D" w:rsidR="00115F23" w:rsidRDefault="00115F23" w:rsidP="00EC0655">
      <w:r>
        <w:rPr>
          <w:noProof/>
        </w:rPr>
        <w:lastRenderedPageBreak/>
        <w:drawing>
          <wp:inline distT="0" distB="0" distL="0" distR="0" wp14:anchorId="0EA10628" wp14:editId="42923D6C">
            <wp:extent cx="6645910" cy="307530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creen Shot 2024-06-21 at 12.59.24 pm.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645910" cy="3075305"/>
                    </a:xfrm>
                    <a:prstGeom prst="rect">
                      <a:avLst/>
                    </a:prstGeom>
                  </pic:spPr>
                </pic:pic>
              </a:graphicData>
            </a:graphic>
          </wp:inline>
        </w:drawing>
      </w:r>
    </w:p>
    <w:p w14:paraId="0CDBB38F" w14:textId="59A9A50F" w:rsidR="00115F23" w:rsidRPr="007177D8" w:rsidRDefault="00115F23" w:rsidP="00F3406E">
      <w:pPr>
        <w:pStyle w:val="FigurePreMSC"/>
        <w:rPr>
          <w:rFonts w:ascii="Calibri Light" w:hAnsi="Calibri Light" w:cs="Calibri Light"/>
        </w:rPr>
      </w:pPr>
      <w:bookmarkStart w:id="126" w:name="_Toc170729731"/>
      <w:bookmarkStart w:id="127" w:name="_Toc171499904"/>
      <w:r w:rsidRPr="007177D8">
        <w:rPr>
          <w:rFonts w:ascii="Calibri Light" w:hAnsi="Calibri Light" w:cs="Calibri Light"/>
        </w:rPr>
        <w:t xml:space="preserve">Figure </w:t>
      </w:r>
      <w:r w:rsidR="00F3406E" w:rsidRPr="007177D8">
        <w:rPr>
          <w:rFonts w:ascii="Calibri Light" w:hAnsi="Calibri Light" w:cs="Calibri Light"/>
        </w:rPr>
        <w:t>7</w:t>
      </w:r>
      <w:r w:rsidRPr="007177D8">
        <w:rPr>
          <w:rFonts w:ascii="Calibri Light" w:hAnsi="Calibri Light" w:cs="Calibri Light"/>
        </w:rPr>
        <w:t xml:space="preserve"> Prawn catch by species, and fishing effort, in the TSPF, 1989 to 2022 (Butler et al. 2023).</w:t>
      </w:r>
      <w:bookmarkEnd w:id="126"/>
      <w:bookmarkEnd w:id="127"/>
    </w:p>
    <w:p w14:paraId="52387B0D" w14:textId="77777777" w:rsidR="00115F23" w:rsidRDefault="00115F23" w:rsidP="00EC0655"/>
    <w:p w14:paraId="1A6C63A8" w14:textId="5F234719" w:rsidR="00EC0655" w:rsidRPr="00CD7427" w:rsidRDefault="00EC0655" w:rsidP="00EC0655">
      <w:pPr>
        <w:pStyle w:val="TableMSCpre"/>
        <w:rPr>
          <w:highlight w:val="yellow"/>
        </w:rPr>
      </w:pPr>
      <w:bookmarkStart w:id="128" w:name="_Toc171507622"/>
      <w:r w:rsidRPr="00270B76">
        <w:t xml:space="preserve">Table </w:t>
      </w:r>
      <w:r w:rsidR="00B661A5">
        <w:t>6</w:t>
      </w:r>
      <w:r w:rsidRPr="00270B76">
        <w:t>. Logbook</w:t>
      </w:r>
      <w:r>
        <w:t xml:space="preserve"> </w:t>
      </w:r>
      <w:r w:rsidR="00937058">
        <w:t xml:space="preserve">(and VMS) </w:t>
      </w:r>
      <w:r w:rsidRPr="00922815">
        <w:t>data</w:t>
      </w:r>
      <w:r>
        <w:t xml:space="preserve"> </w:t>
      </w:r>
      <w:r w:rsidRPr="0093280A">
        <w:t xml:space="preserve">from </w:t>
      </w:r>
      <w:r w:rsidR="00DD1FB7">
        <w:t>the Torres Strait Prawn Fishery</w:t>
      </w:r>
      <w:r w:rsidR="00937058">
        <w:t xml:space="preserve"> 2019–2022</w:t>
      </w:r>
      <w:r w:rsidR="00937058">
        <w:rPr>
          <w:b w:val="0"/>
          <w:bCs/>
          <w:color w:val="FFFFFF" w:themeColor="background1"/>
        </w:rPr>
        <w:t xml:space="preserve"> (Cocking, 2023)</w:t>
      </w:r>
      <w:bookmarkEnd w:id="128"/>
    </w:p>
    <w:tbl>
      <w:tblPr>
        <w:tblStyle w:val="TableGrid"/>
        <w:tblW w:w="10456" w:type="dxa"/>
        <w:tblLook w:val="04A0" w:firstRow="1" w:lastRow="0" w:firstColumn="1" w:lastColumn="0" w:noHBand="0" w:noVBand="1"/>
      </w:tblPr>
      <w:tblGrid>
        <w:gridCol w:w="3995"/>
        <w:gridCol w:w="1490"/>
        <w:gridCol w:w="1586"/>
        <w:gridCol w:w="1650"/>
        <w:gridCol w:w="1735"/>
      </w:tblGrid>
      <w:tr w:rsidR="007177D8" w14:paraId="4D325529" w14:textId="77777777" w:rsidTr="007177D8">
        <w:tc>
          <w:tcPr>
            <w:tcW w:w="3995" w:type="dxa"/>
            <w:vMerge w:val="restart"/>
            <w:tcBorders>
              <w:top w:val="nil"/>
              <w:left w:val="nil"/>
              <w:bottom w:val="nil"/>
              <w:right w:val="single" w:sz="2" w:space="0" w:color="auto"/>
            </w:tcBorders>
            <w:shd w:val="clear" w:color="auto" w:fill="auto"/>
          </w:tcPr>
          <w:p w14:paraId="3F1FE32D" w14:textId="787892F2" w:rsidR="007177D8" w:rsidRPr="007F1F96" w:rsidRDefault="007177D8" w:rsidP="00881517">
            <w:pPr>
              <w:jc w:val="center"/>
              <w:rPr>
                <w:rFonts w:asciiTheme="minorHAnsi" w:hAnsiTheme="minorHAnsi"/>
                <w:b/>
                <w:color w:val="FFFFFF" w:themeColor="background1"/>
              </w:rPr>
            </w:pPr>
          </w:p>
        </w:tc>
        <w:tc>
          <w:tcPr>
            <w:tcW w:w="6461" w:type="dxa"/>
            <w:gridSpan w:val="4"/>
            <w:tcBorders>
              <w:left w:val="single" w:sz="2" w:space="0" w:color="auto"/>
            </w:tcBorders>
            <w:shd w:val="clear" w:color="auto" w:fill="2F5496" w:themeFill="accent1" w:themeFillShade="BF"/>
          </w:tcPr>
          <w:p w14:paraId="53AA7409" w14:textId="7B8967A4" w:rsidR="007177D8" w:rsidRDefault="007177D8" w:rsidP="00881517">
            <w:pPr>
              <w:jc w:val="center"/>
              <w:rPr>
                <w:rFonts w:asciiTheme="minorHAnsi" w:hAnsiTheme="minorHAnsi"/>
                <w:b/>
                <w:bCs/>
                <w:color w:val="FFFFFF" w:themeColor="background1"/>
              </w:rPr>
            </w:pPr>
            <w:r>
              <w:rPr>
                <w:rFonts w:asciiTheme="minorHAnsi" w:hAnsiTheme="minorHAnsi"/>
                <w:b/>
                <w:bCs/>
                <w:color w:val="FFFFFF" w:themeColor="background1"/>
              </w:rPr>
              <w:t xml:space="preserve">Data per year </w:t>
            </w:r>
          </w:p>
        </w:tc>
      </w:tr>
      <w:tr w:rsidR="007177D8" w14:paraId="5CE886CA" w14:textId="77777777" w:rsidTr="007177D8">
        <w:tc>
          <w:tcPr>
            <w:tcW w:w="3995" w:type="dxa"/>
            <w:vMerge/>
            <w:tcBorders>
              <w:top w:val="nil"/>
              <w:left w:val="nil"/>
              <w:bottom w:val="single" w:sz="2" w:space="0" w:color="auto"/>
              <w:right w:val="single" w:sz="2" w:space="0" w:color="auto"/>
            </w:tcBorders>
            <w:shd w:val="clear" w:color="auto" w:fill="auto"/>
          </w:tcPr>
          <w:p w14:paraId="4B37EF2F" w14:textId="1BBFEC65" w:rsidR="007177D8" w:rsidRPr="007F1F96" w:rsidRDefault="007177D8" w:rsidP="00881517">
            <w:pPr>
              <w:jc w:val="center"/>
              <w:rPr>
                <w:rFonts w:asciiTheme="minorHAnsi" w:hAnsiTheme="minorHAnsi"/>
                <w:b/>
                <w:color w:val="FFFFFF" w:themeColor="background1"/>
              </w:rPr>
            </w:pPr>
          </w:p>
        </w:tc>
        <w:tc>
          <w:tcPr>
            <w:tcW w:w="1490" w:type="dxa"/>
            <w:tcBorders>
              <w:left w:val="single" w:sz="2" w:space="0" w:color="auto"/>
            </w:tcBorders>
            <w:shd w:val="clear" w:color="auto" w:fill="2F5496" w:themeFill="accent1" w:themeFillShade="BF"/>
          </w:tcPr>
          <w:p w14:paraId="3BDFBF08" w14:textId="77777777" w:rsidR="007177D8" w:rsidRDefault="007177D8" w:rsidP="00881517">
            <w:pPr>
              <w:jc w:val="center"/>
              <w:rPr>
                <w:rFonts w:asciiTheme="minorHAnsi" w:hAnsiTheme="minorHAnsi"/>
                <w:b/>
                <w:bCs/>
                <w:color w:val="FFFFFF" w:themeColor="background1"/>
              </w:rPr>
            </w:pPr>
            <w:r>
              <w:rPr>
                <w:rFonts w:asciiTheme="minorHAnsi" w:hAnsiTheme="minorHAnsi"/>
                <w:b/>
                <w:bCs/>
                <w:color w:val="FFFFFF" w:themeColor="background1"/>
              </w:rPr>
              <w:t>2019</w:t>
            </w:r>
          </w:p>
        </w:tc>
        <w:tc>
          <w:tcPr>
            <w:tcW w:w="1586" w:type="dxa"/>
            <w:shd w:val="clear" w:color="auto" w:fill="2F5496" w:themeFill="accent1" w:themeFillShade="BF"/>
          </w:tcPr>
          <w:p w14:paraId="11B07166" w14:textId="09619727" w:rsidR="007177D8" w:rsidRDefault="007177D8" w:rsidP="00881517">
            <w:pPr>
              <w:jc w:val="center"/>
              <w:rPr>
                <w:rFonts w:asciiTheme="minorHAnsi" w:hAnsiTheme="minorHAnsi"/>
                <w:b/>
                <w:bCs/>
                <w:color w:val="FFFFFF" w:themeColor="background1"/>
              </w:rPr>
            </w:pPr>
            <w:r>
              <w:rPr>
                <w:rFonts w:asciiTheme="minorHAnsi" w:hAnsiTheme="minorHAnsi"/>
                <w:b/>
                <w:bCs/>
                <w:color w:val="FFFFFF" w:themeColor="background1"/>
              </w:rPr>
              <w:t>2020</w:t>
            </w:r>
          </w:p>
        </w:tc>
        <w:tc>
          <w:tcPr>
            <w:tcW w:w="1650" w:type="dxa"/>
            <w:shd w:val="clear" w:color="auto" w:fill="2F5496" w:themeFill="accent1" w:themeFillShade="BF"/>
          </w:tcPr>
          <w:p w14:paraId="38FB0137" w14:textId="77777777" w:rsidR="007177D8" w:rsidRPr="007F1F96" w:rsidRDefault="007177D8" w:rsidP="00881517">
            <w:pPr>
              <w:jc w:val="center"/>
              <w:rPr>
                <w:rFonts w:asciiTheme="minorHAnsi" w:hAnsiTheme="minorHAnsi"/>
                <w:b/>
                <w:bCs/>
                <w:color w:val="FFFFFF" w:themeColor="background1"/>
              </w:rPr>
            </w:pPr>
            <w:r>
              <w:rPr>
                <w:rFonts w:asciiTheme="minorHAnsi" w:hAnsiTheme="minorHAnsi"/>
                <w:b/>
                <w:bCs/>
                <w:color w:val="FFFFFF" w:themeColor="background1"/>
              </w:rPr>
              <w:t>2021</w:t>
            </w:r>
          </w:p>
        </w:tc>
        <w:tc>
          <w:tcPr>
            <w:tcW w:w="1735" w:type="dxa"/>
            <w:shd w:val="clear" w:color="auto" w:fill="2F5496" w:themeFill="accent1" w:themeFillShade="BF"/>
          </w:tcPr>
          <w:p w14:paraId="106A6670" w14:textId="77777777" w:rsidR="007177D8" w:rsidRPr="007F1F96" w:rsidRDefault="007177D8" w:rsidP="00881517">
            <w:pPr>
              <w:jc w:val="center"/>
              <w:rPr>
                <w:rFonts w:asciiTheme="minorHAnsi" w:hAnsiTheme="minorHAnsi"/>
                <w:b/>
                <w:bCs/>
                <w:color w:val="FFFFFF" w:themeColor="background1"/>
              </w:rPr>
            </w:pPr>
            <w:r>
              <w:rPr>
                <w:rFonts w:asciiTheme="minorHAnsi" w:hAnsiTheme="minorHAnsi"/>
                <w:b/>
                <w:bCs/>
                <w:color w:val="FFFFFF" w:themeColor="background1"/>
              </w:rPr>
              <w:t>2022</w:t>
            </w:r>
          </w:p>
        </w:tc>
      </w:tr>
      <w:tr w:rsidR="00DD1FB7" w14:paraId="4290B7D3" w14:textId="77777777" w:rsidTr="007177D8">
        <w:tc>
          <w:tcPr>
            <w:tcW w:w="3995" w:type="dxa"/>
            <w:tcBorders>
              <w:top w:val="single" w:sz="2" w:space="0" w:color="auto"/>
            </w:tcBorders>
            <w:shd w:val="clear" w:color="auto" w:fill="auto"/>
          </w:tcPr>
          <w:p w14:paraId="7CC254EA" w14:textId="6A718B73" w:rsidR="00DD1FB7" w:rsidRPr="007177D8" w:rsidRDefault="00DD1FB7" w:rsidP="00881517">
            <w:pPr>
              <w:jc w:val="right"/>
              <w:rPr>
                <w:rFonts w:ascii="Calibri Light" w:hAnsi="Calibri Light" w:cs="Calibri Light"/>
                <w:b/>
              </w:rPr>
            </w:pPr>
            <w:r w:rsidRPr="007177D8">
              <w:rPr>
                <w:rFonts w:ascii="Calibri Light" w:hAnsi="Calibri Light" w:cs="Calibri Light"/>
                <w:b/>
              </w:rPr>
              <w:t xml:space="preserve">Number of vessels </w:t>
            </w:r>
          </w:p>
        </w:tc>
        <w:tc>
          <w:tcPr>
            <w:tcW w:w="1490" w:type="dxa"/>
            <w:shd w:val="clear" w:color="auto" w:fill="auto"/>
          </w:tcPr>
          <w:p w14:paraId="46408DDE" w14:textId="5E1420B7" w:rsidR="00DD1FB7" w:rsidRPr="007177D8" w:rsidRDefault="00DD1FB7" w:rsidP="00881517">
            <w:pPr>
              <w:jc w:val="center"/>
              <w:rPr>
                <w:rFonts w:ascii="Calibri Light" w:hAnsi="Calibri Light" w:cs="Calibri Light"/>
                <w:b/>
              </w:rPr>
            </w:pPr>
            <w:r w:rsidRPr="007177D8">
              <w:rPr>
                <w:rFonts w:ascii="Calibri Light" w:hAnsi="Calibri Light" w:cs="Calibri Light"/>
                <w:b/>
              </w:rPr>
              <w:t>28</w:t>
            </w:r>
          </w:p>
        </w:tc>
        <w:tc>
          <w:tcPr>
            <w:tcW w:w="1586" w:type="dxa"/>
            <w:shd w:val="clear" w:color="auto" w:fill="auto"/>
          </w:tcPr>
          <w:p w14:paraId="358F570A" w14:textId="4764BFC4" w:rsidR="00DD1FB7" w:rsidRPr="007177D8" w:rsidRDefault="00937058" w:rsidP="00881517">
            <w:pPr>
              <w:jc w:val="center"/>
              <w:rPr>
                <w:rFonts w:ascii="Calibri Light" w:hAnsi="Calibri Light" w:cs="Calibri Light"/>
                <w:b/>
              </w:rPr>
            </w:pPr>
            <w:r w:rsidRPr="007177D8">
              <w:rPr>
                <w:rFonts w:ascii="Calibri Light" w:hAnsi="Calibri Light" w:cs="Calibri Light"/>
                <w:b/>
              </w:rPr>
              <w:t>15</w:t>
            </w:r>
          </w:p>
        </w:tc>
        <w:tc>
          <w:tcPr>
            <w:tcW w:w="1650" w:type="dxa"/>
            <w:shd w:val="clear" w:color="auto" w:fill="auto"/>
          </w:tcPr>
          <w:p w14:paraId="570AE8DB" w14:textId="0C07F44D" w:rsidR="00DD1FB7" w:rsidRPr="007177D8" w:rsidRDefault="00937058" w:rsidP="00881517">
            <w:pPr>
              <w:jc w:val="center"/>
              <w:rPr>
                <w:rFonts w:ascii="Calibri Light" w:hAnsi="Calibri Light" w:cs="Calibri Light"/>
                <w:b/>
              </w:rPr>
            </w:pPr>
            <w:r w:rsidRPr="007177D8">
              <w:rPr>
                <w:rFonts w:ascii="Calibri Light" w:hAnsi="Calibri Light" w:cs="Calibri Light"/>
                <w:b/>
              </w:rPr>
              <w:t>20</w:t>
            </w:r>
          </w:p>
        </w:tc>
        <w:tc>
          <w:tcPr>
            <w:tcW w:w="1735" w:type="dxa"/>
            <w:shd w:val="clear" w:color="auto" w:fill="auto"/>
          </w:tcPr>
          <w:p w14:paraId="58940BAC" w14:textId="76147EB4" w:rsidR="00DD1FB7" w:rsidRPr="007177D8" w:rsidRDefault="00937058" w:rsidP="00881517">
            <w:pPr>
              <w:jc w:val="center"/>
              <w:rPr>
                <w:rFonts w:ascii="Calibri Light" w:hAnsi="Calibri Light" w:cs="Calibri Light"/>
                <w:b/>
              </w:rPr>
            </w:pPr>
            <w:r w:rsidRPr="007177D8">
              <w:rPr>
                <w:rFonts w:ascii="Calibri Light" w:hAnsi="Calibri Light" w:cs="Calibri Light"/>
                <w:b/>
              </w:rPr>
              <w:t>22</w:t>
            </w:r>
          </w:p>
        </w:tc>
      </w:tr>
      <w:tr w:rsidR="00DD1FB7" w14:paraId="6D12507E" w14:textId="77777777" w:rsidTr="007177D8">
        <w:tc>
          <w:tcPr>
            <w:tcW w:w="3995" w:type="dxa"/>
            <w:shd w:val="clear" w:color="auto" w:fill="auto"/>
          </w:tcPr>
          <w:p w14:paraId="14FDE126" w14:textId="2E4F28D6" w:rsidR="00DD1FB7" w:rsidRPr="007177D8" w:rsidRDefault="00DD1FB7" w:rsidP="00881517">
            <w:pPr>
              <w:jc w:val="right"/>
              <w:rPr>
                <w:rFonts w:ascii="Calibri Light" w:hAnsi="Calibri Light" w:cs="Calibri Light"/>
                <w:b/>
              </w:rPr>
            </w:pPr>
            <w:r w:rsidRPr="007177D8">
              <w:rPr>
                <w:rFonts w:ascii="Calibri Light" w:hAnsi="Calibri Light" w:cs="Calibri Light"/>
                <w:b/>
              </w:rPr>
              <w:t>Days fished</w:t>
            </w:r>
          </w:p>
        </w:tc>
        <w:tc>
          <w:tcPr>
            <w:tcW w:w="1490" w:type="dxa"/>
            <w:shd w:val="clear" w:color="auto" w:fill="auto"/>
          </w:tcPr>
          <w:p w14:paraId="6AB3238D" w14:textId="311C3844" w:rsidR="00DD1FB7" w:rsidRPr="007177D8" w:rsidRDefault="00DD1FB7" w:rsidP="00881517">
            <w:pPr>
              <w:jc w:val="center"/>
              <w:rPr>
                <w:rFonts w:ascii="Calibri Light" w:hAnsi="Calibri Light" w:cs="Calibri Light"/>
                <w:b/>
              </w:rPr>
            </w:pPr>
            <w:r w:rsidRPr="007177D8">
              <w:rPr>
                <w:rFonts w:ascii="Calibri Light" w:hAnsi="Calibri Light" w:cs="Calibri Light"/>
                <w:b/>
              </w:rPr>
              <w:t>2652</w:t>
            </w:r>
          </w:p>
        </w:tc>
        <w:tc>
          <w:tcPr>
            <w:tcW w:w="1586" w:type="dxa"/>
            <w:shd w:val="clear" w:color="auto" w:fill="auto"/>
          </w:tcPr>
          <w:p w14:paraId="7567D3A0" w14:textId="315FAB4E" w:rsidR="00DD1FB7" w:rsidRPr="007177D8" w:rsidRDefault="00937058" w:rsidP="00881517">
            <w:pPr>
              <w:jc w:val="center"/>
              <w:rPr>
                <w:rFonts w:ascii="Calibri Light" w:hAnsi="Calibri Light" w:cs="Calibri Light"/>
                <w:b/>
              </w:rPr>
            </w:pPr>
            <w:r w:rsidRPr="007177D8">
              <w:rPr>
                <w:rFonts w:ascii="Calibri Light" w:hAnsi="Calibri Light" w:cs="Calibri Light"/>
                <w:b/>
              </w:rPr>
              <w:t>1087</w:t>
            </w:r>
          </w:p>
        </w:tc>
        <w:tc>
          <w:tcPr>
            <w:tcW w:w="1650" w:type="dxa"/>
            <w:shd w:val="clear" w:color="auto" w:fill="auto"/>
          </w:tcPr>
          <w:p w14:paraId="2B2EA78C" w14:textId="2FBF137B" w:rsidR="00DD1FB7" w:rsidRPr="007177D8" w:rsidRDefault="00937058" w:rsidP="00881517">
            <w:pPr>
              <w:jc w:val="center"/>
              <w:rPr>
                <w:rFonts w:ascii="Calibri Light" w:hAnsi="Calibri Light" w:cs="Calibri Light"/>
                <w:b/>
              </w:rPr>
            </w:pPr>
            <w:r w:rsidRPr="007177D8">
              <w:rPr>
                <w:rFonts w:ascii="Calibri Light" w:hAnsi="Calibri Light" w:cs="Calibri Light"/>
                <w:b/>
              </w:rPr>
              <w:t>1336</w:t>
            </w:r>
          </w:p>
        </w:tc>
        <w:tc>
          <w:tcPr>
            <w:tcW w:w="1735" w:type="dxa"/>
            <w:shd w:val="clear" w:color="auto" w:fill="auto"/>
          </w:tcPr>
          <w:p w14:paraId="37DE7A9B" w14:textId="3584110B" w:rsidR="00DD1FB7" w:rsidRPr="007177D8" w:rsidRDefault="00937058" w:rsidP="00881517">
            <w:pPr>
              <w:jc w:val="center"/>
              <w:rPr>
                <w:rFonts w:ascii="Calibri Light" w:hAnsi="Calibri Light" w:cs="Calibri Light"/>
                <w:b/>
              </w:rPr>
            </w:pPr>
            <w:r w:rsidRPr="007177D8">
              <w:rPr>
                <w:rFonts w:ascii="Calibri Light" w:hAnsi="Calibri Light" w:cs="Calibri Light"/>
                <w:b/>
              </w:rPr>
              <w:t>1314</w:t>
            </w:r>
          </w:p>
        </w:tc>
      </w:tr>
      <w:tr w:rsidR="00EC0655" w14:paraId="03F5D7AE" w14:textId="77777777" w:rsidTr="00881517">
        <w:tc>
          <w:tcPr>
            <w:tcW w:w="3995" w:type="dxa"/>
            <w:shd w:val="clear" w:color="auto" w:fill="D9E2F3" w:themeFill="accent1" w:themeFillTint="33"/>
          </w:tcPr>
          <w:p w14:paraId="5C316396" w14:textId="78FD873D" w:rsidR="00EC0655" w:rsidRPr="00991640" w:rsidRDefault="00EC0655" w:rsidP="00881517">
            <w:pPr>
              <w:jc w:val="right"/>
              <w:rPr>
                <w:rFonts w:ascii="Calibri Light" w:hAnsi="Calibri Light" w:cs="Calibri Light"/>
                <w:b/>
              </w:rPr>
            </w:pPr>
            <w:r w:rsidRPr="00991640">
              <w:rPr>
                <w:rFonts w:ascii="Calibri Light" w:hAnsi="Calibri Light" w:cs="Calibri Light"/>
                <w:b/>
              </w:rPr>
              <w:t>UoA</w:t>
            </w:r>
            <w:r w:rsidR="007177D8">
              <w:rPr>
                <w:rFonts w:ascii="Calibri Light" w:hAnsi="Calibri Light" w:cs="Calibri Light"/>
                <w:b/>
              </w:rPr>
              <w:t xml:space="preserve"> 1</w:t>
            </w:r>
            <w:r w:rsidR="00C96EC0">
              <w:rPr>
                <w:rFonts w:ascii="Calibri Light" w:hAnsi="Calibri Light" w:cs="Calibri Light"/>
                <w:b/>
              </w:rPr>
              <w:t xml:space="preserve"> </w:t>
            </w:r>
            <w:r w:rsidRPr="00991640">
              <w:rPr>
                <w:rFonts w:ascii="Calibri Light" w:hAnsi="Calibri Light" w:cs="Calibri Light"/>
                <w:b/>
              </w:rPr>
              <w:t>Tiger prawn catch (t)</w:t>
            </w:r>
          </w:p>
        </w:tc>
        <w:tc>
          <w:tcPr>
            <w:tcW w:w="1490" w:type="dxa"/>
            <w:shd w:val="clear" w:color="auto" w:fill="D9E2F3" w:themeFill="accent1" w:themeFillTint="33"/>
          </w:tcPr>
          <w:p w14:paraId="6DC66B2C" w14:textId="7FBD7600" w:rsidR="00EC0655" w:rsidRPr="00991640" w:rsidRDefault="00DD1FB7" w:rsidP="00881517">
            <w:pPr>
              <w:jc w:val="center"/>
              <w:rPr>
                <w:rFonts w:ascii="Calibri Light" w:hAnsi="Calibri Light" w:cs="Calibri Light"/>
                <w:b/>
              </w:rPr>
            </w:pPr>
            <w:r>
              <w:rPr>
                <w:rFonts w:ascii="Calibri Light" w:hAnsi="Calibri Light" w:cs="Calibri Light"/>
                <w:b/>
              </w:rPr>
              <w:t>515</w:t>
            </w:r>
          </w:p>
        </w:tc>
        <w:tc>
          <w:tcPr>
            <w:tcW w:w="1586" w:type="dxa"/>
            <w:shd w:val="clear" w:color="auto" w:fill="D9E2F3" w:themeFill="accent1" w:themeFillTint="33"/>
          </w:tcPr>
          <w:p w14:paraId="700A7696" w14:textId="2264D9B5" w:rsidR="00EC0655" w:rsidRPr="00991640" w:rsidRDefault="00937058" w:rsidP="00881517">
            <w:pPr>
              <w:jc w:val="center"/>
              <w:rPr>
                <w:rFonts w:ascii="Calibri Light" w:hAnsi="Calibri Light" w:cs="Calibri Light"/>
                <w:b/>
              </w:rPr>
            </w:pPr>
            <w:r>
              <w:rPr>
                <w:rFonts w:ascii="Calibri Light" w:hAnsi="Calibri Light" w:cs="Calibri Light"/>
                <w:b/>
              </w:rPr>
              <w:t>203</w:t>
            </w:r>
          </w:p>
        </w:tc>
        <w:tc>
          <w:tcPr>
            <w:tcW w:w="1650" w:type="dxa"/>
            <w:shd w:val="clear" w:color="auto" w:fill="D9E2F3" w:themeFill="accent1" w:themeFillTint="33"/>
          </w:tcPr>
          <w:p w14:paraId="5C743F38" w14:textId="1200CA66" w:rsidR="00EC0655" w:rsidRPr="00991640" w:rsidRDefault="00937058" w:rsidP="00881517">
            <w:pPr>
              <w:jc w:val="center"/>
              <w:rPr>
                <w:rFonts w:ascii="Calibri Light" w:hAnsi="Calibri Light" w:cs="Calibri Light"/>
                <w:b/>
              </w:rPr>
            </w:pPr>
            <w:r>
              <w:rPr>
                <w:rFonts w:ascii="Calibri Light" w:hAnsi="Calibri Light" w:cs="Calibri Light"/>
                <w:b/>
              </w:rPr>
              <w:t>221</w:t>
            </w:r>
          </w:p>
        </w:tc>
        <w:tc>
          <w:tcPr>
            <w:tcW w:w="1735" w:type="dxa"/>
            <w:shd w:val="clear" w:color="auto" w:fill="D9E2F3" w:themeFill="accent1" w:themeFillTint="33"/>
          </w:tcPr>
          <w:p w14:paraId="72AA2261" w14:textId="43617622" w:rsidR="00EC0655" w:rsidRPr="00991640" w:rsidRDefault="00937058" w:rsidP="00881517">
            <w:pPr>
              <w:jc w:val="center"/>
              <w:rPr>
                <w:rFonts w:ascii="Calibri Light" w:hAnsi="Calibri Light" w:cs="Calibri Light"/>
                <w:b/>
              </w:rPr>
            </w:pPr>
            <w:r>
              <w:rPr>
                <w:rFonts w:ascii="Calibri Light" w:hAnsi="Calibri Light" w:cs="Calibri Light"/>
                <w:b/>
              </w:rPr>
              <w:t>265</w:t>
            </w:r>
          </w:p>
        </w:tc>
      </w:tr>
      <w:tr w:rsidR="00EC0655" w14:paraId="4A9BBA82" w14:textId="77777777" w:rsidTr="00881517">
        <w:tc>
          <w:tcPr>
            <w:tcW w:w="3995" w:type="dxa"/>
            <w:shd w:val="clear" w:color="auto" w:fill="auto"/>
          </w:tcPr>
          <w:p w14:paraId="4D5B07ED" w14:textId="212949AC" w:rsidR="00EC0655" w:rsidRPr="000E290E" w:rsidRDefault="00EC0655" w:rsidP="00881517">
            <w:pPr>
              <w:jc w:val="right"/>
              <w:rPr>
                <w:rFonts w:ascii="Calibri Light" w:hAnsi="Calibri Light" w:cs="Calibri Light"/>
                <w:b/>
              </w:rPr>
            </w:pPr>
            <w:r w:rsidRPr="000E290E">
              <w:rPr>
                <w:rFonts w:ascii="Calibri Light" w:hAnsi="Calibri Light" w:cs="Calibri Light"/>
                <w:b/>
              </w:rPr>
              <w:t>UoA</w:t>
            </w:r>
            <w:r w:rsidR="007177D8">
              <w:rPr>
                <w:rFonts w:ascii="Calibri Light" w:hAnsi="Calibri Light" w:cs="Calibri Light"/>
                <w:b/>
              </w:rPr>
              <w:t xml:space="preserve"> 2</w:t>
            </w:r>
            <w:r w:rsidR="00C96EC0">
              <w:rPr>
                <w:rFonts w:ascii="Calibri Light" w:hAnsi="Calibri Light" w:cs="Calibri Light"/>
                <w:b/>
              </w:rPr>
              <w:t xml:space="preserve"> </w:t>
            </w:r>
            <w:r>
              <w:rPr>
                <w:rFonts w:ascii="Calibri Light" w:hAnsi="Calibri Light" w:cs="Calibri Light"/>
                <w:b/>
              </w:rPr>
              <w:t>Endeavour prawn</w:t>
            </w:r>
            <w:r w:rsidRPr="000E290E">
              <w:rPr>
                <w:rFonts w:ascii="Calibri Light" w:hAnsi="Calibri Light" w:cs="Calibri Light"/>
                <w:b/>
              </w:rPr>
              <w:t xml:space="preserve"> catch (t)</w:t>
            </w:r>
          </w:p>
        </w:tc>
        <w:tc>
          <w:tcPr>
            <w:tcW w:w="1490" w:type="dxa"/>
          </w:tcPr>
          <w:p w14:paraId="384BFBF8" w14:textId="0CFDD058" w:rsidR="00EC0655" w:rsidRPr="000E290E" w:rsidRDefault="00937058" w:rsidP="00881517">
            <w:pPr>
              <w:jc w:val="center"/>
              <w:rPr>
                <w:rFonts w:ascii="Calibri Light" w:hAnsi="Calibri Light" w:cs="Calibri Light"/>
                <w:b/>
              </w:rPr>
            </w:pPr>
            <w:r>
              <w:rPr>
                <w:rFonts w:ascii="Calibri Light" w:hAnsi="Calibri Light" w:cs="Calibri Light"/>
                <w:b/>
              </w:rPr>
              <w:t>298</w:t>
            </w:r>
          </w:p>
        </w:tc>
        <w:tc>
          <w:tcPr>
            <w:tcW w:w="1586" w:type="dxa"/>
          </w:tcPr>
          <w:p w14:paraId="560E3002" w14:textId="002E7938" w:rsidR="00EC0655" w:rsidRPr="000E290E" w:rsidRDefault="00937058" w:rsidP="00881517">
            <w:pPr>
              <w:jc w:val="center"/>
              <w:rPr>
                <w:rFonts w:ascii="Calibri Light" w:hAnsi="Calibri Light" w:cs="Calibri Light"/>
                <w:b/>
              </w:rPr>
            </w:pPr>
            <w:r>
              <w:rPr>
                <w:rFonts w:ascii="Calibri Light" w:hAnsi="Calibri Light" w:cs="Calibri Light"/>
                <w:b/>
              </w:rPr>
              <w:t>60</w:t>
            </w:r>
          </w:p>
        </w:tc>
        <w:tc>
          <w:tcPr>
            <w:tcW w:w="1650" w:type="dxa"/>
          </w:tcPr>
          <w:p w14:paraId="7954B189" w14:textId="11ED0422" w:rsidR="00EC0655" w:rsidRPr="000E290E" w:rsidRDefault="00937058" w:rsidP="00881517">
            <w:pPr>
              <w:jc w:val="center"/>
              <w:rPr>
                <w:rFonts w:ascii="Calibri Light" w:hAnsi="Calibri Light" w:cs="Calibri Light"/>
                <w:b/>
              </w:rPr>
            </w:pPr>
            <w:r>
              <w:rPr>
                <w:rFonts w:ascii="Calibri Light" w:hAnsi="Calibri Light" w:cs="Calibri Light"/>
                <w:b/>
              </w:rPr>
              <w:t>60</w:t>
            </w:r>
          </w:p>
        </w:tc>
        <w:tc>
          <w:tcPr>
            <w:tcW w:w="1735" w:type="dxa"/>
          </w:tcPr>
          <w:p w14:paraId="412BDBCA" w14:textId="4CC434F7" w:rsidR="00EC0655" w:rsidRPr="000E290E" w:rsidRDefault="00937058" w:rsidP="00881517">
            <w:pPr>
              <w:jc w:val="center"/>
              <w:rPr>
                <w:rFonts w:ascii="Calibri Light" w:hAnsi="Calibri Light" w:cs="Calibri Light"/>
                <w:b/>
              </w:rPr>
            </w:pPr>
            <w:r>
              <w:rPr>
                <w:rFonts w:ascii="Calibri Light" w:hAnsi="Calibri Light" w:cs="Calibri Light"/>
                <w:b/>
              </w:rPr>
              <w:t>87</w:t>
            </w:r>
          </w:p>
        </w:tc>
      </w:tr>
    </w:tbl>
    <w:p w14:paraId="2C5244DE" w14:textId="77777777" w:rsidR="00EC0655" w:rsidRDefault="00EC0655" w:rsidP="00844DAC">
      <w:pPr>
        <w:pStyle w:val="NormalPreassessmenttext"/>
        <w:rPr>
          <w:highlight w:val="yellow"/>
        </w:rPr>
      </w:pPr>
    </w:p>
    <w:p w14:paraId="1EE23F6F" w14:textId="77777777" w:rsidR="00844DAC" w:rsidRDefault="00844DAC" w:rsidP="00906D53">
      <w:pPr>
        <w:pStyle w:val="NormalPreassessmenttext"/>
        <w:rPr>
          <w:highlight w:val="yellow"/>
        </w:rPr>
      </w:pPr>
    </w:p>
    <w:p w14:paraId="0D0664F8" w14:textId="40D187B9" w:rsidR="002F1A5D" w:rsidRPr="00A152C5" w:rsidRDefault="002F1A5D" w:rsidP="009D7F3F">
      <w:pPr>
        <w:pStyle w:val="Heading6"/>
      </w:pPr>
      <w:r w:rsidRPr="00906D53">
        <w:t>Tiger prawns</w:t>
      </w:r>
      <w:r w:rsidRPr="00A152C5">
        <w:t xml:space="preserve"> </w:t>
      </w:r>
    </w:p>
    <w:p w14:paraId="08B87ABE" w14:textId="1827D9B3" w:rsidR="00E31C33" w:rsidRPr="00A152C5" w:rsidRDefault="00E31C33" w:rsidP="00E66F21">
      <w:pPr>
        <w:rPr>
          <w:rFonts w:ascii="Calibri Light" w:hAnsi="Calibri Light" w:cs="Calibri Light"/>
        </w:rPr>
      </w:pPr>
    </w:p>
    <w:p w14:paraId="4BD757E8" w14:textId="2A488B57" w:rsidR="003B2F70" w:rsidRPr="00A152C5" w:rsidRDefault="000C791E" w:rsidP="00906D53">
      <w:pPr>
        <w:jc w:val="both"/>
        <w:rPr>
          <w:rFonts w:ascii="Calibri Light" w:hAnsi="Calibri Light" w:cs="Calibri Light"/>
        </w:rPr>
      </w:pPr>
      <w:r>
        <w:rPr>
          <w:rFonts w:ascii="Calibri Light" w:hAnsi="Calibri Light" w:cs="Calibri Light"/>
        </w:rPr>
        <w:t xml:space="preserve">In the TSPF, </w:t>
      </w:r>
      <w:r w:rsidR="003B2F70" w:rsidRPr="00A152C5">
        <w:rPr>
          <w:rFonts w:ascii="Calibri Light" w:hAnsi="Calibri Light" w:cs="Calibri Light"/>
        </w:rPr>
        <w:t xml:space="preserve">Tiger prawns is a collective term for </w:t>
      </w:r>
      <w:r w:rsidRPr="00A152C5">
        <w:rPr>
          <w:rFonts w:ascii="Calibri Light" w:hAnsi="Calibri Light" w:cs="Calibri Light"/>
        </w:rPr>
        <w:t>t</w:t>
      </w:r>
      <w:r w:rsidR="0044607A">
        <w:rPr>
          <w:rFonts w:ascii="Calibri Light" w:hAnsi="Calibri Light" w:cs="Calibri Light"/>
        </w:rPr>
        <w:t>wo</w:t>
      </w:r>
      <w:r w:rsidRPr="00A152C5">
        <w:rPr>
          <w:rFonts w:ascii="Calibri Light" w:hAnsi="Calibri Light" w:cs="Calibri Light"/>
        </w:rPr>
        <w:t xml:space="preserve"> </w:t>
      </w:r>
      <w:r w:rsidR="003B2F70" w:rsidRPr="00A152C5">
        <w:rPr>
          <w:rFonts w:ascii="Calibri Light" w:hAnsi="Calibri Light" w:cs="Calibri Light"/>
        </w:rPr>
        <w:t>species: Brown tiger (</w:t>
      </w:r>
      <w:r w:rsidR="003B2F70" w:rsidRPr="00906D53">
        <w:rPr>
          <w:rFonts w:ascii="Calibri Light" w:hAnsi="Calibri Light" w:cs="Calibri Light"/>
          <w:i/>
        </w:rPr>
        <w:t>Penaeus esculentus</w:t>
      </w:r>
      <w:r>
        <w:rPr>
          <w:rFonts w:ascii="Calibri Light" w:hAnsi="Calibri Light" w:cs="Calibri Light"/>
        </w:rPr>
        <w:t>;</w:t>
      </w:r>
      <w:r w:rsidR="00C96EC0">
        <w:rPr>
          <w:rFonts w:ascii="Calibri Light" w:hAnsi="Calibri Light" w:cs="Calibri Light"/>
        </w:rPr>
        <w:t xml:space="preserve"> </w:t>
      </w:r>
      <w:r w:rsidR="0044607A">
        <w:rPr>
          <w:rFonts w:ascii="Calibri Light" w:hAnsi="Calibri Light" w:cs="Calibri Light"/>
        </w:rPr>
        <w:t xml:space="preserve">and </w:t>
      </w:r>
      <w:r>
        <w:rPr>
          <w:rFonts w:ascii="Calibri Light" w:hAnsi="Calibri Light" w:cs="Calibri Light"/>
        </w:rPr>
        <w:t>G</w:t>
      </w:r>
      <w:r w:rsidR="003B2F70" w:rsidRPr="00A152C5">
        <w:rPr>
          <w:rFonts w:ascii="Calibri Light" w:hAnsi="Calibri Light" w:cs="Calibri Light"/>
        </w:rPr>
        <w:t>rooved tiger (</w:t>
      </w:r>
      <w:r w:rsidR="003B2F70" w:rsidRPr="00906D53">
        <w:rPr>
          <w:rFonts w:ascii="Calibri Light" w:hAnsi="Calibri Light" w:cs="Calibri Light"/>
          <w:i/>
        </w:rPr>
        <w:t>P. semisulcatus</w:t>
      </w:r>
      <w:r w:rsidR="003B2F70" w:rsidRPr="00A152C5">
        <w:rPr>
          <w:rFonts w:ascii="Calibri Light" w:hAnsi="Calibri Light" w:cs="Calibri Light"/>
        </w:rPr>
        <w:t>)</w:t>
      </w:r>
      <w:r w:rsidR="007177D8">
        <w:rPr>
          <w:rFonts w:ascii="Calibri Light" w:hAnsi="Calibri Light" w:cs="Calibri Light"/>
        </w:rPr>
        <w:t>, although Brown Tiger Prawn make up the bulk of the catch.</w:t>
      </w:r>
    </w:p>
    <w:p w14:paraId="149007BF" w14:textId="77777777" w:rsidR="005C2041" w:rsidRPr="00A152C5" w:rsidRDefault="005C2041" w:rsidP="00E66F21">
      <w:pPr>
        <w:rPr>
          <w:rFonts w:ascii="Calibri Light" w:hAnsi="Calibri Light" w:cs="Calibri Light"/>
        </w:rPr>
      </w:pPr>
    </w:p>
    <w:p w14:paraId="44DEFDA7" w14:textId="0470FA20" w:rsidR="00DC0E0B" w:rsidRPr="00DC0E0B" w:rsidRDefault="00B11FF5" w:rsidP="00906D53">
      <w:pPr>
        <w:jc w:val="both"/>
        <w:rPr>
          <w:rFonts w:ascii="Calibri Light" w:hAnsi="Calibri Light" w:cs="Calibri Light"/>
        </w:rPr>
      </w:pPr>
      <w:r w:rsidRPr="00B972CA">
        <w:rPr>
          <w:rFonts w:ascii="Calibri Light" w:hAnsi="Calibri Light" w:cs="Calibri Light"/>
        </w:rPr>
        <w:t xml:space="preserve">Catch of Brown Tiger Prawn have fluctuated over time, closely linked to effort and ranging from a high of 965 t in 1998 to a low of 111 t in 2017. Catch has recently increased to 329 t in 2018 and 515 t in 2019. </w:t>
      </w:r>
      <w:r w:rsidR="005C2041" w:rsidRPr="00A152C5">
        <w:rPr>
          <w:rFonts w:ascii="Calibri Light" w:hAnsi="Calibri Light" w:cs="Calibri Light"/>
        </w:rPr>
        <w:t xml:space="preserve">Between </w:t>
      </w:r>
      <w:r w:rsidR="00541A12" w:rsidRPr="00A152C5">
        <w:rPr>
          <w:rFonts w:ascii="Calibri Light" w:hAnsi="Calibri Light" w:cs="Calibri Light"/>
        </w:rPr>
        <w:t>201</w:t>
      </w:r>
      <w:r w:rsidR="00541A12">
        <w:rPr>
          <w:rFonts w:ascii="Calibri Light" w:hAnsi="Calibri Light" w:cs="Calibri Light"/>
        </w:rPr>
        <w:t>9</w:t>
      </w:r>
      <w:r w:rsidR="00541A12" w:rsidRPr="00A152C5">
        <w:rPr>
          <w:rFonts w:ascii="Calibri Light" w:hAnsi="Calibri Light" w:cs="Calibri Light"/>
        </w:rPr>
        <w:t xml:space="preserve"> </w:t>
      </w:r>
      <w:r w:rsidR="005C2041" w:rsidRPr="00A152C5">
        <w:rPr>
          <w:rFonts w:ascii="Calibri Light" w:hAnsi="Calibri Light" w:cs="Calibri Light"/>
        </w:rPr>
        <w:t xml:space="preserve">and </w:t>
      </w:r>
      <w:r w:rsidR="00541A12" w:rsidRPr="00A152C5">
        <w:rPr>
          <w:rFonts w:ascii="Calibri Light" w:hAnsi="Calibri Light" w:cs="Calibri Light"/>
        </w:rPr>
        <w:t>202</w:t>
      </w:r>
      <w:r w:rsidR="00541A12">
        <w:rPr>
          <w:rFonts w:ascii="Calibri Light" w:hAnsi="Calibri Light" w:cs="Calibri Light"/>
        </w:rPr>
        <w:t>2</w:t>
      </w:r>
      <w:r w:rsidR="005C2041" w:rsidRPr="00A152C5">
        <w:rPr>
          <w:rFonts w:ascii="Calibri Light" w:hAnsi="Calibri Light" w:cs="Calibri Light"/>
        </w:rPr>
        <w:t xml:space="preserve">, </w:t>
      </w:r>
      <w:r w:rsidR="00270B76">
        <w:rPr>
          <w:rFonts w:ascii="Calibri Light" w:hAnsi="Calibri Light" w:cs="Calibri Light"/>
        </w:rPr>
        <w:t xml:space="preserve">the </w:t>
      </w:r>
      <w:r w:rsidR="00541A12">
        <w:rPr>
          <w:rFonts w:ascii="Calibri Light" w:hAnsi="Calibri Light" w:cs="Calibri Light"/>
        </w:rPr>
        <w:t>UoA’s</w:t>
      </w:r>
      <w:r w:rsidR="00270B76">
        <w:rPr>
          <w:rFonts w:ascii="Calibri Light" w:hAnsi="Calibri Light" w:cs="Calibri Light"/>
        </w:rPr>
        <w:t xml:space="preserve"> </w:t>
      </w:r>
      <w:r w:rsidR="005C2041" w:rsidRPr="00A152C5">
        <w:rPr>
          <w:rFonts w:ascii="Calibri Light" w:hAnsi="Calibri Light" w:cs="Calibri Light"/>
        </w:rPr>
        <w:t xml:space="preserve">total retained catch of Tiger prawns averaged </w:t>
      </w:r>
      <w:r w:rsidR="00541A12">
        <w:rPr>
          <w:rFonts w:ascii="Calibri Light" w:hAnsi="Calibri Light" w:cs="Calibri Light"/>
        </w:rPr>
        <w:t>301</w:t>
      </w:r>
      <w:r w:rsidR="00270B76">
        <w:rPr>
          <w:rFonts w:ascii="Calibri Light" w:hAnsi="Calibri Light" w:cs="Calibri Light"/>
        </w:rPr>
        <w:t xml:space="preserve"> </w:t>
      </w:r>
      <w:r w:rsidR="005C2041" w:rsidRPr="00A152C5">
        <w:rPr>
          <w:rFonts w:ascii="Calibri Light" w:hAnsi="Calibri Light" w:cs="Calibri Light"/>
        </w:rPr>
        <w:t>t per year (</w:t>
      </w:r>
      <w:r w:rsidR="00270B76">
        <w:rPr>
          <w:rFonts w:ascii="Calibri Light" w:hAnsi="Calibri Light" w:cs="Calibri Light"/>
        </w:rPr>
        <w:t>Table</w:t>
      </w:r>
      <w:r w:rsidR="00270B76" w:rsidRPr="00A152C5">
        <w:rPr>
          <w:rFonts w:ascii="Calibri Light" w:hAnsi="Calibri Light" w:cs="Calibri Light"/>
        </w:rPr>
        <w:t xml:space="preserve"> </w:t>
      </w:r>
      <w:r w:rsidR="00541A12">
        <w:rPr>
          <w:rFonts w:ascii="Calibri Light" w:hAnsi="Calibri Light" w:cs="Calibri Light"/>
        </w:rPr>
        <w:t>6</w:t>
      </w:r>
      <w:r w:rsidR="005C2041" w:rsidRPr="00A152C5">
        <w:rPr>
          <w:rFonts w:ascii="Calibri Light" w:hAnsi="Calibri Light" w:cs="Calibri Light"/>
        </w:rPr>
        <w:t xml:space="preserve">). </w:t>
      </w:r>
      <w:r w:rsidR="008C3B85" w:rsidRPr="004457E4">
        <w:rPr>
          <w:rFonts w:ascii="Calibri Light" w:hAnsi="Calibri Light" w:cs="Calibri Light"/>
        </w:rPr>
        <w:t>Since 2007, catches have remained below MSY (617 t) although mean CPUE began to steadily increase in the year 2000, with a plateau since 2009</w:t>
      </w:r>
      <w:r>
        <w:rPr>
          <w:rFonts w:ascii="Calibri Light" w:hAnsi="Calibri Light" w:cs="Calibri Light"/>
        </w:rPr>
        <w:t xml:space="preserve"> (Figure </w:t>
      </w:r>
      <w:r w:rsidR="00F3406E">
        <w:rPr>
          <w:rFonts w:ascii="Calibri Light" w:hAnsi="Calibri Light" w:cs="Calibri Light"/>
        </w:rPr>
        <w:t>8</w:t>
      </w:r>
      <w:r>
        <w:rPr>
          <w:rFonts w:ascii="Calibri Light" w:hAnsi="Calibri Light" w:cs="Calibri Light"/>
        </w:rPr>
        <w:t>)</w:t>
      </w:r>
      <w:r w:rsidR="008C3B85" w:rsidRPr="004457E4">
        <w:rPr>
          <w:rFonts w:ascii="Calibri Light" w:hAnsi="Calibri Light" w:cs="Calibri Light"/>
        </w:rPr>
        <w:t xml:space="preserve">. </w:t>
      </w:r>
      <w:r w:rsidR="00574A23">
        <w:rPr>
          <w:rFonts w:ascii="Calibri Light" w:hAnsi="Calibri Light" w:cs="Calibri Light"/>
        </w:rPr>
        <w:t xml:space="preserve">Figure 9 outlines the CPUE relative to biomass reference points. </w:t>
      </w:r>
    </w:p>
    <w:p w14:paraId="153337BB" w14:textId="175E7A33" w:rsidR="005C2041" w:rsidRPr="005C2041" w:rsidRDefault="005C2041" w:rsidP="005C2041">
      <w:pPr>
        <w:rPr>
          <w:rFonts w:ascii="Calibri Light" w:hAnsi="Calibri Light" w:cs="Calibri Light"/>
        </w:rPr>
      </w:pPr>
    </w:p>
    <w:p w14:paraId="325E60C5" w14:textId="6450B8DA" w:rsidR="005C2041" w:rsidRDefault="00541A12" w:rsidP="00E66F21">
      <w:pPr>
        <w:rPr>
          <w:rFonts w:ascii="Calibri Light" w:hAnsi="Calibri Light" w:cs="Calibri Light"/>
        </w:rPr>
      </w:pPr>
      <w:r>
        <w:rPr>
          <w:rFonts w:ascii="Calibri Light" w:hAnsi="Calibri Light" w:cs="Calibri Light"/>
          <w:noProof/>
        </w:rPr>
        <w:lastRenderedPageBreak/>
        <w:drawing>
          <wp:inline distT="0" distB="0" distL="0" distR="0" wp14:anchorId="15C38954" wp14:editId="30ADE73F">
            <wp:extent cx="6645910" cy="5265420"/>
            <wp:effectExtent l="0" t="0" r="0" b="508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creen Shot 2024-06-22 at 9.44.37 pm.png"/>
                    <pic:cNvPicPr/>
                  </pic:nvPicPr>
                  <pic:blipFill>
                    <a:blip r:embed="rId51">
                      <a:extLst>
                        <a:ext uri="{28A0092B-C50C-407E-A947-70E740481C1C}">
                          <a14:useLocalDpi xmlns:a14="http://schemas.microsoft.com/office/drawing/2010/main" val="0"/>
                        </a:ext>
                      </a:extLst>
                    </a:blip>
                    <a:stretch>
                      <a:fillRect/>
                    </a:stretch>
                  </pic:blipFill>
                  <pic:spPr>
                    <a:xfrm>
                      <a:off x="0" y="0"/>
                      <a:ext cx="6645910" cy="5265420"/>
                    </a:xfrm>
                    <a:prstGeom prst="rect">
                      <a:avLst/>
                    </a:prstGeom>
                  </pic:spPr>
                </pic:pic>
              </a:graphicData>
            </a:graphic>
          </wp:inline>
        </w:drawing>
      </w:r>
    </w:p>
    <w:p w14:paraId="70AA6BD8" w14:textId="5E0712AF" w:rsidR="00541A12" w:rsidRPr="00541A12" w:rsidRDefault="005C2041" w:rsidP="004457E4">
      <w:pPr>
        <w:pStyle w:val="FigurePreMSC"/>
        <w:spacing w:before="0" w:after="0"/>
        <w:rPr>
          <w:rStyle w:val="IntenseEmphasis"/>
          <w:i/>
        </w:rPr>
      </w:pPr>
      <w:bookmarkStart w:id="129" w:name="_Toc170729732"/>
      <w:bookmarkStart w:id="130" w:name="_Toc171499905"/>
      <w:r w:rsidRPr="00541A12">
        <w:rPr>
          <w:rStyle w:val="IntenseEmphasis"/>
          <w:i/>
        </w:rPr>
        <w:t xml:space="preserve">Figure </w:t>
      </w:r>
      <w:r w:rsidR="00F3406E">
        <w:rPr>
          <w:rStyle w:val="IntenseEmphasis"/>
          <w:i/>
        </w:rPr>
        <w:t>8</w:t>
      </w:r>
      <w:r w:rsidRPr="00541A12">
        <w:rPr>
          <w:rStyle w:val="IntenseEmphasis"/>
          <w:i/>
        </w:rPr>
        <w:t xml:space="preserve">. </w:t>
      </w:r>
      <w:r w:rsidR="00541A12" w:rsidRPr="00541A12">
        <w:rPr>
          <w:rStyle w:val="IntenseEmphasis"/>
          <w:i/>
        </w:rPr>
        <w:t>Tiger prawn catch rates (CPUE) as kilograms per vessel per day fished (kg/d) compared</w:t>
      </w:r>
      <w:bookmarkEnd w:id="129"/>
      <w:bookmarkEnd w:id="130"/>
    </w:p>
    <w:p w14:paraId="5F844DF0" w14:textId="07D063DB" w:rsidR="005C2041" w:rsidRPr="00541A12" w:rsidRDefault="00541A12" w:rsidP="004457E4">
      <w:pPr>
        <w:pStyle w:val="FigurePreMSC"/>
        <w:spacing w:before="0" w:after="0"/>
        <w:rPr>
          <w:rStyle w:val="IntenseEmphasis"/>
          <w:i/>
        </w:rPr>
      </w:pPr>
      <w:bookmarkStart w:id="131" w:name="_Toc170729733"/>
      <w:bookmarkStart w:id="132" w:name="_Toc171499906"/>
      <w:r w:rsidRPr="00541A12">
        <w:rPr>
          <w:rStyle w:val="IntenseEmphasis"/>
          <w:i/>
        </w:rPr>
        <w:t xml:space="preserve">with (a) fishing effort in days and (b) catch in tonnes. </w:t>
      </w:r>
      <w:r>
        <w:rPr>
          <w:rStyle w:val="IntenseEmphasis"/>
          <w:i/>
        </w:rPr>
        <w:t>{Source: Turnbull &amp; Cocking, 2023 see footnote</w:t>
      </w:r>
      <w:r>
        <w:rPr>
          <w:rStyle w:val="FootnoteReference"/>
          <w:rFonts w:ascii="Calibri Light" w:hAnsi="Calibri Light"/>
          <w:iCs/>
          <w:color w:val="4472C4" w:themeColor="accent1"/>
        </w:rPr>
        <w:footnoteReference w:id="6"/>
      </w:r>
      <w:r>
        <w:rPr>
          <w:rStyle w:val="IntenseEmphasis"/>
          <w:i/>
        </w:rPr>
        <w:t>}</w:t>
      </w:r>
      <w:r w:rsidRPr="00541A12">
        <w:rPr>
          <w:rStyle w:val="IntenseEmphasis"/>
          <w:i/>
        </w:rPr>
        <w:t>.</w:t>
      </w:r>
      <w:bookmarkEnd w:id="131"/>
      <w:bookmarkEnd w:id="132"/>
      <w:r w:rsidRPr="00541A12">
        <w:rPr>
          <w:rStyle w:val="IntenseEmphasis"/>
          <w:i/>
        </w:rPr>
        <w:t xml:space="preserve"> </w:t>
      </w:r>
    </w:p>
    <w:p w14:paraId="5E30D68C" w14:textId="732465B0" w:rsidR="00541A12" w:rsidRDefault="00541A12" w:rsidP="00490887">
      <w:pPr>
        <w:rPr>
          <w:rStyle w:val="IntenseEmphasis"/>
          <w:i w:val="0"/>
          <w:iCs w:val="0"/>
        </w:rPr>
      </w:pPr>
    </w:p>
    <w:p w14:paraId="565E17BC" w14:textId="72C15871" w:rsidR="00574A23" w:rsidRDefault="00574A23" w:rsidP="00490887">
      <w:pPr>
        <w:rPr>
          <w:rStyle w:val="IntenseEmphasis"/>
          <w:i w:val="0"/>
          <w:iCs w:val="0"/>
        </w:rPr>
      </w:pPr>
    </w:p>
    <w:p w14:paraId="7E6ADC63" w14:textId="5D21E194" w:rsidR="00574A23" w:rsidRDefault="00574A23" w:rsidP="00490887">
      <w:pPr>
        <w:rPr>
          <w:rStyle w:val="IntenseEmphasis"/>
          <w:i w:val="0"/>
          <w:iCs w:val="0"/>
        </w:rPr>
      </w:pPr>
      <w:r>
        <w:rPr>
          <w:rFonts w:ascii="Calibri Light" w:hAnsi="Calibri Light"/>
          <w:noProof/>
          <w:color w:val="4472C4" w:themeColor="accent1"/>
        </w:rPr>
        <w:lastRenderedPageBreak/>
        <w:drawing>
          <wp:inline distT="0" distB="0" distL="0" distR="0" wp14:anchorId="77D7CE1E" wp14:editId="68876FFE">
            <wp:extent cx="6645910" cy="32969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4-08-02 at 3.49.38 pm.png"/>
                    <pic:cNvPicPr/>
                  </pic:nvPicPr>
                  <pic:blipFill>
                    <a:blip r:embed="rId52">
                      <a:extLst>
                        <a:ext uri="{28A0092B-C50C-407E-A947-70E740481C1C}">
                          <a14:useLocalDpi xmlns:a14="http://schemas.microsoft.com/office/drawing/2010/main" val="0"/>
                        </a:ext>
                      </a:extLst>
                    </a:blip>
                    <a:stretch>
                      <a:fillRect/>
                    </a:stretch>
                  </pic:blipFill>
                  <pic:spPr>
                    <a:xfrm>
                      <a:off x="0" y="0"/>
                      <a:ext cx="6645910" cy="3296920"/>
                    </a:xfrm>
                    <a:prstGeom prst="rect">
                      <a:avLst/>
                    </a:prstGeom>
                  </pic:spPr>
                </pic:pic>
              </a:graphicData>
            </a:graphic>
          </wp:inline>
        </w:drawing>
      </w:r>
    </w:p>
    <w:p w14:paraId="7B58C5A2" w14:textId="1AF55F4F" w:rsidR="00574A23" w:rsidRPr="00C96EC0" w:rsidRDefault="00574A23" w:rsidP="008F20BA">
      <w:pPr>
        <w:pStyle w:val="FigurePreMSC"/>
        <w:rPr>
          <w:rFonts w:asciiTheme="majorHAnsi" w:hAnsiTheme="majorHAnsi" w:cstheme="majorHAnsi"/>
        </w:rPr>
      </w:pPr>
      <w:r w:rsidRPr="00C96EC0">
        <w:rPr>
          <w:rFonts w:asciiTheme="majorHAnsi" w:hAnsiTheme="majorHAnsi" w:cstheme="majorHAnsi"/>
        </w:rPr>
        <w:t>Figure 9. Tiger prawn 1990–2018 nominal CPUE against 0.6B</w:t>
      </w:r>
      <w:r w:rsidRPr="00C96EC0">
        <w:rPr>
          <w:rFonts w:asciiTheme="majorHAnsi" w:hAnsiTheme="majorHAnsi" w:cstheme="majorHAnsi"/>
          <w:vertAlign w:val="subscript"/>
        </w:rPr>
        <w:t>0</w:t>
      </w:r>
      <w:r w:rsidRPr="00C96EC0">
        <w:rPr>
          <w:rFonts w:asciiTheme="majorHAnsi" w:hAnsiTheme="majorHAnsi" w:cstheme="majorHAnsi"/>
        </w:rPr>
        <w:t>, 0.4B</w:t>
      </w:r>
      <w:r w:rsidRPr="00C96EC0">
        <w:rPr>
          <w:rFonts w:asciiTheme="majorHAnsi" w:hAnsiTheme="majorHAnsi" w:cstheme="majorHAnsi"/>
          <w:vertAlign w:val="subscript"/>
        </w:rPr>
        <w:t>0</w:t>
      </w:r>
      <w:r w:rsidRPr="00C96EC0">
        <w:rPr>
          <w:rFonts w:asciiTheme="majorHAnsi" w:hAnsiTheme="majorHAnsi" w:cstheme="majorHAnsi"/>
        </w:rPr>
        <w:t xml:space="preserve"> and 0.25B</w:t>
      </w:r>
      <w:r w:rsidRPr="00C96EC0">
        <w:rPr>
          <w:rFonts w:asciiTheme="majorHAnsi" w:hAnsiTheme="majorHAnsi" w:cstheme="majorHAnsi"/>
          <w:vertAlign w:val="subscript"/>
        </w:rPr>
        <w:t>0</w:t>
      </w:r>
      <w:r w:rsidRPr="00C96EC0">
        <w:rPr>
          <w:rFonts w:asciiTheme="majorHAnsi" w:hAnsiTheme="majorHAnsi" w:cstheme="majorHAnsi"/>
        </w:rPr>
        <w:t xml:space="preserve"> (</w:t>
      </w:r>
      <w:hyperlink r:id="rId53" w:history="1">
        <w:r w:rsidRPr="00C96EC0">
          <w:rPr>
            <w:rStyle w:val="Hyperlink"/>
            <w:rFonts w:asciiTheme="majorHAnsi" w:hAnsiTheme="majorHAnsi" w:cstheme="majorHAnsi"/>
          </w:rPr>
          <w:t>AFMA, 2024</w:t>
        </w:r>
      </w:hyperlink>
      <w:r w:rsidRPr="00C96EC0">
        <w:rPr>
          <w:rFonts w:asciiTheme="majorHAnsi" w:hAnsiTheme="majorHAnsi" w:cstheme="majorHAnsi"/>
        </w:rPr>
        <w:t>)</w:t>
      </w:r>
    </w:p>
    <w:p w14:paraId="280BF107" w14:textId="2EE04DD3" w:rsidR="00541A12" w:rsidRDefault="00541A12" w:rsidP="00490887">
      <w:pPr>
        <w:rPr>
          <w:rStyle w:val="IntenseEmphasis"/>
          <w:i w:val="0"/>
          <w:iCs w:val="0"/>
        </w:rPr>
      </w:pPr>
    </w:p>
    <w:p w14:paraId="6E16565D" w14:textId="77777777" w:rsidR="00574A23" w:rsidRDefault="00574A23" w:rsidP="00490887">
      <w:pPr>
        <w:rPr>
          <w:rStyle w:val="IntenseEmphasis"/>
          <w:i w:val="0"/>
          <w:iCs w:val="0"/>
        </w:rPr>
      </w:pPr>
    </w:p>
    <w:p w14:paraId="6CBF96BB" w14:textId="12A3915A" w:rsidR="002F1A5D" w:rsidRPr="00F77A9E" w:rsidRDefault="00F77A9E" w:rsidP="009D7F3F">
      <w:pPr>
        <w:pStyle w:val="Heading6"/>
        <w:rPr>
          <w:rStyle w:val="IntenseEmphasis"/>
          <w:rFonts w:cs="Times New Roman"/>
          <w:i w:val="0"/>
          <w:iCs w:val="0"/>
        </w:rPr>
      </w:pPr>
      <w:r w:rsidRPr="00F77A9E">
        <w:rPr>
          <w:rStyle w:val="IntenseEmphasis"/>
          <w:rFonts w:cs="Times New Roman"/>
          <w:i w:val="0"/>
          <w:iCs w:val="0"/>
        </w:rPr>
        <w:t>Endeavour Prawns</w:t>
      </w:r>
    </w:p>
    <w:p w14:paraId="6D022E9E" w14:textId="77777777" w:rsidR="00F77A9E" w:rsidRDefault="00F77A9E" w:rsidP="00F77A9E">
      <w:pPr>
        <w:rPr>
          <w:rFonts w:ascii="Calibri Light" w:hAnsi="Calibri Light" w:cs="Calibri Light"/>
          <w:b/>
        </w:rPr>
      </w:pPr>
    </w:p>
    <w:p w14:paraId="431BB310" w14:textId="080D40BC" w:rsidR="00F77A9E" w:rsidRPr="000176E6" w:rsidRDefault="007431AC" w:rsidP="001862AE">
      <w:pPr>
        <w:pStyle w:val="NormalPreassessmenttext"/>
      </w:pPr>
      <w:r>
        <w:t xml:space="preserve">Annual catches of </w:t>
      </w:r>
      <w:r w:rsidR="00F3406E">
        <w:t>B</w:t>
      </w:r>
      <w:r>
        <w:t xml:space="preserve">lue endeavour </w:t>
      </w:r>
      <w:r w:rsidRPr="00464BA3">
        <w:t>prawn were relatively high during the 1990s, averaging more than 1,000 t and peaking at more than 1,500 t in 1999 (</w:t>
      </w:r>
      <w:r w:rsidR="00AD4640" w:rsidRPr="00464BA3">
        <w:t xml:space="preserve">Figure </w:t>
      </w:r>
      <w:r w:rsidR="00E925F3" w:rsidRPr="00464BA3">
        <w:t>10</w:t>
      </w:r>
      <w:r w:rsidRPr="00464BA3">
        <w:t xml:space="preserve">). </w:t>
      </w:r>
      <w:r w:rsidR="00AD4640" w:rsidRPr="00464BA3">
        <w:t>Annual catches have decreased since then, reaching the lowest reported catch of 25 t in 2017 (Butler et al. 2023</w:t>
      </w:r>
      <w:r w:rsidR="00AD4640" w:rsidRPr="00F3406E">
        <w:t xml:space="preserve">). </w:t>
      </w:r>
      <w:r w:rsidR="003D3410" w:rsidRPr="00F3406E">
        <w:t xml:space="preserve">In 2022, 87 t of </w:t>
      </w:r>
      <w:r w:rsidR="00AD4640" w:rsidRPr="00F3406E">
        <w:t>E</w:t>
      </w:r>
      <w:r w:rsidR="003D3410" w:rsidRPr="00F3406E">
        <w:t>nde</w:t>
      </w:r>
      <w:r w:rsidR="00554532" w:rsidRPr="00F3406E">
        <w:t>avour prawn</w:t>
      </w:r>
      <w:r w:rsidR="003D3410" w:rsidRPr="00F3406E">
        <w:t xml:space="preserve"> was retained by the TSPF</w:t>
      </w:r>
      <w:r w:rsidR="00AD4640" w:rsidRPr="00F3406E">
        <w:t xml:space="preserve"> (Figure 8</w:t>
      </w:r>
      <w:r w:rsidR="003D3410" w:rsidRPr="00F3406E">
        <w:t xml:space="preserve">). </w:t>
      </w:r>
      <w:r w:rsidR="00F77A9E" w:rsidRPr="00F3406E">
        <w:t xml:space="preserve">Over the past </w:t>
      </w:r>
      <w:r w:rsidR="00F77A9E" w:rsidRPr="00464BA3">
        <w:t>five years (201</w:t>
      </w:r>
      <w:r w:rsidR="003D3410" w:rsidRPr="00464BA3">
        <w:t>9</w:t>
      </w:r>
      <w:r w:rsidR="00F77A9E" w:rsidRPr="00464BA3">
        <w:t>–2</w:t>
      </w:r>
      <w:r w:rsidR="003D3410" w:rsidRPr="00464BA3">
        <w:t>2</w:t>
      </w:r>
      <w:r w:rsidR="00F77A9E" w:rsidRPr="00464BA3">
        <w:t>), the total retained mean catch of Endeavour Prawn was</w:t>
      </w:r>
      <w:r w:rsidR="00270B76" w:rsidRPr="00464BA3">
        <w:t xml:space="preserve"> </w:t>
      </w:r>
      <w:r w:rsidR="003D3410" w:rsidRPr="00464BA3">
        <w:t xml:space="preserve">only </w:t>
      </w:r>
      <w:r w:rsidR="00F3406E" w:rsidRPr="00464BA3">
        <w:t>126</w:t>
      </w:r>
      <w:r w:rsidR="00F77A9E" w:rsidRPr="00464BA3">
        <w:t xml:space="preserve"> t per year (</w:t>
      </w:r>
      <w:r w:rsidR="00ED1466" w:rsidRPr="00464BA3">
        <w:t xml:space="preserve">Table </w:t>
      </w:r>
      <w:r w:rsidR="00F3406E" w:rsidRPr="00464BA3">
        <w:t>6</w:t>
      </w:r>
      <w:r w:rsidR="00ED1466" w:rsidRPr="00464BA3">
        <w:t xml:space="preserve">; </w:t>
      </w:r>
      <w:r w:rsidR="00F77A9E" w:rsidRPr="00464BA3">
        <w:t xml:space="preserve">Figure </w:t>
      </w:r>
      <w:r w:rsidR="00035DAD" w:rsidRPr="00464BA3">
        <w:t>8</w:t>
      </w:r>
      <w:r w:rsidR="00F77A9E" w:rsidRPr="00464BA3">
        <w:t>)</w:t>
      </w:r>
      <w:r w:rsidR="00F3406E" w:rsidRPr="00464BA3">
        <w:t>.</w:t>
      </w:r>
      <w:r w:rsidR="00F77A9E" w:rsidRPr="00464BA3">
        <w:t xml:space="preserve"> Endeavour prawns </w:t>
      </w:r>
      <w:r w:rsidR="00464BA3">
        <w:t>we</w:t>
      </w:r>
      <w:r w:rsidR="00F77A9E" w:rsidRPr="00464BA3">
        <w:t xml:space="preserve">re managed within the </w:t>
      </w:r>
      <w:r w:rsidR="00464BA3">
        <w:t xml:space="preserve">2011 </w:t>
      </w:r>
      <w:r w:rsidR="00AD4640" w:rsidRPr="00464BA3">
        <w:t xml:space="preserve">TSP </w:t>
      </w:r>
      <w:r w:rsidR="00F77A9E" w:rsidRPr="00464BA3">
        <w:t xml:space="preserve">Harvest Strategy </w:t>
      </w:r>
      <w:r w:rsidR="00AD4640" w:rsidRPr="00464BA3">
        <w:t xml:space="preserve">where effort triggers are used to manage the </w:t>
      </w:r>
      <w:r w:rsidR="001862AE" w:rsidRPr="00464BA3">
        <w:t xml:space="preserve">tiger prawn </w:t>
      </w:r>
      <w:r w:rsidR="00AD4640" w:rsidRPr="00464BA3">
        <w:t xml:space="preserve">stock. </w:t>
      </w:r>
      <w:r w:rsidR="00464BA3">
        <w:t>However, t</w:t>
      </w:r>
      <w:r w:rsidR="001862AE" w:rsidRPr="00464BA3">
        <w:t xml:space="preserve">he new HS states: </w:t>
      </w:r>
      <w:r w:rsidR="001862AE" w:rsidRPr="00464BA3">
        <w:rPr>
          <w:i/>
        </w:rPr>
        <w:t>“Separate triggers and reference points have not been set to monitor performance against the objectives for endeavour and red spot king prawns, because the Tiger and Endeavour prawn stocks have a very large spatial overlap. When species overlap to this extent, it is not possible to set different effort limits for the different species, as both species are caught within the same shot.”</w:t>
      </w:r>
      <w:r w:rsidR="00C96EC0">
        <w:rPr>
          <w:i/>
        </w:rPr>
        <w:t xml:space="preserve"> </w:t>
      </w:r>
      <w:r w:rsidR="001862AE" w:rsidRPr="00464BA3">
        <w:t xml:space="preserve">Furthermore, the HS states: </w:t>
      </w:r>
      <w:r w:rsidR="001862AE" w:rsidRPr="00464BA3">
        <w:rPr>
          <w:i/>
        </w:rPr>
        <w:t>“Performance measures from stock models indicate that Endeavour prawns are more resilient to fishing pressure than Tiger prawns at all levels of fishing effort. Therefore, as long as the more sensitive species, the Tiger prawn, is being fished sustainably under the harvest strategy, the less susceptible Endeavour prawns are also fished sustainably by default.”</w:t>
      </w:r>
      <w:r w:rsidR="00C96EC0">
        <w:rPr>
          <w:i/>
        </w:rPr>
        <w:t xml:space="preserve"> </w:t>
      </w:r>
      <w:r w:rsidR="000176E6" w:rsidRPr="00464BA3">
        <w:t xml:space="preserve">Tiger prawn are therefore an "indicator species” for </w:t>
      </w:r>
      <w:r w:rsidR="00464BA3">
        <w:t>Endeavour prawn stock status</w:t>
      </w:r>
      <w:r w:rsidR="000176E6" w:rsidRPr="00464BA3">
        <w:t>.</w:t>
      </w:r>
      <w:r w:rsidR="000176E6">
        <w:t xml:space="preserve"> </w:t>
      </w:r>
    </w:p>
    <w:p w14:paraId="18B13F29" w14:textId="77777777" w:rsidR="00F77A9E" w:rsidRPr="00AD561E" w:rsidRDefault="00F77A9E" w:rsidP="00F77A9E">
      <w:pPr>
        <w:pStyle w:val="NormalPreassessmenttext"/>
      </w:pPr>
    </w:p>
    <w:p w14:paraId="62D0D345" w14:textId="77777777" w:rsidR="00F77A9E" w:rsidRDefault="00F77A9E" w:rsidP="00F77A9E">
      <w:pPr>
        <w:pStyle w:val="NormalPreassessmenttext"/>
      </w:pPr>
    </w:p>
    <w:p w14:paraId="16ABC097" w14:textId="088EA801" w:rsidR="00F77A9E" w:rsidRDefault="00416139" w:rsidP="00F3406E">
      <w:pPr>
        <w:jc w:val="center"/>
        <w:rPr>
          <w:rStyle w:val="IntenseEmphasis"/>
        </w:rPr>
      </w:pPr>
      <w:r>
        <w:rPr>
          <w:rFonts w:ascii="Calibri Light" w:hAnsi="Calibri Light"/>
          <w:i/>
          <w:iCs/>
          <w:noProof/>
          <w:color w:val="4472C4" w:themeColor="accent1"/>
        </w:rPr>
        <w:lastRenderedPageBreak/>
        <w:drawing>
          <wp:inline distT="0" distB="0" distL="0" distR="0" wp14:anchorId="3163DD6F" wp14:editId="45D4A0DE">
            <wp:extent cx="5891409" cy="4879298"/>
            <wp:effectExtent l="0" t="0" r="190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creen Shot 2024-06-23 at 8.41.02 pm.png"/>
                    <pic:cNvPicPr/>
                  </pic:nvPicPr>
                  <pic:blipFill>
                    <a:blip r:embed="rId54">
                      <a:extLst>
                        <a:ext uri="{28A0092B-C50C-407E-A947-70E740481C1C}">
                          <a14:useLocalDpi xmlns:a14="http://schemas.microsoft.com/office/drawing/2010/main" val="0"/>
                        </a:ext>
                      </a:extLst>
                    </a:blip>
                    <a:stretch>
                      <a:fillRect/>
                    </a:stretch>
                  </pic:blipFill>
                  <pic:spPr>
                    <a:xfrm>
                      <a:off x="0" y="0"/>
                      <a:ext cx="5893141" cy="4880732"/>
                    </a:xfrm>
                    <a:prstGeom prst="rect">
                      <a:avLst/>
                    </a:prstGeom>
                  </pic:spPr>
                </pic:pic>
              </a:graphicData>
            </a:graphic>
          </wp:inline>
        </w:drawing>
      </w:r>
    </w:p>
    <w:p w14:paraId="56080D23" w14:textId="26795479" w:rsidR="00F77A9E" w:rsidRDefault="00F77A9E" w:rsidP="00416139">
      <w:pPr>
        <w:rPr>
          <w:rStyle w:val="IntenseEmphasis"/>
        </w:rPr>
      </w:pPr>
      <w:r w:rsidRPr="00464BA3">
        <w:rPr>
          <w:rStyle w:val="IntenseEmphasis"/>
        </w:rPr>
        <w:t xml:space="preserve">Figure </w:t>
      </w:r>
      <w:r w:rsidR="00E925F3" w:rsidRPr="00464BA3">
        <w:rPr>
          <w:rStyle w:val="IntenseEmphasis"/>
        </w:rPr>
        <w:t>10</w:t>
      </w:r>
      <w:r w:rsidRPr="00464BA3">
        <w:rPr>
          <w:rStyle w:val="IntenseEmphasis"/>
        </w:rPr>
        <w:t xml:space="preserve">. </w:t>
      </w:r>
      <w:r w:rsidR="00416139" w:rsidRPr="00464BA3">
        <w:rPr>
          <w:rStyle w:val="IntenseEmphasis"/>
        </w:rPr>
        <w:t>Endeavour prawn catch rates (CPUE) as kilograms per vessel per day fished (kg/d)</w:t>
      </w:r>
      <w:r w:rsidR="007177D8" w:rsidRPr="00464BA3">
        <w:rPr>
          <w:rStyle w:val="IntenseEmphasis"/>
        </w:rPr>
        <w:t xml:space="preserve"> </w:t>
      </w:r>
      <w:r w:rsidR="00416139" w:rsidRPr="00464BA3">
        <w:rPr>
          <w:rStyle w:val="IntenseEmphasis"/>
        </w:rPr>
        <w:t>compared with (a) fishing effort</w:t>
      </w:r>
      <w:r w:rsidR="00416139" w:rsidRPr="00416139">
        <w:rPr>
          <w:rStyle w:val="IntenseEmphasis"/>
        </w:rPr>
        <w:t xml:space="preserve"> in days and (b) catch in tonnes. The boxplots show the range of daily</w:t>
      </w:r>
      <w:r w:rsidR="007177D8">
        <w:rPr>
          <w:rStyle w:val="IntenseEmphasis"/>
        </w:rPr>
        <w:t xml:space="preserve"> </w:t>
      </w:r>
      <w:r w:rsidR="00416139" w:rsidRPr="00416139">
        <w:rPr>
          <w:rStyle w:val="IntenseEmphasis"/>
        </w:rPr>
        <w:t>vessel CPUE’s for each year</w:t>
      </w:r>
      <w:r w:rsidR="00416139">
        <w:rPr>
          <w:rStyle w:val="IntenseEmphasis"/>
        </w:rPr>
        <w:t xml:space="preserve"> {Source, Turnbull and Coc</w:t>
      </w:r>
      <w:r w:rsidR="00FD3953">
        <w:rPr>
          <w:rStyle w:val="IntenseEmphasis"/>
        </w:rPr>
        <w:t>k</w:t>
      </w:r>
      <w:r w:rsidR="00416139">
        <w:rPr>
          <w:rStyle w:val="IntenseEmphasis"/>
        </w:rPr>
        <w:t>ing, 2023; see footnote</w:t>
      </w:r>
      <w:r w:rsidR="00416139">
        <w:rPr>
          <w:rStyle w:val="FootnoteReference"/>
          <w:rFonts w:ascii="Calibri Light" w:hAnsi="Calibri Light"/>
          <w:i/>
          <w:iCs/>
          <w:color w:val="4472C4" w:themeColor="accent1"/>
        </w:rPr>
        <w:footnoteReference w:id="7"/>
      </w:r>
      <w:r w:rsidR="00416139">
        <w:rPr>
          <w:rStyle w:val="IntenseEmphasis"/>
        </w:rPr>
        <w:t>}</w:t>
      </w:r>
    </w:p>
    <w:p w14:paraId="5D806648" w14:textId="77777777" w:rsidR="00F77A9E" w:rsidRDefault="00F77A9E" w:rsidP="00906D53">
      <w:pPr>
        <w:pStyle w:val="NormalESES"/>
        <w:rPr>
          <w:rStyle w:val="IntenseEmphasis"/>
          <w:rFonts w:cs="Times New Roman"/>
          <w:b/>
          <w:i w:val="0"/>
          <w:iCs w:val="0"/>
        </w:rPr>
      </w:pPr>
    </w:p>
    <w:p w14:paraId="660D5E2E" w14:textId="77777777" w:rsidR="00D63175" w:rsidRPr="005404EB" w:rsidRDefault="00D63175" w:rsidP="005F2213"/>
    <w:p w14:paraId="76D8C34A" w14:textId="63E1AAD1" w:rsidR="00EC0655" w:rsidRDefault="00EC0655" w:rsidP="009D7F3F">
      <w:pPr>
        <w:pStyle w:val="Heading5"/>
      </w:pPr>
      <w:r>
        <w:t>4.1.2.2</w:t>
      </w:r>
      <w:r w:rsidR="00C96EC0">
        <w:t xml:space="preserve"> </w:t>
      </w:r>
      <w:r>
        <w:t>Ecology of UoA species</w:t>
      </w:r>
    </w:p>
    <w:p w14:paraId="1C234743" w14:textId="77777777" w:rsidR="002F1A5D" w:rsidRDefault="002F1A5D" w:rsidP="00991640"/>
    <w:p w14:paraId="3179BD19" w14:textId="2FC8264B" w:rsidR="00137E6E" w:rsidRDefault="000D4BB1" w:rsidP="009D7F3F">
      <w:pPr>
        <w:pStyle w:val="Heading6"/>
      </w:pPr>
      <w:r>
        <w:t xml:space="preserve">Brown </w:t>
      </w:r>
      <w:r w:rsidR="002F1A5D" w:rsidRPr="00906D53">
        <w:t>Tiger prawns</w:t>
      </w:r>
      <w:r w:rsidR="00837F3B">
        <w:t xml:space="preserve"> </w:t>
      </w:r>
    </w:p>
    <w:p w14:paraId="065C2695" w14:textId="77777777" w:rsidR="002F1A5D" w:rsidRPr="002F1A5D" w:rsidRDefault="002F1A5D" w:rsidP="00991640"/>
    <w:p w14:paraId="657ED14E" w14:textId="77777777" w:rsidR="00CB0103" w:rsidRDefault="00CB0103" w:rsidP="009D7F3F">
      <w:pPr>
        <w:pStyle w:val="Heading7"/>
      </w:pPr>
      <w:r w:rsidRPr="00CE1866">
        <w:t>Distribution</w:t>
      </w:r>
      <w:r>
        <w:t xml:space="preserve"> &amp; stock structure</w:t>
      </w:r>
    </w:p>
    <w:p w14:paraId="5BB6F8B6" w14:textId="2BB81995" w:rsidR="00CB0103" w:rsidRPr="00114D8C" w:rsidRDefault="00B928BE" w:rsidP="004F636A">
      <w:pPr>
        <w:pStyle w:val="NormalPreassessmenttext"/>
      </w:pPr>
      <w:r w:rsidRPr="00114D8C">
        <w:rPr>
          <w:rFonts w:eastAsia="Georgia"/>
        </w:rPr>
        <w:t>Brown tiger prawns are endemic to tropical and subtropical waters of Australia</w:t>
      </w:r>
      <w:r w:rsidR="000D4BB1">
        <w:rPr>
          <w:rFonts w:eastAsia="Georgia"/>
        </w:rPr>
        <w:t xml:space="preserve"> that</w:t>
      </w:r>
      <w:r w:rsidR="00B01E51" w:rsidRPr="00114D8C">
        <w:t xml:space="preserve"> occur along the coastline of northern Australia from Shark Bay in Western Australia to the eastern coast of northern New South Wales (</w:t>
      </w:r>
      <w:r w:rsidR="00B01E51" w:rsidRPr="00906D53">
        <w:t>Somers 1987; Ward et al. 2006).</w:t>
      </w:r>
      <w:r w:rsidR="000D4BB1">
        <w:t xml:space="preserve"> </w:t>
      </w:r>
      <w:r w:rsidR="00B01E51" w:rsidRPr="00114D8C">
        <w:t>Brown tiger prawns are sedentary in nature (</w:t>
      </w:r>
      <w:r w:rsidR="00B01E51" w:rsidRPr="00906D53">
        <w:t>Dichmont et al. 2001; Venables et al. 2004</w:t>
      </w:r>
      <w:r w:rsidR="00B01E51" w:rsidRPr="00114D8C">
        <w:t xml:space="preserve">). </w:t>
      </w:r>
      <w:r w:rsidR="004F636A">
        <w:t>The stock structure across northern Australia is uncertain. Brown tiger prawns are considered to constitute a single stock in Torres Strait for assessment and management purposes. A single fishery-level stock was assumed for determining status (Butler et al. 2023).</w:t>
      </w:r>
    </w:p>
    <w:p w14:paraId="20F52CA2" w14:textId="77777777" w:rsidR="00DE027F" w:rsidRPr="00114D8C" w:rsidRDefault="00DE027F" w:rsidP="00991640">
      <w:pPr>
        <w:pStyle w:val="NormalPreassessmenttext"/>
      </w:pPr>
    </w:p>
    <w:p w14:paraId="5BB90045" w14:textId="77777777" w:rsidR="00CB0103" w:rsidRPr="00114D8C" w:rsidRDefault="00CB0103" w:rsidP="009D7F3F">
      <w:pPr>
        <w:pStyle w:val="Heading7"/>
      </w:pPr>
      <w:r w:rsidRPr="00114D8C">
        <w:t>Life history</w:t>
      </w:r>
    </w:p>
    <w:p w14:paraId="27485B3F" w14:textId="27959A21" w:rsidR="00CB0103" w:rsidRDefault="00257E1E" w:rsidP="00991640">
      <w:pPr>
        <w:pStyle w:val="NormalPreassessmenttext"/>
      </w:pPr>
      <w:r w:rsidRPr="00114D8C">
        <w:t xml:space="preserve">Brown </w:t>
      </w:r>
      <w:r w:rsidR="000D4BB1">
        <w:t xml:space="preserve">Tiger </w:t>
      </w:r>
      <w:r w:rsidRPr="00114D8C">
        <w:t>prawns have an approximate life cycle of 2 years (</w:t>
      </w:r>
      <w:r w:rsidRPr="00906D53">
        <w:t>Dichmont et al. 2006; Somers et al. 1991).</w:t>
      </w:r>
      <w:r w:rsidRPr="00114D8C">
        <w:t xml:space="preserve"> Spawning activity peaks in January–March and August –October each year with females spawning in offshore </w:t>
      </w:r>
      <w:r w:rsidRPr="00114D8C">
        <w:lastRenderedPageBreak/>
        <w:t xml:space="preserve">waters &lt; 50 m deep (Turnbull et al. 2007). About two weeks after spawning, post-larvae settle on inshore sea-grass nursery beds within an estuary (Turnbull et al. 2007) and stay for about three months in these nursery grounds. Young juveniles migrate back to offshore waters, and reach maturity at approximately six months of age or 32–39 mm carapace length (CL) </w:t>
      </w:r>
      <w:r w:rsidRPr="00906D53">
        <w:t>(Somers 1987; Turnbull et al. 2007</w:t>
      </w:r>
      <w:r w:rsidRPr="00114D8C">
        <w:t xml:space="preserve">). The </w:t>
      </w:r>
      <w:r w:rsidR="00CB0103" w:rsidRPr="00114D8C">
        <w:t xml:space="preserve">maximum observed size </w:t>
      </w:r>
      <w:r w:rsidRPr="00114D8C">
        <w:t>is</w:t>
      </w:r>
      <w:r w:rsidR="00CB0103" w:rsidRPr="00114D8C">
        <w:t xml:space="preserve"> 44 mm </w:t>
      </w:r>
      <w:r w:rsidRPr="00114D8C">
        <w:t>CL</w:t>
      </w:r>
      <w:r w:rsidR="00CB0103" w:rsidRPr="00114D8C">
        <w:t xml:space="preserve"> for </w:t>
      </w:r>
      <w:r w:rsidRPr="00114D8C">
        <w:t>B</w:t>
      </w:r>
      <w:r w:rsidR="00CB0103" w:rsidRPr="00114D8C">
        <w:t xml:space="preserve">rown </w:t>
      </w:r>
      <w:r w:rsidR="000D4BB1">
        <w:t>Tiger f</w:t>
      </w:r>
      <w:r w:rsidR="000D4BB1" w:rsidRPr="00114D8C">
        <w:t>emales</w:t>
      </w:r>
      <w:r w:rsidR="00CB0103" w:rsidRPr="00114D8C">
        <w:t xml:space="preserve">, 35 mm </w:t>
      </w:r>
      <w:r w:rsidRPr="00114D8C">
        <w:t>CL</w:t>
      </w:r>
      <w:r w:rsidR="00CB0103" w:rsidRPr="00114D8C">
        <w:t xml:space="preserve"> for </w:t>
      </w:r>
      <w:r w:rsidRPr="00114D8C">
        <w:t>B</w:t>
      </w:r>
      <w:r w:rsidR="00CB0103" w:rsidRPr="00114D8C">
        <w:t>rown</w:t>
      </w:r>
      <w:r w:rsidR="000D4BB1">
        <w:t xml:space="preserve"> Tiger </w:t>
      </w:r>
      <w:r w:rsidR="00CB0103" w:rsidRPr="00114D8C">
        <w:t>males</w:t>
      </w:r>
      <w:r w:rsidR="000D4BB1">
        <w:t xml:space="preserve">. </w:t>
      </w:r>
    </w:p>
    <w:p w14:paraId="5752AC8C" w14:textId="77777777" w:rsidR="00257E1E" w:rsidRDefault="00257E1E" w:rsidP="00906D53">
      <w:pPr>
        <w:pStyle w:val="NormalPreassessmenttext"/>
      </w:pPr>
    </w:p>
    <w:p w14:paraId="7E057A0D" w14:textId="096A8A92" w:rsidR="00CB0103" w:rsidRDefault="00CB0103" w:rsidP="009D7F3F">
      <w:pPr>
        <w:pStyle w:val="Heading7"/>
      </w:pPr>
      <w:r w:rsidRPr="00D24906">
        <w:t>Stock assessment</w:t>
      </w:r>
    </w:p>
    <w:p w14:paraId="0C05D9ED" w14:textId="11884137" w:rsidR="00CB0103" w:rsidRDefault="00CB0103" w:rsidP="00CB0103"/>
    <w:p w14:paraId="121AB2C9" w14:textId="5E2571E7" w:rsidR="00BC2948" w:rsidRPr="00BC2948" w:rsidRDefault="00221B2D" w:rsidP="00BC2948">
      <w:pPr>
        <w:pStyle w:val="NormalPreassessmenttext"/>
      </w:pPr>
      <w:r w:rsidRPr="00221B2D">
        <w:t xml:space="preserve">Logbook records do not specify if catch is comprised of </w:t>
      </w:r>
      <w:r w:rsidRPr="00221B2D">
        <w:rPr>
          <w:i/>
          <w:iCs/>
        </w:rPr>
        <w:t>Penaeus esculentus</w:t>
      </w:r>
      <w:r w:rsidRPr="00221B2D">
        <w:t xml:space="preserve">, </w:t>
      </w:r>
      <w:r w:rsidRPr="00221B2D">
        <w:rPr>
          <w:i/>
          <w:iCs/>
        </w:rPr>
        <w:t xml:space="preserve">P. semisulcatus </w:t>
      </w:r>
      <w:r w:rsidRPr="00221B2D">
        <w:t>or a mix of both</w:t>
      </w:r>
      <w:r>
        <w:t xml:space="preserve"> species</w:t>
      </w:r>
      <w:r w:rsidRPr="00221B2D">
        <w:t xml:space="preserve">, </w:t>
      </w:r>
      <w:r>
        <w:t>and as such T</w:t>
      </w:r>
      <w:r w:rsidRPr="00221B2D">
        <w:t xml:space="preserve">iger prawns </w:t>
      </w:r>
      <w:r>
        <w:t>are</w:t>
      </w:r>
      <w:r w:rsidRPr="00221B2D">
        <w:t xml:space="preserve"> modelled collectively</w:t>
      </w:r>
      <w:r w:rsidR="003914C6">
        <w:t>. Whilst</w:t>
      </w:r>
      <w:r w:rsidR="00BC2948">
        <w:t xml:space="preserve"> Lovett et al. (2023) found that</w:t>
      </w:r>
      <w:r w:rsidR="00BC2948" w:rsidRPr="00BC2948">
        <w:rPr>
          <w:rFonts w:ascii="NimbusSanL" w:hAnsi="NimbusSanL"/>
          <w:sz w:val="20"/>
          <w:szCs w:val="20"/>
        </w:rPr>
        <w:t xml:space="preserve"> </w:t>
      </w:r>
      <w:r w:rsidR="00BC2948" w:rsidRPr="00BC2948">
        <w:t xml:space="preserve">a final overall proportion </w:t>
      </w:r>
      <w:r w:rsidR="003914C6">
        <w:t>in the ECOTF to be</w:t>
      </w:r>
      <w:r w:rsidR="00BC2948" w:rsidRPr="00BC2948">
        <w:t xml:space="preserve"> 58</w:t>
      </w:r>
      <w:r w:rsidR="00BC2948">
        <w:t>% Brown Tigers and</w:t>
      </w:r>
      <w:r w:rsidR="00C96EC0">
        <w:t xml:space="preserve"> </w:t>
      </w:r>
      <w:r w:rsidR="00BC2948">
        <w:t xml:space="preserve">42% Grooved </w:t>
      </w:r>
      <w:r w:rsidR="00BC2948" w:rsidRPr="00F3406E">
        <w:t>Tiger</w:t>
      </w:r>
      <w:r w:rsidR="00B972CA" w:rsidRPr="00F3406E">
        <w:t xml:space="preserve"> prawns</w:t>
      </w:r>
      <w:r w:rsidR="003914C6" w:rsidRPr="00F3406E">
        <w:t>, in the TSPF is</w:t>
      </w:r>
      <w:r w:rsidR="00B972CA" w:rsidRPr="00F3406E">
        <w:t xml:space="preserve"> Tiger Prawn consists of almost entirely </w:t>
      </w:r>
      <w:r w:rsidR="00F3406E" w:rsidRPr="00F3406E">
        <w:t xml:space="preserve">of </w:t>
      </w:r>
      <w:r w:rsidR="00B972CA" w:rsidRPr="00F3406E">
        <w:t>Brown Tiger Prawn (Turnbull &amp; Rose, 2007).</w:t>
      </w:r>
      <w:r w:rsidR="00C96EC0">
        <w:t xml:space="preserve"> </w:t>
      </w:r>
    </w:p>
    <w:p w14:paraId="3E504BB8" w14:textId="77777777" w:rsidR="00BC2948" w:rsidRDefault="00BC2948" w:rsidP="00DC0E0B">
      <w:pPr>
        <w:pStyle w:val="NormalPreassessmenttext"/>
      </w:pPr>
    </w:p>
    <w:p w14:paraId="09EBD3CC" w14:textId="673DC8A1" w:rsidR="00B972CA" w:rsidRPr="00B972CA" w:rsidRDefault="00B972CA" w:rsidP="004457E4">
      <w:pPr>
        <w:jc w:val="both"/>
        <w:rPr>
          <w:rFonts w:ascii="Calibri Light" w:hAnsi="Calibri Light" w:cs="Calibri Light"/>
        </w:rPr>
      </w:pPr>
      <w:r w:rsidRPr="004457E4">
        <w:rPr>
          <w:rFonts w:ascii="Calibri Light" w:hAnsi="Calibri Light" w:cs="Calibri Light"/>
        </w:rPr>
        <w:t>In the Torres Strait, the latest stock assessment update was conducted in 2019 (Turnbull</w:t>
      </w:r>
      <w:r w:rsidR="00C96EC0">
        <w:rPr>
          <w:rFonts w:ascii="Calibri Light" w:hAnsi="Calibri Light" w:cs="Calibri Light"/>
        </w:rPr>
        <w:t xml:space="preserve"> </w:t>
      </w:r>
      <w:r w:rsidRPr="004457E4">
        <w:rPr>
          <w:rFonts w:ascii="Calibri Light" w:hAnsi="Calibri Light" w:cs="Calibri Light"/>
        </w:rPr>
        <w:t xml:space="preserve">2019) </w:t>
      </w:r>
      <w:r w:rsidRPr="00B972CA">
        <w:rPr>
          <w:rFonts w:ascii="Calibri Light" w:hAnsi="Calibri Light" w:cs="Calibri Light"/>
        </w:rPr>
        <w:t>using updated information on fishing power and catch-and-effort data up to 2018</w:t>
      </w:r>
      <w:r w:rsidRPr="004457E4">
        <w:rPr>
          <w:rFonts w:ascii="Calibri Light" w:hAnsi="Calibri Light" w:cs="Calibri Light"/>
        </w:rPr>
        <w:t xml:space="preserve">. </w:t>
      </w:r>
      <w:r>
        <w:rPr>
          <w:rFonts w:ascii="Calibri Light" w:hAnsi="Calibri Light" w:cs="Calibri Light"/>
        </w:rPr>
        <w:t>However, t</w:t>
      </w:r>
      <w:r w:rsidRPr="00B972CA">
        <w:rPr>
          <w:rFonts w:ascii="Calibri Light" w:hAnsi="Calibri Light" w:cs="Calibri Light"/>
        </w:rPr>
        <w:t>he last full stock assessment, using fishery-independent surveys and biological data</w:t>
      </w:r>
      <w:r>
        <w:rPr>
          <w:rFonts w:ascii="Calibri Light" w:hAnsi="Calibri Light" w:cs="Calibri Light"/>
        </w:rPr>
        <w:t xml:space="preserve"> </w:t>
      </w:r>
      <w:r w:rsidRPr="00B972CA">
        <w:rPr>
          <w:rFonts w:ascii="Calibri Light" w:hAnsi="Calibri Light" w:cs="Calibri Light"/>
        </w:rPr>
        <w:t>was completed in 2006 (O’Neill and Turnbull 2006). Since th</w:t>
      </w:r>
      <w:r>
        <w:rPr>
          <w:rFonts w:ascii="Calibri Light" w:hAnsi="Calibri Light" w:cs="Calibri Light"/>
        </w:rPr>
        <w:t>e</w:t>
      </w:r>
      <w:r w:rsidRPr="00B972CA">
        <w:rPr>
          <w:rFonts w:ascii="Calibri Light" w:hAnsi="Calibri Light" w:cs="Calibri Light"/>
        </w:rPr>
        <w:t xml:space="preserve"> 2006 assessment, additional biological and stock structure information </w:t>
      </w:r>
      <w:r>
        <w:rPr>
          <w:rFonts w:ascii="Calibri Light" w:hAnsi="Calibri Light" w:cs="Calibri Light"/>
        </w:rPr>
        <w:t>was</w:t>
      </w:r>
      <w:r w:rsidRPr="00B972CA">
        <w:rPr>
          <w:rFonts w:ascii="Calibri Light" w:hAnsi="Calibri Light" w:cs="Calibri Light"/>
        </w:rPr>
        <w:t xml:space="preserve"> </w:t>
      </w:r>
      <w:r>
        <w:rPr>
          <w:rFonts w:ascii="Calibri Light" w:hAnsi="Calibri Light" w:cs="Calibri Light"/>
        </w:rPr>
        <w:t xml:space="preserve">regularly </w:t>
      </w:r>
      <w:r w:rsidRPr="00B972CA">
        <w:rPr>
          <w:rFonts w:ascii="Calibri Light" w:hAnsi="Calibri Light" w:cs="Calibri Light"/>
        </w:rPr>
        <w:t>collected (Turnbull et al. 2009</w:t>
      </w:r>
      <w:r>
        <w:rPr>
          <w:rFonts w:ascii="Calibri Light" w:hAnsi="Calibri Light" w:cs="Calibri Light"/>
        </w:rPr>
        <w:t>; Turnbull</w:t>
      </w:r>
      <w:r w:rsidR="007177D8">
        <w:rPr>
          <w:rFonts w:ascii="Calibri Light" w:hAnsi="Calibri Light" w:cs="Calibri Light"/>
        </w:rPr>
        <w:t>,</w:t>
      </w:r>
      <w:r>
        <w:rPr>
          <w:rFonts w:ascii="Calibri Light" w:hAnsi="Calibri Light" w:cs="Calibri Light"/>
        </w:rPr>
        <w:t xml:space="preserve"> 2019). </w:t>
      </w:r>
      <w:r w:rsidR="00B11FF5" w:rsidRPr="00B972CA">
        <w:rPr>
          <w:rFonts w:ascii="Calibri Light" w:hAnsi="Calibri Light" w:cs="Calibri Light"/>
        </w:rPr>
        <w:t>The updated delay</w:t>
      </w:r>
      <w:r w:rsidR="00F3406E">
        <w:rPr>
          <w:rFonts w:ascii="Calibri Light" w:hAnsi="Calibri Light" w:cs="Calibri Light"/>
        </w:rPr>
        <w:t>-</w:t>
      </w:r>
      <w:r w:rsidR="00B11FF5" w:rsidRPr="00B972CA">
        <w:rPr>
          <w:rFonts w:ascii="Calibri Light" w:hAnsi="Calibri Light" w:cs="Calibri Light"/>
        </w:rPr>
        <w:t>difference model, us</w:t>
      </w:r>
      <w:r w:rsidR="00B11FF5">
        <w:rPr>
          <w:rFonts w:ascii="Calibri Light" w:hAnsi="Calibri Light" w:cs="Calibri Light"/>
        </w:rPr>
        <w:t>ed</w:t>
      </w:r>
      <w:r w:rsidR="00B11FF5" w:rsidRPr="00B972CA">
        <w:rPr>
          <w:rFonts w:ascii="Calibri Light" w:hAnsi="Calibri Light" w:cs="Calibri Light"/>
        </w:rPr>
        <w:t xml:space="preserve"> a Beverton</w:t>
      </w:r>
      <w:r w:rsidR="00F3406E">
        <w:rPr>
          <w:rFonts w:ascii="Calibri Light" w:hAnsi="Calibri Light" w:cs="Calibri Light"/>
        </w:rPr>
        <w:t>-</w:t>
      </w:r>
      <w:r w:rsidR="00B11FF5" w:rsidRPr="00B972CA">
        <w:rPr>
          <w:rFonts w:ascii="Calibri Light" w:hAnsi="Calibri Light" w:cs="Calibri Light"/>
        </w:rPr>
        <w:t>Holt spawner</w:t>
      </w:r>
      <w:r w:rsidR="00F3406E">
        <w:rPr>
          <w:rFonts w:ascii="Calibri Light" w:hAnsi="Calibri Light" w:cs="Calibri Light"/>
        </w:rPr>
        <w:t>-</w:t>
      </w:r>
      <w:r w:rsidR="00B11FF5" w:rsidRPr="00B972CA">
        <w:rPr>
          <w:rFonts w:ascii="Calibri Light" w:hAnsi="Calibri Light" w:cs="Calibri Light"/>
        </w:rPr>
        <w:t>recruitment curve and recent CPUE</w:t>
      </w:r>
      <w:r w:rsidR="00B11FF5">
        <w:rPr>
          <w:rFonts w:ascii="Calibri Light" w:hAnsi="Calibri Light" w:cs="Calibri Light"/>
        </w:rPr>
        <w:t xml:space="preserve"> data to </w:t>
      </w:r>
      <w:r w:rsidR="00B11FF5" w:rsidRPr="00B972CA">
        <w:rPr>
          <w:rFonts w:ascii="Calibri Light" w:hAnsi="Calibri Light" w:cs="Calibri Light"/>
        </w:rPr>
        <w:t>calculate</w:t>
      </w:r>
      <w:r w:rsidR="00B11FF5">
        <w:rPr>
          <w:rFonts w:ascii="Calibri Light" w:hAnsi="Calibri Light" w:cs="Calibri Light"/>
        </w:rPr>
        <w:t xml:space="preserve"> MSY.</w:t>
      </w:r>
      <w:r w:rsidR="00B11FF5" w:rsidRPr="00B972CA">
        <w:rPr>
          <w:rFonts w:ascii="Calibri Light" w:hAnsi="Calibri Light" w:cs="Calibri Light"/>
        </w:rPr>
        <w:t xml:space="preserve"> </w:t>
      </w:r>
    </w:p>
    <w:p w14:paraId="6C6C4B0E" w14:textId="5E9DFC4B" w:rsidR="00257E1E" w:rsidRPr="00E353B8" w:rsidRDefault="00257E1E" w:rsidP="004457E4">
      <w:pPr>
        <w:pStyle w:val="NormalPreassessmenttext"/>
      </w:pPr>
    </w:p>
    <w:p w14:paraId="1E8AC4BC" w14:textId="77777777" w:rsidR="00CB0103" w:rsidRDefault="00CB0103" w:rsidP="009D7F3F">
      <w:pPr>
        <w:pStyle w:val="Heading7"/>
      </w:pPr>
      <w:r w:rsidRPr="00E353B8">
        <w:t>Stock status</w:t>
      </w:r>
    </w:p>
    <w:p w14:paraId="49A605EC" w14:textId="77777777" w:rsidR="00B972CA" w:rsidRPr="00B972CA" w:rsidRDefault="00B972CA" w:rsidP="00B972CA">
      <w:pPr>
        <w:rPr>
          <w:rFonts w:ascii="Calibri Light" w:hAnsi="Calibri Light" w:cs="Calibri Light"/>
        </w:rPr>
      </w:pPr>
    </w:p>
    <w:p w14:paraId="013E00EF" w14:textId="065CA451" w:rsidR="00B972CA" w:rsidRPr="00B972CA" w:rsidRDefault="00B972CA" w:rsidP="00B972CA">
      <w:pPr>
        <w:rPr>
          <w:rFonts w:ascii="Calibri Light" w:hAnsi="Calibri Light" w:cs="Calibri Light"/>
        </w:rPr>
      </w:pPr>
      <w:r w:rsidRPr="00B972CA">
        <w:rPr>
          <w:rFonts w:ascii="Calibri Light" w:hAnsi="Calibri Light" w:cs="Calibri Light"/>
        </w:rPr>
        <w:t xml:space="preserve">The </w:t>
      </w:r>
      <w:r w:rsidR="00B11FF5">
        <w:rPr>
          <w:rFonts w:ascii="Calibri Light" w:hAnsi="Calibri Light" w:cs="Calibri Light"/>
        </w:rPr>
        <w:t xml:space="preserve">most recent </w:t>
      </w:r>
      <w:r w:rsidRPr="00B972CA">
        <w:rPr>
          <w:rFonts w:ascii="Calibri Light" w:hAnsi="Calibri Light" w:cs="Calibri Light"/>
        </w:rPr>
        <w:t xml:space="preserve">assessment </w:t>
      </w:r>
      <w:r w:rsidR="00B11FF5" w:rsidRPr="00B972CA">
        <w:rPr>
          <w:rFonts w:ascii="Calibri Light" w:hAnsi="Calibri Light" w:cs="Calibri Light"/>
        </w:rPr>
        <w:t>update (Turnbull</w:t>
      </w:r>
      <w:r w:rsidR="00974CF7">
        <w:rPr>
          <w:rFonts w:ascii="Calibri Light" w:hAnsi="Calibri Light" w:cs="Calibri Light"/>
        </w:rPr>
        <w:t>,</w:t>
      </w:r>
      <w:r w:rsidR="00B11FF5" w:rsidRPr="00B972CA">
        <w:rPr>
          <w:rFonts w:ascii="Calibri Light" w:hAnsi="Calibri Light" w:cs="Calibri Light"/>
        </w:rPr>
        <w:t xml:space="preserve"> 2019)</w:t>
      </w:r>
      <w:r w:rsidR="00B11FF5">
        <w:rPr>
          <w:rFonts w:ascii="Calibri Light" w:hAnsi="Calibri Light" w:cs="Calibri Light"/>
        </w:rPr>
        <w:t xml:space="preserve"> </w:t>
      </w:r>
      <w:r w:rsidRPr="00B972CA">
        <w:rPr>
          <w:rFonts w:ascii="Calibri Light" w:hAnsi="Calibri Light" w:cs="Calibri Light"/>
        </w:rPr>
        <w:t>indicate</w:t>
      </w:r>
      <w:r w:rsidR="00B11FF5">
        <w:rPr>
          <w:rFonts w:ascii="Calibri Light" w:hAnsi="Calibri Light" w:cs="Calibri Light"/>
        </w:rPr>
        <w:t>d</w:t>
      </w:r>
      <w:r w:rsidRPr="00B972CA">
        <w:rPr>
          <w:rFonts w:ascii="Calibri Light" w:hAnsi="Calibri Light" w:cs="Calibri Light"/>
        </w:rPr>
        <w:t xml:space="preserve"> that Brown Tiger Prawn biomass has been steady over the recent decade, ranging </w:t>
      </w:r>
      <w:r w:rsidR="00B11FF5">
        <w:rPr>
          <w:rFonts w:ascii="Calibri Light" w:hAnsi="Calibri Light" w:cs="Calibri Light"/>
        </w:rPr>
        <w:t>from 60–80%</w:t>
      </w:r>
      <w:r w:rsidRPr="00B972CA">
        <w:rPr>
          <w:rFonts w:ascii="Calibri Light" w:hAnsi="Calibri Light" w:cs="Calibri Light"/>
        </w:rPr>
        <w:t xml:space="preserve"> of the unfished (1980) biomass. The assessment also found that fishing power has remained constant since 2000</w:t>
      </w:r>
      <w:r w:rsidR="00B11FF5">
        <w:rPr>
          <w:rFonts w:ascii="Calibri Light" w:hAnsi="Calibri Light" w:cs="Calibri Light"/>
        </w:rPr>
        <w:t>.</w:t>
      </w:r>
      <w:r w:rsidRPr="00B972CA">
        <w:rPr>
          <w:rFonts w:ascii="Calibri Light" w:hAnsi="Calibri Light" w:cs="Calibri Light"/>
        </w:rPr>
        <w:t xml:space="preserve"> </w:t>
      </w:r>
    </w:p>
    <w:p w14:paraId="42B68E44" w14:textId="77777777" w:rsidR="00B972CA" w:rsidRPr="00B972CA" w:rsidRDefault="00B972CA" w:rsidP="00B972CA">
      <w:pPr>
        <w:rPr>
          <w:rFonts w:ascii="Calibri Light" w:hAnsi="Calibri Light" w:cs="Calibri Light"/>
        </w:rPr>
      </w:pPr>
    </w:p>
    <w:p w14:paraId="707C9E71" w14:textId="4E83B161" w:rsidR="00B972CA" w:rsidRPr="00B972CA" w:rsidRDefault="00B11FF5" w:rsidP="004457E4">
      <w:pPr>
        <w:jc w:val="both"/>
        <w:rPr>
          <w:rFonts w:ascii="Calibri Light" w:hAnsi="Calibri Light" w:cs="Calibri Light"/>
        </w:rPr>
      </w:pPr>
      <w:r>
        <w:rPr>
          <w:rFonts w:ascii="Calibri Light" w:hAnsi="Calibri Light" w:cs="Calibri Light"/>
        </w:rPr>
        <w:t xml:space="preserve">Tiger prawn </w:t>
      </w:r>
      <w:r w:rsidRPr="00B972CA">
        <w:rPr>
          <w:rFonts w:ascii="Calibri Light" w:hAnsi="Calibri Light" w:cs="Calibri Light"/>
        </w:rPr>
        <w:t xml:space="preserve">MSY </w:t>
      </w:r>
      <w:r>
        <w:rPr>
          <w:rFonts w:ascii="Calibri Light" w:hAnsi="Calibri Light" w:cs="Calibri Light"/>
        </w:rPr>
        <w:t>was estimated</w:t>
      </w:r>
      <w:r w:rsidRPr="00B972CA">
        <w:rPr>
          <w:rFonts w:ascii="Calibri Light" w:hAnsi="Calibri Light" w:cs="Calibri Light"/>
        </w:rPr>
        <w:t xml:space="preserve"> to be about 617 t (90 per cent confidence interval (CI) 507–763 t), which is comparable with the 2006 assessment of MSY (676 t) (O’Neill and Turnbull 2006).</w:t>
      </w:r>
      <w:r w:rsidR="00C96EC0">
        <w:rPr>
          <w:rFonts w:ascii="Calibri Light" w:hAnsi="Calibri Light" w:cs="Calibri Light"/>
        </w:rPr>
        <w:t xml:space="preserve"> </w:t>
      </w:r>
      <w:r w:rsidR="00B972CA" w:rsidRPr="00B972CA">
        <w:rPr>
          <w:rFonts w:ascii="Calibri Light" w:hAnsi="Calibri Light" w:cs="Calibri Light"/>
        </w:rPr>
        <w:t>Estimated effort at MSY (E</w:t>
      </w:r>
      <w:r w:rsidR="00B972CA" w:rsidRPr="004457E4">
        <w:rPr>
          <w:rFonts w:ascii="Calibri Light" w:hAnsi="Calibri Light" w:cs="Calibri Light"/>
          <w:vertAlign w:val="subscript"/>
        </w:rPr>
        <w:t>MSY</w:t>
      </w:r>
      <w:r w:rsidR="00B972CA" w:rsidRPr="00B972CA">
        <w:rPr>
          <w:rFonts w:ascii="Calibri Light" w:hAnsi="Calibri Light" w:cs="Calibri Light"/>
        </w:rPr>
        <w:t>) has dropped substantially, from 8</w:t>
      </w:r>
      <w:r w:rsidR="00974CF7">
        <w:rPr>
          <w:rFonts w:ascii="Calibri Light" w:hAnsi="Calibri Light" w:cs="Calibri Light"/>
        </w:rPr>
        <w:t>,</w:t>
      </w:r>
      <w:r w:rsidR="00B972CA" w:rsidRPr="00B972CA">
        <w:rPr>
          <w:rFonts w:ascii="Calibri Light" w:hAnsi="Calibri Light" w:cs="Calibri Light"/>
        </w:rPr>
        <w:t>389 to 3</w:t>
      </w:r>
      <w:r w:rsidR="00974CF7">
        <w:rPr>
          <w:rFonts w:ascii="Calibri Light" w:hAnsi="Calibri Light" w:cs="Calibri Light"/>
        </w:rPr>
        <w:t>,</w:t>
      </w:r>
      <w:r w:rsidR="00B972CA" w:rsidRPr="00B972CA">
        <w:rPr>
          <w:rFonts w:ascii="Calibri Light" w:hAnsi="Calibri Light" w:cs="Calibri Light"/>
        </w:rPr>
        <w:t xml:space="preserve">846 fishing nights (90 </w:t>
      </w:r>
      <w:r w:rsidR="00F3406E">
        <w:rPr>
          <w:rFonts w:ascii="Calibri Light" w:hAnsi="Calibri Light" w:cs="Calibri Light"/>
        </w:rPr>
        <w:t>%</w:t>
      </w:r>
      <w:r w:rsidR="00B972CA" w:rsidRPr="00B972CA">
        <w:rPr>
          <w:rFonts w:ascii="Calibri Light" w:hAnsi="Calibri Light" w:cs="Calibri Light"/>
        </w:rPr>
        <w:t>CI 3</w:t>
      </w:r>
      <w:r w:rsidR="00F3406E">
        <w:rPr>
          <w:rFonts w:ascii="Calibri Light" w:hAnsi="Calibri Light" w:cs="Calibri Light"/>
        </w:rPr>
        <w:t>,</w:t>
      </w:r>
      <w:r w:rsidR="00B972CA" w:rsidRPr="00B972CA">
        <w:rPr>
          <w:rFonts w:ascii="Calibri Light" w:hAnsi="Calibri Light" w:cs="Calibri Light"/>
        </w:rPr>
        <w:t>165–4</w:t>
      </w:r>
      <w:r w:rsidR="00F3406E">
        <w:rPr>
          <w:rFonts w:ascii="Calibri Light" w:hAnsi="Calibri Light" w:cs="Calibri Light"/>
        </w:rPr>
        <w:t>,</w:t>
      </w:r>
      <w:r w:rsidR="00B972CA" w:rsidRPr="00B972CA">
        <w:rPr>
          <w:rFonts w:ascii="Calibri Light" w:hAnsi="Calibri Light" w:cs="Calibri Light"/>
        </w:rPr>
        <w:t>757 nights), because of the substantial increase in recent CPUE (mean ~160.3 kg/day) relative to that used in the 2006 assessment (mean ~73.5 kg/day) (O’Neill and Turnbull 2006; Turnbull</w:t>
      </w:r>
      <w:r w:rsidR="007177D8">
        <w:rPr>
          <w:rFonts w:ascii="Calibri Light" w:hAnsi="Calibri Light" w:cs="Calibri Light"/>
        </w:rPr>
        <w:t>,</w:t>
      </w:r>
      <w:r w:rsidR="00B972CA" w:rsidRPr="00B972CA">
        <w:rPr>
          <w:rFonts w:ascii="Calibri Light" w:hAnsi="Calibri Light" w:cs="Calibri Light"/>
        </w:rPr>
        <w:t xml:space="preserve"> 2019).</w:t>
      </w:r>
      <w:r w:rsidR="00C96EC0">
        <w:rPr>
          <w:rFonts w:ascii="Calibri Light" w:hAnsi="Calibri Light" w:cs="Calibri Light"/>
        </w:rPr>
        <w:t xml:space="preserve"> </w:t>
      </w:r>
    </w:p>
    <w:p w14:paraId="6CA0C9DB" w14:textId="77777777" w:rsidR="00B972CA" w:rsidRPr="00B972CA" w:rsidRDefault="00B972CA" w:rsidP="00B972CA">
      <w:pPr>
        <w:rPr>
          <w:rFonts w:ascii="Calibri Light" w:hAnsi="Calibri Light" w:cs="Calibri Light"/>
        </w:rPr>
      </w:pPr>
    </w:p>
    <w:p w14:paraId="6F6CC5C0" w14:textId="5AE33086" w:rsidR="00B972CA" w:rsidRPr="00B972CA" w:rsidRDefault="00F80472" w:rsidP="004457E4">
      <w:pPr>
        <w:jc w:val="both"/>
        <w:rPr>
          <w:rFonts w:ascii="Calibri Light" w:hAnsi="Calibri Light" w:cs="Calibri Light"/>
        </w:rPr>
      </w:pPr>
      <w:r>
        <w:rPr>
          <w:rFonts w:ascii="Calibri Light" w:hAnsi="Calibri Light" w:cs="Calibri Light"/>
        </w:rPr>
        <w:t xml:space="preserve">Whilst there are </w:t>
      </w:r>
      <w:r w:rsidR="00B972CA" w:rsidRPr="00B972CA">
        <w:rPr>
          <w:rFonts w:ascii="Calibri Light" w:hAnsi="Calibri Light" w:cs="Calibri Light"/>
        </w:rPr>
        <w:t>some uncertaint</w:t>
      </w:r>
      <w:r>
        <w:rPr>
          <w:rFonts w:ascii="Calibri Light" w:hAnsi="Calibri Light" w:cs="Calibri Light"/>
        </w:rPr>
        <w:t>ies that still</w:t>
      </w:r>
      <w:r w:rsidR="00B972CA" w:rsidRPr="00B972CA">
        <w:rPr>
          <w:rFonts w:ascii="Calibri Light" w:hAnsi="Calibri Light" w:cs="Calibri Light"/>
        </w:rPr>
        <w:t xml:space="preserve"> remain for </w:t>
      </w:r>
      <w:r>
        <w:rPr>
          <w:rFonts w:ascii="Calibri Light" w:hAnsi="Calibri Light" w:cs="Calibri Light"/>
        </w:rPr>
        <w:t>this</w:t>
      </w:r>
      <w:r w:rsidR="00B972CA" w:rsidRPr="00B972CA">
        <w:rPr>
          <w:rFonts w:ascii="Calibri Light" w:hAnsi="Calibri Light" w:cs="Calibri Light"/>
        </w:rPr>
        <w:t xml:space="preserve"> stock </w:t>
      </w:r>
      <w:r>
        <w:rPr>
          <w:rFonts w:ascii="Calibri Light" w:hAnsi="Calibri Light" w:cs="Calibri Light"/>
        </w:rPr>
        <w:t>(i.e.,</w:t>
      </w:r>
      <w:r w:rsidR="00B972CA" w:rsidRPr="00B972CA">
        <w:rPr>
          <w:rFonts w:ascii="Calibri Light" w:hAnsi="Calibri Light" w:cs="Calibri Light"/>
        </w:rPr>
        <w:t xml:space="preserve"> the </w:t>
      </w:r>
      <w:r>
        <w:rPr>
          <w:rFonts w:ascii="Calibri Light" w:hAnsi="Calibri Light" w:cs="Calibri Light"/>
        </w:rPr>
        <w:t>lack</w:t>
      </w:r>
      <w:r w:rsidR="00B972CA" w:rsidRPr="00B972CA">
        <w:rPr>
          <w:rFonts w:ascii="Calibri Light" w:hAnsi="Calibri Light" w:cs="Calibri Light"/>
        </w:rPr>
        <w:t xml:space="preserve"> of fishery-independent data and particularly an independent index of abundance), </w:t>
      </w:r>
      <w:r>
        <w:rPr>
          <w:rFonts w:ascii="Calibri Light" w:hAnsi="Calibri Light" w:cs="Calibri Light"/>
        </w:rPr>
        <w:t xml:space="preserve">the </w:t>
      </w:r>
      <w:r w:rsidR="00B972CA" w:rsidRPr="00B972CA">
        <w:rPr>
          <w:rFonts w:ascii="Calibri Light" w:hAnsi="Calibri Light" w:cs="Calibri Light"/>
        </w:rPr>
        <w:t xml:space="preserve">total effort and total catch in 2019 were </w:t>
      </w:r>
      <w:r w:rsidR="00B972CA" w:rsidRPr="00F3406E">
        <w:rPr>
          <w:rFonts w:ascii="Calibri Light" w:hAnsi="Calibri Light" w:cs="Calibri Light"/>
        </w:rPr>
        <w:t>substantially below the</w:t>
      </w:r>
      <w:r w:rsidR="00C96EC0">
        <w:rPr>
          <w:rFonts w:ascii="Calibri Light" w:hAnsi="Calibri Light" w:cs="Calibri Light"/>
        </w:rPr>
        <w:t xml:space="preserve"> </w:t>
      </w:r>
      <w:r w:rsidR="00B972CA" w:rsidRPr="00F3406E">
        <w:rPr>
          <w:rFonts w:ascii="Calibri Light" w:hAnsi="Calibri Light" w:cs="Calibri Light"/>
        </w:rPr>
        <w:t>E</w:t>
      </w:r>
      <w:r w:rsidR="00B972CA" w:rsidRPr="00F3406E">
        <w:rPr>
          <w:rFonts w:ascii="Calibri Light" w:hAnsi="Calibri Light" w:cs="Calibri Light"/>
          <w:vertAlign w:val="subscript"/>
        </w:rPr>
        <w:t>MSY</w:t>
      </w:r>
      <w:r w:rsidR="00B972CA" w:rsidRPr="00F3406E">
        <w:rPr>
          <w:rFonts w:ascii="Calibri Light" w:hAnsi="Calibri Light" w:cs="Calibri Light"/>
        </w:rPr>
        <w:t xml:space="preserve"> and MSY, and biomass</w:t>
      </w:r>
      <w:r w:rsidR="00C96EC0">
        <w:rPr>
          <w:rFonts w:ascii="Calibri Light" w:hAnsi="Calibri Light" w:cs="Calibri Light"/>
        </w:rPr>
        <w:t xml:space="preserve"> </w:t>
      </w:r>
      <w:r w:rsidRPr="00F3406E">
        <w:rPr>
          <w:rFonts w:ascii="Calibri Light" w:hAnsi="Calibri Light" w:cs="Calibri Light"/>
        </w:rPr>
        <w:t>was</w:t>
      </w:r>
      <w:r w:rsidR="00B972CA" w:rsidRPr="00F3406E">
        <w:rPr>
          <w:rFonts w:ascii="Calibri Light" w:hAnsi="Calibri Light" w:cs="Calibri Light"/>
        </w:rPr>
        <w:t xml:space="preserve"> substantially above the </w:t>
      </w:r>
      <w:r w:rsidR="00B11FF5" w:rsidRPr="00F3406E">
        <w:rPr>
          <w:rFonts w:ascii="Calibri Light" w:hAnsi="Calibri Light" w:cs="Calibri Light"/>
        </w:rPr>
        <w:t xml:space="preserve">defined </w:t>
      </w:r>
      <w:r w:rsidR="00B972CA" w:rsidRPr="00F3406E">
        <w:rPr>
          <w:rFonts w:ascii="Calibri Light" w:hAnsi="Calibri Light" w:cs="Calibri Light"/>
        </w:rPr>
        <w:t xml:space="preserve">limit reference point </w:t>
      </w:r>
      <w:r w:rsidR="00B11FF5" w:rsidRPr="00F3406E">
        <w:rPr>
          <w:rFonts w:ascii="Calibri Light" w:hAnsi="Calibri Light" w:cs="Calibri Light"/>
        </w:rPr>
        <w:t>(</w:t>
      </w:r>
      <w:r w:rsidR="00B972CA" w:rsidRPr="00F3406E">
        <w:rPr>
          <w:rFonts w:ascii="Calibri Light" w:hAnsi="Calibri Light" w:cs="Calibri Light"/>
        </w:rPr>
        <w:t>Butler and Steven 2020</w:t>
      </w:r>
      <w:r w:rsidR="00B11FF5" w:rsidRPr="00F3406E">
        <w:rPr>
          <w:rFonts w:ascii="Calibri Light" w:hAnsi="Calibri Light" w:cs="Calibri Light"/>
        </w:rPr>
        <w:t>)</w:t>
      </w:r>
      <w:r w:rsidR="00B972CA" w:rsidRPr="00F3406E">
        <w:rPr>
          <w:rFonts w:ascii="Calibri Light" w:hAnsi="Calibri Light" w:cs="Calibri Light"/>
        </w:rPr>
        <w:t xml:space="preserve">. </w:t>
      </w:r>
      <w:r w:rsidR="00B11FF5" w:rsidRPr="00F3406E">
        <w:rPr>
          <w:rFonts w:ascii="Calibri Light" w:hAnsi="Calibri Light" w:cs="Calibri Light"/>
        </w:rPr>
        <w:t>In 2019, t</w:t>
      </w:r>
      <w:r w:rsidR="00B972CA" w:rsidRPr="00F3406E">
        <w:rPr>
          <w:rFonts w:ascii="Calibri Light" w:hAnsi="Calibri Light" w:cs="Calibri Light"/>
        </w:rPr>
        <w:t xml:space="preserve">he biomass of this stock </w:t>
      </w:r>
      <w:r w:rsidR="00B11FF5" w:rsidRPr="00F3406E">
        <w:rPr>
          <w:rFonts w:ascii="Calibri Light" w:hAnsi="Calibri Light" w:cs="Calibri Light"/>
        </w:rPr>
        <w:t>was</w:t>
      </w:r>
      <w:r w:rsidR="00B972CA" w:rsidRPr="00F3406E">
        <w:rPr>
          <w:rFonts w:ascii="Calibri Light" w:hAnsi="Calibri Light" w:cs="Calibri Light"/>
        </w:rPr>
        <w:t xml:space="preserve"> unlikely to be depleted and that recruitment </w:t>
      </w:r>
      <w:r w:rsidR="00B11FF5" w:rsidRPr="00F3406E">
        <w:rPr>
          <w:rFonts w:ascii="Calibri Light" w:hAnsi="Calibri Light" w:cs="Calibri Light"/>
        </w:rPr>
        <w:t>was</w:t>
      </w:r>
      <w:r w:rsidR="00B972CA" w:rsidRPr="00F3406E">
        <w:rPr>
          <w:rFonts w:ascii="Calibri Light" w:hAnsi="Calibri Light" w:cs="Calibri Light"/>
        </w:rPr>
        <w:t xml:space="preserve"> unlikely to be impaired. The current level of fishing mortality </w:t>
      </w:r>
      <w:r w:rsidR="00285A0F" w:rsidRPr="00F3406E">
        <w:rPr>
          <w:rFonts w:ascii="Calibri Light" w:hAnsi="Calibri Light" w:cs="Calibri Light"/>
        </w:rPr>
        <w:t xml:space="preserve">(Table </w:t>
      </w:r>
      <w:r w:rsidR="00F3406E" w:rsidRPr="00F3406E">
        <w:rPr>
          <w:rFonts w:ascii="Calibri Light" w:hAnsi="Calibri Light" w:cs="Calibri Light"/>
        </w:rPr>
        <w:t>6</w:t>
      </w:r>
      <w:r w:rsidR="00285A0F" w:rsidRPr="00F3406E">
        <w:rPr>
          <w:rFonts w:ascii="Calibri Light" w:hAnsi="Calibri Light" w:cs="Calibri Light"/>
        </w:rPr>
        <w:t xml:space="preserve">) </w:t>
      </w:r>
      <w:r w:rsidR="00B972CA" w:rsidRPr="00F3406E">
        <w:rPr>
          <w:rFonts w:ascii="Calibri Light" w:hAnsi="Calibri Light" w:cs="Calibri Light"/>
        </w:rPr>
        <w:t>is unlikely to cause the stock to become recruitment impaired</w:t>
      </w:r>
      <w:r w:rsidR="00285A0F" w:rsidRPr="00F3406E">
        <w:rPr>
          <w:rFonts w:ascii="Calibri Light" w:hAnsi="Calibri Light" w:cs="Calibri Light"/>
        </w:rPr>
        <w:t>.</w:t>
      </w:r>
      <w:r w:rsidR="00285A0F">
        <w:rPr>
          <w:rFonts w:ascii="Calibri Light" w:hAnsi="Calibri Light" w:cs="Calibri Light"/>
        </w:rPr>
        <w:t xml:space="preserve"> </w:t>
      </w:r>
    </w:p>
    <w:p w14:paraId="3AEB45DF" w14:textId="77777777" w:rsidR="00B972CA" w:rsidRPr="00B972CA" w:rsidRDefault="00B972CA" w:rsidP="00B972CA">
      <w:pPr>
        <w:rPr>
          <w:rFonts w:ascii="Calibri Light" w:hAnsi="Calibri Light" w:cs="Calibri Light"/>
        </w:rPr>
      </w:pPr>
    </w:p>
    <w:p w14:paraId="203C8B0F" w14:textId="5FE4BCF9" w:rsidR="00137E6E" w:rsidRDefault="00000000" w:rsidP="007177D8">
      <w:pPr>
        <w:pStyle w:val="NormalPreassessmenttext"/>
        <w:rPr>
          <w:i/>
        </w:rPr>
      </w:pPr>
      <w:hyperlink r:id="rId55" w:history="1">
        <w:r w:rsidR="00285A0F" w:rsidRPr="00285A0F">
          <w:rPr>
            <w:rStyle w:val="Hyperlink"/>
          </w:rPr>
          <w:t>Butler et a. (2021)</w:t>
        </w:r>
      </w:hyperlink>
      <w:r w:rsidR="00285A0F">
        <w:t xml:space="preserve"> stated that: </w:t>
      </w:r>
      <w:r w:rsidR="00285A0F" w:rsidRPr="004457E4">
        <w:rPr>
          <w:i/>
        </w:rPr>
        <w:t>“….</w:t>
      </w:r>
      <w:r w:rsidR="00B972CA" w:rsidRPr="004457E4">
        <w:rPr>
          <w:i/>
        </w:rPr>
        <w:t>the Torres Strait Prawn Fishery (Brown Tiger Prawn) management unit is classified as a sustainable stock.</w:t>
      </w:r>
      <w:r w:rsidR="00285A0F" w:rsidRPr="004457E4">
        <w:rPr>
          <w:i/>
        </w:rPr>
        <w:t>”</w:t>
      </w:r>
    </w:p>
    <w:p w14:paraId="653280C9" w14:textId="77777777" w:rsidR="007177D8" w:rsidRDefault="007177D8" w:rsidP="007177D8">
      <w:pPr>
        <w:pStyle w:val="NormalPreassessmenttext"/>
      </w:pPr>
    </w:p>
    <w:p w14:paraId="4E96F7AB" w14:textId="25267DAC" w:rsidR="00723381" w:rsidRDefault="004F636A" w:rsidP="009D7F3F">
      <w:pPr>
        <w:pStyle w:val="Heading6"/>
      </w:pPr>
      <w:r w:rsidRPr="004457E4">
        <w:t xml:space="preserve">Blue </w:t>
      </w:r>
      <w:r w:rsidR="00723381" w:rsidRPr="004F636A">
        <w:t>Endeavour Prawn</w:t>
      </w:r>
    </w:p>
    <w:p w14:paraId="7AB1115C" w14:textId="77777777" w:rsidR="00723381" w:rsidRPr="00507F59" w:rsidRDefault="00723381" w:rsidP="00723381">
      <w:pPr>
        <w:rPr>
          <w:rFonts w:ascii="Calibri Light" w:hAnsi="Calibri Light" w:cs="Calibri Light"/>
          <w:b/>
        </w:rPr>
      </w:pPr>
    </w:p>
    <w:p w14:paraId="75F3E22A" w14:textId="77777777" w:rsidR="00723381" w:rsidRPr="006938DE" w:rsidRDefault="00723381" w:rsidP="009D7F3F">
      <w:pPr>
        <w:pStyle w:val="Heading7"/>
      </w:pPr>
      <w:r w:rsidRPr="006938DE">
        <w:t>Distribution &amp; stock structure</w:t>
      </w:r>
    </w:p>
    <w:p w14:paraId="28386D41" w14:textId="77777777" w:rsidR="00723381" w:rsidRPr="009B3A5E" w:rsidRDefault="00723381" w:rsidP="00723381">
      <w:pPr>
        <w:pStyle w:val="NormalPreassessmenttext"/>
      </w:pPr>
    </w:p>
    <w:p w14:paraId="17C4242B" w14:textId="23A8185E" w:rsidR="00723381" w:rsidRPr="00AD561E" w:rsidRDefault="007431AC" w:rsidP="007951E0">
      <w:pPr>
        <w:pStyle w:val="NormalPreassessmenttext"/>
      </w:pPr>
      <w:r>
        <w:t>Endeavour prawn is a species complex of Blue Endeavour (</w:t>
      </w:r>
      <w:r w:rsidRPr="00906D53">
        <w:rPr>
          <w:i/>
        </w:rPr>
        <w:t>Metapenaeus endeavour</w:t>
      </w:r>
      <w:r>
        <w:rPr>
          <w:i/>
        </w:rPr>
        <w:t>)</w:t>
      </w:r>
      <w:r w:rsidRPr="00906D53">
        <w:rPr>
          <w:i/>
        </w:rPr>
        <w:t xml:space="preserve">i </w:t>
      </w:r>
      <w:r>
        <w:t>and Red Endeavour (</w:t>
      </w:r>
      <w:r w:rsidRPr="00906D53">
        <w:rPr>
          <w:i/>
        </w:rPr>
        <w:t>Metapenaeus ensis</w:t>
      </w:r>
      <w:r>
        <w:t>) prawns of similar sizes</w:t>
      </w:r>
      <w:r w:rsidRPr="00AD561E">
        <w:t xml:space="preserve"> </w:t>
      </w:r>
      <w:r>
        <w:t xml:space="preserve">Both </w:t>
      </w:r>
      <w:r w:rsidR="00723381" w:rsidRPr="00AD561E">
        <w:t>Endeavour prawns are endemic to the tropical and subtropical waters of Australia and are widely distributed along the coastline of northern Australia from Shark Bay in Western Australia to the eastern coast of northern New South Wales. </w:t>
      </w:r>
      <w:r w:rsidR="0045082E">
        <w:t xml:space="preserve">In the TSPF, the vast majority of </w:t>
      </w:r>
      <w:r w:rsidR="0045082E">
        <w:lastRenderedPageBreak/>
        <w:t xml:space="preserve">the Endeavour Prawn catch is </w:t>
      </w:r>
      <w:r>
        <w:t xml:space="preserve">likely to be </w:t>
      </w:r>
      <w:r w:rsidR="0045082E">
        <w:t>Blue Endeavour</w:t>
      </w:r>
      <w:r>
        <w:t>, and as such Red Endeavour prawn is not assessed further</w:t>
      </w:r>
      <w:r w:rsidR="0045082E">
        <w:t xml:space="preserve">. </w:t>
      </w:r>
      <w:r w:rsidR="007951E0">
        <w:t xml:space="preserve">Little is known about the stock structure of blue endeavour prawns across this region. In Torres Strait, </w:t>
      </w:r>
      <w:r w:rsidR="00F3406E">
        <w:t>B</w:t>
      </w:r>
      <w:r w:rsidR="007951E0">
        <w:t xml:space="preserve">lue endeavour prawns are considered to constitute a single </w:t>
      </w:r>
      <w:r w:rsidR="00EC70A5">
        <w:t xml:space="preserve">fishery-level </w:t>
      </w:r>
      <w:r w:rsidR="007951E0">
        <w:t>stock for assessment and management purposes (Butler et al. 2023).</w:t>
      </w:r>
    </w:p>
    <w:p w14:paraId="5AAC3905" w14:textId="77777777" w:rsidR="00723381" w:rsidRDefault="00723381" w:rsidP="00723381">
      <w:pPr>
        <w:pStyle w:val="NormalPreassessmenttext"/>
      </w:pPr>
    </w:p>
    <w:p w14:paraId="1C1465E3" w14:textId="77777777" w:rsidR="00723381" w:rsidRDefault="00723381" w:rsidP="00723381">
      <w:pPr>
        <w:pStyle w:val="NormalPreassessmenttext"/>
      </w:pPr>
    </w:p>
    <w:p w14:paraId="55956C9C" w14:textId="77777777" w:rsidR="00723381" w:rsidRDefault="00723381" w:rsidP="00723381">
      <w:pPr>
        <w:pStyle w:val="NormalPreassessmenttext"/>
        <w:jc w:val="center"/>
      </w:pPr>
      <w:r w:rsidRPr="00AD561E">
        <w:rPr>
          <w:noProof/>
        </w:rPr>
        <w:drawing>
          <wp:inline distT="0" distB="0" distL="0" distR="0" wp14:anchorId="2730F34F" wp14:editId="1BF2D42D">
            <wp:extent cx="4649330" cy="3540083"/>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Screen Shot 2024-05-16 at 1.55.35 pm.png"/>
                    <pic:cNvPicPr/>
                  </pic:nvPicPr>
                  <pic:blipFill>
                    <a:blip r:embed="rId56">
                      <a:extLst>
                        <a:ext uri="{28A0092B-C50C-407E-A947-70E740481C1C}">
                          <a14:useLocalDpi xmlns:a14="http://schemas.microsoft.com/office/drawing/2010/main" val="0"/>
                        </a:ext>
                      </a:extLst>
                    </a:blip>
                    <a:stretch>
                      <a:fillRect/>
                    </a:stretch>
                  </pic:blipFill>
                  <pic:spPr>
                    <a:xfrm>
                      <a:off x="0" y="0"/>
                      <a:ext cx="4651744" cy="3541921"/>
                    </a:xfrm>
                    <a:prstGeom prst="rect">
                      <a:avLst/>
                    </a:prstGeom>
                  </pic:spPr>
                </pic:pic>
              </a:graphicData>
            </a:graphic>
          </wp:inline>
        </w:drawing>
      </w:r>
    </w:p>
    <w:p w14:paraId="607490E2" w14:textId="3F706963" w:rsidR="00723381" w:rsidRPr="00061E8B" w:rsidRDefault="00723381" w:rsidP="00723381">
      <w:pPr>
        <w:pStyle w:val="NormalPreassessmenttext"/>
        <w:jc w:val="center"/>
      </w:pPr>
      <w:r w:rsidRPr="0093280A">
        <w:rPr>
          <w:rStyle w:val="IntenseEmphasis"/>
        </w:rPr>
        <w:t>Fi</w:t>
      </w:r>
      <w:r w:rsidRPr="0003330E">
        <w:rPr>
          <w:rStyle w:val="IntenseEmphasis"/>
        </w:rPr>
        <w:t xml:space="preserve">gure </w:t>
      </w:r>
      <w:r w:rsidR="00E234A7">
        <w:rPr>
          <w:rStyle w:val="IntenseEmphasis"/>
        </w:rPr>
        <w:t>1</w:t>
      </w:r>
      <w:r w:rsidR="008F20BA">
        <w:rPr>
          <w:rStyle w:val="IntenseEmphasis"/>
        </w:rPr>
        <w:t>1</w:t>
      </w:r>
      <w:r w:rsidRPr="0003330E">
        <w:rPr>
          <w:rStyle w:val="IntenseEmphasis"/>
        </w:rPr>
        <w:t xml:space="preserve">. Distribution of </w:t>
      </w:r>
      <w:r>
        <w:rPr>
          <w:rStyle w:val="IntenseEmphasis"/>
        </w:rPr>
        <w:t>Endeavour Prawns</w:t>
      </w:r>
      <w:r w:rsidRPr="0003330E">
        <w:rPr>
          <w:rStyle w:val="IntenseEmphasis"/>
        </w:rPr>
        <w:t xml:space="preserve"> (Source: </w:t>
      </w:r>
      <w:hyperlink r:id="rId57" w:history="1">
        <w:r w:rsidRPr="00AD561E">
          <w:rPr>
            <w:rStyle w:val="Hyperlink"/>
          </w:rPr>
          <w:t>SAFS 2020</w:t>
        </w:r>
      </w:hyperlink>
      <w:r>
        <w:rPr>
          <w:rStyle w:val="IntenseEmphasis"/>
        </w:rPr>
        <w:t>)</w:t>
      </w:r>
    </w:p>
    <w:p w14:paraId="72E723BC" w14:textId="77777777" w:rsidR="00723381" w:rsidRPr="006938DE" w:rsidRDefault="00723381" w:rsidP="009D7F3F">
      <w:pPr>
        <w:pStyle w:val="Heading7"/>
      </w:pPr>
      <w:r w:rsidRPr="006938DE">
        <w:t>Life history</w:t>
      </w:r>
    </w:p>
    <w:p w14:paraId="2852EA3F" w14:textId="44D0B139" w:rsidR="00723381" w:rsidRPr="0093280A" w:rsidRDefault="00AD4640" w:rsidP="00723381">
      <w:pPr>
        <w:jc w:val="both"/>
        <w:rPr>
          <w:rFonts w:ascii="Calibri Light" w:hAnsi="Calibri Light" w:cs="Calibri Light"/>
        </w:rPr>
      </w:pPr>
      <w:r>
        <w:rPr>
          <w:rFonts w:ascii="Calibri Light" w:hAnsi="Calibri Light" w:cs="Calibri Light"/>
        </w:rPr>
        <w:t>Longevity</w:t>
      </w:r>
      <w:r w:rsidR="003217AD">
        <w:rPr>
          <w:rFonts w:ascii="Calibri Light" w:hAnsi="Calibri Light" w:cs="Calibri Light"/>
        </w:rPr>
        <w:t xml:space="preserve"> is estimated to be 2 years.</w:t>
      </w:r>
      <w:r w:rsidR="00C96EC0">
        <w:rPr>
          <w:rFonts w:ascii="Calibri Light" w:hAnsi="Calibri Light" w:cs="Calibri Light"/>
        </w:rPr>
        <w:t xml:space="preserve"> </w:t>
      </w:r>
      <w:r w:rsidR="00723381">
        <w:rPr>
          <w:rFonts w:ascii="Calibri Light" w:hAnsi="Calibri Light" w:cs="Calibri Light"/>
        </w:rPr>
        <w:t xml:space="preserve">Sexual maturity </w:t>
      </w:r>
      <w:r>
        <w:rPr>
          <w:rFonts w:ascii="Calibri Light" w:hAnsi="Calibri Light" w:cs="Calibri Light"/>
        </w:rPr>
        <w:t xml:space="preserve">occurs at: </w:t>
      </w:r>
      <w:r w:rsidR="00723381">
        <w:rPr>
          <w:rFonts w:ascii="Calibri Light" w:hAnsi="Calibri Light" w:cs="Calibri Light"/>
        </w:rPr>
        <w:t xml:space="preserve">24–26 mm CL. </w:t>
      </w:r>
    </w:p>
    <w:p w14:paraId="0FF12B9C" w14:textId="77777777" w:rsidR="00723381" w:rsidRPr="006F4341" w:rsidRDefault="00723381" w:rsidP="00723381">
      <w:pPr>
        <w:jc w:val="both"/>
        <w:rPr>
          <w:rFonts w:ascii="Calibri Light" w:hAnsi="Calibri Light" w:cs="Calibri Light"/>
        </w:rPr>
      </w:pPr>
    </w:p>
    <w:p w14:paraId="3222C668" w14:textId="77777777" w:rsidR="00723381" w:rsidRPr="009D7F3F" w:rsidRDefault="00723381" w:rsidP="009D7F3F">
      <w:pPr>
        <w:pStyle w:val="Heading7"/>
      </w:pPr>
      <w:r w:rsidRPr="009D7F3F">
        <w:t>Stock assessment</w:t>
      </w:r>
    </w:p>
    <w:p w14:paraId="778EC10C" w14:textId="7BA3E2ED" w:rsidR="00AD4640" w:rsidRDefault="00AD4640" w:rsidP="00AD4640">
      <w:pPr>
        <w:pStyle w:val="NormalWeb"/>
        <w:jc w:val="both"/>
        <w:rPr>
          <w:rFonts w:ascii="Calibri Light" w:hAnsi="Calibri Light" w:cs="Calibri Light"/>
        </w:rPr>
      </w:pPr>
      <w:r w:rsidRPr="00AD4640">
        <w:rPr>
          <w:rFonts w:ascii="Calibri Light" w:hAnsi="Calibri Light" w:cs="Calibri Light"/>
        </w:rPr>
        <w:t xml:space="preserve">The </w:t>
      </w:r>
      <w:r>
        <w:rPr>
          <w:rFonts w:ascii="Calibri Light" w:hAnsi="Calibri Light" w:cs="Calibri Light"/>
        </w:rPr>
        <w:t>most recent</w:t>
      </w:r>
      <w:r w:rsidRPr="00AD4640">
        <w:rPr>
          <w:rFonts w:ascii="Calibri Light" w:hAnsi="Calibri Light" w:cs="Calibri Light"/>
        </w:rPr>
        <w:t xml:space="preserve"> </w:t>
      </w:r>
      <w:r>
        <w:rPr>
          <w:rFonts w:ascii="Calibri Light" w:hAnsi="Calibri Light" w:cs="Calibri Light"/>
        </w:rPr>
        <w:t>B</w:t>
      </w:r>
      <w:r w:rsidRPr="00AD4640">
        <w:rPr>
          <w:rFonts w:ascii="Calibri Light" w:hAnsi="Calibri Light" w:cs="Calibri Light"/>
        </w:rPr>
        <w:t xml:space="preserve">lue endeavour prawn stock assessment </w:t>
      </w:r>
      <w:r>
        <w:rPr>
          <w:rFonts w:ascii="Calibri Light" w:hAnsi="Calibri Light" w:cs="Calibri Light"/>
        </w:rPr>
        <w:t xml:space="preserve">for the TSPF </w:t>
      </w:r>
      <w:r w:rsidRPr="00AD4640">
        <w:rPr>
          <w:rFonts w:ascii="Calibri Light" w:hAnsi="Calibri Light" w:cs="Calibri Light"/>
        </w:rPr>
        <w:t>was completed in 2009</w:t>
      </w:r>
      <w:r>
        <w:rPr>
          <w:rFonts w:ascii="Calibri Light" w:hAnsi="Calibri Light" w:cs="Calibri Light"/>
        </w:rPr>
        <w:t>; it</w:t>
      </w:r>
      <w:r w:rsidRPr="00AD4640">
        <w:rPr>
          <w:rFonts w:ascii="Calibri Light" w:hAnsi="Calibri Light" w:cs="Calibri Light"/>
        </w:rPr>
        <w:t xml:space="preserve"> us</w:t>
      </w:r>
      <w:r>
        <w:rPr>
          <w:rFonts w:ascii="Calibri Light" w:hAnsi="Calibri Light" w:cs="Calibri Light"/>
        </w:rPr>
        <w:t>ed</w:t>
      </w:r>
      <w:r w:rsidRPr="00AD4640">
        <w:rPr>
          <w:rFonts w:ascii="Calibri Light" w:hAnsi="Calibri Light" w:cs="Calibri Light"/>
        </w:rPr>
        <w:t xml:space="preserve"> </w:t>
      </w:r>
      <w:r w:rsidR="00CF5608">
        <w:rPr>
          <w:rFonts w:ascii="Calibri Light" w:hAnsi="Calibri Light" w:cs="Calibri Light"/>
        </w:rPr>
        <w:t xml:space="preserve">both </w:t>
      </w:r>
      <w:r w:rsidRPr="00AD4640">
        <w:rPr>
          <w:rFonts w:ascii="Calibri Light" w:hAnsi="Calibri Light" w:cs="Calibri Light"/>
        </w:rPr>
        <w:t>catch and standardised CPUE data to the</w:t>
      </w:r>
      <w:r>
        <w:rPr>
          <w:rFonts w:ascii="Calibri Light" w:hAnsi="Calibri Light" w:cs="Calibri Light"/>
        </w:rPr>
        <w:t xml:space="preserve"> </w:t>
      </w:r>
      <w:r w:rsidRPr="00AD4640">
        <w:rPr>
          <w:rFonts w:ascii="Calibri Light" w:hAnsi="Calibri Light" w:cs="Calibri Light"/>
        </w:rPr>
        <w:t>end of 2007 and data from fishery-independent surveys (Turnbull et al. 2009). There has been no updated assessment</w:t>
      </w:r>
      <w:r>
        <w:rPr>
          <w:rFonts w:ascii="Calibri Light" w:hAnsi="Calibri Light" w:cs="Calibri Light"/>
        </w:rPr>
        <w:t xml:space="preserve"> </w:t>
      </w:r>
      <w:r w:rsidRPr="00AD4640">
        <w:rPr>
          <w:rFonts w:ascii="Calibri Light" w:hAnsi="Calibri Light" w:cs="Calibri Light"/>
        </w:rPr>
        <w:t xml:space="preserve">or CPUE standardisation since 2009. </w:t>
      </w:r>
    </w:p>
    <w:p w14:paraId="7743FCAB" w14:textId="3C8A3897" w:rsidR="00AD4640" w:rsidRPr="00883FDE" w:rsidRDefault="00AD4640" w:rsidP="00883FDE">
      <w:pPr>
        <w:pStyle w:val="NormalWeb"/>
        <w:jc w:val="both"/>
        <w:rPr>
          <w:rFonts w:ascii="Calibri Light" w:hAnsi="Calibri Light" w:cs="Calibri Light"/>
        </w:rPr>
      </w:pPr>
      <w:r>
        <w:rPr>
          <w:rFonts w:ascii="Calibri Light" w:hAnsi="Calibri Light" w:cs="Calibri Light"/>
        </w:rPr>
        <w:t xml:space="preserve">Although </w:t>
      </w:r>
      <w:r w:rsidR="00CF5608">
        <w:rPr>
          <w:rFonts w:ascii="Calibri Light" w:hAnsi="Calibri Light" w:cs="Calibri Light"/>
        </w:rPr>
        <w:t xml:space="preserve">the 2009 assessment is now </w:t>
      </w:r>
      <w:r>
        <w:rPr>
          <w:rFonts w:ascii="Calibri Light" w:hAnsi="Calibri Light" w:cs="Calibri Light"/>
        </w:rPr>
        <w:t xml:space="preserve">outdated, </w:t>
      </w:r>
      <w:r w:rsidR="00CF5608">
        <w:rPr>
          <w:rFonts w:ascii="Calibri Light" w:hAnsi="Calibri Light" w:cs="Calibri Light"/>
        </w:rPr>
        <w:t>it</w:t>
      </w:r>
      <w:r w:rsidRPr="00AD4640">
        <w:rPr>
          <w:rFonts w:ascii="Calibri Light" w:hAnsi="Calibri Light" w:cs="Calibri Light"/>
        </w:rPr>
        <w:t xml:space="preserve"> indicated that the blue endeavour prawn biomass was around</w:t>
      </w:r>
      <w:r>
        <w:rPr>
          <w:rFonts w:ascii="Calibri Light" w:hAnsi="Calibri Light" w:cs="Calibri Light"/>
        </w:rPr>
        <w:t xml:space="preserve"> </w:t>
      </w:r>
      <w:r w:rsidRPr="00AD4640">
        <w:rPr>
          <w:rFonts w:ascii="Calibri Light" w:hAnsi="Calibri Light" w:cs="Calibri Light"/>
        </w:rPr>
        <w:t>80% of unfished biomass, and considerably higher than B</w:t>
      </w:r>
      <w:r w:rsidRPr="004457E4">
        <w:rPr>
          <w:rFonts w:ascii="Calibri Light" w:hAnsi="Calibri Light" w:cs="Calibri Light"/>
          <w:vertAlign w:val="subscript"/>
        </w:rPr>
        <w:t>MSY</w:t>
      </w:r>
      <w:r w:rsidRPr="00AD4640">
        <w:rPr>
          <w:rFonts w:ascii="Calibri Light" w:hAnsi="Calibri Light" w:cs="Calibri Light"/>
        </w:rPr>
        <w:t>, which was estimated to be 0.43B</w:t>
      </w:r>
      <w:r w:rsidRPr="004457E4">
        <w:rPr>
          <w:rFonts w:ascii="Calibri Light" w:hAnsi="Calibri Light" w:cs="Calibri Light"/>
          <w:vertAlign w:val="subscript"/>
        </w:rPr>
        <w:t>0</w:t>
      </w:r>
      <w:r w:rsidRPr="00AD4640">
        <w:rPr>
          <w:rFonts w:ascii="Calibri Light" w:hAnsi="Calibri Light" w:cs="Calibri Light"/>
        </w:rPr>
        <w:t>. Since the 2009 assessment, effort</w:t>
      </w:r>
      <w:r>
        <w:rPr>
          <w:rFonts w:ascii="Calibri Light" w:hAnsi="Calibri Light" w:cs="Calibri Light"/>
        </w:rPr>
        <w:t xml:space="preserve"> </w:t>
      </w:r>
      <w:r w:rsidRPr="00AD4640">
        <w:rPr>
          <w:rFonts w:ascii="Calibri Light" w:hAnsi="Calibri Light" w:cs="Calibri Light"/>
        </w:rPr>
        <w:t>in the fishery has been well below historic levels (Turnbull &amp; Cocking 2023).</w:t>
      </w:r>
      <w:r>
        <w:rPr>
          <w:rFonts w:ascii="Calibri Light" w:hAnsi="Calibri Light" w:cs="Calibri Light"/>
        </w:rPr>
        <w:t xml:space="preserve"> </w:t>
      </w:r>
      <w:r w:rsidRPr="00AD4640">
        <w:rPr>
          <w:rFonts w:ascii="Calibri Light" w:hAnsi="Calibri Light" w:cs="Calibri Light"/>
        </w:rPr>
        <w:t>Nominal CPUE for blue endeavour prawns has decreased by nearly 50% in recent years, from an average of 111 kg/day for</w:t>
      </w:r>
      <w:r>
        <w:rPr>
          <w:rFonts w:ascii="Calibri Light" w:hAnsi="Calibri Light" w:cs="Calibri Light"/>
        </w:rPr>
        <w:t xml:space="preserve"> </w:t>
      </w:r>
      <w:r w:rsidRPr="00AD4640">
        <w:rPr>
          <w:rFonts w:ascii="Calibri Light" w:hAnsi="Calibri Light" w:cs="Calibri Light"/>
        </w:rPr>
        <w:t>1991 to 2003 (range 87–149 kg/day) to an average of 58 kg/day for 2009 to 2022 (range 30–</w:t>
      </w:r>
      <w:r w:rsidRPr="00883FDE">
        <w:rPr>
          <w:rFonts w:ascii="Calibri Light" w:hAnsi="Calibri Light" w:cs="Calibri Light"/>
        </w:rPr>
        <w:t>117 kg/day) (</w:t>
      </w:r>
      <w:r w:rsidR="00CF5608" w:rsidRPr="00F3406E">
        <w:rPr>
          <w:rFonts w:ascii="Calibri Light" w:hAnsi="Calibri Light" w:cs="Calibri Light"/>
        </w:rPr>
        <w:t xml:space="preserve">Figure </w:t>
      </w:r>
      <w:r w:rsidR="008F20BA">
        <w:rPr>
          <w:rFonts w:ascii="Calibri Light" w:hAnsi="Calibri Light" w:cs="Calibri Light"/>
        </w:rPr>
        <w:t>10</w:t>
      </w:r>
      <w:r w:rsidR="00CF5608" w:rsidRPr="00F3406E">
        <w:rPr>
          <w:rFonts w:ascii="Calibri Light" w:hAnsi="Calibri Light" w:cs="Calibri Light"/>
        </w:rPr>
        <w:t xml:space="preserve">; </w:t>
      </w:r>
      <w:r w:rsidRPr="00F3406E">
        <w:rPr>
          <w:rFonts w:ascii="Calibri Light" w:hAnsi="Calibri Light" w:cs="Calibri Light"/>
        </w:rPr>
        <w:t>Turnbull</w:t>
      </w:r>
      <w:r w:rsidRPr="00883FDE">
        <w:rPr>
          <w:rFonts w:ascii="Calibri Light" w:hAnsi="Calibri Light" w:cs="Calibri Light"/>
        </w:rPr>
        <w:t xml:space="preserve"> &amp; Cocking</w:t>
      </w:r>
      <w:r w:rsidR="00CF5608" w:rsidRPr="00883FDE">
        <w:rPr>
          <w:rFonts w:ascii="Calibri Light" w:hAnsi="Calibri Light" w:cs="Calibri Light"/>
        </w:rPr>
        <w:t xml:space="preserve">, </w:t>
      </w:r>
      <w:r w:rsidRPr="00883FDE">
        <w:rPr>
          <w:rFonts w:ascii="Calibri Light" w:hAnsi="Calibri Light" w:cs="Calibri Light"/>
        </w:rPr>
        <w:t>2023). Nominal CPUE increased from 49 kg/day in 2021 to 71 kg/day in 2022 (Turnbull &amp; Cocking 2023).</w:t>
      </w:r>
    </w:p>
    <w:p w14:paraId="21908C75" w14:textId="5B6177B4" w:rsidR="00CF5608" w:rsidRPr="004457E4" w:rsidRDefault="00CF5608" w:rsidP="004457E4">
      <w:pPr>
        <w:pStyle w:val="NormalWeb"/>
        <w:jc w:val="both"/>
        <w:rPr>
          <w:rFonts w:ascii="Calibri Light" w:hAnsi="Calibri Light" w:cs="Calibri Light"/>
        </w:rPr>
      </w:pPr>
      <w:r w:rsidRPr="00883FDE">
        <w:rPr>
          <w:rFonts w:ascii="Calibri Light" w:hAnsi="Calibri Light" w:cs="Calibri Light"/>
        </w:rPr>
        <w:t xml:space="preserve">Given that stock structure is unclear, it may be important to consider the stock assessments of Endeavour Prawns outside of the TSPF areas. </w:t>
      </w:r>
      <w:r w:rsidR="004F11CD">
        <w:rPr>
          <w:rFonts w:ascii="Calibri Light" w:hAnsi="Calibri Light" w:cs="Calibri Light"/>
        </w:rPr>
        <w:t xml:space="preserve">Roelofs et al. (2023) stated that: </w:t>
      </w:r>
      <w:r w:rsidR="004F11CD" w:rsidRPr="004457E4">
        <w:rPr>
          <w:rFonts w:ascii="Calibri Light" w:hAnsi="Calibri Light" w:cs="Calibri Light"/>
          <w:i/>
        </w:rPr>
        <w:t>“The 2009 stock assessment is no longer regarded as a sound basis for determining stock status, hence there is insufficient information available to confidently classify the status of this stock”.</w:t>
      </w:r>
      <w:r w:rsidRPr="00883FDE">
        <w:rPr>
          <w:rFonts w:ascii="Calibri Light" w:hAnsi="Calibri Light" w:cs="Calibri Light"/>
        </w:rPr>
        <w:t xml:space="preserve"> </w:t>
      </w:r>
    </w:p>
    <w:p w14:paraId="7B22493D" w14:textId="35BA07D3" w:rsidR="00723381" w:rsidRPr="004457E4" w:rsidRDefault="00F3406E" w:rsidP="00883FDE">
      <w:pPr>
        <w:pStyle w:val="NormalWeb"/>
        <w:jc w:val="both"/>
        <w:rPr>
          <w:rFonts w:ascii="Calibri Light" w:hAnsi="Calibri Light" w:cs="Calibri Light"/>
        </w:rPr>
      </w:pPr>
      <w:r>
        <w:rPr>
          <w:rFonts w:ascii="Calibri Light" w:hAnsi="Calibri Light" w:cs="Calibri Light"/>
        </w:rPr>
        <w:t xml:space="preserve">It is noteworthy to look at </w:t>
      </w:r>
      <w:r w:rsidR="007E082A">
        <w:rPr>
          <w:rFonts w:ascii="Calibri Light" w:hAnsi="Calibri Light" w:cs="Calibri Light"/>
        </w:rPr>
        <w:t>stock assessment f</w:t>
      </w:r>
      <w:r>
        <w:rPr>
          <w:rFonts w:ascii="Calibri Light" w:hAnsi="Calibri Light" w:cs="Calibri Light"/>
        </w:rPr>
        <w:t>or “stocks”</w:t>
      </w:r>
      <w:r w:rsidR="007E082A">
        <w:rPr>
          <w:rFonts w:ascii="Calibri Light" w:hAnsi="Calibri Light" w:cs="Calibri Light"/>
        </w:rPr>
        <w:t xml:space="preserve"> </w:t>
      </w:r>
      <w:r>
        <w:rPr>
          <w:rFonts w:ascii="Calibri Light" w:hAnsi="Calibri Light" w:cs="Calibri Light"/>
        </w:rPr>
        <w:t xml:space="preserve">from </w:t>
      </w:r>
      <w:r w:rsidR="007E082A">
        <w:rPr>
          <w:rFonts w:ascii="Calibri Light" w:hAnsi="Calibri Light" w:cs="Calibri Light"/>
        </w:rPr>
        <w:t>adjacent management regions</w:t>
      </w:r>
      <w:r w:rsidR="007177D8">
        <w:rPr>
          <w:rFonts w:ascii="Calibri Light" w:hAnsi="Calibri Light" w:cs="Calibri Light"/>
        </w:rPr>
        <w:t xml:space="preserve">. </w:t>
      </w:r>
      <w:r w:rsidR="00723381" w:rsidRPr="00883FDE">
        <w:rPr>
          <w:rFonts w:ascii="Calibri Light" w:hAnsi="Calibri Light" w:cs="Calibri Light"/>
        </w:rPr>
        <w:t xml:space="preserve">The most recent quantitative stock assessment on the </w:t>
      </w:r>
      <w:r w:rsidR="004F636A" w:rsidRPr="00883FDE">
        <w:rPr>
          <w:rFonts w:ascii="Calibri Light" w:hAnsi="Calibri Light" w:cs="Calibri Light"/>
        </w:rPr>
        <w:t xml:space="preserve">east coast </w:t>
      </w:r>
      <w:r w:rsidR="00723381" w:rsidRPr="00883FDE">
        <w:rPr>
          <w:rFonts w:ascii="Calibri Light" w:hAnsi="Calibri Light" w:cs="Calibri Light"/>
        </w:rPr>
        <w:t xml:space="preserve">biological stock was undertaken by Fox et al. (2023). The </w:t>
      </w:r>
      <w:r w:rsidR="00723381" w:rsidRPr="00883FDE">
        <w:rPr>
          <w:rFonts w:ascii="Calibri Light" w:hAnsi="Calibri Light" w:cs="Calibri Light"/>
        </w:rPr>
        <w:lastRenderedPageBreak/>
        <w:t xml:space="preserve">assessment considered the spatial scope to be all east coast of Queensland using data to 2021. The assessment used a one-sex monthly delay-difference population model fitted to catch rates. An age-structured model was also trialled but there were no plausible outcomes from that model. Commercial catch rates were standardised to estimate an index of endeavour prawn abundance through time. </w:t>
      </w:r>
      <w:r w:rsidR="00CF5608" w:rsidRPr="004457E4">
        <w:rPr>
          <w:rFonts w:ascii="Calibri Light" w:hAnsi="Calibri Light" w:cs="Calibri Light"/>
        </w:rPr>
        <w:t xml:space="preserve">In 2023, </w:t>
      </w:r>
      <w:r>
        <w:rPr>
          <w:rFonts w:ascii="Calibri Light" w:hAnsi="Calibri Light" w:cs="Calibri Light"/>
        </w:rPr>
        <w:t xml:space="preserve">this </w:t>
      </w:r>
      <w:r w:rsidR="00CF5608" w:rsidRPr="004457E4">
        <w:rPr>
          <w:rFonts w:ascii="Calibri Light" w:hAnsi="Calibri Light" w:cs="Calibri Light"/>
        </w:rPr>
        <w:t>eastern “stock” biomass was 69% (54–87%) of unfished biomass (Fox et al. 2023)</w:t>
      </w:r>
      <w:r>
        <w:rPr>
          <w:rFonts w:ascii="Calibri Light" w:hAnsi="Calibri Light" w:cs="Calibri Light"/>
        </w:rPr>
        <w:t xml:space="preserve"> and the average annual catch (2019–2022) was 367 t</w:t>
      </w:r>
      <w:r w:rsidR="00CF5608" w:rsidRPr="004457E4">
        <w:rPr>
          <w:rFonts w:ascii="Calibri Light" w:hAnsi="Calibri Light" w:cs="Calibri Light"/>
        </w:rPr>
        <w:t>.</w:t>
      </w:r>
    </w:p>
    <w:p w14:paraId="2CBEEF9B" w14:textId="5334B91E" w:rsidR="00723381" w:rsidRPr="00F125DC" w:rsidRDefault="00CF5608" w:rsidP="004457E4">
      <w:pPr>
        <w:pStyle w:val="NormalWeb"/>
        <w:jc w:val="both"/>
      </w:pPr>
      <w:r w:rsidRPr="00883FDE">
        <w:rPr>
          <w:rFonts w:ascii="Calibri Light" w:hAnsi="Calibri Light" w:cs="Calibri Light"/>
        </w:rPr>
        <w:t xml:space="preserve">The </w:t>
      </w:r>
      <w:r w:rsidR="0075786F">
        <w:rPr>
          <w:rFonts w:ascii="Calibri Light" w:hAnsi="Calibri Light" w:cs="Calibri Light"/>
        </w:rPr>
        <w:t xml:space="preserve">neighbouring </w:t>
      </w:r>
      <w:r w:rsidRPr="00F3406E">
        <w:rPr>
          <w:rFonts w:ascii="Calibri Light" w:hAnsi="Calibri Light" w:cs="Calibri Light"/>
        </w:rPr>
        <w:t xml:space="preserve">Northern Prawn Fishery (NPF) takes Endeavour Prawn in significant volumes (e.g., </w:t>
      </w:r>
      <w:r w:rsidR="00586FD3" w:rsidRPr="00F3406E">
        <w:rPr>
          <w:rFonts w:ascii="Calibri Light" w:hAnsi="Calibri Light" w:cs="Calibri Light"/>
        </w:rPr>
        <w:t>&gt;</w:t>
      </w:r>
      <w:r w:rsidRPr="00F3406E">
        <w:rPr>
          <w:rFonts w:ascii="Calibri Light" w:hAnsi="Calibri Light" w:cs="Calibri Light"/>
        </w:rPr>
        <w:t>50</w:t>
      </w:r>
      <w:r w:rsidR="00586FD3" w:rsidRPr="00F3406E">
        <w:rPr>
          <w:rFonts w:ascii="Calibri Light" w:hAnsi="Calibri Light" w:cs="Calibri Light"/>
        </w:rPr>
        <w:t>0</w:t>
      </w:r>
      <w:r w:rsidRPr="00F3406E">
        <w:rPr>
          <w:rFonts w:ascii="Calibri Light" w:hAnsi="Calibri Light" w:cs="Calibri Light"/>
        </w:rPr>
        <w:t xml:space="preserve"> t in 20</w:t>
      </w:r>
      <w:r w:rsidR="00586FD3" w:rsidRPr="00F3406E">
        <w:rPr>
          <w:rFonts w:ascii="Calibri Light" w:hAnsi="Calibri Light" w:cs="Calibri Light"/>
        </w:rPr>
        <w:t>22</w:t>
      </w:r>
      <w:r w:rsidRPr="00F3406E">
        <w:rPr>
          <w:rFonts w:ascii="Calibri Light" w:hAnsi="Calibri Light" w:cs="Calibri Light"/>
        </w:rPr>
        <w:t>) and a stock assessment is available for th</w:t>
      </w:r>
      <w:r w:rsidR="007177D8">
        <w:rPr>
          <w:rFonts w:ascii="Calibri Light" w:hAnsi="Calibri Light" w:cs="Calibri Light"/>
        </w:rPr>
        <w:t xml:space="preserve">is </w:t>
      </w:r>
      <w:r w:rsidR="00586FD3" w:rsidRPr="00F3406E">
        <w:rPr>
          <w:rFonts w:ascii="Calibri Light" w:hAnsi="Calibri Light" w:cs="Calibri Light"/>
        </w:rPr>
        <w:t xml:space="preserve">NPF </w:t>
      </w:r>
      <w:r w:rsidR="00883FDE" w:rsidRPr="00F3406E">
        <w:rPr>
          <w:rFonts w:ascii="Calibri Light" w:hAnsi="Calibri Light" w:cs="Calibri Light"/>
        </w:rPr>
        <w:t>“</w:t>
      </w:r>
      <w:r w:rsidRPr="00F3406E">
        <w:rPr>
          <w:rFonts w:ascii="Calibri Light" w:hAnsi="Calibri Light" w:cs="Calibri Light"/>
        </w:rPr>
        <w:t>stock</w:t>
      </w:r>
      <w:r w:rsidR="00883FDE" w:rsidRPr="00F3406E">
        <w:rPr>
          <w:rFonts w:ascii="Calibri Light" w:hAnsi="Calibri Light" w:cs="Calibri Light"/>
        </w:rPr>
        <w:t>”</w:t>
      </w:r>
      <w:r w:rsidRPr="00F3406E">
        <w:rPr>
          <w:rFonts w:ascii="Calibri Light" w:hAnsi="Calibri Light" w:cs="Calibri Light"/>
        </w:rPr>
        <w:t xml:space="preserve">. </w:t>
      </w:r>
      <w:r w:rsidR="00883FDE" w:rsidRPr="00F3406E">
        <w:rPr>
          <w:rFonts w:ascii="Calibri Light" w:hAnsi="Calibri Light" w:cs="Calibri Light"/>
        </w:rPr>
        <w:t>Zhou</w:t>
      </w:r>
      <w:r w:rsidR="00883FDE">
        <w:rPr>
          <w:rFonts w:ascii="Calibri Light" w:hAnsi="Calibri Light" w:cs="Calibri Light"/>
        </w:rPr>
        <w:t xml:space="preserve"> et al. (2023) provided a new stock assessment for this species from the NPF. In this assessment, separate models were developed assuming a single stock for the NPF area and others for four stocks. S</w:t>
      </w:r>
      <w:r w:rsidR="00883FDE" w:rsidRPr="00883FDE">
        <w:rPr>
          <w:rFonts w:ascii="Calibri Light" w:hAnsi="Calibri Light" w:cs="Calibri Light"/>
        </w:rPr>
        <w:t xml:space="preserve">cientific surveys show different reproduction and recruitment patterns </w:t>
      </w:r>
      <w:r w:rsidR="00883FDE">
        <w:rPr>
          <w:rFonts w:ascii="Calibri Light" w:hAnsi="Calibri Light" w:cs="Calibri Light"/>
        </w:rPr>
        <w:t xml:space="preserve">in Endeavour prawns </w:t>
      </w:r>
      <w:r w:rsidR="00883FDE" w:rsidRPr="00883FDE">
        <w:rPr>
          <w:rFonts w:ascii="Calibri Light" w:hAnsi="Calibri Light" w:cs="Calibri Light"/>
        </w:rPr>
        <w:t>between the eastern regions and western regions of the Gulf of Carpentaria (</w:t>
      </w:r>
      <w:hyperlink r:id="rId58" w:history="1">
        <w:r w:rsidR="00883FDE" w:rsidRPr="00BC558D">
          <w:rPr>
            <w:rStyle w:val="Hyperlink"/>
            <w:rFonts w:ascii="Calibri Light" w:hAnsi="Calibri Light" w:cs="Calibri Light"/>
          </w:rPr>
          <w:t>Dichmont et al., 2008</w:t>
        </w:r>
      </w:hyperlink>
      <w:r w:rsidR="00BC558D">
        <w:rPr>
          <w:rFonts w:ascii="Calibri Light" w:hAnsi="Calibri Light" w:cs="Calibri Light"/>
        </w:rPr>
        <w:t xml:space="preserve"> cited in Zhou et al. 2023</w:t>
      </w:r>
      <w:r w:rsidR="00883FDE" w:rsidRPr="00883FDE">
        <w:rPr>
          <w:rFonts w:ascii="Calibri Light" w:hAnsi="Calibri Light" w:cs="Calibri Light"/>
        </w:rPr>
        <w:t xml:space="preserve">). To account for spatial heterogeneity, the </w:t>
      </w:r>
      <w:r w:rsidR="00883FDE">
        <w:rPr>
          <w:rFonts w:ascii="Calibri Light" w:hAnsi="Calibri Light" w:cs="Calibri Light"/>
        </w:rPr>
        <w:t>Zhou et al (2023)</w:t>
      </w:r>
      <w:r w:rsidR="00883FDE" w:rsidRPr="00883FDE">
        <w:rPr>
          <w:rFonts w:ascii="Calibri Light" w:hAnsi="Calibri Light" w:cs="Calibri Light"/>
        </w:rPr>
        <w:t xml:space="preserve"> assessment of Blue Endeavour Prawns </w:t>
      </w:r>
      <w:r w:rsidR="00883FDE">
        <w:rPr>
          <w:rFonts w:ascii="Calibri Light" w:hAnsi="Calibri Light" w:cs="Calibri Light"/>
        </w:rPr>
        <w:t xml:space="preserve">was also </w:t>
      </w:r>
      <w:r w:rsidR="00883FDE" w:rsidRPr="00883FDE">
        <w:rPr>
          <w:rFonts w:ascii="Calibri Light" w:hAnsi="Calibri Light" w:cs="Calibri Light"/>
        </w:rPr>
        <w:t>based on four independent stock regions and uses biomass dynamics models</w:t>
      </w:r>
      <w:r w:rsidR="00883FDE">
        <w:rPr>
          <w:rFonts w:ascii="Calibri Light" w:hAnsi="Calibri Light" w:cs="Calibri Light"/>
        </w:rPr>
        <w:t xml:space="preserve">. Zhou et al. noted that </w:t>
      </w:r>
      <w:r w:rsidR="00883FDE" w:rsidRPr="004457E4">
        <w:rPr>
          <w:rFonts w:ascii="Calibri Light" w:hAnsi="Calibri Light" w:cs="Calibri Light"/>
          <w:i/>
        </w:rPr>
        <w:t xml:space="preserve">“Assuming one single stock or multiple sub-stocks does not lead to substantial differences about general stock status. However, spatial assessments provide detailed pictures revealing subtle variations among regions, e.g., biomass of Blue Endeavour Prawns in region 2 below target reference points.” </w:t>
      </w:r>
    </w:p>
    <w:p w14:paraId="381895CB" w14:textId="5EB3E571" w:rsidR="00723381" w:rsidRDefault="00723381" w:rsidP="004457E4">
      <w:pPr>
        <w:pStyle w:val="Heading7"/>
      </w:pPr>
      <w:r w:rsidRPr="003D5867">
        <w:t>Stock status</w:t>
      </w:r>
    </w:p>
    <w:p w14:paraId="513C4C00" w14:textId="4932CEED" w:rsidR="00723381" w:rsidRPr="006E39CA" w:rsidRDefault="00000000" w:rsidP="00EC70A5">
      <w:pPr>
        <w:pStyle w:val="NormalPreassessmenttext"/>
        <w:rPr>
          <w:b/>
          <w:bCs/>
          <w:i/>
          <w:iCs/>
          <w:color w:val="4472C4" w:themeColor="accent1"/>
        </w:rPr>
      </w:pPr>
      <w:hyperlink r:id="rId59" w:history="1">
        <w:r w:rsidR="00723381" w:rsidRPr="00E40EFE">
          <w:rPr>
            <w:rStyle w:val="Hyperlink"/>
          </w:rPr>
          <w:t>Roelofs et al. (2020)</w:t>
        </w:r>
      </w:hyperlink>
      <w:r w:rsidR="00723381">
        <w:t xml:space="preserve"> suggested the</w:t>
      </w:r>
      <w:r w:rsidR="00C96EC0">
        <w:t xml:space="preserve"> </w:t>
      </w:r>
      <w:r w:rsidR="00723381">
        <w:t>Endeavour Prawn fishery was ‘</w:t>
      </w:r>
      <w:r w:rsidR="00BE099B">
        <w:t>undefined’</w:t>
      </w:r>
      <w:r w:rsidR="00EC70A5">
        <w:t>. Further information is required to determine the relevance of more recent assessments conducted in fisheries that operate adjacent to the TSPF (i.e., NPF stock assessment (Zhou et al. 2023) or the eastern Queensland stock assessment (Fox et al. 2023</w:t>
      </w:r>
      <w:r w:rsidR="007177D8">
        <w:t>)</w:t>
      </w:r>
      <w:r w:rsidR="00EC70A5">
        <w:t xml:space="preserve">). </w:t>
      </w:r>
    </w:p>
    <w:p w14:paraId="5C7626B8" w14:textId="43D62B9E" w:rsidR="00085B1E" w:rsidRPr="00085B1E" w:rsidRDefault="00085B1E" w:rsidP="00DC4B7E">
      <w:pPr>
        <w:pStyle w:val="NormalPreassessmenttext"/>
      </w:pPr>
    </w:p>
    <w:p w14:paraId="4903E023" w14:textId="34BA6FCA" w:rsidR="00AA2D1D" w:rsidRDefault="00AA2D1D" w:rsidP="00FB0A0C">
      <w:pPr>
        <w:pStyle w:val="NormalPreassessmenttext"/>
      </w:pPr>
    </w:p>
    <w:p w14:paraId="5ECCD308" w14:textId="77777777" w:rsidR="006C1DFF" w:rsidRPr="008877CC" w:rsidRDefault="006C1DFF" w:rsidP="006C1DFF">
      <w:pPr>
        <w:rPr>
          <w:rFonts w:ascii="Calibri Light" w:hAnsi="Calibri Light" w:cs="Calibri Light"/>
        </w:rPr>
      </w:pPr>
    </w:p>
    <w:p w14:paraId="0BCCD216" w14:textId="77777777" w:rsidR="006C1DFF" w:rsidRDefault="006C1DFF" w:rsidP="001B2C33"/>
    <w:p w14:paraId="145464DB" w14:textId="77777777" w:rsidR="000E290E" w:rsidRDefault="000E290E" w:rsidP="00D9440B">
      <w:pPr>
        <w:pStyle w:val="Heading4"/>
        <w:sectPr w:rsidR="000E290E" w:rsidSect="006D5866">
          <w:footnotePr>
            <w:pos w:val="beneathText"/>
          </w:footnotePr>
          <w:pgSz w:w="11906" w:h="16838"/>
          <w:pgMar w:top="720" w:right="720" w:bottom="720" w:left="720" w:header="708" w:footer="708" w:gutter="0"/>
          <w:cols w:space="708"/>
          <w:docGrid w:linePitch="360"/>
        </w:sectPr>
      </w:pPr>
    </w:p>
    <w:p w14:paraId="337605EE" w14:textId="4C6003BF" w:rsidR="00AF689F" w:rsidRDefault="00E679B2" w:rsidP="00D9440B">
      <w:pPr>
        <w:pStyle w:val="Heading4"/>
      </w:pPr>
      <w:bookmarkStart w:id="133" w:name="_Toc170729734"/>
      <w:bookmarkStart w:id="134" w:name="_Toc171499907"/>
      <w:bookmarkStart w:id="135" w:name="_Toc171500182"/>
      <w:r w:rsidRPr="009D0D09">
        <w:lastRenderedPageBreak/>
        <w:t>Principle</w:t>
      </w:r>
      <w:r w:rsidR="006C1DFF">
        <w:t xml:space="preserve"> </w:t>
      </w:r>
      <w:r w:rsidRPr="009D0D09">
        <w:t>1</w:t>
      </w:r>
      <w:r w:rsidR="006C1DFF">
        <w:t xml:space="preserve"> </w:t>
      </w:r>
      <w:r w:rsidRPr="009D0D09">
        <w:t>References</w:t>
      </w:r>
      <w:bookmarkEnd w:id="133"/>
      <w:bookmarkEnd w:id="134"/>
      <w:bookmarkEnd w:id="135"/>
    </w:p>
    <w:p w14:paraId="1A647533" w14:textId="50B79685" w:rsidR="000042F1" w:rsidRPr="007177D8" w:rsidRDefault="000042F1" w:rsidP="004457E4">
      <w:pPr>
        <w:pStyle w:val="NormalPreassessmenttext"/>
        <w:rPr>
          <w:sz w:val="21"/>
          <w:szCs w:val="22"/>
        </w:rPr>
      </w:pPr>
      <w:r w:rsidRPr="007177D8">
        <w:rPr>
          <w:sz w:val="21"/>
          <w:szCs w:val="22"/>
        </w:rPr>
        <w:t xml:space="preserve">AFMA </w:t>
      </w:r>
      <w:r w:rsidR="005E0E24" w:rsidRPr="007177D8">
        <w:rPr>
          <w:sz w:val="21"/>
          <w:szCs w:val="22"/>
        </w:rPr>
        <w:t>(</w:t>
      </w:r>
      <w:r w:rsidRPr="007177D8">
        <w:rPr>
          <w:sz w:val="21"/>
          <w:szCs w:val="22"/>
        </w:rPr>
        <w:t>2011</w:t>
      </w:r>
      <w:r w:rsidR="005E0E24" w:rsidRPr="007177D8">
        <w:rPr>
          <w:sz w:val="21"/>
          <w:szCs w:val="22"/>
        </w:rPr>
        <w:t>)</w:t>
      </w:r>
      <w:r w:rsidRPr="007177D8">
        <w:rPr>
          <w:sz w:val="21"/>
          <w:szCs w:val="22"/>
        </w:rPr>
        <w:t>, Harvest strategy for the Torres Strait Prawn Fishery, Australian Fisheries Management Authority, Canberra.</w:t>
      </w:r>
    </w:p>
    <w:p w14:paraId="42139083" w14:textId="77777777" w:rsidR="005F1E81" w:rsidRPr="007177D8" w:rsidRDefault="005F1E81" w:rsidP="004457E4">
      <w:pPr>
        <w:pStyle w:val="NormalPreassessmenttext"/>
        <w:rPr>
          <w:sz w:val="21"/>
          <w:szCs w:val="22"/>
        </w:rPr>
      </w:pPr>
    </w:p>
    <w:p w14:paraId="1AF0F81A" w14:textId="2CA9BC38" w:rsidR="000042F1" w:rsidRPr="007177D8" w:rsidRDefault="005F1E81" w:rsidP="004457E4">
      <w:pPr>
        <w:pStyle w:val="NormalPreassessmenttext"/>
        <w:rPr>
          <w:sz w:val="21"/>
          <w:szCs w:val="22"/>
        </w:rPr>
      </w:pPr>
      <w:r w:rsidRPr="007177D8">
        <w:rPr>
          <w:sz w:val="21"/>
          <w:szCs w:val="22"/>
        </w:rPr>
        <w:t>AFMA (2015)</w:t>
      </w:r>
      <w:r w:rsidR="007177D8">
        <w:rPr>
          <w:sz w:val="21"/>
          <w:szCs w:val="22"/>
        </w:rPr>
        <w:t xml:space="preserve"> </w:t>
      </w:r>
      <w:r w:rsidRPr="007177D8">
        <w:rPr>
          <w:sz w:val="21"/>
          <w:szCs w:val="22"/>
        </w:rPr>
        <w:t xml:space="preserve">Torres Strait Prawn Fishery. Bycatch and Discarding Workplan 2015–2017, Australian Fisheries Management Authority, Canberra </w:t>
      </w:r>
      <w:hyperlink r:id="rId60" w:history="1">
        <w:r w:rsidRPr="007177D8">
          <w:rPr>
            <w:rStyle w:val="Hyperlink"/>
            <w:sz w:val="21"/>
            <w:szCs w:val="22"/>
          </w:rPr>
          <w:t>https://www.afma.gov.au/sites/default/files/2023-02/Torres%20Strait%20Prawn%20Fishery%20Bycatch%20and%20Discard%20Workplan.pdf</w:t>
        </w:r>
      </w:hyperlink>
    </w:p>
    <w:p w14:paraId="3D07E367" w14:textId="72ABCC2B" w:rsidR="005F1E81" w:rsidRPr="007177D8" w:rsidRDefault="005F1E81" w:rsidP="004457E4">
      <w:pPr>
        <w:pStyle w:val="NormalPreassessmenttext"/>
        <w:rPr>
          <w:sz w:val="21"/>
          <w:szCs w:val="22"/>
        </w:rPr>
      </w:pPr>
    </w:p>
    <w:p w14:paraId="3B76FEB4" w14:textId="11B4375D" w:rsidR="005F1E81" w:rsidRPr="007177D8" w:rsidRDefault="005F1E81" w:rsidP="004457E4">
      <w:pPr>
        <w:pStyle w:val="NormalPreassessmenttext"/>
        <w:rPr>
          <w:sz w:val="21"/>
          <w:szCs w:val="22"/>
        </w:rPr>
      </w:pPr>
      <w:r w:rsidRPr="007177D8">
        <w:rPr>
          <w:sz w:val="21"/>
          <w:szCs w:val="22"/>
        </w:rPr>
        <w:t xml:space="preserve">AFMA (2016) Torres Strait Prawn Fishery Export Accreditation, September 2016 </w:t>
      </w:r>
      <w:hyperlink r:id="rId61" w:history="1">
        <w:r w:rsidRPr="007177D8">
          <w:rPr>
            <w:rStyle w:val="Hyperlink"/>
            <w:sz w:val="21"/>
            <w:szCs w:val="22"/>
          </w:rPr>
          <w:t>https://www.dcceew.gov.au/environment/marine/fisheries/commonwealth/torres-strait/application-2017</w:t>
        </w:r>
      </w:hyperlink>
    </w:p>
    <w:p w14:paraId="325BAA3E" w14:textId="019ECF4A" w:rsidR="003F35FB" w:rsidRPr="007177D8" w:rsidRDefault="003F35FB" w:rsidP="004457E4">
      <w:pPr>
        <w:pStyle w:val="NormalPreassessmenttext"/>
        <w:rPr>
          <w:sz w:val="21"/>
          <w:szCs w:val="22"/>
        </w:rPr>
      </w:pPr>
    </w:p>
    <w:p w14:paraId="4482F74A" w14:textId="78FBBC59" w:rsidR="003F35FB" w:rsidRPr="007177D8" w:rsidRDefault="003F35FB" w:rsidP="004457E4">
      <w:pPr>
        <w:pStyle w:val="NormalPreassessmenttext"/>
        <w:rPr>
          <w:sz w:val="21"/>
          <w:szCs w:val="22"/>
        </w:rPr>
      </w:pPr>
      <w:r w:rsidRPr="007177D8">
        <w:rPr>
          <w:sz w:val="21"/>
          <w:szCs w:val="22"/>
        </w:rPr>
        <w:t xml:space="preserve">AFMA (2022) Australian Fisheries Management Authority Annual Report 2021-22, Canberra Australia </w:t>
      </w:r>
      <w:hyperlink r:id="rId62" w:history="1">
        <w:r w:rsidRPr="007177D8">
          <w:rPr>
            <w:rStyle w:val="Hyperlink"/>
            <w:sz w:val="21"/>
            <w:szCs w:val="22"/>
          </w:rPr>
          <w:t>https://www.afma.gov.au/sites/default/files/2023-02/afma-annual-report-2021-22.pdf</w:t>
        </w:r>
      </w:hyperlink>
    </w:p>
    <w:p w14:paraId="64B02204" w14:textId="77777777" w:rsidR="00A81A07" w:rsidRPr="007177D8" w:rsidRDefault="00A81A07" w:rsidP="005F1E81">
      <w:pPr>
        <w:pStyle w:val="NormalPreassessmenttext"/>
        <w:rPr>
          <w:sz w:val="21"/>
          <w:szCs w:val="22"/>
        </w:rPr>
      </w:pPr>
    </w:p>
    <w:p w14:paraId="3CB7DDCF" w14:textId="4C153572" w:rsidR="005F1E81" w:rsidRPr="007177D8" w:rsidRDefault="005F1E81" w:rsidP="005F1E81">
      <w:pPr>
        <w:pStyle w:val="NormalPreassessmenttext"/>
        <w:rPr>
          <w:sz w:val="21"/>
          <w:szCs w:val="22"/>
        </w:rPr>
      </w:pPr>
      <w:r w:rsidRPr="007177D8">
        <w:rPr>
          <w:sz w:val="21"/>
          <w:szCs w:val="22"/>
        </w:rPr>
        <w:t>But</w:t>
      </w:r>
      <w:r w:rsidR="001964A1" w:rsidRPr="007177D8">
        <w:rPr>
          <w:sz w:val="21"/>
          <w:szCs w:val="22"/>
        </w:rPr>
        <w:t>l</w:t>
      </w:r>
      <w:r w:rsidRPr="007177D8">
        <w:rPr>
          <w:sz w:val="21"/>
          <w:szCs w:val="22"/>
        </w:rPr>
        <w:t>er, I., B D’Alberto and A Cao (2023) Chapter 17: Torres Strait Prawn Fishery pp 280-288 In: Butler, I, Patterson, H, Bromhead, D, Galeano, D, Timmiss, T, Woodhams, J and Curtotti, R. Fishery status reports 2023, Australian Bureau of Agricultural and Resource Economics and Sciences, Canberra. CC BY 4.0. https://doi.org/10.25814/vgp4-xr81.</w:t>
      </w:r>
    </w:p>
    <w:p w14:paraId="6DEC63D3" w14:textId="74C53196" w:rsidR="005F1E81" w:rsidRPr="007177D8" w:rsidRDefault="00000000" w:rsidP="004457E4">
      <w:pPr>
        <w:pStyle w:val="NormalPreassessmenttext"/>
        <w:rPr>
          <w:sz w:val="21"/>
          <w:szCs w:val="22"/>
        </w:rPr>
      </w:pPr>
      <w:hyperlink r:id="rId63" w:history="1">
        <w:r w:rsidR="005F1E81" w:rsidRPr="007177D8">
          <w:rPr>
            <w:rStyle w:val="Hyperlink"/>
            <w:sz w:val="21"/>
            <w:szCs w:val="22"/>
          </w:rPr>
          <w:t>https://daff.ent.sirsidynix.net.au/client/en_AU/search/asset/1035183/18</w:t>
        </w:r>
      </w:hyperlink>
    </w:p>
    <w:p w14:paraId="644F3C3A" w14:textId="4EC665D2" w:rsidR="00F3406E" w:rsidRPr="007177D8" w:rsidRDefault="00F3406E" w:rsidP="004457E4">
      <w:pPr>
        <w:pStyle w:val="NormalPreassessmenttext"/>
        <w:rPr>
          <w:sz w:val="21"/>
          <w:szCs w:val="22"/>
        </w:rPr>
      </w:pPr>
    </w:p>
    <w:p w14:paraId="2C3D0095" w14:textId="4794E277" w:rsidR="00F3406E" w:rsidRPr="007177D8" w:rsidRDefault="00F3406E" w:rsidP="004457E4">
      <w:pPr>
        <w:pStyle w:val="NormalPreassessmenttext"/>
        <w:rPr>
          <w:sz w:val="21"/>
          <w:szCs w:val="22"/>
        </w:rPr>
      </w:pPr>
      <w:r w:rsidRPr="007177D8">
        <w:rPr>
          <w:sz w:val="21"/>
          <w:szCs w:val="22"/>
        </w:rPr>
        <w:t>Cocking, L. (2016), Torres Strait Prawn Fishery Handbook 2016, Australian Fisheries Management Authority. Canberra, Australia.</w:t>
      </w:r>
      <w:r w:rsidR="005F1E81" w:rsidRPr="007177D8">
        <w:rPr>
          <w:sz w:val="21"/>
          <w:szCs w:val="22"/>
        </w:rPr>
        <w:t xml:space="preserve"> </w:t>
      </w:r>
      <w:hyperlink r:id="rId64" w:history="1">
        <w:r w:rsidR="005F1E81" w:rsidRPr="007177D8">
          <w:rPr>
            <w:rStyle w:val="Hyperlink"/>
            <w:sz w:val="21"/>
            <w:szCs w:val="22"/>
          </w:rPr>
          <w:t>https://www.afma.gov.au/sites/default/files/2023-02/torres-prawn-handbook-2016_with-code-of-practice-web-access.pdf</w:t>
        </w:r>
      </w:hyperlink>
    </w:p>
    <w:p w14:paraId="07A7343F" w14:textId="348C1A0C" w:rsidR="00CB6340" w:rsidRPr="007177D8" w:rsidRDefault="00CB6340" w:rsidP="00DE2BF5">
      <w:pPr>
        <w:pStyle w:val="NormalPreassessmenttext"/>
        <w:rPr>
          <w:sz w:val="21"/>
          <w:szCs w:val="22"/>
        </w:rPr>
      </w:pPr>
    </w:p>
    <w:p w14:paraId="5F6E5CB6" w14:textId="06A68504" w:rsidR="003F35FB" w:rsidRPr="007177D8" w:rsidRDefault="003F35FB" w:rsidP="003F35FB">
      <w:pPr>
        <w:pStyle w:val="NormalPreassessmenttext"/>
        <w:rPr>
          <w:rFonts w:eastAsiaTheme="minorHAnsi"/>
          <w:color w:val="000000"/>
          <w:sz w:val="21"/>
          <w:szCs w:val="22"/>
          <w:lang w:val="en-US"/>
        </w:rPr>
      </w:pPr>
      <w:r w:rsidRPr="007177D8">
        <w:rPr>
          <w:rFonts w:eastAsiaTheme="minorHAnsi"/>
          <w:color w:val="000000"/>
          <w:sz w:val="21"/>
          <w:szCs w:val="22"/>
          <w:lang w:val="en-US"/>
        </w:rPr>
        <w:t>DEE (2017)</w:t>
      </w:r>
      <w:r w:rsidR="007177D8">
        <w:rPr>
          <w:rFonts w:eastAsiaTheme="minorHAnsi"/>
          <w:color w:val="000000"/>
          <w:sz w:val="21"/>
          <w:szCs w:val="22"/>
          <w:lang w:val="en-US"/>
        </w:rPr>
        <w:t xml:space="preserve"> </w:t>
      </w:r>
      <w:r w:rsidRPr="007177D8">
        <w:rPr>
          <w:rFonts w:eastAsiaTheme="minorHAnsi"/>
          <w:color w:val="000000"/>
          <w:sz w:val="21"/>
          <w:szCs w:val="22"/>
          <w:lang w:val="en-US"/>
        </w:rPr>
        <w:t>Assessment of the Torres Strait Prawn Fishery Department of Energy and Environment, Canberra Australia.</w:t>
      </w:r>
      <w:r w:rsidRPr="007177D8">
        <w:rPr>
          <w:sz w:val="21"/>
          <w:szCs w:val="22"/>
        </w:rPr>
        <w:t xml:space="preserve"> </w:t>
      </w:r>
      <w:hyperlink r:id="rId65" w:history="1">
        <w:r w:rsidRPr="007177D8">
          <w:rPr>
            <w:rStyle w:val="Hyperlink"/>
            <w:rFonts w:eastAsiaTheme="minorHAnsi"/>
            <w:sz w:val="21"/>
            <w:szCs w:val="22"/>
            <w:lang w:val="en-US"/>
          </w:rPr>
          <w:t>https://www.dcceew.gov.au/sites/default/files/env/pages/b8e55dc2-8460-40ab-a4b2-d887cbc13f18/files/assessment-report-torres-strait-prawn-fishery-2017.pdf</w:t>
        </w:r>
      </w:hyperlink>
    </w:p>
    <w:p w14:paraId="78FF6707" w14:textId="77777777" w:rsidR="003F35FB" w:rsidRPr="007177D8" w:rsidRDefault="003F35FB" w:rsidP="003F35FB">
      <w:pPr>
        <w:pStyle w:val="NormalPreassessmenttext"/>
        <w:rPr>
          <w:rFonts w:eastAsiaTheme="minorHAnsi"/>
          <w:color w:val="000000"/>
          <w:sz w:val="21"/>
          <w:szCs w:val="22"/>
          <w:lang w:val="en-US"/>
        </w:rPr>
      </w:pPr>
    </w:p>
    <w:p w14:paraId="31406517" w14:textId="27E78C55" w:rsidR="00CB6340" w:rsidRPr="007177D8" w:rsidRDefault="00CB6340" w:rsidP="00CB6340">
      <w:pPr>
        <w:pStyle w:val="NormalPreassessmenttext"/>
        <w:rPr>
          <w:rFonts w:eastAsiaTheme="minorHAnsi"/>
          <w:color w:val="000000"/>
          <w:sz w:val="21"/>
          <w:szCs w:val="22"/>
          <w:lang w:val="en-US"/>
        </w:rPr>
      </w:pPr>
      <w:r w:rsidRPr="007177D8">
        <w:rPr>
          <w:rFonts w:eastAsiaTheme="minorHAnsi"/>
          <w:color w:val="000000"/>
          <w:sz w:val="21"/>
          <w:szCs w:val="22"/>
          <w:lang w:val="en-US"/>
        </w:rPr>
        <w:t xml:space="preserve">Die, D.J. (2003) Review of the stock assessment of the Torres Strait prawn fishery. Australian Fisheries Management Authority (AFMA), Canberra Australia </w:t>
      </w:r>
    </w:p>
    <w:p w14:paraId="7DD00AEF" w14:textId="77777777" w:rsidR="00CB6340" w:rsidRPr="007177D8" w:rsidRDefault="00CB6340" w:rsidP="004457E4">
      <w:pPr>
        <w:pStyle w:val="NormalPreassessmenttext"/>
        <w:rPr>
          <w:sz w:val="21"/>
          <w:szCs w:val="22"/>
        </w:rPr>
      </w:pPr>
    </w:p>
    <w:p w14:paraId="0940EE0D" w14:textId="335FDA1F" w:rsidR="003F35FB" w:rsidRPr="007177D8" w:rsidRDefault="000042F1" w:rsidP="004457E4">
      <w:pPr>
        <w:pStyle w:val="NormalPreassessmenttext"/>
        <w:rPr>
          <w:sz w:val="21"/>
          <w:szCs w:val="22"/>
        </w:rPr>
      </w:pPr>
      <w:r w:rsidRPr="007177D8">
        <w:rPr>
          <w:sz w:val="21"/>
          <w:szCs w:val="22"/>
        </w:rPr>
        <w:t xml:space="preserve">DSEWPaC </w:t>
      </w:r>
      <w:r w:rsidR="00AF443B" w:rsidRPr="007177D8">
        <w:rPr>
          <w:sz w:val="21"/>
          <w:szCs w:val="22"/>
        </w:rPr>
        <w:t>(</w:t>
      </w:r>
      <w:r w:rsidRPr="007177D8">
        <w:rPr>
          <w:sz w:val="21"/>
          <w:szCs w:val="22"/>
        </w:rPr>
        <w:t>2013</w:t>
      </w:r>
      <w:r w:rsidR="00AF443B" w:rsidRPr="007177D8">
        <w:rPr>
          <w:sz w:val="21"/>
          <w:szCs w:val="22"/>
        </w:rPr>
        <w:t>)</w:t>
      </w:r>
      <w:r w:rsidRPr="007177D8">
        <w:rPr>
          <w:sz w:val="21"/>
          <w:szCs w:val="22"/>
        </w:rPr>
        <w:t>, Assessment of the Torres Strait Prawn Fishery, Department of Sustainability, Environment, Water, Population and Communities, Canberra.</w:t>
      </w:r>
    </w:p>
    <w:p w14:paraId="77C02967" w14:textId="77777777" w:rsidR="000042F1" w:rsidRPr="007177D8" w:rsidRDefault="000042F1" w:rsidP="004457E4">
      <w:pPr>
        <w:pStyle w:val="NormalPreassessmenttext"/>
        <w:rPr>
          <w:sz w:val="21"/>
          <w:szCs w:val="22"/>
        </w:rPr>
      </w:pPr>
    </w:p>
    <w:p w14:paraId="23112371" w14:textId="493375DB" w:rsidR="00F44C7A" w:rsidRPr="007177D8" w:rsidRDefault="00F44C7A" w:rsidP="004457E4">
      <w:pPr>
        <w:pStyle w:val="NormalPreassessmenttext"/>
        <w:rPr>
          <w:color w:val="0563C1" w:themeColor="hyperlink"/>
          <w:sz w:val="21"/>
          <w:szCs w:val="22"/>
          <w:u w:val="single"/>
        </w:rPr>
      </w:pPr>
      <w:r w:rsidRPr="007177D8">
        <w:rPr>
          <w:color w:val="0563C1" w:themeColor="hyperlink"/>
          <w:sz w:val="21"/>
          <w:szCs w:val="22"/>
          <w:u w:val="single"/>
        </w:rPr>
        <w:t xml:space="preserve">Dichmont, C. M., A. R. Deng, A. E. Punt, W. Venables, and M. Haddon (2006). Management strategies for short-lived species: The case of Australia’s Northern Prawn Fishery: 1. Accounting for multiple species, spatial structure and implementation uncertainty when evaluating risk. </w:t>
      </w:r>
      <w:r w:rsidRPr="007177D8">
        <w:rPr>
          <w:iCs/>
          <w:color w:val="0563C1" w:themeColor="hyperlink"/>
          <w:sz w:val="21"/>
          <w:szCs w:val="22"/>
          <w:u w:val="single"/>
        </w:rPr>
        <w:t xml:space="preserve">Fisheries research </w:t>
      </w:r>
      <w:r w:rsidRPr="007177D8">
        <w:rPr>
          <w:color w:val="0563C1" w:themeColor="hyperlink"/>
          <w:sz w:val="21"/>
          <w:szCs w:val="22"/>
          <w:u w:val="single"/>
        </w:rPr>
        <w:t xml:space="preserve">82.1-3: 204–220. </w:t>
      </w:r>
    </w:p>
    <w:p w14:paraId="6A01EFBF" w14:textId="28217E5F" w:rsidR="00D97396" w:rsidRPr="007177D8" w:rsidRDefault="00D97396" w:rsidP="004457E4">
      <w:pPr>
        <w:pStyle w:val="NormalPreassessmenttext"/>
        <w:rPr>
          <w:sz w:val="21"/>
          <w:szCs w:val="22"/>
        </w:rPr>
      </w:pPr>
    </w:p>
    <w:p w14:paraId="58E09A44" w14:textId="38165355" w:rsidR="00D97396" w:rsidRPr="007177D8" w:rsidRDefault="00D97396" w:rsidP="004457E4">
      <w:pPr>
        <w:pStyle w:val="NormalPreassessmenttext"/>
        <w:rPr>
          <w:sz w:val="21"/>
          <w:szCs w:val="22"/>
        </w:rPr>
      </w:pPr>
      <w:r w:rsidRPr="007177D8">
        <w:rPr>
          <w:sz w:val="21"/>
          <w:szCs w:val="22"/>
        </w:rPr>
        <w:t xml:space="preserve">Dichmont, C., D. Die, A. Punt, W. Venables, J. Bishop, A. Deng, and Q. Dell (2001). </w:t>
      </w:r>
      <w:r w:rsidRPr="007177D8">
        <w:rPr>
          <w:iCs/>
          <w:sz w:val="21"/>
          <w:szCs w:val="22"/>
        </w:rPr>
        <w:t>Risk analysis and sustainability indicators for prawn stocks in the Northern Prawn Fishery</w:t>
      </w:r>
      <w:r w:rsidRPr="007177D8">
        <w:rPr>
          <w:sz w:val="21"/>
          <w:szCs w:val="22"/>
        </w:rPr>
        <w:t xml:space="preserve">. FRDC Project 1998/109. Hobart, Tasmania: CSIRO Marine Research; Fisheries Research and Development Corporation. </w:t>
      </w:r>
    </w:p>
    <w:p w14:paraId="4B87AD62" w14:textId="2F1369B6" w:rsidR="00BC558D" w:rsidRPr="007177D8" w:rsidRDefault="00BC558D" w:rsidP="004457E4">
      <w:pPr>
        <w:pStyle w:val="NormalPreassessmenttext"/>
        <w:rPr>
          <w:sz w:val="21"/>
          <w:szCs w:val="22"/>
        </w:rPr>
      </w:pPr>
    </w:p>
    <w:p w14:paraId="6A2BCF34" w14:textId="2C2C320C" w:rsidR="00BC558D" w:rsidRPr="007177D8" w:rsidRDefault="00BC558D" w:rsidP="004457E4">
      <w:pPr>
        <w:pStyle w:val="NormalPreassessmenttext"/>
        <w:rPr>
          <w:sz w:val="21"/>
          <w:szCs w:val="22"/>
        </w:rPr>
      </w:pPr>
      <w:r w:rsidRPr="007177D8">
        <w:rPr>
          <w:sz w:val="21"/>
          <w:szCs w:val="22"/>
        </w:rPr>
        <w:t>Dichmont, C. M., Deng, A. R., Punt, A. E., Venables, W. N., Ellis, N., Kompas, T., Ye, Y., et al. (2008). Bringing economic analysis and stock assessment together in the NPF: a framework for a biological and economically sustainable fishery. FRDC Final Report 2004/022. 223 pp.</w:t>
      </w:r>
    </w:p>
    <w:p w14:paraId="36DB802A" w14:textId="77777777" w:rsidR="00BC558D" w:rsidRPr="007177D8" w:rsidRDefault="00BC558D" w:rsidP="004457E4">
      <w:pPr>
        <w:pStyle w:val="NormalPreassessmenttext"/>
        <w:rPr>
          <w:sz w:val="21"/>
          <w:szCs w:val="22"/>
        </w:rPr>
      </w:pPr>
    </w:p>
    <w:p w14:paraId="16CB2E2E" w14:textId="2C95A303" w:rsidR="00BC558D" w:rsidRPr="007177D8" w:rsidRDefault="00BC558D" w:rsidP="004457E4">
      <w:pPr>
        <w:pStyle w:val="NormalPreassessmenttext"/>
        <w:rPr>
          <w:sz w:val="21"/>
          <w:szCs w:val="22"/>
        </w:rPr>
      </w:pPr>
      <w:r w:rsidRPr="007177D8">
        <w:rPr>
          <w:sz w:val="21"/>
          <w:szCs w:val="22"/>
        </w:rPr>
        <w:t>Dichmont, C. M., Deng, A. R., A.E. Punt, Venables, W. N., Pascoe, S., Zhou, S., Kompas, T., et al. (2010). Developing techniques to estimate total allowable catches for the NPF major prawn species. FRDC Project 2007/018 Final Report. 369 pp</w:t>
      </w:r>
    </w:p>
    <w:p w14:paraId="02E26C34" w14:textId="24CC1982" w:rsidR="005913C4" w:rsidRPr="007177D8" w:rsidRDefault="005913C4" w:rsidP="004457E4">
      <w:pPr>
        <w:pStyle w:val="NormalPreassessmenttext"/>
        <w:rPr>
          <w:sz w:val="21"/>
          <w:szCs w:val="22"/>
        </w:rPr>
      </w:pPr>
    </w:p>
    <w:p w14:paraId="1E9A96DD" w14:textId="00F8B383" w:rsidR="00694045" w:rsidRPr="007177D8" w:rsidRDefault="00694045" w:rsidP="004457E4">
      <w:pPr>
        <w:pStyle w:val="NormalPreassessmenttext"/>
        <w:rPr>
          <w:color w:val="000000"/>
          <w:sz w:val="21"/>
          <w:szCs w:val="22"/>
          <w:shd w:val="clear" w:color="auto" w:fill="FFFFFF"/>
        </w:rPr>
      </w:pPr>
      <w:r w:rsidRPr="007177D8">
        <w:rPr>
          <w:rStyle w:val="personname"/>
          <w:color w:val="000000"/>
          <w:sz w:val="21"/>
          <w:szCs w:val="22"/>
        </w:rPr>
        <w:t>Fox, A. R.</w:t>
      </w:r>
      <w:r w:rsidRPr="007177D8">
        <w:rPr>
          <w:color w:val="000000"/>
          <w:sz w:val="21"/>
          <w:szCs w:val="22"/>
          <w:shd w:val="clear" w:color="auto" w:fill="FFFFFF"/>
        </w:rPr>
        <w:t>,</w:t>
      </w:r>
      <w:r w:rsidRPr="007177D8">
        <w:rPr>
          <w:rStyle w:val="apple-converted-space"/>
          <w:color w:val="000000"/>
          <w:sz w:val="21"/>
          <w:szCs w:val="22"/>
          <w:shd w:val="clear" w:color="auto" w:fill="FFFFFF"/>
        </w:rPr>
        <w:t> </w:t>
      </w:r>
      <w:r w:rsidRPr="007177D8">
        <w:rPr>
          <w:rStyle w:val="personname"/>
          <w:color w:val="000000"/>
          <w:sz w:val="21"/>
          <w:szCs w:val="22"/>
        </w:rPr>
        <w:t>Lovett, R. A.</w:t>
      </w:r>
      <w:r w:rsidRPr="007177D8">
        <w:rPr>
          <w:color w:val="000000"/>
          <w:sz w:val="21"/>
          <w:szCs w:val="22"/>
          <w:shd w:val="clear" w:color="auto" w:fill="FFFFFF"/>
        </w:rPr>
        <w:t>,</w:t>
      </w:r>
      <w:r w:rsidRPr="007177D8">
        <w:rPr>
          <w:rStyle w:val="apple-converted-space"/>
          <w:color w:val="000000"/>
          <w:sz w:val="21"/>
          <w:szCs w:val="22"/>
          <w:shd w:val="clear" w:color="auto" w:fill="FFFFFF"/>
        </w:rPr>
        <w:t> </w:t>
      </w:r>
      <w:r w:rsidRPr="007177D8">
        <w:rPr>
          <w:rStyle w:val="personname"/>
          <w:color w:val="000000"/>
          <w:sz w:val="21"/>
          <w:szCs w:val="22"/>
        </w:rPr>
        <w:t>Wickens, M. E.</w:t>
      </w:r>
      <w:r w:rsidRPr="007177D8">
        <w:rPr>
          <w:rStyle w:val="apple-converted-space"/>
          <w:color w:val="000000"/>
          <w:sz w:val="21"/>
          <w:szCs w:val="22"/>
          <w:shd w:val="clear" w:color="auto" w:fill="FFFFFF"/>
        </w:rPr>
        <w:t> </w:t>
      </w:r>
      <w:r w:rsidRPr="007177D8">
        <w:rPr>
          <w:color w:val="000000"/>
          <w:sz w:val="21"/>
          <w:szCs w:val="22"/>
          <w:shd w:val="clear" w:color="auto" w:fill="FFFFFF"/>
        </w:rPr>
        <w:t>and</w:t>
      </w:r>
      <w:r w:rsidRPr="007177D8">
        <w:rPr>
          <w:rStyle w:val="apple-converted-space"/>
          <w:color w:val="000000"/>
          <w:sz w:val="21"/>
          <w:szCs w:val="22"/>
          <w:shd w:val="clear" w:color="auto" w:fill="FFFFFF"/>
        </w:rPr>
        <w:t> </w:t>
      </w:r>
      <w:r w:rsidRPr="007177D8">
        <w:rPr>
          <w:rStyle w:val="personname"/>
          <w:color w:val="000000"/>
          <w:sz w:val="21"/>
          <w:szCs w:val="22"/>
        </w:rPr>
        <w:t>Hillcoat, K.B.</w:t>
      </w:r>
      <w:r w:rsidRPr="007177D8">
        <w:rPr>
          <w:rStyle w:val="apple-converted-space"/>
          <w:color w:val="000000"/>
          <w:sz w:val="21"/>
          <w:szCs w:val="22"/>
          <w:shd w:val="clear" w:color="auto" w:fill="FFFFFF"/>
        </w:rPr>
        <w:t> </w:t>
      </w:r>
      <w:r w:rsidRPr="007177D8">
        <w:rPr>
          <w:color w:val="000000"/>
          <w:sz w:val="21"/>
          <w:szCs w:val="22"/>
          <w:shd w:val="clear" w:color="auto" w:fill="FFFFFF"/>
        </w:rPr>
        <w:t>(2023)</w:t>
      </w:r>
      <w:r w:rsidRPr="007177D8">
        <w:rPr>
          <w:rStyle w:val="apple-converted-space"/>
          <w:color w:val="000000"/>
          <w:sz w:val="21"/>
          <w:szCs w:val="22"/>
          <w:shd w:val="clear" w:color="auto" w:fill="FFFFFF"/>
        </w:rPr>
        <w:t> </w:t>
      </w:r>
      <w:r w:rsidRPr="007177D8">
        <w:rPr>
          <w:rStyle w:val="Emphasis"/>
          <w:i w:val="0"/>
          <w:color w:val="000000"/>
          <w:sz w:val="21"/>
          <w:szCs w:val="22"/>
        </w:rPr>
        <w:t>Stock assessment of Queensland east coast endeavour prawns (</w:t>
      </w:r>
      <w:r w:rsidRPr="007177D8">
        <w:rPr>
          <w:rStyle w:val="Emphasis"/>
          <w:color w:val="000000"/>
          <w:sz w:val="21"/>
          <w:szCs w:val="22"/>
        </w:rPr>
        <w:t>Metapenaeus endeavouri and Metapenaeus ensis</w:t>
      </w:r>
      <w:r w:rsidRPr="007177D8">
        <w:rPr>
          <w:rStyle w:val="Emphasis"/>
          <w:i w:val="0"/>
          <w:color w:val="000000"/>
          <w:sz w:val="21"/>
          <w:szCs w:val="22"/>
        </w:rPr>
        <w:t>), Australia, with data to December 2021.</w:t>
      </w:r>
      <w:r w:rsidRPr="007177D8">
        <w:rPr>
          <w:color w:val="000000"/>
          <w:sz w:val="21"/>
          <w:szCs w:val="22"/>
          <w:shd w:val="clear" w:color="auto" w:fill="FFFFFF"/>
        </w:rPr>
        <w:t>Technical Report. State of Queensland, Brisbane.</w:t>
      </w:r>
    </w:p>
    <w:p w14:paraId="75CF1D01" w14:textId="2598AC1F" w:rsidR="005E0E24" w:rsidRPr="007177D8" w:rsidRDefault="005E0E24" w:rsidP="004457E4">
      <w:pPr>
        <w:pStyle w:val="NormalPreassessmenttext"/>
        <w:rPr>
          <w:sz w:val="21"/>
          <w:szCs w:val="22"/>
        </w:rPr>
      </w:pPr>
    </w:p>
    <w:p w14:paraId="6D0FE55E" w14:textId="71AEE0DD" w:rsidR="005E0E24" w:rsidRPr="007177D8" w:rsidRDefault="005E0E24" w:rsidP="004457E4">
      <w:pPr>
        <w:pStyle w:val="NormalPreassessmenttext"/>
        <w:rPr>
          <w:sz w:val="21"/>
          <w:szCs w:val="22"/>
        </w:rPr>
      </w:pPr>
      <w:r w:rsidRPr="007177D8">
        <w:rPr>
          <w:sz w:val="21"/>
          <w:szCs w:val="22"/>
        </w:rPr>
        <w:t xml:space="preserve">Laird, A., Cahill, J. and Liddell, B., 2016. Kon’s Covered Fisheyes BRD Trial Report. Northern Prawn Fishery 2016. </w:t>
      </w:r>
      <w:hyperlink r:id="rId66" w:history="1">
        <w:r w:rsidRPr="007177D8">
          <w:rPr>
            <w:rStyle w:val="Hyperlink"/>
            <w:sz w:val="21"/>
            <w:szCs w:val="22"/>
          </w:rPr>
          <w:t>http://www.afma.gov.au/wp-content/uploads/2017/05/Kons-Covered-Fisheyes-BRD-Trial- Report-Northern-Prawn-Fishery-2016_FINAL.pdf</w:t>
        </w:r>
      </w:hyperlink>
    </w:p>
    <w:p w14:paraId="08D022B9" w14:textId="77777777" w:rsidR="005E0E24" w:rsidRPr="007177D8" w:rsidRDefault="005E0E24" w:rsidP="004457E4">
      <w:pPr>
        <w:pStyle w:val="NormalPreassessmenttext"/>
        <w:rPr>
          <w:sz w:val="21"/>
          <w:szCs w:val="22"/>
        </w:rPr>
      </w:pPr>
    </w:p>
    <w:p w14:paraId="5DF55CBC" w14:textId="77777777" w:rsidR="0064659C" w:rsidRPr="007177D8" w:rsidRDefault="0064659C" w:rsidP="004457E4">
      <w:pPr>
        <w:pStyle w:val="NormalPreassessmenttext"/>
        <w:rPr>
          <w:sz w:val="21"/>
          <w:szCs w:val="22"/>
        </w:rPr>
      </w:pPr>
      <w:r w:rsidRPr="007177D8">
        <w:rPr>
          <w:sz w:val="21"/>
          <w:szCs w:val="22"/>
        </w:rPr>
        <w:t xml:space="preserve">MRAG (2023) </w:t>
      </w:r>
      <w:r w:rsidRPr="007177D8">
        <w:rPr>
          <w:bCs/>
          <w:sz w:val="21"/>
          <w:szCs w:val="22"/>
        </w:rPr>
        <w:t xml:space="preserve">Australia Northern Prawn Fishery Public Certification Report July 2023 Second re-assessment Public report. </w:t>
      </w:r>
      <w:r w:rsidRPr="007177D8">
        <w:rPr>
          <w:sz w:val="21"/>
          <w:szCs w:val="22"/>
        </w:rPr>
        <w:t xml:space="preserve">MRAG Americas. Available at </w:t>
      </w:r>
      <w:hyperlink r:id="rId67" w:history="1">
        <w:r w:rsidRPr="007177D8">
          <w:rPr>
            <w:rStyle w:val="Hyperlink"/>
            <w:sz w:val="21"/>
            <w:szCs w:val="22"/>
          </w:rPr>
          <w:t>https://fisheries.msc.org/en/fisheries/australia-northern-prawn/@@assessments</w:t>
        </w:r>
      </w:hyperlink>
    </w:p>
    <w:p w14:paraId="2F146C35" w14:textId="7CEF28B1" w:rsidR="005913C4" w:rsidRPr="007177D8" w:rsidRDefault="005913C4" w:rsidP="004457E4">
      <w:pPr>
        <w:pStyle w:val="NormalPreassessmenttext"/>
        <w:rPr>
          <w:sz w:val="21"/>
          <w:szCs w:val="22"/>
        </w:rPr>
      </w:pPr>
    </w:p>
    <w:p w14:paraId="1A8CC036" w14:textId="77777777" w:rsidR="00CB6340" w:rsidRPr="007177D8" w:rsidRDefault="000042F1" w:rsidP="00DE2BF5">
      <w:pPr>
        <w:pStyle w:val="NormalPreassessmenttext"/>
        <w:rPr>
          <w:rFonts w:ascii="Times" w:eastAsiaTheme="minorHAnsi" w:hAnsi="Times" w:cs="Times"/>
          <w:color w:val="000000"/>
          <w:sz w:val="21"/>
          <w:szCs w:val="22"/>
          <w:lang w:val="en-US"/>
        </w:rPr>
      </w:pPr>
      <w:r w:rsidRPr="007177D8">
        <w:rPr>
          <w:sz w:val="21"/>
          <w:szCs w:val="22"/>
        </w:rPr>
        <w:t>O’Neill, MF &amp; Turnbull, CT (2006), Stock assessment of the Torres Strait Tiger Prawn Fishery (</w:t>
      </w:r>
      <w:r w:rsidRPr="007177D8">
        <w:rPr>
          <w:i/>
          <w:sz w:val="21"/>
          <w:szCs w:val="22"/>
        </w:rPr>
        <w:t>Penaeus esculentus</w:t>
      </w:r>
      <w:r w:rsidRPr="007177D8">
        <w:rPr>
          <w:sz w:val="21"/>
          <w:szCs w:val="22"/>
        </w:rPr>
        <w:t>), Queensland, Queensland Department of Primary Industries and Fisheries, Brisbane.</w:t>
      </w:r>
      <w:r w:rsidR="00CB6340" w:rsidRPr="007177D8">
        <w:rPr>
          <w:rFonts w:ascii="Times" w:eastAsiaTheme="minorHAnsi" w:hAnsi="Times" w:cs="Times"/>
          <w:color w:val="000000"/>
          <w:sz w:val="21"/>
          <w:szCs w:val="22"/>
          <w:lang w:val="en-US"/>
        </w:rPr>
        <w:t xml:space="preserve"> </w:t>
      </w:r>
    </w:p>
    <w:p w14:paraId="26FDC0C4" w14:textId="77777777" w:rsidR="000042F1" w:rsidRPr="007177D8" w:rsidRDefault="000042F1" w:rsidP="004457E4">
      <w:pPr>
        <w:pStyle w:val="NormalPreassessmenttext"/>
        <w:rPr>
          <w:sz w:val="21"/>
          <w:szCs w:val="22"/>
        </w:rPr>
      </w:pPr>
    </w:p>
    <w:p w14:paraId="21E05F10" w14:textId="5792C3F6" w:rsidR="000042F1" w:rsidRPr="007177D8" w:rsidRDefault="000042F1" w:rsidP="004457E4">
      <w:pPr>
        <w:pStyle w:val="NormalPreassessmenttext"/>
        <w:rPr>
          <w:sz w:val="21"/>
          <w:szCs w:val="22"/>
        </w:rPr>
      </w:pPr>
      <w:r w:rsidRPr="007177D8">
        <w:rPr>
          <w:sz w:val="21"/>
          <w:szCs w:val="22"/>
        </w:rPr>
        <w:t>Pitcher, CR (2013), Environmental sustainability assessment update for habitats, assemblages and bycatch species in the Torres Strait</w:t>
      </w:r>
      <w:r w:rsidR="00C96EC0">
        <w:rPr>
          <w:sz w:val="21"/>
          <w:szCs w:val="22"/>
        </w:rPr>
        <w:t xml:space="preserve"> </w:t>
      </w:r>
      <w:r w:rsidRPr="007177D8">
        <w:rPr>
          <w:sz w:val="21"/>
          <w:szCs w:val="22"/>
        </w:rPr>
        <w:t>Prawn Fishery, scientific technical report, CSIRO, Australia.</w:t>
      </w:r>
    </w:p>
    <w:p w14:paraId="6842E076" w14:textId="77777777" w:rsidR="00A81A07" w:rsidRPr="007177D8" w:rsidRDefault="00A81A07" w:rsidP="004457E4">
      <w:pPr>
        <w:pStyle w:val="NormalPreassessmenttext"/>
        <w:rPr>
          <w:sz w:val="21"/>
          <w:szCs w:val="22"/>
        </w:rPr>
      </w:pPr>
    </w:p>
    <w:p w14:paraId="6C492E13" w14:textId="7F3FA99B" w:rsidR="00A81A07" w:rsidRPr="007177D8" w:rsidRDefault="00A81A07" w:rsidP="004457E4">
      <w:pPr>
        <w:pStyle w:val="NormalPreassessmenttext"/>
        <w:rPr>
          <w:sz w:val="21"/>
          <w:szCs w:val="22"/>
        </w:rPr>
      </w:pPr>
      <w:r w:rsidRPr="007177D8">
        <w:rPr>
          <w:sz w:val="21"/>
          <w:szCs w:val="22"/>
        </w:rPr>
        <w:t xml:space="preserve">PZJA (2011) Industry Code of Practice for Responsible Disposal of Marine Debris Torres Strait Prawn Fishery. </w:t>
      </w:r>
      <w:hyperlink r:id="rId68" w:history="1">
        <w:r w:rsidRPr="007177D8">
          <w:rPr>
            <w:rStyle w:val="Hyperlink"/>
            <w:sz w:val="21"/>
            <w:szCs w:val="22"/>
          </w:rPr>
          <w:t>https://www.pzja.gov.au/corporate-and-reports/industry-code-practice-responsible-disposal-marine-debris-torres-strait-prawn</w:t>
        </w:r>
      </w:hyperlink>
    </w:p>
    <w:p w14:paraId="0D657192" w14:textId="68AA0F24" w:rsidR="001E7097" w:rsidRPr="007177D8" w:rsidRDefault="001E7097" w:rsidP="004457E4">
      <w:pPr>
        <w:pStyle w:val="NormalPreassessmenttext"/>
        <w:rPr>
          <w:sz w:val="21"/>
          <w:szCs w:val="22"/>
        </w:rPr>
      </w:pPr>
    </w:p>
    <w:p w14:paraId="5F13D714" w14:textId="17EF3724" w:rsidR="00A81A07" w:rsidRPr="007177D8" w:rsidRDefault="00A81A07" w:rsidP="004457E4">
      <w:pPr>
        <w:pStyle w:val="NormalPreassessmenttext"/>
        <w:rPr>
          <w:sz w:val="21"/>
          <w:szCs w:val="22"/>
        </w:rPr>
      </w:pPr>
      <w:r w:rsidRPr="007177D8">
        <w:rPr>
          <w:sz w:val="21"/>
          <w:szCs w:val="22"/>
        </w:rPr>
        <w:t>PZJA (2018) Strategic Research Plan for Torres Strait Fisheries 2018-2022</w:t>
      </w:r>
      <w:r w:rsidR="003F35FB" w:rsidRPr="007177D8">
        <w:rPr>
          <w:sz w:val="21"/>
          <w:szCs w:val="22"/>
        </w:rPr>
        <w:t xml:space="preserve">, Protected Zone Joint Authority. </w:t>
      </w:r>
    </w:p>
    <w:p w14:paraId="4F23107B" w14:textId="0F3C2590" w:rsidR="003F35FB" w:rsidRPr="007177D8" w:rsidRDefault="003F35FB" w:rsidP="004457E4">
      <w:pPr>
        <w:pStyle w:val="NormalPreassessmenttext"/>
        <w:rPr>
          <w:sz w:val="21"/>
          <w:szCs w:val="22"/>
        </w:rPr>
      </w:pPr>
    </w:p>
    <w:p w14:paraId="1179C7DA" w14:textId="06D4DCB5" w:rsidR="003F35FB" w:rsidRPr="007177D8" w:rsidRDefault="003F35FB" w:rsidP="003F35FB">
      <w:pPr>
        <w:pStyle w:val="NormalPreassessmenttext"/>
        <w:rPr>
          <w:sz w:val="21"/>
          <w:szCs w:val="22"/>
        </w:rPr>
      </w:pPr>
      <w:r w:rsidRPr="007177D8">
        <w:rPr>
          <w:sz w:val="21"/>
          <w:szCs w:val="22"/>
        </w:rPr>
        <w:t xml:space="preserve">Somers, I, Poiner, I and Harris, A 1987, A study of the species composition and distribution of commercial penaeid prawns in Torres Strait, </w:t>
      </w:r>
      <w:r w:rsidRPr="007177D8">
        <w:rPr>
          <w:i/>
          <w:sz w:val="21"/>
          <w:szCs w:val="22"/>
        </w:rPr>
        <w:t>Australian Journal of Marine and Freshwater Research</w:t>
      </w:r>
      <w:r w:rsidRPr="007177D8">
        <w:rPr>
          <w:sz w:val="21"/>
          <w:szCs w:val="22"/>
        </w:rPr>
        <w:t>, 38: 47–61.</w:t>
      </w:r>
    </w:p>
    <w:p w14:paraId="3E05F5BD" w14:textId="77777777" w:rsidR="00A81A07" w:rsidRPr="007177D8" w:rsidRDefault="00A81A07" w:rsidP="004457E4">
      <w:pPr>
        <w:pStyle w:val="NormalPreassessmenttext"/>
        <w:rPr>
          <w:sz w:val="21"/>
          <w:szCs w:val="22"/>
        </w:rPr>
      </w:pPr>
    </w:p>
    <w:p w14:paraId="4D607072" w14:textId="63995BD9" w:rsidR="001E7097" w:rsidRPr="007177D8" w:rsidRDefault="001E7097" w:rsidP="004457E4">
      <w:pPr>
        <w:pStyle w:val="NormalPreassessmenttext"/>
        <w:rPr>
          <w:sz w:val="21"/>
          <w:szCs w:val="22"/>
        </w:rPr>
      </w:pPr>
      <w:r w:rsidRPr="007177D8">
        <w:rPr>
          <w:sz w:val="21"/>
          <w:szCs w:val="22"/>
        </w:rPr>
        <w:t xml:space="preserve">Somers, I. and G. Kirkwood (1991). Population ecology of the grooved tiger prawn, </w:t>
      </w:r>
      <w:r w:rsidRPr="007177D8">
        <w:rPr>
          <w:i/>
          <w:iCs/>
          <w:sz w:val="21"/>
          <w:szCs w:val="22"/>
        </w:rPr>
        <w:t>Penaeus semisulcatus</w:t>
      </w:r>
      <w:r w:rsidRPr="007177D8">
        <w:rPr>
          <w:sz w:val="21"/>
          <w:szCs w:val="22"/>
        </w:rPr>
        <w:t xml:space="preserve">, in the north-western Gulf of Carpentaria, Australia: growth, movement, age structure and infestation by the bopyrid para- </w:t>
      </w:r>
    </w:p>
    <w:p w14:paraId="07C6936B" w14:textId="24E4BE37" w:rsidR="001E7097" w:rsidRPr="007177D8" w:rsidRDefault="001E7097" w:rsidP="004457E4">
      <w:pPr>
        <w:pStyle w:val="NormalPreassessmenttext"/>
        <w:rPr>
          <w:sz w:val="21"/>
          <w:szCs w:val="22"/>
        </w:rPr>
      </w:pPr>
      <w:r w:rsidRPr="007177D8">
        <w:rPr>
          <w:sz w:val="21"/>
          <w:szCs w:val="22"/>
        </w:rPr>
        <w:t xml:space="preserve">site </w:t>
      </w:r>
      <w:r w:rsidRPr="007177D8">
        <w:rPr>
          <w:iCs/>
          <w:sz w:val="21"/>
          <w:szCs w:val="22"/>
        </w:rPr>
        <w:t>Epipenaeon ingens</w:t>
      </w:r>
      <w:r w:rsidRPr="007177D8">
        <w:rPr>
          <w:sz w:val="21"/>
          <w:szCs w:val="22"/>
        </w:rPr>
        <w:t xml:space="preserve">. In: </w:t>
      </w:r>
      <w:r w:rsidRPr="007177D8">
        <w:rPr>
          <w:iCs/>
          <w:sz w:val="21"/>
          <w:szCs w:val="22"/>
        </w:rPr>
        <w:t xml:space="preserve">Marine and Freshwater Research </w:t>
      </w:r>
      <w:r w:rsidRPr="007177D8">
        <w:rPr>
          <w:sz w:val="21"/>
          <w:szCs w:val="22"/>
        </w:rPr>
        <w:t>42.4, pp. 349–367.</w:t>
      </w:r>
    </w:p>
    <w:p w14:paraId="62D3485B" w14:textId="79361287" w:rsidR="001E7097" w:rsidRPr="007177D8" w:rsidRDefault="001E7097" w:rsidP="004457E4">
      <w:pPr>
        <w:pStyle w:val="NormalPreassessmenttext"/>
        <w:rPr>
          <w:rStyle w:val="Hyperlink"/>
          <w:sz w:val="21"/>
          <w:szCs w:val="22"/>
        </w:rPr>
      </w:pPr>
    </w:p>
    <w:p w14:paraId="5CDC2333" w14:textId="6EC637F9" w:rsidR="001E7097" w:rsidRPr="007177D8" w:rsidRDefault="001E7097" w:rsidP="004457E4">
      <w:pPr>
        <w:pStyle w:val="NormalPreassessmenttext"/>
        <w:rPr>
          <w:color w:val="0563C1" w:themeColor="hyperlink"/>
          <w:sz w:val="21"/>
          <w:szCs w:val="22"/>
          <w:u w:val="single"/>
        </w:rPr>
      </w:pPr>
      <w:r w:rsidRPr="007177D8">
        <w:rPr>
          <w:color w:val="0563C1" w:themeColor="hyperlink"/>
          <w:sz w:val="21"/>
          <w:szCs w:val="22"/>
          <w:u w:val="single"/>
        </w:rPr>
        <w:t xml:space="preserve">Turnbull, C. T. and J. C. Atfield (2007). </w:t>
      </w:r>
      <w:r w:rsidRPr="007177D8">
        <w:rPr>
          <w:iCs/>
          <w:color w:val="0563C1" w:themeColor="hyperlink"/>
          <w:sz w:val="21"/>
          <w:szCs w:val="22"/>
          <w:u w:val="single"/>
        </w:rPr>
        <w:t>Fisheries long term monitoring program: summary of tiger and endeavour prawn survey results: 1998-2006</w:t>
      </w:r>
      <w:r w:rsidRPr="007177D8">
        <w:rPr>
          <w:color w:val="0563C1" w:themeColor="hyperlink"/>
          <w:sz w:val="21"/>
          <w:szCs w:val="22"/>
          <w:u w:val="single"/>
        </w:rPr>
        <w:t>. Brisbane, Queensland: Department of Primary Industries and Fisheries.</w:t>
      </w:r>
    </w:p>
    <w:p w14:paraId="455E3B40" w14:textId="4A79A459" w:rsidR="000042F1" w:rsidRPr="007177D8" w:rsidRDefault="000042F1" w:rsidP="004457E4">
      <w:pPr>
        <w:pStyle w:val="NormalPreassessmenttext"/>
        <w:rPr>
          <w:color w:val="0563C1" w:themeColor="hyperlink"/>
          <w:sz w:val="21"/>
          <w:szCs w:val="22"/>
          <w:u w:val="single"/>
        </w:rPr>
      </w:pPr>
    </w:p>
    <w:p w14:paraId="37A2BDF5" w14:textId="7B52E6AB" w:rsidR="000042F1" w:rsidRPr="007177D8" w:rsidRDefault="000042F1" w:rsidP="004457E4">
      <w:pPr>
        <w:pStyle w:val="NormalPreassessmenttext"/>
        <w:rPr>
          <w:color w:val="2F5496" w:themeColor="accent1" w:themeShade="BF"/>
          <w:sz w:val="21"/>
          <w:szCs w:val="22"/>
        </w:rPr>
      </w:pPr>
      <w:r w:rsidRPr="007177D8">
        <w:rPr>
          <w:sz w:val="21"/>
          <w:szCs w:val="22"/>
        </w:rPr>
        <w:t>Turnbull, C, Furlani, D, Bulman, C &amp; Dowdney, J 2007, Ecological risk assessment for the effects of fishing: report for the Torres Strait Prawn Fishery, report to the Australian Fisheries Management Authority, Canberra.</w:t>
      </w:r>
    </w:p>
    <w:p w14:paraId="588835F4" w14:textId="37916EEA" w:rsidR="00E405C7" w:rsidRPr="007177D8" w:rsidRDefault="00E405C7" w:rsidP="004457E4">
      <w:pPr>
        <w:pStyle w:val="NormalPreassessmenttext"/>
        <w:rPr>
          <w:color w:val="0563C1" w:themeColor="hyperlink"/>
          <w:sz w:val="21"/>
          <w:szCs w:val="22"/>
          <w:u w:val="single"/>
        </w:rPr>
      </w:pPr>
    </w:p>
    <w:p w14:paraId="242A3499" w14:textId="3D49A7AC" w:rsidR="000042F1" w:rsidRPr="007177D8" w:rsidRDefault="000042F1" w:rsidP="004457E4">
      <w:pPr>
        <w:pStyle w:val="NormalPreassessmenttext"/>
        <w:rPr>
          <w:sz w:val="21"/>
          <w:szCs w:val="22"/>
        </w:rPr>
      </w:pPr>
      <w:r w:rsidRPr="007177D8">
        <w:rPr>
          <w:sz w:val="21"/>
          <w:szCs w:val="22"/>
        </w:rPr>
        <w:t>Turnbull, C</w:t>
      </w:r>
      <w:r w:rsidR="007177D8">
        <w:rPr>
          <w:sz w:val="21"/>
          <w:szCs w:val="22"/>
        </w:rPr>
        <w:t>.</w:t>
      </w:r>
      <w:r w:rsidRPr="007177D8">
        <w:rPr>
          <w:sz w:val="21"/>
          <w:szCs w:val="22"/>
        </w:rPr>
        <w:t xml:space="preserve"> 2019, Updated tiger prawn stock assessment for the Torres Strait Prawn Fishery: a final report to AFMA for the TSPMAC and TSSAC, project 180802, Australian Fisheries Management Authority, Canberra.</w:t>
      </w:r>
    </w:p>
    <w:p w14:paraId="77CC3ABC" w14:textId="70F64743" w:rsidR="00A81A07" w:rsidRPr="007177D8" w:rsidRDefault="00A81A07" w:rsidP="004457E4">
      <w:pPr>
        <w:pStyle w:val="NormalPreassessmenttext"/>
        <w:rPr>
          <w:sz w:val="21"/>
          <w:szCs w:val="22"/>
        </w:rPr>
      </w:pPr>
    </w:p>
    <w:p w14:paraId="3318D70B" w14:textId="39732B41" w:rsidR="00A81A07" w:rsidRPr="007177D8" w:rsidRDefault="00A81A07" w:rsidP="004457E4">
      <w:pPr>
        <w:pStyle w:val="NormalPreassessmenttext"/>
        <w:rPr>
          <w:sz w:val="21"/>
          <w:szCs w:val="22"/>
        </w:rPr>
      </w:pPr>
      <w:r w:rsidRPr="007177D8">
        <w:rPr>
          <w:sz w:val="21"/>
          <w:szCs w:val="22"/>
        </w:rPr>
        <w:t xml:space="preserve">Turnbull C. (2020) </w:t>
      </w:r>
      <w:r w:rsidRPr="007177D8">
        <w:rPr>
          <w:rFonts w:eastAsiaTheme="minorHAnsi"/>
          <w:color w:val="000000"/>
          <w:sz w:val="21"/>
          <w:szCs w:val="22"/>
          <w:lang w:val="en-US"/>
        </w:rPr>
        <w:t xml:space="preserve">Management Strategy Evaluation of the Torres Strait Prawn Fishery A Final Report to AFMA Project: 190829 July 2020 Available at </w:t>
      </w:r>
      <w:hyperlink r:id="rId69" w:history="1">
        <w:r w:rsidRPr="007177D8">
          <w:rPr>
            <w:rStyle w:val="Hyperlink"/>
            <w:rFonts w:eastAsiaTheme="minorHAnsi"/>
            <w:sz w:val="21"/>
            <w:szCs w:val="22"/>
            <w:lang w:val="en-US"/>
          </w:rPr>
          <w:t>https://www.afma.gov.au/sites/default/files/2023-03/2019-0829_final_report%5B1%5D.pdf</w:t>
        </w:r>
      </w:hyperlink>
    </w:p>
    <w:p w14:paraId="7EBEBB48" w14:textId="77777777" w:rsidR="000042F1" w:rsidRPr="007177D8" w:rsidRDefault="000042F1" w:rsidP="004457E4">
      <w:pPr>
        <w:pStyle w:val="NormalPreassessmenttext"/>
        <w:rPr>
          <w:sz w:val="21"/>
          <w:szCs w:val="22"/>
        </w:rPr>
      </w:pPr>
    </w:p>
    <w:p w14:paraId="6158D934" w14:textId="61FED319" w:rsidR="00E405C7" w:rsidRPr="007177D8" w:rsidRDefault="00E405C7" w:rsidP="004457E4">
      <w:pPr>
        <w:pStyle w:val="NormalPreassessmenttext"/>
        <w:rPr>
          <w:color w:val="0563C1" w:themeColor="hyperlink"/>
          <w:sz w:val="21"/>
          <w:szCs w:val="22"/>
          <w:u w:val="single"/>
        </w:rPr>
      </w:pPr>
      <w:r w:rsidRPr="007177D8">
        <w:rPr>
          <w:color w:val="0563C1" w:themeColor="hyperlink"/>
          <w:sz w:val="21"/>
          <w:szCs w:val="22"/>
          <w:u w:val="single"/>
        </w:rPr>
        <w:t xml:space="preserve">Turnbull, Clive and Cocking, Lisa (2022), Torres Strait Prawn Fishery Data Summary 2021, Australian Fisheries Management Authority. Canberra, Australia. </w:t>
      </w:r>
      <w:hyperlink r:id="rId70" w:history="1">
        <w:r w:rsidRPr="007177D8">
          <w:rPr>
            <w:rStyle w:val="Hyperlink"/>
            <w:sz w:val="21"/>
            <w:szCs w:val="22"/>
          </w:rPr>
          <w:t>https://www.pzja.gov.au/sites/default/files/2023-01/data-summary-2021_final.pdf</w:t>
        </w:r>
      </w:hyperlink>
    </w:p>
    <w:p w14:paraId="07F55A4D" w14:textId="6A95E4E2" w:rsidR="00D251F1" w:rsidRPr="007177D8" w:rsidRDefault="00D251F1" w:rsidP="004457E4">
      <w:pPr>
        <w:pStyle w:val="NormalPreassessmenttext"/>
        <w:rPr>
          <w:color w:val="0563C1" w:themeColor="hyperlink"/>
          <w:sz w:val="21"/>
          <w:szCs w:val="22"/>
          <w:u w:val="single"/>
        </w:rPr>
      </w:pPr>
    </w:p>
    <w:p w14:paraId="3596417A" w14:textId="2E1644BC" w:rsidR="000042F1" w:rsidRPr="007177D8" w:rsidRDefault="00D251F1" w:rsidP="004457E4">
      <w:pPr>
        <w:pStyle w:val="NormalPreassessmenttext"/>
        <w:rPr>
          <w:color w:val="0563C1" w:themeColor="hyperlink"/>
          <w:sz w:val="21"/>
          <w:szCs w:val="22"/>
          <w:u w:val="single"/>
        </w:rPr>
      </w:pPr>
      <w:r w:rsidRPr="007177D8">
        <w:rPr>
          <w:color w:val="0563C1" w:themeColor="hyperlink"/>
          <w:sz w:val="21"/>
          <w:szCs w:val="22"/>
          <w:u w:val="single"/>
        </w:rPr>
        <w:t xml:space="preserve">Turnbull, Clive and Cocking, Lisa (2023), Torres Strait Prawn Fishery Data Summary 2022, Australian Fisheries Management Authority. Canberra, Australia. </w:t>
      </w:r>
      <w:hyperlink r:id="rId71" w:history="1">
        <w:r w:rsidRPr="007177D8">
          <w:rPr>
            <w:rStyle w:val="Hyperlink"/>
            <w:sz w:val="21"/>
            <w:szCs w:val="22"/>
          </w:rPr>
          <w:t>https://www.pzja.gov.au/sites/default/files/2023-07/Torres-Strait-Prawn-Fishery-Data-Summary-2022.pdf</w:t>
        </w:r>
      </w:hyperlink>
    </w:p>
    <w:p w14:paraId="2757A0AA" w14:textId="67BB4E5B" w:rsidR="005E0E24" w:rsidRPr="007177D8" w:rsidRDefault="005E0E24" w:rsidP="004457E4">
      <w:pPr>
        <w:pStyle w:val="NormalPreassessmenttext"/>
        <w:rPr>
          <w:color w:val="0563C1" w:themeColor="hyperlink"/>
          <w:sz w:val="21"/>
          <w:szCs w:val="22"/>
          <w:u w:val="single"/>
        </w:rPr>
      </w:pPr>
    </w:p>
    <w:p w14:paraId="17B9E688" w14:textId="48554B1C" w:rsidR="005E0E24" w:rsidRPr="007177D8" w:rsidRDefault="005E0E24" w:rsidP="004457E4">
      <w:pPr>
        <w:pStyle w:val="NormalPreassessmenttext"/>
        <w:rPr>
          <w:color w:val="0563C1" w:themeColor="hyperlink"/>
          <w:sz w:val="21"/>
          <w:szCs w:val="22"/>
          <w:u w:val="single"/>
        </w:rPr>
      </w:pPr>
      <w:r w:rsidRPr="007177D8">
        <w:rPr>
          <w:color w:val="0563C1" w:themeColor="hyperlink"/>
          <w:sz w:val="21"/>
          <w:szCs w:val="22"/>
          <w:u w:val="single"/>
        </w:rPr>
        <w:t>Turnbull, C. and Rose, C.L. 2007. Towards ecologically sustainable management of the Torres Strait Prawn Fishery, CRC Torres Strait Task T1.5 Final Report. Department of Primary Industries and Fisheries, Queensland. https://www.daf.qld.gov.au/__data/assets/pdf_file/0017/56015/TS-Prawn-Report-Web.pdf</w:t>
      </w:r>
    </w:p>
    <w:p w14:paraId="14A0B6DA" w14:textId="77777777" w:rsidR="000042F1" w:rsidRPr="007177D8" w:rsidRDefault="000042F1" w:rsidP="004457E4">
      <w:pPr>
        <w:pStyle w:val="NormalPreassessmenttext"/>
        <w:rPr>
          <w:sz w:val="21"/>
          <w:szCs w:val="22"/>
        </w:rPr>
      </w:pPr>
    </w:p>
    <w:p w14:paraId="749398C4" w14:textId="77777777" w:rsidR="000042F1" w:rsidRPr="007177D8" w:rsidRDefault="000042F1" w:rsidP="004457E4">
      <w:pPr>
        <w:pStyle w:val="NormalPreassessmenttext"/>
        <w:rPr>
          <w:sz w:val="21"/>
          <w:szCs w:val="22"/>
        </w:rPr>
      </w:pPr>
      <w:r w:rsidRPr="007177D8">
        <w:rPr>
          <w:sz w:val="21"/>
          <w:szCs w:val="22"/>
        </w:rPr>
        <w:t>Turnbull, C, Tanimoto, M, O’Neill, MF, Campbell, A &amp; Fairweather, CL 2009, Torres Strait spatial management research project 2007–09, final report for DAFF consultancy DAFF83/06, Queensland Department of Employment, Economic Development and Innovation, Brisbane.</w:t>
      </w:r>
    </w:p>
    <w:p w14:paraId="3D80733D" w14:textId="78963F9A" w:rsidR="00BE58AE" w:rsidRPr="007177D8" w:rsidRDefault="00BE58AE" w:rsidP="004457E4">
      <w:pPr>
        <w:pStyle w:val="NormalPreassessmenttext"/>
        <w:rPr>
          <w:sz w:val="21"/>
          <w:szCs w:val="22"/>
        </w:rPr>
      </w:pPr>
    </w:p>
    <w:p w14:paraId="3712E88A" w14:textId="771B91F0" w:rsidR="00FA1188" w:rsidRPr="007177D8" w:rsidRDefault="00FA1188" w:rsidP="004457E4">
      <w:pPr>
        <w:pStyle w:val="NormalPreassessmenttext"/>
        <w:rPr>
          <w:sz w:val="21"/>
          <w:szCs w:val="22"/>
        </w:rPr>
      </w:pPr>
      <w:r w:rsidRPr="007177D8">
        <w:rPr>
          <w:sz w:val="21"/>
          <w:szCs w:val="22"/>
        </w:rPr>
        <w:t>van der Velde TD, Venables WN, Crocos PJ, Edgar S, Evans F, Rothlisberg PC (2021) Seasonal, interannual and spatial variability in the reproductive dynamics of</w:t>
      </w:r>
      <w:r w:rsidR="00C96EC0">
        <w:rPr>
          <w:sz w:val="21"/>
          <w:szCs w:val="22"/>
        </w:rPr>
        <w:t xml:space="preserve"> </w:t>
      </w:r>
      <w:r w:rsidRPr="007177D8">
        <w:rPr>
          <w:i/>
          <w:iCs/>
          <w:sz w:val="21"/>
          <w:szCs w:val="22"/>
        </w:rPr>
        <w:t>Penaeus merguiensis</w:t>
      </w:r>
      <w:r w:rsidRPr="007177D8">
        <w:rPr>
          <w:sz w:val="21"/>
          <w:szCs w:val="22"/>
        </w:rPr>
        <w:t>. Mar Ecol Prog Ser 658:117-133. </w:t>
      </w:r>
      <w:hyperlink r:id="rId72" w:history="1">
        <w:r w:rsidRPr="007177D8">
          <w:rPr>
            <w:rStyle w:val="Hyperlink"/>
            <w:sz w:val="21"/>
            <w:szCs w:val="22"/>
          </w:rPr>
          <w:t>https://doi.org/10.3354/meps13540 </w:t>
        </w:r>
      </w:hyperlink>
    </w:p>
    <w:p w14:paraId="021410E4" w14:textId="77777777" w:rsidR="00C027D4" w:rsidRPr="007177D8" w:rsidRDefault="00C027D4" w:rsidP="004457E4">
      <w:pPr>
        <w:pStyle w:val="NormalPreassessmenttext"/>
        <w:rPr>
          <w:color w:val="000000" w:themeColor="text1"/>
          <w:sz w:val="21"/>
          <w:szCs w:val="22"/>
        </w:rPr>
      </w:pPr>
    </w:p>
    <w:p w14:paraId="72965A5D" w14:textId="2B6DD126" w:rsidR="00BA74C0" w:rsidRPr="007177D8" w:rsidRDefault="00BA74C0" w:rsidP="004457E4">
      <w:pPr>
        <w:pStyle w:val="NormalPreassessmenttext"/>
        <w:rPr>
          <w:color w:val="000000" w:themeColor="text1"/>
          <w:sz w:val="21"/>
          <w:szCs w:val="22"/>
        </w:rPr>
      </w:pPr>
      <w:r w:rsidRPr="007177D8">
        <w:rPr>
          <w:color w:val="000000" w:themeColor="text1"/>
          <w:sz w:val="21"/>
          <w:szCs w:val="22"/>
        </w:rPr>
        <w:t xml:space="preserve">Venables, W., R. Kenyon, J. Bishop, C. Dichmont, R. Deng, C. Burridge, B. Taylor, A. Donovan, S. Thomas, and S. Cheers (2006). Species Distribution and Catch Allocation: data and methods for the NPF, 2002-2004 Final Report. </w:t>
      </w:r>
      <w:r w:rsidRPr="007177D8">
        <w:rPr>
          <w:iCs/>
          <w:color w:val="000000" w:themeColor="text1"/>
          <w:sz w:val="21"/>
          <w:szCs w:val="22"/>
        </w:rPr>
        <w:t>AFMA Project,(R01/1149)</w:t>
      </w:r>
      <w:r w:rsidRPr="007177D8">
        <w:rPr>
          <w:color w:val="000000" w:themeColor="text1"/>
          <w:sz w:val="21"/>
          <w:szCs w:val="22"/>
        </w:rPr>
        <w:t xml:space="preserve">. Australian Fisheries Management Agency, Canberra Australia. </w:t>
      </w:r>
    </w:p>
    <w:p w14:paraId="2EFD5A39" w14:textId="487B181F" w:rsidR="003F35FB" w:rsidRPr="007177D8" w:rsidRDefault="003F35FB" w:rsidP="004457E4">
      <w:pPr>
        <w:pStyle w:val="NormalPreassessmenttext"/>
        <w:rPr>
          <w:color w:val="000000" w:themeColor="text1"/>
          <w:sz w:val="21"/>
          <w:szCs w:val="22"/>
        </w:rPr>
      </w:pPr>
    </w:p>
    <w:p w14:paraId="355927D1" w14:textId="6A1DE536" w:rsidR="003F35FB" w:rsidRPr="007177D8" w:rsidRDefault="003F35FB" w:rsidP="003F35FB">
      <w:pPr>
        <w:pStyle w:val="NormalPreassessmenttext"/>
        <w:rPr>
          <w:color w:val="000000" w:themeColor="text1"/>
          <w:sz w:val="21"/>
          <w:szCs w:val="22"/>
        </w:rPr>
      </w:pPr>
      <w:r w:rsidRPr="007177D8">
        <w:rPr>
          <w:color w:val="000000" w:themeColor="text1"/>
          <w:sz w:val="21"/>
          <w:szCs w:val="22"/>
        </w:rPr>
        <w:t>Venables, W and Dichmont, C 2004, GLMs, GAMs and GLMMs: an overview of theory for applications in fisheries research, Fisheries Research, 70: 319–337.</w:t>
      </w:r>
    </w:p>
    <w:p w14:paraId="68339ABD" w14:textId="77777777" w:rsidR="007B1BDA" w:rsidRPr="007177D8" w:rsidRDefault="007B1BDA" w:rsidP="004457E4">
      <w:pPr>
        <w:pStyle w:val="NormalPreassessmenttext"/>
        <w:rPr>
          <w:color w:val="000000" w:themeColor="text1"/>
          <w:sz w:val="21"/>
          <w:szCs w:val="22"/>
        </w:rPr>
      </w:pPr>
    </w:p>
    <w:p w14:paraId="7817B8A6" w14:textId="22B02E40" w:rsidR="007B1BDA" w:rsidRPr="007177D8" w:rsidRDefault="007B1BDA" w:rsidP="004457E4">
      <w:pPr>
        <w:pStyle w:val="NormalPreassessmenttext"/>
        <w:rPr>
          <w:color w:val="000000" w:themeColor="text1"/>
          <w:sz w:val="21"/>
          <w:szCs w:val="22"/>
        </w:rPr>
      </w:pPr>
      <w:r w:rsidRPr="007177D8">
        <w:rPr>
          <w:color w:val="000000" w:themeColor="text1"/>
          <w:sz w:val="21"/>
          <w:szCs w:val="22"/>
        </w:rPr>
        <w:lastRenderedPageBreak/>
        <w:t xml:space="preserve">Ward, R. D., J. R. Ovenden, J. R. S. Meadows, P. M. Grewe, and S. A. Lehnert (2006). Population genetic structure of the brown tiger prawn, </w:t>
      </w:r>
      <w:r w:rsidRPr="007177D8">
        <w:rPr>
          <w:i/>
          <w:iCs/>
          <w:color w:val="000000" w:themeColor="text1"/>
          <w:sz w:val="21"/>
          <w:szCs w:val="22"/>
        </w:rPr>
        <w:t>Penaeus esculentus</w:t>
      </w:r>
      <w:r w:rsidRPr="007177D8">
        <w:rPr>
          <w:color w:val="000000" w:themeColor="text1"/>
          <w:sz w:val="21"/>
          <w:szCs w:val="22"/>
        </w:rPr>
        <w:t xml:space="preserve">, in tropical northern Australia. </w:t>
      </w:r>
      <w:r w:rsidRPr="007177D8">
        <w:rPr>
          <w:i/>
          <w:iCs/>
          <w:color w:val="000000" w:themeColor="text1"/>
          <w:sz w:val="21"/>
          <w:szCs w:val="22"/>
        </w:rPr>
        <w:t>Marine Biology</w:t>
      </w:r>
      <w:r w:rsidRPr="007177D8">
        <w:rPr>
          <w:iCs/>
          <w:color w:val="000000" w:themeColor="text1"/>
          <w:sz w:val="21"/>
          <w:szCs w:val="22"/>
        </w:rPr>
        <w:t xml:space="preserve"> </w:t>
      </w:r>
      <w:r w:rsidRPr="007177D8">
        <w:rPr>
          <w:color w:val="000000" w:themeColor="text1"/>
          <w:sz w:val="21"/>
          <w:szCs w:val="22"/>
        </w:rPr>
        <w:t>148(3): 599–607.</w:t>
      </w:r>
    </w:p>
    <w:p w14:paraId="1234C9D8" w14:textId="72687952" w:rsidR="00EC010F" w:rsidRPr="007177D8" w:rsidRDefault="00C027D4" w:rsidP="000B74A2">
      <w:pPr>
        <w:jc w:val="both"/>
        <w:rPr>
          <w:rFonts w:ascii="Calibri Light" w:hAnsi="Calibri Light" w:cs="Calibri Light"/>
          <w:color w:val="000000" w:themeColor="text1"/>
          <w:sz w:val="21"/>
          <w:szCs w:val="22"/>
        </w:rPr>
      </w:pPr>
      <w:r w:rsidRPr="007177D8" w:rsidDel="00C027D4">
        <w:rPr>
          <w:rFonts w:ascii="Calibri Light" w:hAnsi="Calibri Light" w:cs="Calibri Light"/>
          <w:color w:val="000000" w:themeColor="text1"/>
          <w:sz w:val="21"/>
          <w:szCs w:val="22"/>
          <w:shd w:val="clear" w:color="auto" w:fill="FFFFFF"/>
        </w:rPr>
        <w:t xml:space="preserve"> </w:t>
      </w:r>
    </w:p>
    <w:p w14:paraId="6BDDCA0C" w14:textId="29B47FEA" w:rsidR="000042F1" w:rsidRPr="007177D8" w:rsidRDefault="00A81A07" w:rsidP="00413886">
      <w:pPr>
        <w:rPr>
          <w:rFonts w:ascii="Calibri Light" w:hAnsi="Calibri Light" w:cs="Calibri Light"/>
          <w:sz w:val="21"/>
          <w:szCs w:val="22"/>
        </w:rPr>
      </w:pPr>
      <w:r w:rsidRPr="007177D8">
        <w:rPr>
          <w:rFonts w:ascii="Calibri Light" w:hAnsi="Calibri Light" w:cs="Calibri Light"/>
          <w:sz w:val="21"/>
          <w:szCs w:val="22"/>
        </w:rPr>
        <w:t>Zhou, S., Deng, A. R., Lei, Y., Miller, M., van Der Velde, T., and Hutton, T. (2022) Catch rate standardisation for endeavour prawns (</w:t>
      </w:r>
      <w:r w:rsidRPr="007177D8">
        <w:rPr>
          <w:rFonts w:ascii="Calibri Light" w:hAnsi="Calibri Light" w:cs="Calibri Light"/>
          <w:i/>
          <w:sz w:val="21"/>
          <w:szCs w:val="22"/>
        </w:rPr>
        <w:t>Metapenaeus endeavouri and M. ensis</w:t>
      </w:r>
      <w:r w:rsidRPr="007177D8">
        <w:rPr>
          <w:rFonts w:ascii="Calibri Light" w:hAnsi="Calibri Light" w:cs="Calibri Light"/>
          <w:sz w:val="21"/>
          <w:szCs w:val="22"/>
        </w:rPr>
        <w:t>) in the Northern Prawn Fishery. Final Report to Australian Fishery Management Authority. Brisbane, Australia.</w:t>
      </w:r>
    </w:p>
    <w:p w14:paraId="1979A668" w14:textId="77777777" w:rsidR="000042F1" w:rsidRDefault="000042F1" w:rsidP="000042F1"/>
    <w:p w14:paraId="3E407E21" w14:textId="5DF4F576" w:rsidR="000042F1" w:rsidRPr="000042F1" w:rsidRDefault="000042F1" w:rsidP="004457E4">
      <w:pPr>
        <w:sectPr w:rsidR="000042F1" w:rsidRPr="000042F1" w:rsidSect="006D5866">
          <w:pgSz w:w="11906" w:h="16838"/>
          <w:pgMar w:top="720" w:right="720" w:bottom="720" w:left="720" w:header="708" w:footer="708" w:gutter="0"/>
          <w:cols w:space="708"/>
          <w:docGrid w:linePitch="360"/>
        </w:sectPr>
      </w:pPr>
    </w:p>
    <w:p w14:paraId="73133E67" w14:textId="64AC3A2B" w:rsidR="002479E1" w:rsidRDefault="00E67B72" w:rsidP="009C0FDF">
      <w:pPr>
        <w:pStyle w:val="Heading4"/>
      </w:pPr>
      <w:bookmarkStart w:id="136" w:name="_Toc170729737"/>
      <w:bookmarkStart w:id="137" w:name="_Toc171499908"/>
      <w:bookmarkStart w:id="138" w:name="_Toc171500183"/>
      <w:r w:rsidRPr="00E67B72">
        <w:lastRenderedPageBreak/>
        <w:t>Principle</w:t>
      </w:r>
      <w:r w:rsidR="006C1DFF">
        <w:t xml:space="preserve"> </w:t>
      </w:r>
      <w:r w:rsidRPr="00E67B72">
        <w:t>1</w:t>
      </w:r>
      <w:r w:rsidR="006C1DFF">
        <w:t xml:space="preserve"> </w:t>
      </w:r>
      <w:r w:rsidR="009153F8">
        <w:t xml:space="preserve">– </w:t>
      </w:r>
      <w:r w:rsidRPr="00E67B72">
        <w:t>Performance</w:t>
      </w:r>
      <w:r w:rsidR="006C1DFF">
        <w:t xml:space="preserve"> </w:t>
      </w:r>
      <w:r w:rsidRPr="00E67B72">
        <w:t>Indicator</w:t>
      </w:r>
      <w:r w:rsidR="006C1DFF">
        <w:t xml:space="preserve"> </w:t>
      </w:r>
      <w:r w:rsidRPr="00E67B72">
        <w:t>scores</w:t>
      </w:r>
      <w:r w:rsidR="006C1DFF">
        <w:t xml:space="preserve"> </w:t>
      </w:r>
      <w:r w:rsidRPr="00E67B72">
        <w:t>and</w:t>
      </w:r>
      <w:r w:rsidR="006C1DFF">
        <w:t xml:space="preserve"> </w:t>
      </w:r>
      <w:r w:rsidRPr="00E67B72">
        <w:t>rationales</w:t>
      </w:r>
      <w:bookmarkEnd w:id="136"/>
      <w:bookmarkEnd w:id="137"/>
      <w:bookmarkEnd w:id="138"/>
      <w:r w:rsidR="006C1DFF">
        <w:t xml:space="preserve"> </w:t>
      </w:r>
    </w:p>
    <w:p w14:paraId="4AABFAB3" w14:textId="77777777" w:rsidR="009153F8" w:rsidRPr="009153F8" w:rsidRDefault="009153F8" w:rsidP="009153F8"/>
    <w:p w14:paraId="799C491F" w14:textId="7BAE1C00" w:rsidR="009153F8" w:rsidRDefault="009153F8" w:rsidP="009153F8">
      <w:pPr>
        <w:pStyle w:val="Heading6"/>
        <w:rPr>
          <w:color w:val="2F5496"/>
        </w:rPr>
      </w:pPr>
      <w:r w:rsidRPr="00BD7F92">
        <w:rPr>
          <w:color w:val="2F5496"/>
        </w:rPr>
        <w:t>PI</w:t>
      </w:r>
      <w:r>
        <w:rPr>
          <w:color w:val="2F5496"/>
        </w:rPr>
        <w:t xml:space="preserve"> </w:t>
      </w:r>
      <w:r w:rsidRPr="00BD7F92">
        <w:rPr>
          <w:color w:val="2F5496"/>
        </w:rPr>
        <w:t>1.1.1</w:t>
      </w:r>
      <w:r>
        <w:rPr>
          <w:color w:val="2F5496"/>
        </w:rPr>
        <w:t xml:space="preserve"> </w:t>
      </w:r>
      <w:r w:rsidRPr="00BD7F92">
        <w:rPr>
          <w:color w:val="2F5496"/>
        </w:rPr>
        <w:t>–</w:t>
      </w:r>
      <w:r>
        <w:rPr>
          <w:color w:val="2F5496"/>
        </w:rPr>
        <w:t xml:space="preserve"> </w:t>
      </w:r>
      <w:r w:rsidRPr="00BD7F92">
        <w:rPr>
          <w:color w:val="2F5496"/>
        </w:rPr>
        <w:t>Stock</w:t>
      </w:r>
      <w:r>
        <w:rPr>
          <w:color w:val="2F5496"/>
        </w:rPr>
        <w:t xml:space="preserve"> </w:t>
      </w:r>
      <w:r w:rsidRPr="00BD7F92">
        <w:rPr>
          <w:color w:val="2F5496"/>
        </w:rPr>
        <w:t>statu</w:t>
      </w:r>
      <w:r>
        <w:rPr>
          <w:color w:val="2F5496"/>
        </w:rPr>
        <w:t>s</w:t>
      </w:r>
    </w:p>
    <w:p w14:paraId="61752203" w14:textId="77777777" w:rsidR="009153F8" w:rsidRPr="009153F8" w:rsidRDefault="009153F8" w:rsidP="009153F8"/>
    <w:tbl>
      <w:tblPr>
        <w:tblStyle w:val="TableGrid"/>
        <w:tblW w:w="10485" w:type="dxa"/>
        <w:tblCellMar>
          <w:top w:w="57" w:type="dxa"/>
          <w:bottom w:w="57" w:type="dxa"/>
        </w:tblCellMar>
        <w:tblLook w:val="04A0" w:firstRow="1" w:lastRow="0" w:firstColumn="1" w:lastColumn="0" w:noHBand="0" w:noVBand="1"/>
      </w:tblPr>
      <w:tblGrid>
        <w:gridCol w:w="903"/>
        <w:gridCol w:w="1219"/>
        <w:gridCol w:w="2787"/>
        <w:gridCol w:w="2788"/>
        <w:gridCol w:w="2788"/>
      </w:tblGrid>
      <w:tr w:rsidR="009153F8" w:rsidRPr="00586CA6" w14:paraId="3285CF18" w14:textId="77777777" w:rsidTr="00ED04AA">
        <w:tc>
          <w:tcPr>
            <w:tcW w:w="2122" w:type="dxa"/>
            <w:gridSpan w:val="2"/>
            <w:shd w:val="clear" w:color="auto" w:fill="BFBFBF" w:themeFill="background1" w:themeFillShade="BF"/>
          </w:tcPr>
          <w:p w14:paraId="17F6166E" w14:textId="77777777" w:rsidR="009153F8" w:rsidRPr="00586CA6" w:rsidRDefault="009153F8" w:rsidP="00CD7427">
            <w:pPr>
              <w:rPr>
                <w:b/>
                <w:bCs/>
              </w:rPr>
            </w:pPr>
            <w:r w:rsidRPr="00586CA6">
              <w:rPr>
                <w:b/>
                <w:bCs/>
              </w:rPr>
              <w:t>PI</w:t>
            </w:r>
            <w:r>
              <w:rPr>
                <w:b/>
                <w:bCs/>
              </w:rPr>
              <w:t xml:space="preserve"> </w:t>
            </w:r>
            <w:r w:rsidRPr="00586CA6">
              <w:rPr>
                <w:b/>
                <w:bCs/>
              </w:rPr>
              <w:t>1.1.1</w:t>
            </w:r>
          </w:p>
        </w:tc>
        <w:tc>
          <w:tcPr>
            <w:tcW w:w="8363" w:type="dxa"/>
            <w:gridSpan w:val="3"/>
            <w:shd w:val="clear" w:color="auto" w:fill="BFBFBF" w:themeFill="background1" w:themeFillShade="BF"/>
          </w:tcPr>
          <w:p w14:paraId="56C72FE9" w14:textId="77777777" w:rsidR="009153F8" w:rsidRPr="00586CA6" w:rsidRDefault="009153F8" w:rsidP="00CD7427">
            <w:pPr>
              <w:rPr>
                <w:b/>
                <w:bCs/>
              </w:rPr>
            </w:pPr>
            <w:r w:rsidRPr="00586CA6">
              <w:rPr>
                <w:b/>
                <w:bCs/>
              </w:rPr>
              <w:t>The</w:t>
            </w:r>
            <w:r>
              <w:rPr>
                <w:b/>
                <w:bCs/>
              </w:rPr>
              <w:t xml:space="preserve"> </w:t>
            </w:r>
            <w:r w:rsidRPr="00586CA6">
              <w:rPr>
                <w:b/>
                <w:bCs/>
              </w:rPr>
              <w:t>stock</w:t>
            </w:r>
            <w:r>
              <w:rPr>
                <w:b/>
                <w:bCs/>
              </w:rPr>
              <w:t xml:space="preserve"> </w:t>
            </w:r>
            <w:r w:rsidRPr="00586CA6">
              <w:rPr>
                <w:b/>
                <w:bCs/>
              </w:rPr>
              <w:t>is</w:t>
            </w:r>
            <w:r>
              <w:rPr>
                <w:b/>
                <w:bCs/>
              </w:rPr>
              <w:t xml:space="preserve"> </w:t>
            </w:r>
            <w:r w:rsidRPr="00586CA6">
              <w:rPr>
                <w:b/>
                <w:bCs/>
              </w:rPr>
              <w:t>at</w:t>
            </w:r>
            <w:r>
              <w:rPr>
                <w:b/>
                <w:bCs/>
              </w:rPr>
              <w:t xml:space="preserve"> </w:t>
            </w:r>
            <w:r w:rsidRPr="00586CA6">
              <w:rPr>
                <w:b/>
                <w:bCs/>
              </w:rPr>
              <w:t>a</w:t>
            </w:r>
            <w:r>
              <w:rPr>
                <w:b/>
                <w:bCs/>
              </w:rPr>
              <w:t xml:space="preserve"> </w:t>
            </w:r>
            <w:r w:rsidRPr="00586CA6">
              <w:rPr>
                <w:b/>
                <w:bCs/>
              </w:rPr>
              <w:t>level</w:t>
            </w:r>
            <w:r>
              <w:rPr>
                <w:b/>
                <w:bCs/>
              </w:rPr>
              <w:t xml:space="preserve"> </w:t>
            </w:r>
            <w:r w:rsidRPr="00586CA6">
              <w:rPr>
                <w:b/>
                <w:bCs/>
              </w:rPr>
              <w:t>that</w:t>
            </w:r>
            <w:r>
              <w:rPr>
                <w:b/>
                <w:bCs/>
              </w:rPr>
              <w:t xml:space="preserve"> </w:t>
            </w:r>
            <w:r w:rsidRPr="00586CA6">
              <w:rPr>
                <w:b/>
                <w:bCs/>
              </w:rPr>
              <w:t>maintains</w:t>
            </w:r>
            <w:r>
              <w:rPr>
                <w:b/>
                <w:bCs/>
              </w:rPr>
              <w:t xml:space="preserve"> </w:t>
            </w:r>
            <w:r w:rsidRPr="00586CA6">
              <w:rPr>
                <w:b/>
                <w:bCs/>
              </w:rPr>
              <w:t>high</w:t>
            </w:r>
            <w:r>
              <w:rPr>
                <w:b/>
                <w:bCs/>
              </w:rPr>
              <w:t xml:space="preserve"> </w:t>
            </w:r>
            <w:r w:rsidRPr="00586CA6">
              <w:rPr>
                <w:b/>
                <w:bCs/>
              </w:rPr>
              <w:t>productivity</w:t>
            </w:r>
            <w:r>
              <w:rPr>
                <w:b/>
                <w:bCs/>
              </w:rPr>
              <w:t xml:space="preserve"> </w:t>
            </w:r>
            <w:r w:rsidRPr="00586CA6">
              <w:rPr>
                <w:b/>
                <w:bCs/>
              </w:rPr>
              <w:t>and</w:t>
            </w:r>
            <w:r>
              <w:rPr>
                <w:b/>
                <w:bCs/>
              </w:rPr>
              <w:t xml:space="preserve"> </w:t>
            </w:r>
            <w:r w:rsidRPr="00586CA6">
              <w:rPr>
                <w:b/>
                <w:bCs/>
              </w:rPr>
              <w:t>has</w:t>
            </w:r>
            <w:r>
              <w:rPr>
                <w:b/>
                <w:bCs/>
              </w:rPr>
              <w:t xml:space="preserve"> </w:t>
            </w:r>
            <w:r w:rsidRPr="00586CA6">
              <w:rPr>
                <w:b/>
                <w:bCs/>
              </w:rPr>
              <w:t>a</w:t>
            </w:r>
            <w:r>
              <w:rPr>
                <w:b/>
                <w:bCs/>
              </w:rPr>
              <w:t xml:space="preserve"> </w:t>
            </w:r>
            <w:r w:rsidRPr="00586CA6">
              <w:rPr>
                <w:b/>
                <w:bCs/>
              </w:rPr>
              <w:t>low</w:t>
            </w:r>
            <w:r>
              <w:rPr>
                <w:b/>
                <w:bCs/>
              </w:rPr>
              <w:t xml:space="preserve"> </w:t>
            </w:r>
            <w:r w:rsidRPr="00586CA6">
              <w:rPr>
                <w:b/>
                <w:bCs/>
              </w:rPr>
              <w:t>probability</w:t>
            </w:r>
            <w:r>
              <w:rPr>
                <w:b/>
                <w:bCs/>
              </w:rPr>
              <w:t xml:space="preserve"> </w:t>
            </w:r>
            <w:r w:rsidRPr="00586CA6">
              <w:rPr>
                <w:b/>
                <w:bCs/>
              </w:rPr>
              <w:t>of</w:t>
            </w:r>
            <w:r>
              <w:rPr>
                <w:b/>
                <w:bCs/>
              </w:rPr>
              <w:t xml:space="preserve"> </w:t>
            </w:r>
            <w:r w:rsidRPr="00586CA6">
              <w:rPr>
                <w:b/>
                <w:bCs/>
              </w:rPr>
              <w:t>recruitment</w:t>
            </w:r>
            <w:r>
              <w:rPr>
                <w:b/>
                <w:bCs/>
              </w:rPr>
              <w:t xml:space="preserve"> </w:t>
            </w:r>
            <w:r w:rsidRPr="00586CA6">
              <w:rPr>
                <w:b/>
                <w:bCs/>
              </w:rPr>
              <w:t>overfishing</w:t>
            </w:r>
          </w:p>
        </w:tc>
      </w:tr>
      <w:tr w:rsidR="009153F8" w:rsidRPr="00DE1FF9" w14:paraId="330E3D48" w14:textId="77777777" w:rsidTr="00ED04AA">
        <w:trPr>
          <w:tblHeader/>
        </w:trPr>
        <w:tc>
          <w:tcPr>
            <w:tcW w:w="2122" w:type="dxa"/>
            <w:gridSpan w:val="2"/>
            <w:shd w:val="clear" w:color="auto" w:fill="F2F2F2" w:themeFill="background1" w:themeFillShade="F2"/>
          </w:tcPr>
          <w:p w14:paraId="52669034" w14:textId="77777777" w:rsidR="009153F8" w:rsidRDefault="009153F8" w:rsidP="00CD7427">
            <w:r>
              <w:t>Scoring issue</w:t>
            </w:r>
          </w:p>
        </w:tc>
        <w:tc>
          <w:tcPr>
            <w:tcW w:w="2787" w:type="dxa"/>
            <w:shd w:val="clear" w:color="auto" w:fill="F2F2F2" w:themeFill="background1" w:themeFillShade="F2"/>
          </w:tcPr>
          <w:p w14:paraId="43B6F57B" w14:textId="77777777" w:rsidR="009153F8" w:rsidRPr="00DE1FF9" w:rsidRDefault="009153F8" w:rsidP="00CD7427">
            <w:pPr>
              <w:jc w:val="center"/>
              <w:rPr>
                <w:b/>
                <w:bCs/>
              </w:rPr>
            </w:pPr>
            <w:r w:rsidRPr="00DE1FF9">
              <w:rPr>
                <w:b/>
                <w:bCs/>
              </w:rPr>
              <w:t>SG</w:t>
            </w:r>
            <w:r>
              <w:rPr>
                <w:b/>
                <w:bCs/>
              </w:rPr>
              <w:t xml:space="preserve"> </w:t>
            </w:r>
            <w:r w:rsidRPr="00DE1FF9">
              <w:rPr>
                <w:b/>
                <w:bCs/>
              </w:rPr>
              <w:t>60</w:t>
            </w:r>
          </w:p>
        </w:tc>
        <w:tc>
          <w:tcPr>
            <w:tcW w:w="2788" w:type="dxa"/>
            <w:shd w:val="clear" w:color="auto" w:fill="F2F2F2" w:themeFill="background1" w:themeFillShade="F2"/>
          </w:tcPr>
          <w:p w14:paraId="5CF43A50" w14:textId="77777777" w:rsidR="009153F8" w:rsidRPr="00DE1FF9" w:rsidRDefault="009153F8" w:rsidP="00CD7427">
            <w:pPr>
              <w:jc w:val="center"/>
              <w:rPr>
                <w:b/>
                <w:bCs/>
              </w:rPr>
            </w:pPr>
            <w:r w:rsidRPr="00DE1FF9">
              <w:rPr>
                <w:b/>
                <w:bCs/>
              </w:rPr>
              <w:t>SG</w:t>
            </w:r>
            <w:r>
              <w:rPr>
                <w:b/>
                <w:bCs/>
              </w:rPr>
              <w:t xml:space="preserve"> </w:t>
            </w:r>
            <w:r w:rsidRPr="00DE1FF9">
              <w:rPr>
                <w:b/>
                <w:bCs/>
              </w:rPr>
              <w:t>80</w:t>
            </w:r>
          </w:p>
        </w:tc>
        <w:tc>
          <w:tcPr>
            <w:tcW w:w="2788" w:type="dxa"/>
            <w:shd w:val="clear" w:color="auto" w:fill="F2F2F2" w:themeFill="background1" w:themeFillShade="F2"/>
          </w:tcPr>
          <w:p w14:paraId="206DE59B" w14:textId="77777777" w:rsidR="009153F8" w:rsidRPr="00DE1FF9" w:rsidRDefault="009153F8" w:rsidP="00CD7427">
            <w:pPr>
              <w:jc w:val="center"/>
              <w:rPr>
                <w:b/>
                <w:bCs/>
              </w:rPr>
            </w:pPr>
            <w:r w:rsidRPr="00DE1FF9">
              <w:rPr>
                <w:b/>
                <w:bCs/>
              </w:rPr>
              <w:t>SG</w:t>
            </w:r>
            <w:r>
              <w:rPr>
                <w:b/>
                <w:bCs/>
              </w:rPr>
              <w:t xml:space="preserve"> </w:t>
            </w:r>
            <w:r w:rsidRPr="00DE1FF9">
              <w:rPr>
                <w:b/>
                <w:bCs/>
              </w:rPr>
              <w:t>100</w:t>
            </w:r>
          </w:p>
        </w:tc>
      </w:tr>
      <w:tr w:rsidR="00DA7C6E" w:rsidRPr="00DE1FF9" w14:paraId="677F600D" w14:textId="77777777" w:rsidTr="00ED04AA">
        <w:trPr>
          <w:tblHeader/>
        </w:trPr>
        <w:tc>
          <w:tcPr>
            <w:tcW w:w="903" w:type="dxa"/>
            <w:vMerge w:val="restart"/>
            <w:shd w:val="clear" w:color="auto" w:fill="F2F2F2" w:themeFill="background1" w:themeFillShade="F2"/>
            <w:vAlign w:val="center"/>
          </w:tcPr>
          <w:p w14:paraId="4451C20E" w14:textId="77777777" w:rsidR="00DA7C6E" w:rsidRPr="00F43062" w:rsidRDefault="00DA7C6E" w:rsidP="00CD7427">
            <w:pPr>
              <w:rPr>
                <w:b/>
                <w:bCs/>
              </w:rPr>
            </w:pPr>
            <w:r w:rsidRPr="00F43062">
              <w:rPr>
                <w:b/>
                <w:bCs/>
              </w:rPr>
              <w:t>a</w:t>
            </w:r>
          </w:p>
        </w:tc>
        <w:tc>
          <w:tcPr>
            <w:tcW w:w="9582" w:type="dxa"/>
            <w:gridSpan w:val="4"/>
            <w:shd w:val="clear" w:color="auto" w:fill="D9D9D9" w:themeFill="background1" w:themeFillShade="D9"/>
          </w:tcPr>
          <w:p w14:paraId="0F8E7732" w14:textId="77777777" w:rsidR="00DA7C6E" w:rsidRPr="00DE1FF9" w:rsidRDefault="00DA7C6E" w:rsidP="00CD7427">
            <w:pPr>
              <w:rPr>
                <w:b/>
                <w:bCs/>
              </w:rPr>
            </w:pPr>
            <w:r w:rsidRPr="00DE1FF9">
              <w:rPr>
                <w:b/>
                <w:bCs/>
              </w:rPr>
              <w:t>Stock</w:t>
            </w:r>
            <w:r>
              <w:rPr>
                <w:b/>
                <w:bCs/>
              </w:rPr>
              <w:t xml:space="preserve"> </w:t>
            </w:r>
            <w:r w:rsidRPr="00DE1FF9">
              <w:rPr>
                <w:b/>
                <w:bCs/>
              </w:rPr>
              <w:t>status</w:t>
            </w:r>
            <w:r>
              <w:rPr>
                <w:b/>
                <w:bCs/>
              </w:rPr>
              <w:t xml:space="preserve"> </w:t>
            </w:r>
            <w:r w:rsidRPr="00DE1FF9">
              <w:rPr>
                <w:b/>
                <w:bCs/>
              </w:rPr>
              <w:t>relative</w:t>
            </w:r>
            <w:r>
              <w:rPr>
                <w:b/>
                <w:bCs/>
              </w:rPr>
              <w:t xml:space="preserve"> </w:t>
            </w:r>
            <w:r w:rsidRPr="00DE1FF9">
              <w:rPr>
                <w:b/>
                <w:bCs/>
              </w:rPr>
              <w:t>to</w:t>
            </w:r>
            <w:r>
              <w:rPr>
                <w:b/>
                <w:bCs/>
              </w:rPr>
              <w:t xml:space="preserve"> </w:t>
            </w:r>
            <w:r w:rsidRPr="00DE1FF9">
              <w:rPr>
                <w:b/>
                <w:bCs/>
              </w:rPr>
              <w:t>recruitment</w:t>
            </w:r>
            <w:r>
              <w:rPr>
                <w:b/>
                <w:bCs/>
              </w:rPr>
              <w:t xml:space="preserve"> </w:t>
            </w:r>
            <w:r w:rsidRPr="00DE1FF9">
              <w:rPr>
                <w:b/>
                <w:bCs/>
              </w:rPr>
              <w:t>impairment</w:t>
            </w:r>
          </w:p>
        </w:tc>
      </w:tr>
      <w:tr w:rsidR="00DA7C6E" w14:paraId="2B22AA2F" w14:textId="77777777" w:rsidTr="00F039D7">
        <w:trPr>
          <w:tblHeader/>
        </w:trPr>
        <w:tc>
          <w:tcPr>
            <w:tcW w:w="903" w:type="dxa"/>
            <w:vMerge/>
            <w:shd w:val="clear" w:color="auto" w:fill="F2F2F2" w:themeFill="background1" w:themeFillShade="F2"/>
          </w:tcPr>
          <w:p w14:paraId="1C94B6FB" w14:textId="77777777" w:rsidR="00DA7C6E" w:rsidRDefault="00DA7C6E" w:rsidP="00CD7427"/>
        </w:tc>
        <w:tc>
          <w:tcPr>
            <w:tcW w:w="1219" w:type="dxa"/>
            <w:shd w:val="clear" w:color="auto" w:fill="F2F2F2" w:themeFill="background1" w:themeFillShade="F2"/>
          </w:tcPr>
          <w:p w14:paraId="103C7003" w14:textId="77777777" w:rsidR="00DA7C6E" w:rsidRDefault="00DA7C6E" w:rsidP="00CD7427">
            <w:r>
              <w:t>Guidepost</w:t>
            </w:r>
          </w:p>
        </w:tc>
        <w:tc>
          <w:tcPr>
            <w:tcW w:w="2787" w:type="dxa"/>
            <w:tcBorders>
              <w:bottom w:val="single" w:sz="24" w:space="0" w:color="92D050"/>
            </w:tcBorders>
            <w:shd w:val="clear" w:color="auto" w:fill="F2F2F2" w:themeFill="background1" w:themeFillShade="F2"/>
          </w:tcPr>
          <w:p w14:paraId="79A1D8BC" w14:textId="77777777" w:rsidR="00DA7C6E" w:rsidRDefault="00DA7C6E" w:rsidP="00CD7427">
            <w:r w:rsidRPr="00DD5E1B">
              <w:t>It</w:t>
            </w:r>
            <w:r>
              <w:t xml:space="preserve"> </w:t>
            </w:r>
            <w:r w:rsidRPr="00DD5E1B">
              <w:t>is</w:t>
            </w:r>
            <w:r>
              <w:t xml:space="preserve"> </w:t>
            </w:r>
            <w:r w:rsidRPr="00DE1FF9">
              <w:rPr>
                <w:b/>
                <w:bCs/>
              </w:rPr>
              <w:t>likely</w:t>
            </w:r>
            <w:r>
              <w:t xml:space="preserve"> </w:t>
            </w:r>
            <w:r w:rsidRPr="00DD5E1B">
              <w:t>that</w:t>
            </w:r>
            <w:r>
              <w:t xml:space="preserve"> </w:t>
            </w:r>
            <w:r w:rsidRPr="00DD5E1B">
              <w:t>the</w:t>
            </w:r>
            <w:r>
              <w:t xml:space="preserve"> </w:t>
            </w:r>
            <w:r w:rsidRPr="00DD5E1B">
              <w:t>stock</w:t>
            </w:r>
            <w:r>
              <w:t xml:space="preserve"> </w:t>
            </w:r>
            <w:r w:rsidRPr="00DD5E1B">
              <w:t>is</w:t>
            </w:r>
            <w:r>
              <w:t xml:space="preserve"> </w:t>
            </w:r>
            <w:r w:rsidRPr="00DD5E1B">
              <w:t>above</w:t>
            </w:r>
            <w:r>
              <w:t xml:space="preserve"> </w:t>
            </w:r>
            <w:r w:rsidRPr="00DD5E1B">
              <w:t>the</w:t>
            </w:r>
            <w:r>
              <w:t xml:space="preserve"> </w:t>
            </w:r>
            <w:r w:rsidRPr="00DD5E1B">
              <w:t>point</w:t>
            </w:r>
            <w:r>
              <w:t xml:space="preserve"> </w:t>
            </w:r>
            <w:r w:rsidRPr="00DD5E1B">
              <w:t>of</w:t>
            </w:r>
            <w:r>
              <w:t xml:space="preserve"> </w:t>
            </w:r>
            <w:r w:rsidRPr="00DD5E1B">
              <w:t>recruitment</w:t>
            </w:r>
            <w:r>
              <w:t xml:space="preserve"> </w:t>
            </w:r>
            <w:r w:rsidRPr="00DD5E1B">
              <w:t>impairment</w:t>
            </w:r>
            <w:r>
              <w:t xml:space="preserve"> </w:t>
            </w:r>
            <w:r w:rsidRPr="00DD5E1B">
              <w:t>(PRI).</w:t>
            </w:r>
          </w:p>
        </w:tc>
        <w:tc>
          <w:tcPr>
            <w:tcW w:w="2788" w:type="dxa"/>
            <w:tcBorders>
              <w:bottom w:val="single" w:sz="24" w:space="0" w:color="92D050"/>
            </w:tcBorders>
            <w:shd w:val="clear" w:color="auto" w:fill="F2F2F2" w:themeFill="background1" w:themeFillShade="F2"/>
          </w:tcPr>
          <w:p w14:paraId="5104A699" w14:textId="77777777" w:rsidR="00DA7C6E" w:rsidRDefault="00DA7C6E" w:rsidP="00CD7427">
            <w:r w:rsidRPr="00763254">
              <w:t>It</w:t>
            </w:r>
            <w:r>
              <w:t xml:space="preserve"> </w:t>
            </w:r>
            <w:r w:rsidRPr="00763254">
              <w:t>is</w:t>
            </w:r>
            <w:r>
              <w:t xml:space="preserve"> </w:t>
            </w:r>
            <w:r w:rsidRPr="00DE1FF9">
              <w:rPr>
                <w:b/>
                <w:bCs/>
              </w:rPr>
              <w:t>highly</w:t>
            </w:r>
            <w:r>
              <w:rPr>
                <w:b/>
                <w:bCs/>
              </w:rPr>
              <w:t xml:space="preserve"> </w:t>
            </w:r>
            <w:r w:rsidRPr="00DE1FF9">
              <w:rPr>
                <w:b/>
                <w:bCs/>
              </w:rPr>
              <w:t>likely</w:t>
            </w:r>
            <w:r>
              <w:t xml:space="preserve"> </w:t>
            </w:r>
            <w:r w:rsidRPr="00763254">
              <w:t>that</w:t>
            </w:r>
            <w:r>
              <w:t xml:space="preserve"> </w:t>
            </w:r>
            <w:r w:rsidRPr="00763254">
              <w:t>the</w:t>
            </w:r>
            <w:r>
              <w:t xml:space="preserve"> </w:t>
            </w:r>
            <w:r w:rsidRPr="00763254">
              <w:t>stock</w:t>
            </w:r>
            <w:r>
              <w:t xml:space="preserve"> </w:t>
            </w:r>
            <w:r w:rsidRPr="00763254">
              <w:t>is</w:t>
            </w:r>
            <w:r>
              <w:t xml:space="preserve"> </w:t>
            </w:r>
            <w:r w:rsidRPr="00763254">
              <w:t>above</w:t>
            </w:r>
            <w:r>
              <w:t xml:space="preserve"> </w:t>
            </w:r>
            <w:r w:rsidRPr="00763254">
              <w:t>the</w:t>
            </w:r>
            <w:r>
              <w:t xml:space="preserve"> </w:t>
            </w:r>
            <w:r w:rsidRPr="00763254">
              <w:t>PRI.</w:t>
            </w:r>
          </w:p>
        </w:tc>
        <w:tc>
          <w:tcPr>
            <w:tcW w:w="2788" w:type="dxa"/>
            <w:shd w:val="clear" w:color="auto" w:fill="F2F2F2" w:themeFill="background1" w:themeFillShade="F2"/>
          </w:tcPr>
          <w:p w14:paraId="3A7810A0" w14:textId="77777777" w:rsidR="00DA7C6E" w:rsidRDefault="00DA7C6E" w:rsidP="00CD7427">
            <w:r w:rsidRPr="00C05D3A">
              <w:t>There</w:t>
            </w:r>
            <w:r>
              <w:t xml:space="preserve"> </w:t>
            </w:r>
            <w:r w:rsidRPr="00C05D3A">
              <w:t>is</w:t>
            </w:r>
            <w:r>
              <w:t xml:space="preserve"> </w:t>
            </w:r>
            <w:r w:rsidRPr="00C05D3A">
              <w:t>a</w:t>
            </w:r>
            <w:r>
              <w:t xml:space="preserve"> </w:t>
            </w:r>
            <w:r w:rsidRPr="005058EC">
              <w:rPr>
                <w:b/>
                <w:bCs/>
              </w:rPr>
              <w:t>high</w:t>
            </w:r>
            <w:r>
              <w:rPr>
                <w:b/>
                <w:bCs/>
              </w:rPr>
              <w:t xml:space="preserve"> </w:t>
            </w:r>
            <w:r w:rsidRPr="005058EC">
              <w:rPr>
                <w:b/>
                <w:bCs/>
              </w:rPr>
              <w:t>degree</w:t>
            </w:r>
            <w:r>
              <w:t xml:space="preserve"> </w:t>
            </w:r>
            <w:r w:rsidRPr="00C05D3A">
              <w:t>of</w:t>
            </w:r>
            <w:r>
              <w:t xml:space="preserve"> </w:t>
            </w:r>
            <w:r w:rsidRPr="00C05D3A">
              <w:t>certainty</w:t>
            </w:r>
            <w:r>
              <w:t xml:space="preserve"> </w:t>
            </w:r>
            <w:r w:rsidRPr="00C05D3A">
              <w:t>that</w:t>
            </w:r>
            <w:r>
              <w:t xml:space="preserve"> </w:t>
            </w:r>
            <w:r w:rsidRPr="00C05D3A">
              <w:t>the</w:t>
            </w:r>
            <w:r>
              <w:t xml:space="preserve"> </w:t>
            </w:r>
            <w:r w:rsidRPr="00C05D3A">
              <w:t>stock</w:t>
            </w:r>
            <w:r>
              <w:t xml:space="preserve"> </w:t>
            </w:r>
            <w:r w:rsidRPr="00C05D3A">
              <w:t>is</w:t>
            </w:r>
            <w:r>
              <w:t xml:space="preserve"> </w:t>
            </w:r>
            <w:r w:rsidRPr="00C05D3A">
              <w:t>above</w:t>
            </w:r>
            <w:r>
              <w:t xml:space="preserve"> </w:t>
            </w:r>
            <w:r w:rsidRPr="00C05D3A">
              <w:t>the</w:t>
            </w:r>
            <w:r>
              <w:t xml:space="preserve"> </w:t>
            </w:r>
            <w:r w:rsidRPr="00C05D3A">
              <w:t>PRI.</w:t>
            </w:r>
          </w:p>
        </w:tc>
      </w:tr>
      <w:tr w:rsidR="00DA7C6E" w:rsidRPr="00DE1FF9" w14:paraId="727B082F" w14:textId="77777777" w:rsidTr="004457E4">
        <w:trPr>
          <w:tblHeader/>
        </w:trPr>
        <w:tc>
          <w:tcPr>
            <w:tcW w:w="903" w:type="dxa"/>
            <w:vMerge/>
            <w:shd w:val="clear" w:color="auto" w:fill="F2F2F2" w:themeFill="background1" w:themeFillShade="F2"/>
          </w:tcPr>
          <w:p w14:paraId="6BE7A1AA" w14:textId="77777777" w:rsidR="00DA7C6E" w:rsidRDefault="00DA7C6E" w:rsidP="00CD7427"/>
        </w:tc>
        <w:tc>
          <w:tcPr>
            <w:tcW w:w="1219" w:type="dxa"/>
            <w:vMerge w:val="restart"/>
            <w:tcBorders>
              <w:right w:val="single" w:sz="24" w:space="0" w:color="92D050"/>
            </w:tcBorders>
            <w:shd w:val="clear" w:color="auto" w:fill="F2F2F2" w:themeFill="background1" w:themeFillShade="F2"/>
          </w:tcPr>
          <w:p w14:paraId="3031F9BC" w14:textId="77777777" w:rsidR="00DA7C6E" w:rsidRDefault="00DA7C6E" w:rsidP="00CD7427">
            <w:r>
              <w:t>Met?</w:t>
            </w:r>
          </w:p>
        </w:tc>
        <w:tc>
          <w:tcPr>
            <w:tcW w:w="2787" w:type="dxa"/>
            <w:tcBorders>
              <w:top w:val="single" w:sz="24" w:space="0" w:color="92D050"/>
              <w:left w:val="single" w:sz="24" w:space="0" w:color="92D050"/>
              <w:bottom w:val="single" w:sz="24" w:space="0" w:color="92D050"/>
              <w:right w:val="single" w:sz="24" w:space="0" w:color="92D050"/>
            </w:tcBorders>
            <w:shd w:val="clear" w:color="auto" w:fill="auto"/>
          </w:tcPr>
          <w:p w14:paraId="08466842" w14:textId="0927A7C6" w:rsidR="00DA7C6E" w:rsidRPr="00DE1FF9" w:rsidRDefault="00EA05BE" w:rsidP="00CD7427">
            <w:pPr>
              <w:rPr>
                <w:b/>
                <w:bCs/>
              </w:rPr>
            </w:pPr>
            <w:r>
              <w:rPr>
                <w:b/>
                <w:bCs/>
              </w:rPr>
              <w:t xml:space="preserve">Brown </w:t>
            </w:r>
            <w:r w:rsidR="00DA7C6E">
              <w:rPr>
                <w:b/>
                <w:bCs/>
              </w:rPr>
              <w:t>Tiger prawn - Yes</w:t>
            </w:r>
          </w:p>
        </w:tc>
        <w:tc>
          <w:tcPr>
            <w:tcW w:w="2788" w:type="dxa"/>
            <w:tcBorders>
              <w:top w:val="single" w:sz="24" w:space="0" w:color="92D050"/>
              <w:left w:val="single" w:sz="24" w:space="0" w:color="92D050"/>
              <w:bottom w:val="single" w:sz="24" w:space="0" w:color="92D050"/>
              <w:right w:val="single" w:sz="24" w:space="0" w:color="92D050"/>
            </w:tcBorders>
            <w:shd w:val="clear" w:color="auto" w:fill="auto"/>
          </w:tcPr>
          <w:p w14:paraId="101A5FFB" w14:textId="299DF399" w:rsidR="00DA7C6E" w:rsidRPr="00DE1FF9" w:rsidRDefault="00EA05BE" w:rsidP="00ED04AA">
            <w:pPr>
              <w:rPr>
                <w:b/>
                <w:bCs/>
              </w:rPr>
            </w:pPr>
            <w:r>
              <w:rPr>
                <w:b/>
                <w:bCs/>
              </w:rPr>
              <w:t xml:space="preserve">Brown </w:t>
            </w:r>
            <w:r w:rsidR="00DA7C6E">
              <w:rPr>
                <w:b/>
                <w:bCs/>
              </w:rPr>
              <w:t>Tiger prawn - Yes</w:t>
            </w:r>
          </w:p>
        </w:tc>
        <w:tc>
          <w:tcPr>
            <w:tcW w:w="2788" w:type="dxa"/>
            <w:vMerge w:val="restart"/>
            <w:tcBorders>
              <w:left w:val="single" w:sz="24" w:space="0" w:color="92D050"/>
            </w:tcBorders>
            <w:shd w:val="clear" w:color="auto" w:fill="auto"/>
          </w:tcPr>
          <w:p w14:paraId="5EE0D5E8" w14:textId="0E5D4A0F" w:rsidR="00DA7C6E" w:rsidRPr="00DE1FF9" w:rsidRDefault="00DA7C6E" w:rsidP="00CD7427">
            <w:pPr>
              <w:rPr>
                <w:b/>
                <w:bCs/>
              </w:rPr>
            </w:pPr>
            <w:r>
              <w:rPr>
                <w:b/>
                <w:bCs/>
              </w:rPr>
              <w:t>Not scored</w:t>
            </w:r>
          </w:p>
        </w:tc>
      </w:tr>
      <w:tr w:rsidR="00DA7C6E" w:rsidRPr="00DE1FF9" w14:paraId="32D9EF61" w14:textId="77777777" w:rsidTr="004457E4">
        <w:trPr>
          <w:tblHeader/>
        </w:trPr>
        <w:tc>
          <w:tcPr>
            <w:tcW w:w="903" w:type="dxa"/>
            <w:vMerge/>
            <w:shd w:val="clear" w:color="auto" w:fill="F2F2F2" w:themeFill="background1" w:themeFillShade="F2"/>
          </w:tcPr>
          <w:p w14:paraId="472E168D" w14:textId="77777777" w:rsidR="00DA7C6E" w:rsidRDefault="00DA7C6E" w:rsidP="00DA7C6E"/>
        </w:tc>
        <w:tc>
          <w:tcPr>
            <w:tcW w:w="1219" w:type="dxa"/>
            <w:vMerge/>
            <w:tcBorders>
              <w:right w:val="single" w:sz="24" w:space="0" w:color="92D050"/>
            </w:tcBorders>
            <w:shd w:val="clear" w:color="auto" w:fill="F2F2F2" w:themeFill="background1" w:themeFillShade="F2"/>
          </w:tcPr>
          <w:p w14:paraId="4E23E98D" w14:textId="77777777" w:rsidR="00DA7C6E" w:rsidRDefault="00DA7C6E" w:rsidP="00DA7C6E"/>
        </w:tc>
        <w:tc>
          <w:tcPr>
            <w:tcW w:w="2787" w:type="dxa"/>
            <w:tcBorders>
              <w:top w:val="single" w:sz="24" w:space="0" w:color="92D050"/>
              <w:left w:val="single" w:sz="24" w:space="0" w:color="92D050"/>
              <w:bottom w:val="single" w:sz="24" w:space="0" w:color="92D050"/>
              <w:right w:val="single" w:sz="24" w:space="0" w:color="92D050"/>
            </w:tcBorders>
            <w:shd w:val="clear" w:color="auto" w:fill="auto"/>
          </w:tcPr>
          <w:p w14:paraId="52C3A741" w14:textId="560C799E" w:rsidR="00DA7C6E" w:rsidRDefault="00EA05BE" w:rsidP="00DA7C6E">
            <w:pPr>
              <w:rPr>
                <w:b/>
                <w:bCs/>
              </w:rPr>
            </w:pPr>
            <w:r>
              <w:rPr>
                <w:b/>
                <w:bCs/>
              </w:rPr>
              <w:t xml:space="preserve">Blue </w:t>
            </w:r>
            <w:r w:rsidR="00881517">
              <w:rPr>
                <w:b/>
                <w:bCs/>
              </w:rPr>
              <w:t xml:space="preserve">Endeavour </w:t>
            </w:r>
            <w:r w:rsidR="00DA7C6E">
              <w:rPr>
                <w:b/>
                <w:bCs/>
              </w:rPr>
              <w:t>Prawn - Yes</w:t>
            </w:r>
          </w:p>
        </w:tc>
        <w:tc>
          <w:tcPr>
            <w:tcW w:w="2788" w:type="dxa"/>
            <w:tcBorders>
              <w:top w:val="single" w:sz="24" w:space="0" w:color="92D050"/>
              <w:left w:val="single" w:sz="24" w:space="0" w:color="92D050"/>
              <w:bottom w:val="single" w:sz="24" w:space="0" w:color="92D050"/>
              <w:right w:val="single" w:sz="24" w:space="0" w:color="92D050"/>
            </w:tcBorders>
            <w:shd w:val="clear" w:color="auto" w:fill="auto"/>
          </w:tcPr>
          <w:p w14:paraId="36F44B12" w14:textId="37A29723" w:rsidR="00DA7C6E" w:rsidRDefault="00EA05BE" w:rsidP="00DA7C6E">
            <w:pPr>
              <w:rPr>
                <w:b/>
                <w:bCs/>
              </w:rPr>
            </w:pPr>
            <w:r>
              <w:rPr>
                <w:b/>
                <w:bCs/>
              </w:rPr>
              <w:t xml:space="preserve">Blue </w:t>
            </w:r>
            <w:r w:rsidR="00881517">
              <w:rPr>
                <w:b/>
                <w:bCs/>
              </w:rPr>
              <w:t>Endeavour</w:t>
            </w:r>
            <w:r w:rsidR="00881517" w:rsidDel="00881517">
              <w:rPr>
                <w:b/>
                <w:bCs/>
              </w:rPr>
              <w:t xml:space="preserve"> </w:t>
            </w:r>
            <w:r w:rsidR="00DA7C6E">
              <w:rPr>
                <w:b/>
                <w:bCs/>
              </w:rPr>
              <w:t xml:space="preserve">Prawn - </w:t>
            </w:r>
            <w:r w:rsidR="007177D8">
              <w:rPr>
                <w:b/>
                <w:bCs/>
              </w:rPr>
              <w:t>Y</w:t>
            </w:r>
            <w:r w:rsidR="002C1A4D">
              <w:rPr>
                <w:b/>
                <w:bCs/>
              </w:rPr>
              <w:t>es</w:t>
            </w:r>
          </w:p>
        </w:tc>
        <w:tc>
          <w:tcPr>
            <w:tcW w:w="2788" w:type="dxa"/>
            <w:vMerge/>
            <w:tcBorders>
              <w:left w:val="single" w:sz="24" w:space="0" w:color="92D050"/>
            </w:tcBorders>
            <w:shd w:val="clear" w:color="auto" w:fill="auto"/>
          </w:tcPr>
          <w:p w14:paraId="54F0BEF0" w14:textId="77777777" w:rsidR="00DA7C6E" w:rsidRDefault="00DA7C6E" w:rsidP="00DA7C6E">
            <w:pPr>
              <w:rPr>
                <w:b/>
                <w:bCs/>
              </w:rPr>
            </w:pPr>
          </w:p>
        </w:tc>
      </w:tr>
      <w:tr w:rsidR="00DA7C6E" w:rsidRPr="00DE1FF9" w14:paraId="533479F7" w14:textId="77777777" w:rsidTr="00ED04AA">
        <w:tc>
          <w:tcPr>
            <w:tcW w:w="2122" w:type="dxa"/>
            <w:gridSpan w:val="2"/>
            <w:shd w:val="clear" w:color="auto" w:fill="F2F2F2" w:themeFill="background1" w:themeFillShade="F2"/>
          </w:tcPr>
          <w:p w14:paraId="0F68FCE8" w14:textId="2F9804B4" w:rsidR="00DA7C6E" w:rsidRDefault="00DA7C6E" w:rsidP="00DA7C6E">
            <w:r>
              <w:t>Rationale</w:t>
            </w:r>
          </w:p>
        </w:tc>
        <w:tc>
          <w:tcPr>
            <w:tcW w:w="8363" w:type="dxa"/>
            <w:gridSpan w:val="3"/>
            <w:shd w:val="clear" w:color="auto" w:fill="auto"/>
          </w:tcPr>
          <w:p w14:paraId="7E0675CC" w14:textId="49BCAA66" w:rsidR="00DA7C6E" w:rsidRPr="00906D53" w:rsidRDefault="005D38FE" w:rsidP="00DA7C6E">
            <w:pPr>
              <w:pStyle w:val="NormalWeb"/>
              <w:rPr>
                <w:rFonts w:ascii="Calibri Light" w:hAnsi="Calibri Light" w:cs="Calibri Light"/>
                <w:b/>
                <w:sz w:val="22"/>
                <w:szCs w:val="22"/>
              </w:rPr>
            </w:pPr>
            <w:r w:rsidRPr="004457E4">
              <w:rPr>
                <w:rFonts w:ascii="Calibri Light" w:hAnsi="Calibri Light" w:cs="Calibri Light"/>
                <w:b/>
                <w:sz w:val="22"/>
                <w:szCs w:val="22"/>
              </w:rPr>
              <w:t>Brown</w:t>
            </w:r>
            <w:r w:rsidRPr="0075786F">
              <w:rPr>
                <w:rFonts w:ascii="Calibri Light" w:hAnsi="Calibri Light" w:cs="Calibri Light"/>
                <w:sz w:val="22"/>
                <w:szCs w:val="22"/>
              </w:rPr>
              <w:t xml:space="preserve"> </w:t>
            </w:r>
            <w:r w:rsidR="00DA7C6E" w:rsidRPr="0075786F">
              <w:rPr>
                <w:rFonts w:ascii="Calibri Light" w:hAnsi="Calibri Light" w:cs="Calibri Light"/>
                <w:b/>
                <w:sz w:val="22"/>
                <w:szCs w:val="22"/>
              </w:rPr>
              <w:t>Tiger Prawn</w:t>
            </w:r>
          </w:p>
          <w:p w14:paraId="7145B5AD" w14:textId="65E1ED0F" w:rsidR="00DA7C6E" w:rsidRPr="00906D53" w:rsidRDefault="005D38FE" w:rsidP="007177D8">
            <w:pPr>
              <w:jc w:val="both"/>
              <w:rPr>
                <w:rFonts w:ascii="Calibri Light" w:hAnsi="Calibri Light" w:cs="Calibri Light"/>
              </w:rPr>
            </w:pPr>
            <w:r w:rsidRPr="00B972CA">
              <w:rPr>
                <w:rFonts w:ascii="Calibri Light" w:hAnsi="Calibri Light" w:cs="Calibri Light"/>
              </w:rPr>
              <w:t xml:space="preserve">The </w:t>
            </w:r>
            <w:r>
              <w:rPr>
                <w:rFonts w:ascii="Calibri Light" w:hAnsi="Calibri Light" w:cs="Calibri Light"/>
              </w:rPr>
              <w:t xml:space="preserve">most recent </w:t>
            </w:r>
            <w:r w:rsidRPr="00B972CA">
              <w:rPr>
                <w:rFonts w:ascii="Calibri Light" w:hAnsi="Calibri Light" w:cs="Calibri Light"/>
              </w:rPr>
              <w:t>assessment update (Turnbull 2019)</w:t>
            </w:r>
            <w:r>
              <w:rPr>
                <w:rFonts w:ascii="Calibri Light" w:hAnsi="Calibri Light" w:cs="Calibri Light"/>
              </w:rPr>
              <w:t xml:space="preserve"> </w:t>
            </w:r>
            <w:r w:rsidRPr="00B972CA">
              <w:rPr>
                <w:rFonts w:ascii="Calibri Light" w:hAnsi="Calibri Light" w:cs="Calibri Light"/>
              </w:rPr>
              <w:t>indicate</w:t>
            </w:r>
            <w:r>
              <w:rPr>
                <w:rFonts w:ascii="Calibri Light" w:hAnsi="Calibri Light" w:cs="Calibri Light"/>
              </w:rPr>
              <w:t>d</w:t>
            </w:r>
            <w:r w:rsidRPr="00B972CA">
              <w:rPr>
                <w:rFonts w:ascii="Calibri Light" w:hAnsi="Calibri Light" w:cs="Calibri Light"/>
              </w:rPr>
              <w:t xml:space="preserve"> that Brown Tiger Prawn biomass has been steady over the recent decade, ranging </w:t>
            </w:r>
            <w:r>
              <w:rPr>
                <w:rFonts w:ascii="Calibri Light" w:hAnsi="Calibri Light" w:cs="Calibri Light"/>
              </w:rPr>
              <w:t>from 60–80%</w:t>
            </w:r>
            <w:r w:rsidRPr="00B972CA">
              <w:rPr>
                <w:rFonts w:ascii="Calibri Light" w:hAnsi="Calibri Light" w:cs="Calibri Light"/>
              </w:rPr>
              <w:t xml:space="preserve"> of the unfished (1980) biomass. The assessment also found that fishing power has remained constant since 2000</w:t>
            </w:r>
            <w:r>
              <w:rPr>
                <w:rFonts w:ascii="Calibri Light" w:hAnsi="Calibri Light" w:cs="Calibri Light"/>
              </w:rPr>
              <w:t>.</w:t>
            </w:r>
            <w:r w:rsidRPr="00B972CA">
              <w:rPr>
                <w:rFonts w:ascii="Calibri Light" w:hAnsi="Calibri Light" w:cs="Calibri Light"/>
              </w:rPr>
              <w:t xml:space="preserve"> </w:t>
            </w:r>
            <w:r w:rsidR="00DA7C6E" w:rsidRPr="00420174">
              <w:rPr>
                <w:rFonts w:ascii="Calibri Light" w:hAnsi="Calibri Light" w:cs="Calibri Light"/>
              </w:rPr>
              <w:t>SG</w:t>
            </w:r>
            <w:r w:rsidR="00DA7C6E" w:rsidRPr="00613941">
              <w:rPr>
                <w:rFonts w:ascii="Calibri Light" w:hAnsi="Calibri Light" w:cs="Calibri Light"/>
              </w:rPr>
              <w:t xml:space="preserve"> 60 and SG 80 are met a</w:t>
            </w:r>
            <w:r w:rsidR="00DA7C6E">
              <w:rPr>
                <w:rFonts w:ascii="Calibri Light" w:hAnsi="Calibri Light" w:cs="Calibri Light"/>
              </w:rPr>
              <w:t>s</w:t>
            </w:r>
            <w:r w:rsidR="00DA7C6E" w:rsidRPr="00613941">
              <w:rPr>
                <w:rFonts w:ascii="Calibri Light" w:hAnsi="Calibri Light" w:cs="Calibri Light"/>
              </w:rPr>
              <w:t xml:space="preserve"> the stock is highly likely to be above PRI. </w:t>
            </w:r>
          </w:p>
          <w:p w14:paraId="5BDE1AAB" w14:textId="1C64E48B" w:rsidR="00DA7C6E" w:rsidRPr="00DC4B7E" w:rsidRDefault="0075786F" w:rsidP="00DA7C6E">
            <w:pPr>
              <w:pStyle w:val="NormalWeb"/>
              <w:rPr>
                <w:rFonts w:ascii="Calibri Light" w:hAnsi="Calibri Light" w:cs="Calibri Light"/>
                <w:sz w:val="22"/>
              </w:rPr>
            </w:pPr>
            <w:r>
              <w:rPr>
                <w:rFonts w:ascii="Calibri Light" w:hAnsi="Calibri Light" w:cs="Calibri Light"/>
                <w:b/>
                <w:sz w:val="22"/>
              </w:rPr>
              <w:t xml:space="preserve">Blue </w:t>
            </w:r>
            <w:r w:rsidR="00881517" w:rsidRPr="00DC4B7E">
              <w:rPr>
                <w:rFonts w:ascii="Calibri Light" w:hAnsi="Calibri Light" w:cs="Calibri Light"/>
                <w:b/>
                <w:sz w:val="22"/>
              </w:rPr>
              <w:t>Endeavour Prawn</w:t>
            </w:r>
            <w:r w:rsidR="00DA7C6E" w:rsidRPr="00DC4B7E">
              <w:rPr>
                <w:rFonts w:ascii="Calibri Light" w:hAnsi="Calibri Light" w:cs="Calibri Light"/>
                <w:sz w:val="22"/>
              </w:rPr>
              <w:t xml:space="preserve"> </w:t>
            </w:r>
          </w:p>
          <w:p w14:paraId="4E662632" w14:textId="7F7CA304" w:rsidR="00FD3953" w:rsidRPr="00773421" w:rsidRDefault="00EA05BE" w:rsidP="007177D8">
            <w:pPr>
              <w:pStyle w:val="NormalWeb"/>
              <w:jc w:val="both"/>
              <w:rPr>
                <w:rFonts w:ascii="Calibri Light" w:hAnsi="Calibri Light" w:cs="Calibri Light"/>
                <w:highlight w:val="yellow"/>
              </w:rPr>
            </w:pPr>
            <w:r>
              <w:rPr>
                <w:rFonts w:ascii="Calibri Light" w:hAnsi="Calibri Light" w:cs="Calibri Light"/>
              </w:rPr>
              <w:t xml:space="preserve">Whilst there are recent stock assessments for this species from </w:t>
            </w:r>
            <w:r w:rsidR="00FD3953">
              <w:rPr>
                <w:rFonts w:ascii="Calibri Light" w:hAnsi="Calibri Light" w:cs="Calibri Light"/>
              </w:rPr>
              <w:t>adjoining</w:t>
            </w:r>
            <w:r>
              <w:rPr>
                <w:rFonts w:ascii="Calibri Light" w:hAnsi="Calibri Light" w:cs="Calibri Light"/>
              </w:rPr>
              <w:t xml:space="preserve"> fishery areas (</w:t>
            </w:r>
            <w:r w:rsidR="00FD3953">
              <w:rPr>
                <w:rFonts w:ascii="Calibri Light" w:hAnsi="Calibri Light" w:cs="Calibri Light"/>
              </w:rPr>
              <w:t xml:space="preserve">NPF: </w:t>
            </w:r>
            <w:r>
              <w:rPr>
                <w:rFonts w:ascii="Calibri Light" w:hAnsi="Calibri Light" w:cs="Calibri Light"/>
              </w:rPr>
              <w:t xml:space="preserve">Zhou et al. 2023; </w:t>
            </w:r>
            <w:r w:rsidR="00FD3953">
              <w:rPr>
                <w:rFonts w:ascii="Calibri Light" w:hAnsi="Calibri Light" w:cs="Calibri Light"/>
              </w:rPr>
              <w:t xml:space="preserve">ECOTF: </w:t>
            </w:r>
            <w:r>
              <w:rPr>
                <w:rFonts w:ascii="Calibri Light" w:hAnsi="Calibri Light" w:cs="Calibri Light"/>
              </w:rPr>
              <w:t>Fox et al. 2023b)</w:t>
            </w:r>
            <w:r w:rsidR="00FD3953">
              <w:rPr>
                <w:rFonts w:ascii="Calibri Light" w:hAnsi="Calibri Light" w:cs="Calibri Light"/>
              </w:rPr>
              <w:t xml:space="preserve"> that report favourable stock status</w:t>
            </w:r>
            <w:r>
              <w:rPr>
                <w:rFonts w:ascii="Calibri Light" w:hAnsi="Calibri Light" w:cs="Calibri Light"/>
              </w:rPr>
              <w:t>, t</w:t>
            </w:r>
            <w:r w:rsidR="00DA7C6E" w:rsidRPr="00C027D4">
              <w:rPr>
                <w:rFonts w:ascii="Calibri Light" w:hAnsi="Calibri Light" w:cs="Calibri Light"/>
              </w:rPr>
              <w:t xml:space="preserve">he most recent stock assessment </w:t>
            </w:r>
            <w:r>
              <w:rPr>
                <w:rFonts w:ascii="Calibri Light" w:hAnsi="Calibri Light" w:cs="Calibri Light"/>
              </w:rPr>
              <w:t xml:space="preserve">for the TSPF area was </w:t>
            </w:r>
            <w:r w:rsidR="00FD3953">
              <w:rPr>
                <w:rFonts w:ascii="Calibri Light" w:hAnsi="Calibri Light" w:cs="Calibri Light"/>
              </w:rPr>
              <w:t xml:space="preserve">conducted </w:t>
            </w:r>
            <w:r>
              <w:rPr>
                <w:rFonts w:ascii="Calibri Light" w:hAnsi="Calibri Light" w:cs="Calibri Light"/>
              </w:rPr>
              <w:t>by Turnbull et al. (2009</w:t>
            </w:r>
            <w:r w:rsidR="00DA7C6E" w:rsidRPr="00C027D4">
              <w:rPr>
                <w:rFonts w:ascii="Calibri Light" w:hAnsi="Calibri Light" w:cs="Calibri Light"/>
              </w:rPr>
              <w:t>)</w:t>
            </w:r>
            <w:r w:rsidR="0075786F">
              <w:rPr>
                <w:rFonts w:ascii="Calibri Light" w:hAnsi="Calibri Light" w:cs="Calibri Light"/>
              </w:rPr>
              <w:t>; an update is required.</w:t>
            </w:r>
            <w:r>
              <w:rPr>
                <w:rFonts w:ascii="Calibri Light" w:hAnsi="Calibri Light" w:cs="Calibri Light"/>
              </w:rPr>
              <w:t xml:space="preserve"> Although the 2009 assessment is now outdated, it</w:t>
            </w:r>
            <w:r w:rsidRPr="00AD4640">
              <w:rPr>
                <w:rFonts w:ascii="Calibri Light" w:hAnsi="Calibri Light" w:cs="Calibri Light"/>
              </w:rPr>
              <w:t xml:space="preserve"> indicated that the blue endeavour prawn biomass was around</w:t>
            </w:r>
            <w:r>
              <w:rPr>
                <w:rFonts w:ascii="Calibri Light" w:hAnsi="Calibri Light" w:cs="Calibri Light"/>
              </w:rPr>
              <w:t xml:space="preserve"> </w:t>
            </w:r>
            <w:r w:rsidRPr="00AD4640">
              <w:rPr>
                <w:rFonts w:ascii="Calibri Light" w:hAnsi="Calibri Light" w:cs="Calibri Light"/>
              </w:rPr>
              <w:t>80% of unfished biomass, and considerably higher than B</w:t>
            </w:r>
            <w:r w:rsidRPr="00B40254">
              <w:rPr>
                <w:rFonts w:ascii="Calibri Light" w:hAnsi="Calibri Light" w:cs="Calibri Light"/>
                <w:vertAlign w:val="subscript"/>
              </w:rPr>
              <w:t>MSY</w:t>
            </w:r>
            <w:r w:rsidRPr="00AD4640">
              <w:rPr>
                <w:rFonts w:ascii="Calibri Light" w:hAnsi="Calibri Light" w:cs="Calibri Light"/>
              </w:rPr>
              <w:t>, which was estimated to be 0.43B</w:t>
            </w:r>
            <w:r w:rsidRPr="00B40254">
              <w:rPr>
                <w:rFonts w:ascii="Calibri Light" w:hAnsi="Calibri Light" w:cs="Calibri Light"/>
                <w:vertAlign w:val="subscript"/>
              </w:rPr>
              <w:t>0</w:t>
            </w:r>
            <w:r w:rsidRPr="00AD4640">
              <w:rPr>
                <w:rFonts w:ascii="Calibri Light" w:hAnsi="Calibri Light" w:cs="Calibri Light"/>
              </w:rPr>
              <w:t xml:space="preserve">. </w:t>
            </w:r>
            <w:r w:rsidR="00FD3953">
              <w:rPr>
                <w:rFonts w:ascii="Calibri Light" w:hAnsi="Calibri Light" w:cs="Calibri Light"/>
              </w:rPr>
              <w:t>At the time of assessment, catches were sharply declining after reaching a peak in 1999 of 1500 t. Catch</w:t>
            </w:r>
            <w:r w:rsidR="0075786F">
              <w:rPr>
                <w:rFonts w:ascii="Calibri Light" w:hAnsi="Calibri Light" w:cs="Calibri Light"/>
              </w:rPr>
              <w:t>es</w:t>
            </w:r>
            <w:r w:rsidR="00FD3953">
              <w:rPr>
                <w:rFonts w:ascii="Calibri Light" w:hAnsi="Calibri Light" w:cs="Calibri Light"/>
              </w:rPr>
              <w:t xml:space="preserve"> in 2008 w</w:t>
            </w:r>
            <w:r w:rsidR="0075786F">
              <w:rPr>
                <w:rFonts w:ascii="Calibri Light" w:hAnsi="Calibri Light" w:cs="Calibri Light"/>
              </w:rPr>
              <w:t>ere</w:t>
            </w:r>
            <w:r w:rsidR="00FD3953">
              <w:rPr>
                <w:rFonts w:ascii="Calibri Light" w:hAnsi="Calibri Light" w:cs="Calibri Light"/>
              </w:rPr>
              <w:t xml:space="preserve"> &gt;450 t and since the </w:t>
            </w:r>
            <w:r w:rsidR="0075786F">
              <w:rPr>
                <w:rFonts w:ascii="Calibri Light" w:hAnsi="Calibri Light" w:cs="Calibri Light"/>
              </w:rPr>
              <w:t>2009</w:t>
            </w:r>
            <w:r w:rsidR="00FD3953">
              <w:rPr>
                <w:rFonts w:ascii="Calibri Light" w:hAnsi="Calibri Light" w:cs="Calibri Light"/>
              </w:rPr>
              <w:t xml:space="preserve"> assessment </w:t>
            </w:r>
            <w:r w:rsidR="00FD3953" w:rsidRPr="00773421">
              <w:rPr>
                <w:rFonts w:ascii="Calibri Light" w:hAnsi="Calibri Light" w:cs="Calibri Light"/>
              </w:rPr>
              <w:t>catches have continued to decline to &lt; 100 t per year due to commercial incentives (i.e., higher value Tiger prawns).</w:t>
            </w:r>
          </w:p>
          <w:p w14:paraId="36B44E0B" w14:textId="2652838F" w:rsidR="002D5C6A" w:rsidRDefault="002D5C6A" w:rsidP="007177D8">
            <w:pPr>
              <w:pStyle w:val="NormalWeb"/>
              <w:jc w:val="both"/>
              <w:rPr>
                <w:rFonts w:ascii="Calibri Light" w:hAnsi="Calibri Light" w:cs="Calibri Light"/>
              </w:rPr>
            </w:pPr>
            <w:r w:rsidRPr="00773421">
              <w:rPr>
                <w:rFonts w:ascii="Calibri Light" w:hAnsi="Calibri Light" w:cs="Calibri Light"/>
              </w:rPr>
              <w:t xml:space="preserve">The Harvest Strategy uses the less resilient species (Tiger prawns) as an indicator species to estimate status of Endeavour prawns. The </w:t>
            </w:r>
            <w:r w:rsidR="00B90946">
              <w:rPr>
                <w:rFonts w:ascii="Calibri Light" w:hAnsi="Calibri Light" w:cs="Calibri Light"/>
              </w:rPr>
              <w:t xml:space="preserve">2024 </w:t>
            </w:r>
            <w:r w:rsidRPr="00773421">
              <w:rPr>
                <w:rFonts w:ascii="Calibri Light" w:hAnsi="Calibri Light" w:cs="Calibri Light"/>
              </w:rPr>
              <w:t xml:space="preserve">HS stated that: </w:t>
            </w:r>
          </w:p>
          <w:p w14:paraId="378C331F" w14:textId="46062349" w:rsidR="00B90946" w:rsidRPr="008F20BA" w:rsidRDefault="00B90946" w:rsidP="007177D8">
            <w:pPr>
              <w:pStyle w:val="NormalWeb"/>
              <w:jc w:val="both"/>
              <w:rPr>
                <w:rFonts w:ascii="Calibri Light" w:hAnsi="Calibri Light" w:cs="Calibri Light"/>
                <w:i/>
              </w:rPr>
            </w:pPr>
            <w:r w:rsidRPr="008F20BA">
              <w:rPr>
                <w:rFonts w:ascii="Calibri Light" w:hAnsi="Calibri Light" w:cs="Calibri Light"/>
                <w:i/>
              </w:rPr>
              <w:t xml:space="preserve">“Performance measures from stock models indicate that Endeavour prawns are more resilient to fishing pressure than Tiger prawns at all levels of fishing effort. Therefore, as long as the more sensitive species, the Tiger prawn, is being fished sustainably under the harvest strategy, the less susceptible Endeavour prawns are also fished sustainably by default. The Red Spot King prawn is a by-product with relatively low levels of catch recorded. In summary, although this harvest strategy does not set specific objectives, trigger points and decision rules to manage the Endeavour prawn (secondary target species) and the Red Spot King prawn (by-product species) stocks, </w:t>
            </w:r>
            <w:r w:rsidRPr="008F20BA">
              <w:rPr>
                <w:rFonts w:ascii="Calibri Light" w:hAnsi="Calibri Light" w:cs="Calibri Light"/>
                <w:i/>
              </w:rPr>
              <w:lastRenderedPageBreak/>
              <w:t>these stocks are indirectly managed by default due to the stock overlap and relationship to the Tiger prawn species.”</w:t>
            </w:r>
          </w:p>
          <w:p w14:paraId="15620D19" w14:textId="46DE36EB" w:rsidR="00FD3953" w:rsidRPr="004457E4" w:rsidRDefault="00BA4B91" w:rsidP="00DA7C6E">
            <w:pPr>
              <w:pStyle w:val="NormalWeb"/>
              <w:rPr>
                <w:rFonts w:ascii="Calibri Light" w:eastAsiaTheme="minorHAnsi" w:hAnsi="Calibri Light" w:cs="Calibri Light"/>
                <w:color w:val="000000"/>
                <w:lang w:val="en-US"/>
              </w:rPr>
            </w:pPr>
            <w:r>
              <w:rPr>
                <w:rFonts w:ascii="Calibri Light" w:eastAsiaTheme="minorHAnsi" w:hAnsi="Calibri Light" w:cs="Calibri Light"/>
                <w:color w:val="000000"/>
                <w:lang w:val="en-US"/>
              </w:rPr>
              <w:t>Butler</w:t>
            </w:r>
            <w:r w:rsidR="00FD3953" w:rsidRPr="004457E4">
              <w:rPr>
                <w:rFonts w:ascii="Calibri Light" w:eastAsiaTheme="minorHAnsi" w:hAnsi="Calibri Light" w:cs="Calibri Light"/>
                <w:color w:val="000000"/>
                <w:lang w:val="en-US"/>
              </w:rPr>
              <w:t xml:space="preserve"> et al. (2023) </w:t>
            </w:r>
            <w:r w:rsidR="00FF7741" w:rsidRPr="004457E4">
              <w:rPr>
                <w:rFonts w:ascii="Calibri Light" w:eastAsiaTheme="minorHAnsi" w:hAnsi="Calibri Light" w:cs="Calibri Light"/>
                <w:color w:val="000000"/>
                <w:lang w:val="en-US"/>
              </w:rPr>
              <w:t xml:space="preserve">classified the stock as </w:t>
            </w:r>
            <w:r w:rsidR="002C1A4D">
              <w:rPr>
                <w:rFonts w:ascii="Calibri Light" w:eastAsiaTheme="minorHAnsi" w:hAnsi="Calibri Light" w:cs="Calibri Light"/>
                <w:color w:val="000000"/>
                <w:lang w:val="en-US"/>
              </w:rPr>
              <w:t>“</w:t>
            </w:r>
            <w:r w:rsidR="00FF7741" w:rsidRPr="004457E4">
              <w:rPr>
                <w:rFonts w:ascii="Calibri Light" w:eastAsiaTheme="minorHAnsi" w:hAnsi="Calibri Light" w:cs="Calibri Light"/>
                <w:color w:val="000000"/>
                <w:lang w:val="en-US"/>
              </w:rPr>
              <w:t>uncertain</w:t>
            </w:r>
            <w:r w:rsidR="002C1A4D">
              <w:rPr>
                <w:rFonts w:ascii="Calibri Light" w:eastAsiaTheme="minorHAnsi" w:hAnsi="Calibri Light" w:cs="Calibri Light"/>
                <w:color w:val="000000"/>
                <w:lang w:val="en-US"/>
              </w:rPr>
              <w:t>”</w:t>
            </w:r>
            <w:r w:rsidR="00FF7741" w:rsidRPr="004457E4">
              <w:rPr>
                <w:rFonts w:ascii="Calibri Light" w:eastAsiaTheme="minorHAnsi" w:hAnsi="Calibri Light" w:cs="Calibri Light"/>
                <w:color w:val="000000"/>
                <w:lang w:val="en-US"/>
              </w:rPr>
              <w:t xml:space="preserve"> and stated</w:t>
            </w:r>
            <w:r w:rsidR="00FD3953" w:rsidRPr="004457E4">
              <w:rPr>
                <w:rFonts w:ascii="Calibri Light" w:eastAsiaTheme="minorHAnsi" w:hAnsi="Calibri Light" w:cs="Calibri Light"/>
                <w:color w:val="000000"/>
                <w:lang w:val="en-US"/>
              </w:rPr>
              <w:t xml:space="preserve"> that: </w:t>
            </w:r>
          </w:p>
          <w:p w14:paraId="2655F142" w14:textId="7F917E40" w:rsidR="00FF7741" w:rsidRDefault="00FD3953" w:rsidP="00FD3953">
            <w:pPr>
              <w:pStyle w:val="NormalWeb"/>
              <w:ind w:left="720"/>
              <w:rPr>
                <w:rFonts w:ascii="Calibri Light" w:eastAsiaTheme="minorHAnsi" w:hAnsi="Calibri Light" w:cs="Calibri Light"/>
                <w:i/>
                <w:color w:val="000000"/>
                <w:lang w:val="en-US"/>
              </w:rPr>
            </w:pPr>
            <w:r w:rsidRPr="004457E4">
              <w:rPr>
                <w:rFonts w:ascii="Calibri Light" w:eastAsiaTheme="minorHAnsi" w:hAnsi="Calibri Light" w:cs="Calibri Light"/>
                <w:i/>
                <w:color w:val="000000"/>
                <w:lang w:val="en-US"/>
              </w:rPr>
              <w:t>“Torres Strait is a region experiencing environmental change due to climate change (Dutra et al. 2021; NESP ESCC Hub 2018), with potential implications for the productivity of fish stocks. As considerable time has passed since the stock assessment for blue endeavour prawns, it will become increasingly difficult to assume, without an approved updated stock assessment, that productivity has remained stable and that the outcomes of the 2009 assessment remain valid.</w:t>
            </w:r>
            <w:r w:rsidR="00FF7741" w:rsidRPr="004457E4">
              <w:rPr>
                <w:rFonts w:ascii="Calibri Light" w:eastAsiaTheme="minorHAnsi" w:hAnsi="Calibri Light" w:cs="Calibri Light"/>
                <w:i/>
                <w:color w:val="000000"/>
                <w:lang w:val="en-US"/>
              </w:rPr>
              <w:t>”</w:t>
            </w:r>
            <w:r w:rsidRPr="004457E4">
              <w:rPr>
                <w:rFonts w:ascii="Calibri Light" w:eastAsiaTheme="minorHAnsi" w:hAnsi="Calibri Light" w:cs="Calibri Light"/>
                <w:i/>
                <w:color w:val="000000"/>
                <w:lang w:val="en-US"/>
              </w:rPr>
              <w:t xml:space="preserve"> </w:t>
            </w:r>
          </w:p>
          <w:p w14:paraId="0BA557E9" w14:textId="60855C2D" w:rsidR="00E60A28" w:rsidRPr="004457E4" w:rsidRDefault="00E60A28" w:rsidP="004457E4">
            <w:pPr>
              <w:pStyle w:val="NormalWeb"/>
              <w:jc w:val="both"/>
              <w:rPr>
                <w:rFonts w:ascii="Calibri Light" w:hAnsi="Calibri Light" w:cs="Calibri Light"/>
              </w:rPr>
            </w:pPr>
            <w:r w:rsidRPr="00D41B3E">
              <w:rPr>
                <w:rFonts w:ascii="Calibri Light" w:hAnsi="Calibri Light" w:cs="Calibri Light"/>
              </w:rPr>
              <w:t xml:space="preserve">The </w:t>
            </w:r>
            <w:hyperlink r:id="rId73" w:history="1">
              <w:r w:rsidRPr="00E60A28">
                <w:rPr>
                  <w:rStyle w:val="Hyperlink"/>
                  <w:rFonts w:ascii="Calibri Light" w:hAnsi="Calibri Light" w:cs="Calibri Light"/>
                </w:rPr>
                <w:t>November 2022 TSPMAC</w:t>
              </w:r>
            </w:hyperlink>
            <w:r w:rsidRPr="00D41B3E">
              <w:rPr>
                <w:rFonts w:ascii="Calibri Light" w:hAnsi="Calibri Light" w:cs="Calibri Light"/>
              </w:rPr>
              <w:t xml:space="preserve"> meeting </w:t>
            </w:r>
            <w:r>
              <w:rPr>
                <w:rFonts w:ascii="Calibri Light" w:hAnsi="Calibri Light" w:cs="Calibri Light"/>
              </w:rPr>
              <w:t>discussed</w:t>
            </w:r>
            <w:r w:rsidRPr="00D41B3E">
              <w:rPr>
                <w:rFonts w:ascii="Calibri Light" w:hAnsi="Calibri Light" w:cs="Calibri Light"/>
              </w:rPr>
              <w:t xml:space="preserve"> updates on the ABARE stock status repor</w:t>
            </w:r>
            <w:r>
              <w:rPr>
                <w:rFonts w:ascii="Calibri Light" w:hAnsi="Calibri Light" w:cs="Calibri Light"/>
              </w:rPr>
              <w:t>t</w:t>
            </w:r>
            <w:r w:rsidRPr="00D41B3E">
              <w:rPr>
                <w:rFonts w:ascii="Calibri Light" w:hAnsi="Calibri Light" w:cs="Calibri Light"/>
              </w:rPr>
              <w:t xml:space="preserve"> and noted that: </w:t>
            </w:r>
            <w:r w:rsidRPr="00B40254">
              <w:rPr>
                <w:rFonts w:ascii="Calibri Light" w:hAnsi="Calibri Light" w:cs="Calibri Light"/>
                <w:i/>
              </w:rPr>
              <w:t>“</w:t>
            </w:r>
            <w:r w:rsidRPr="00B40254">
              <w:rPr>
                <w:rFonts w:ascii="Calibri Light" w:eastAsiaTheme="minorHAnsi" w:hAnsi="Calibri Light" w:cs="Calibri Light"/>
                <w:i/>
                <w:color w:val="000000"/>
                <w:lang w:val="en-US"/>
              </w:rPr>
              <w:t>It should be noted that the “uncertain” rankings against endeavor prawn are related to the absence of a recent stock assessment, despite the stocks appearing at a healthy level when catch rates are considered.”</w:t>
            </w:r>
          </w:p>
          <w:p w14:paraId="7896FB52" w14:textId="4F5555A9" w:rsidR="00DA7C6E" w:rsidRPr="00AD0E66" w:rsidRDefault="00EA05BE" w:rsidP="004457E4">
            <w:pPr>
              <w:pStyle w:val="NormalWeb"/>
              <w:jc w:val="both"/>
            </w:pPr>
            <w:r w:rsidRPr="00773421">
              <w:rPr>
                <w:rFonts w:ascii="Calibri Light" w:hAnsi="Calibri Light" w:cs="Calibri Light"/>
              </w:rPr>
              <w:t>Since the 2009 assessment</w:t>
            </w:r>
            <w:r w:rsidRPr="004457E4">
              <w:rPr>
                <w:rFonts w:ascii="Calibri Light" w:hAnsi="Calibri Light" w:cs="Calibri Light"/>
              </w:rPr>
              <w:t>, effort in the fishery has been well below historic levels (Turnbull &amp; Cocking</w:t>
            </w:r>
            <w:r w:rsidR="00DE6353">
              <w:rPr>
                <w:rFonts w:ascii="Calibri Light" w:hAnsi="Calibri Light" w:cs="Calibri Light"/>
              </w:rPr>
              <w:t>,</w:t>
            </w:r>
            <w:r w:rsidRPr="004457E4">
              <w:rPr>
                <w:rFonts w:ascii="Calibri Light" w:hAnsi="Calibri Light" w:cs="Calibri Light"/>
              </w:rPr>
              <w:t xml:space="preserve"> 2023</w:t>
            </w:r>
            <w:r w:rsidR="00413886">
              <w:rPr>
                <w:rFonts w:ascii="Calibri Light" w:hAnsi="Calibri Light" w:cs="Calibri Light"/>
              </w:rPr>
              <w:t>; Figure 5</w:t>
            </w:r>
            <w:r w:rsidRPr="004457E4">
              <w:rPr>
                <w:rFonts w:ascii="Calibri Light" w:hAnsi="Calibri Light" w:cs="Calibri Light"/>
              </w:rPr>
              <w:t>)</w:t>
            </w:r>
            <w:r w:rsidR="000008A4">
              <w:rPr>
                <w:rFonts w:ascii="Calibri Light" w:hAnsi="Calibri Light" w:cs="Calibri Light"/>
              </w:rPr>
              <w:t xml:space="preserve"> and </w:t>
            </w:r>
            <w:r w:rsidRPr="004457E4">
              <w:rPr>
                <w:rFonts w:ascii="Calibri Light" w:hAnsi="Calibri Light" w:cs="Calibri Light"/>
              </w:rPr>
              <w:t>SG 60 is met</w:t>
            </w:r>
            <w:r w:rsidR="000008A4">
              <w:rPr>
                <w:rFonts w:ascii="Calibri Light" w:hAnsi="Calibri Light" w:cs="Calibri Light"/>
              </w:rPr>
              <w:t>.</w:t>
            </w:r>
            <w:r w:rsidR="00C96EC0">
              <w:rPr>
                <w:rFonts w:ascii="Calibri Light" w:hAnsi="Calibri Light" w:cs="Calibri Light"/>
              </w:rPr>
              <w:t xml:space="preserve"> </w:t>
            </w:r>
            <w:r w:rsidR="000008A4">
              <w:rPr>
                <w:rFonts w:ascii="Calibri Light" w:hAnsi="Calibri Light" w:cs="Calibri Light"/>
              </w:rPr>
              <w:t xml:space="preserve">As the </w:t>
            </w:r>
            <w:r w:rsidR="00FF7741" w:rsidRPr="004457E4">
              <w:rPr>
                <w:rFonts w:ascii="Calibri Light" w:hAnsi="Calibri Light" w:cs="Calibri Light"/>
              </w:rPr>
              <w:t>HS us</w:t>
            </w:r>
            <w:r w:rsidR="000008A4">
              <w:rPr>
                <w:rFonts w:ascii="Calibri Light" w:hAnsi="Calibri Light" w:cs="Calibri Light"/>
              </w:rPr>
              <w:t>es</w:t>
            </w:r>
            <w:r w:rsidR="00FF7741" w:rsidRPr="004457E4">
              <w:rPr>
                <w:rFonts w:ascii="Calibri Light" w:hAnsi="Calibri Light" w:cs="Calibri Light"/>
              </w:rPr>
              <w:t xml:space="preserve"> Tiger prawn as a</w:t>
            </w:r>
            <w:r w:rsidR="00974CF7">
              <w:rPr>
                <w:rFonts w:ascii="Calibri Light" w:hAnsi="Calibri Light" w:cs="Calibri Light"/>
              </w:rPr>
              <w:t>n</w:t>
            </w:r>
            <w:r w:rsidR="00FF7741" w:rsidRPr="004457E4">
              <w:rPr>
                <w:rFonts w:ascii="Calibri Light" w:hAnsi="Calibri Light" w:cs="Calibri Light"/>
              </w:rPr>
              <w:t xml:space="preserve"> indicator species and the stock assessment for Tiger prawn was above the target reference points</w:t>
            </w:r>
            <w:r w:rsidR="000008A4">
              <w:rPr>
                <w:rFonts w:ascii="Calibri Light" w:hAnsi="Calibri Light" w:cs="Calibri Light"/>
              </w:rPr>
              <w:t xml:space="preserve"> and the fishery has been targeting this species in favour of Endeavour prawns SG 80 is met. </w:t>
            </w:r>
          </w:p>
        </w:tc>
      </w:tr>
    </w:tbl>
    <w:p w14:paraId="6EB18F30" w14:textId="1929CC10" w:rsidR="009153F8" w:rsidRPr="009153F8" w:rsidRDefault="009153F8" w:rsidP="004418FE"/>
    <w:tbl>
      <w:tblPr>
        <w:tblStyle w:val="TableGrid"/>
        <w:tblW w:w="10485" w:type="dxa"/>
        <w:tblCellMar>
          <w:top w:w="57" w:type="dxa"/>
          <w:bottom w:w="57" w:type="dxa"/>
        </w:tblCellMar>
        <w:tblLook w:val="04A0" w:firstRow="1" w:lastRow="0" w:firstColumn="1" w:lastColumn="0" w:noHBand="0" w:noVBand="1"/>
      </w:tblPr>
      <w:tblGrid>
        <w:gridCol w:w="881"/>
        <w:gridCol w:w="1219"/>
        <w:gridCol w:w="2795"/>
        <w:gridCol w:w="2795"/>
        <w:gridCol w:w="2795"/>
      </w:tblGrid>
      <w:tr w:rsidR="004A087B" w14:paraId="50DBE75D" w14:textId="77777777" w:rsidTr="00FB0B0A">
        <w:trPr>
          <w:tblHeader/>
        </w:trPr>
        <w:tc>
          <w:tcPr>
            <w:tcW w:w="881" w:type="dxa"/>
            <w:vMerge w:val="restart"/>
            <w:shd w:val="clear" w:color="auto" w:fill="F2F2F2" w:themeFill="background1" w:themeFillShade="F2"/>
          </w:tcPr>
          <w:p w14:paraId="7ED7B1CD" w14:textId="2DDDCCF7" w:rsidR="004A087B" w:rsidRDefault="002C1A4D" w:rsidP="00581657">
            <w:r>
              <w:t>b</w:t>
            </w:r>
          </w:p>
        </w:tc>
        <w:tc>
          <w:tcPr>
            <w:tcW w:w="1219" w:type="dxa"/>
            <w:shd w:val="clear" w:color="auto" w:fill="F2F2F2" w:themeFill="background1" w:themeFillShade="F2"/>
          </w:tcPr>
          <w:p w14:paraId="33CCF33E" w14:textId="77777777" w:rsidR="004A087B" w:rsidRDefault="004A087B" w:rsidP="00581657">
            <w:r>
              <w:t>Guidepost</w:t>
            </w:r>
          </w:p>
        </w:tc>
        <w:tc>
          <w:tcPr>
            <w:tcW w:w="2795" w:type="dxa"/>
            <w:shd w:val="clear" w:color="auto" w:fill="F2F2F2" w:themeFill="background1" w:themeFillShade="F2"/>
          </w:tcPr>
          <w:p w14:paraId="589C6F68" w14:textId="63324DBA" w:rsidR="004A087B" w:rsidRDefault="004A087B" w:rsidP="00581657"/>
        </w:tc>
        <w:tc>
          <w:tcPr>
            <w:tcW w:w="2795" w:type="dxa"/>
            <w:tcBorders>
              <w:bottom w:val="single" w:sz="24" w:space="0" w:color="92D050"/>
            </w:tcBorders>
            <w:shd w:val="clear" w:color="auto" w:fill="F2F2F2" w:themeFill="background1" w:themeFillShade="F2"/>
          </w:tcPr>
          <w:p w14:paraId="046AD97A" w14:textId="69F9D71C" w:rsidR="004A087B" w:rsidRDefault="004A087B" w:rsidP="00581657">
            <w:r w:rsidRPr="001C0EDE">
              <w:t>The</w:t>
            </w:r>
            <w:r>
              <w:t xml:space="preserve"> </w:t>
            </w:r>
            <w:r w:rsidRPr="001C0EDE">
              <w:t>stock</w:t>
            </w:r>
            <w:r>
              <w:t xml:space="preserve"> </w:t>
            </w:r>
            <w:r w:rsidRPr="001C0EDE">
              <w:t>is</w:t>
            </w:r>
            <w:r>
              <w:t xml:space="preserve"> </w:t>
            </w:r>
            <w:r w:rsidRPr="001C0EDE">
              <w:t>at</w:t>
            </w:r>
            <w:r>
              <w:t xml:space="preserve"> </w:t>
            </w:r>
            <w:r w:rsidRPr="001C0EDE">
              <w:t>or</w:t>
            </w:r>
            <w:r>
              <w:t xml:space="preserve"> </w:t>
            </w:r>
            <w:r w:rsidRPr="001C0EDE">
              <w:t>fluctuating</w:t>
            </w:r>
            <w:r>
              <w:t xml:space="preserve"> </w:t>
            </w:r>
            <w:r w:rsidRPr="001C0EDE">
              <w:t>around</w:t>
            </w:r>
            <w:r>
              <w:t xml:space="preserve"> </w:t>
            </w:r>
            <w:r w:rsidRPr="001C0EDE">
              <w:t>a</w:t>
            </w:r>
            <w:r>
              <w:t xml:space="preserve"> </w:t>
            </w:r>
            <w:r w:rsidRPr="001C0EDE">
              <w:t>level</w:t>
            </w:r>
            <w:r>
              <w:t xml:space="preserve"> </w:t>
            </w:r>
            <w:r w:rsidRPr="001C0EDE">
              <w:t>consistent</w:t>
            </w:r>
            <w:r>
              <w:t xml:space="preserve"> </w:t>
            </w:r>
            <w:r w:rsidRPr="001C0EDE">
              <w:t>with</w:t>
            </w:r>
            <w:r>
              <w:t xml:space="preserve"> </w:t>
            </w:r>
            <w:r w:rsidRPr="001C0EDE">
              <w:t>MSY.</w:t>
            </w:r>
          </w:p>
        </w:tc>
        <w:tc>
          <w:tcPr>
            <w:tcW w:w="2795" w:type="dxa"/>
            <w:shd w:val="clear" w:color="auto" w:fill="F2F2F2" w:themeFill="background1" w:themeFillShade="F2"/>
          </w:tcPr>
          <w:p w14:paraId="1225D7FE" w14:textId="360560CB" w:rsidR="004A087B" w:rsidRDefault="004A087B" w:rsidP="00581657">
            <w:r w:rsidRPr="00FA6EC3">
              <w:t>There</w:t>
            </w:r>
            <w:r>
              <w:t xml:space="preserve"> </w:t>
            </w:r>
            <w:r w:rsidRPr="00FA6EC3">
              <w:t>is</w:t>
            </w:r>
            <w:r>
              <w:t xml:space="preserve"> </w:t>
            </w:r>
            <w:r w:rsidRPr="00FA6EC3">
              <w:t>a</w:t>
            </w:r>
            <w:r>
              <w:t xml:space="preserve"> </w:t>
            </w:r>
            <w:r w:rsidRPr="00FA6EC3">
              <w:t>high</w:t>
            </w:r>
            <w:r>
              <w:t xml:space="preserve"> </w:t>
            </w:r>
            <w:r w:rsidRPr="00FA6EC3">
              <w:t>degree</w:t>
            </w:r>
            <w:r>
              <w:t xml:space="preserve"> </w:t>
            </w:r>
            <w:r w:rsidRPr="00FA6EC3">
              <w:t>of</w:t>
            </w:r>
            <w:r>
              <w:t xml:space="preserve"> </w:t>
            </w:r>
            <w:r w:rsidRPr="00FA6EC3">
              <w:t>certainty</w:t>
            </w:r>
            <w:r>
              <w:t xml:space="preserve"> </w:t>
            </w:r>
            <w:r w:rsidRPr="00FA6EC3">
              <w:t>that</w:t>
            </w:r>
            <w:r>
              <w:t xml:space="preserve"> </w:t>
            </w:r>
            <w:r w:rsidRPr="00FA6EC3">
              <w:t>the</w:t>
            </w:r>
            <w:r>
              <w:t xml:space="preserve"> </w:t>
            </w:r>
            <w:r w:rsidRPr="00FA6EC3">
              <w:t>stock</w:t>
            </w:r>
            <w:r>
              <w:t xml:space="preserve"> </w:t>
            </w:r>
            <w:r w:rsidRPr="00FA6EC3">
              <w:t>has</w:t>
            </w:r>
            <w:r>
              <w:t xml:space="preserve"> </w:t>
            </w:r>
            <w:r w:rsidRPr="00FA6EC3">
              <w:t>been</w:t>
            </w:r>
            <w:r>
              <w:t xml:space="preserve"> </w:t>
            </w:r>
            <w:r w:rsidRPr="00FA6EC3">
              <w:t>fluctuating</w:t>
            </w:r>
            <w:r>
              <w:t xml:space="preserve"> </w:t>
            </w:r>
            <w:r w:rsidRPr="00FA6EC3">
              <w:t>around</w:t>
            </w:r>
            <w:r>
              <w:t xml:space="preserve"> </w:t>
            </w:r>
            <w:r w:rsidRPr="00FA6EC3">
              <w:t>a</w:t>
            </w:r>
            <w:r>
              <w:t xml:space="preserve"> </w:t>
            </w:r>
            <w:r w:rsidRPr="00FA6EC3">
              <w:t>level</w:t>
            </w:r>
            <w:r>
              <w:t xml:space="preserve"> </w:t>
            </w:r>
            <w:r w:rsidRPr="00FA6EC3">
              <w:t>consistent</w:t>
            </w:r>
            <w:r>
              <w:t xml:space="preserve"> </w:t>
            </w:r>
            <w:r w:rsidRPr="00FA6EC3">
              <w:t>with</w:t>
            </w:r>
            <w:r>
              <w:t xml:space="preserve"> </w:t>
            </w:r>
            <w:r w:rsidRPr="00FA6EC3">
              <w:t>MSY</w:t>
            </w:r>
            <w:r>
              <w:t xml:space="preserve"> </w:t>
            </w:r>
            <w:r w:rsidRPr="00FA6EC3">
              <w:t>or</w:t>
            </w:r>
            <w:r>
              <w:t xml:space="preserve"> </w:t>
            </w:r>
            <w:r w:rsidRPr="00FA6EC3">
              <w:t>has</w:t>
            </w:r>
            <w:r>
              <w:t xml:space="preserve"> </w:t>
            </w:r>
            <w:r w:rsidRPr="00FA6EC3">
              <w:t>been</w:t>
            </w:r>
            <w:r>
              <w:t xml:space="preserve"> </w:t>
            </w:r>
            <w:r w:rsidRPr="00FA6EC3">
              <w:t>above</w:t>
            </w:r>
            <w:r>
              <w:t xml:space="preserve"> </w:t>
            </w:r>
            <w:r w:rsidRPr="00FA6EC3">
              <w:t>this</w:t>
            </w:r>
            <w:r>
              <w:t xml:space="preserve"> </w:t>
            </w:r>
            <w:r w:rsidRPr="00FA6EC3">
              <w:t>level</w:t>
            </w:r>
            <w:r>
              <w:t xml:space="preserve"> </w:t>
            </w:r>
            <w:r w:rsidRPr="00FA6EC3">
              <w:t>over</w:t>
            </w:r>
            <w:r>
              <w:t xml:space="preserve"> </w:t>
            </w:r>
            <w:r w:rsidRPr="00FA6EC3">
              <w:t>recent</w:t>
            </w:r>
            <w:r>
              <w:t xml:space="preserve"> </w:t>
            </w:r>
            <w:r w:rsidRPr="00FA6EC3">
              <w:t>years.</w:t>
            </w:r>
          </w:p>
        </w:tc>
      </w:tr>
      <w:tr w:rsidR="004A087B" w14:paraId="3A5A1AC2" w14:textId="77777777" w:rsidTr="00DC4B7E">
        <w:trPr>
          <w:tblHeader/>
        </w:trPr>
        <w:tc>
          <w:tcPr>
            <w:tcW w:w="881" w:type="dxa"/>
            <w:vMerge/>
            <w:shd w:val="clear" w:color="auto" w:fill="F2F2F2" w:themeFill="background1" w:themeFillShade="F2"/>
          </w:tcPr>
          <w:p w14:paraId="1F47CE8D" w14:textId="77777777" w:rsidR="004A087B" w:rsidRDefault="004A087B" w:rsidP="004A087B"/>
        </w:tc>
        <w:tc>
          <w:tcPr>
            <w:tcW w:w="1219" w:type="dxa"/>
            <w:vMerge w:val="restart"/>
            <w:shd w:val="clear" w:color="auto" w:fill="F2F2F2" w:themeFill="background1" w:themeFillShade="F2"/>
          </w:tcPr>
          <w:p w14:paraId="20CBC30D" w14:textId="77777777" w:rsidR="004A087B" w:rsidRDefault="004A087B" w:rsidP="004A087B">
            <w:r>
              <w:t>Met?</w:t>
            </w:r>
          </w:p>
        </w:tc>
        <w:tc>
          <w:tcPr>
            <w:tcW w:w="2795" w:type="dxa"/>
            <w:vMerge w:val="restart"/>
            <w:tcBorders>
              <w:right w:val="single" w:sz="24" w:space="0" w:color="92D050"/>
            </w:tcBorders>
            <w:shd w:val="clear" w:color="auto" w:fill="F2F2F2" w:themeFill="background1" w:themeFillShade="F2"/>
          </w:tcPr>
          <w:p w14:paraId="44069CAB" w14:textId="1BDCC046" w:rsidR="004A087B" w:rsidRDefault="004A087B" w:rsidP="004A087B"/>
        </w:tc>
        <w:tc>
          <w:tcPr>
            <w:tcW w:w="2795" w:type="dxa"/>
            <w:tcBorders>
              <w:top w:val="single" w:sz="24" w:space="0" w:color="92D050"/>
              <w:left w:val="single" w:sz="24" w:space="0" w:color="92D050"/>
              <w:bottom w:val="single" w:sz="24" w:space="0" w:color="92D050"/>
              <w:right w:val="single" w:sz="24" w:space="0" w:color="92D050"/>
            </w:tcBorders>
            <w:shd w:val="clear" w:color="auto" w:fill="auto"/>
          </w:tcPr>
          <w:p w14:paraId="4CB528E2" w14:textId="1EC004CF" w:rsidR="004A087B" w:rsidRPr="00906D53" w:rsidRDefault="00974CF7" w:rsidP="004A087B">
            <w:pPr>
              <w:rPr>
                <w:rFonts w:ascii="Calibri Light" w:hAnsi="Calibri Light" w:cs="Calibri Light"/>
                <w:b/>
                <w:bCs/>
              </w:rPr>
            </w:pPr>
            <w:r>
              <w:rPr>
                <w:rFonts w:ascii="Calibri Light" w:hAnsi="Calibri Light" w:cs="Calibri Light"/>
                <w:b/>
                <w:bCs/>
              </w:rPr>
              <w:t xml:space="preserve">Brown </w:t>
            </w:r>
            <w:r w:rsidR="004A087B" w:rsidRPr="00906D53">
              <w:rPr>
                <w:rFonts w:ascii="Calibri Light" w:hAnsi="Calibri Light" w:cs="Calibri Light"/>
                <w:b/>
                <w:bCs/>
              </w:rPr>
              <w:t>Tiger prawn - Yes</w:t>
            </w:r>
          </w:p>
        </w:tc>
        <w:tc>
          <w:tcPr>
            <w:tcW w:w="2795" w:type="dxa"/>
            <w:vMerge w:val="restart"/>
            <w:tcBorders>
              <w:left w:val="single" w:sz="24" w:space="0" w:color="92D050"/>
            </w:tcBorders>
            <w:shd w:val="clear" w:color="auto" w:fill="auto"/>
          </w:tcPr>
          <w:p w14:paraId="5CEE3AFE" w14:textId="232123FA" w:rsidR="004A087B" w:rsidRPr="00C07339" w:rsidRDefault="004A087B" w:rsidP="004A087B">
            <w:pPr>
              <w:rPr>
                <w:b/>
                <w:bCs/>
              </w:rPr>
            </w:pPr>
            <w:r>
              <w:rPr>
                <w:b/>
                <w:bCs/>
              </w:rPr>
              <w:t>Not scored</w:t>
            </w:r>
          </w:p>
        </w:tc>
      </w:tr>
      <w:tr w:rsidR="004A087B" w14:paraId="35B4B9E1" w14:textId="77777777" w:rsidTr="00DC4B7E">
        <w:trPr>
          <w:tblHeader/>
        </w:trPr>
        <w:tc>
          <w:tcPr>
            <w:tcW w:w="881" w:type="dxa"/>
            <w:vMerge/>
            <w:shd w:val="clear" w:color="auto" w:fill="F2F2F2" w:themeFill="background1" w:themeFillShade="F2"/>
          </w:tcPr>
          <w:p w14:paraId="0C0DFFCE" w14:textId="77777777" w:rsidR="004A087B" w:rsidRDefault="004A087B" w:rsidP="00581657"/>
        </w:tc>
        <w:tc>
          <w:tcPr>
            <w:tcW w:w="1219" w:type="dxa"/>
            <w:vMerge/>
            <w:shd w:val="clear" w:color="auto" w:fill="F2F2F2" w:themeFill="background1" w:themeFillShade="F2"/>
          </w:tcPr>
          <w:p w14:paraId="101B3D08" w14:textId="77777777" w:rsidR="004A087B" w:rsidRDefault="004A087B" w:rsidP="00581657"/>
        </w:tc>
        <w:tc>
          <w:tcPr>
            <w:tcW w:w="2795" w:type="dxa"/>
            <w:vMerge/>
            <w:tcBorders>
              <w:right w:val="single" w:sz="24" w:space="0" w:color="92D050"/>
            </w:tcBorders>
            <w:shd w:val="clear" w:color="auto" w:fill="F2F2F2" w:themeFill="background1" w:themeFillShade="F2"/>
          </w:tcPr>
          <w:p w14:paraId="0001226B" w14:textId="77777777" w:rsidR="004A087B" w:rsidRDefault="004A087B" w:rsidP="00581657"/>
        </w:tc>
        <w:tc>
          <w:tcPr>
            <w:tcW w:w="2795" w:type="dxa"/>
            <w:tcBorders>
              <w:top w:val="single" w:sz="24" w:space="0" w:color="92D050"/>
              <w:left w:val="single" w:sz="24" w:space="0" w:color="92D050"/>
              <w:bottom w:val="single" w:sz="24" w:space="0" w:color="92D050"/>
              <w:right w:val="single" w:sz="24" w:space="0" w:color="92D050"/>
            </w:tcBorders>
            <w:shd w:val="clear" w:color="auto" w:fill="auto"/>
          </w:tcPr>
          <w:p w14:paraId="4692136D" w14:textId="738CF367" w:rsidR="004A087B" w:rsidRPr="00E1174B" w:rsidRDefault="00974CF7" w:rsidP="009C13C5">
            <w:pPr>
              <w:pStyle w:val="NormalWeb"/>
              <w:rPr>
                <w:rFonts w:ascii="Calibri Light" w:hAnsi="Calibri Light" w:cs="Calibri Light"/>
                <w:b/>
                <w:szCs w:val="22"/>
              </w:rPr>
            </w:pPr>
            <w:r>
              <w:rPr>
                <w:rFonts w:ascii="Calibri Light" w:hAnsi="Calibri Light" w:cs="Calibri Light"/>
                <w:b/>
                <w:szCs w:val="22"/>
              </w:rPr>
              <w:t xml:space="preserve">Blue </w:t>
            </w:r>
            <w:r w:rsidR="00881517">
              <w:rPr>
                <w:rFonts w:ascii="Calibri Light" w:hAnsi="Calibri Light" w:cs="Calibri Light"/>
                <w:b/>
                <w:szCs w:val="22"/>
              </w:rPr>
              <w:t xml:space="preserve">Endeavour </w:t>
            </w:r>
            <w:r w:rsidR="004A087B" w:rsidRPr="00E1174B">
              <w:rPr>
                <w:rFonts w:ascii="Calibri Light" w:hAnsi="Calibri Light" w:cs="Calibri Light"/>
                <w:b/>
                <w:szCs w:val="22"/>
              </w:rPr>
              <w:t xml:space="preserve">Prawn </w:t>
            </w:r>
            <w:r w:rsidR="00EE3455">
              <w:rPr>
                <w:rFonts w:ascii="Calibri Light" w:hAnsi="Calibri Light" w:cs="Calibri Light"/>
                <w:b/>
                <w:szCs w:val="22"/>
              </w:rPr>
              <w:t>- Yes</w:t>
            </w:r>
          </w:p>
        </w:tc>
        <w:tc>
          <w:tcPr>
            <w:tcW w:w="2795" w:type="dxa"/>
            <w:vMerge/>
            <w:tcBorders>
              <w:left w:val="single" w:sz="24" w:space="0" w:color="92D050"/>
            </w:tcBorders>
            <w:shd w:val="clear" w:color="auto" w:fill="auto"/>
          </w:tcPr>
          <w:p w14:paraId="6D000B0C" w14:textId="77777777" w:rsidR="004A087B" w:rsidRDefault="004A087B" w:rsidP="00581657">
            <w:pPr>
              <w:rPr>
                <w:b/>
                <w:bCs/>
              </w:rPr>
            </w:pPr>
          </w:p>
        </w:tc>
      </w:tr>
      <w:tr w:rsidR="007F26C2" w:rsidRPr="00EE3455" w14:paraId="33B8F319" w14:textId="77777777" w:rsidTr="00ED04AA">
        <w:trPr>
          <w:tblHeader/>
        </w:trPr>
        <w:tc>
          <w:tcPr>
            <w:tcW w:w="2100" w:type="dxa"/>
            <w:gridSpan w:val="2"/>
            <w:shd w:val="clear" w:color="auto" w:fill="F2F2F2" w:themeFill="background1" w:themeFillShade="F2"/>
          </w:tcPr>
          <w:p w14:paraId="2DC16150" w14:textId="77777777" w:rsidR="007F26C2" w:rsidRPr="00EE3455" w:rsidRDefault="007F26C2" w:rsidP="00581657">
            <w:r w:rsidRPr="00EE3455">
              <w:t>Rationale</w:t>
            </w:r>
          </w:p>
        </w:tc>
        <w:tc>
          <w:tcPr>
            <w:tcW w:w="8385" w:type="dxa"/>
            <w:gridSpan w:val="3"/>
          </w:tcPr>
          <w:p w14:paraId="6083BEF3" w14:textId="7B9089E6" w:rsidR="00EE3455" w:rsidRPr="00EE3455" w:rsidRDefault="004A087B" w:rsidP="00276430">
            <w:pPr>
              <w:pStyle w:val="NormalPreassessmenttext"/>
              <w:rPr>
                <w:b/>
              </w:rPr>
            </w:pPr>
            <w:r w:rsidRPr="00EE3455">
              <w:rPr>
                <w:b/>
              </w:rPr>
              <w:t>Tiger prawn</w:t>
            </w:r>
          </w:p>
          <w:p w14:paraId="57CE5CDF" w14:textId="24692F5B" w:rsidR="004A087B" w:rsidRDefault="004A087B" w:rsidP="00EE3455">
            <w:pPr>
              <w:pStyle w:val="NormalPreassessmenttext"/>
            </w:pPr>
            <w:r w:rsidRPr="00EE3455">
              <w:t xml:space="preserve">Estimated </w:t>
            </w:r>
            <w:r w:rsidR="00974CF7">
              <w:t xml:space="preserve">virgin biomass </w:t>
            </w:r>
            <w:r w:rsidR="001C16FB">
              <w:t>(B</w:t>
            </w:r>
            <w:r w:rsidR="001C16FB" w:rsidRPr="004457E4">
              <w:rPr>
                <w:vertAlign w:val="subscript"/>
              </w:rPr>
              <w:t>0</w:t>
            </w:r>
            <w:r w:rsidR="001C16FB">
              <w:t xml:space="preserve">) </w:t>
            </w:r>
            <w:r w:rsidR="00974CF7">
              <w:t xml:space="preserve">was 1044–1073 t and biomass at </w:t>
            </w:r>
            <w:r w:rsidRPr="00EE3455">
              <w:t>MSY</w:t>
            </w:r>
            <w:r w:rsidR="001C16FB">
              <w:t xml:space="preserve"> (B</w:t>
            </w:r>
            <w:r w:rsidR="001C16FB" w:rsidRPr="004457E4">
              <w:rPr>
                <w:vertAlign w:val="subscript"/>
              </w:rPr>
              <w:t>MSY</w:t>
            </w:r>
            <w:r w:rsidR="001C16FB">
              <w:t>)</w:t>
            </w:r>
            <w:r w:rsidRPr="00EE3455">
              <w:t xml:space="preserve"> is </w:t>
            </w:r>
            <w:r w:rsidR="00974CF7">
              <w:t xml:space="preserve">estimated to be </w:t>
            </w:r>
            <w:r w:rsidR="001C16FB">
              <w:t>346–415</w:t>
            </w:r>
            <w:r w:rsidR="001C16FB" w:rsidRPr="00EE3455">
              <w:t xml:space="preserve"> </w:t>
            </w:r>
            <w:r w:rsidRPr="00EE3455">
              <w:t xml:space="preserve">t </w:t>
            </w:r>
            <w:r w:rsidR="001C16FB">
              <w:t>or 32–39% of B</w:t>
            </w:r>
            <w:r w:rsidR="001C16FB" w:rsidRPr="004457E4">
              <w:rPr>
                <w:vertAlign w:val="subscript"/>
              </w:rPr>
              <w:t>0</w:t>
            </w:r>
            <w:r w:rsidR="001C16FB">
              <w:t>. Turnbull (2019) estimated current biomass was 60-88% of B</w:t>
            </w:r>
            <w:r w:rsidR="001C16FB" w:rsidRPr="004457E4">
              <w:rPr>
                <w:vertAlign w:val="subscript"/>
              </w:rPr>
              <w:t>0</w:t>
            </w:r>
            <w:r w:rsidR="001C16FB">
              <w:t>. Fishing mortality has been ≤265 t in the three years since the stock assessment that suggested annual maximum sustainable yield was 606–676 t</w:t>
            </w:r>
            <w:r w:rsidR="00413886">
              <w:t>.</w:t>
            </w:r>
            <w:r w:rsidR="001C16FB">
              <w:t xml:space="preserve"> </w:t>
            </w:r>
            <w:r w:rsidRPr="00EE3455">
              <w:t xml:space="preserve">SG 80 </w:t>
            </w:r>
            <w:r w:rsidR="00E1174B" w:rsidRPr="00EE3455">
              <w:t>is</w:t>
            </w:r>
            <w:r w:rsidRPr="00EE3455">
              <w:t xml:space="preserve"> met as the stock is highly likely to be above </w:t>
            </w:r>
            <w:r w:rsidR="00E1174B" w:rsidRPr="00EE3455">
              <w:t>MSY</w:t>
            </w:r>
            <w:r w:rsidRPr="00EE3455">
              <w:t xml:space="preserve">. </w:t>
            </w:r>
          </w:p>
          <w:p w14:paraId="789EAF11" w14:textId="77777777" w:rsidR="00EE3455" w:rsidRPr="00EE3455" w:rsidRDefault="00EE3455" w:rsidP="00DC4B7E">
            <w:pPr>
              <w:pStyle w:val="NormalPreassessmenttext"/>
            </w:pPr>
          </w:p>
          <w:p w14:paraId="4280D9C9" w14:textId="54094C95" w:rsidR="00EE3455" w:rsidRPr="00EE3455" w:rsidRDefault="00881517" w:rsidP="00DC4B7E">
            <w:pPr>
              <w:pStyle w:val="NormalWeb"/>
              <w:spacing w:before="0" w:beforeAutospacing="0" w:after="0" w:afterAutospacing="0"/>
              <w:rPr>
                <w:rFonts w:ascii="Calibri Light" w:hAnsi="Calibri Light" w:cs="Calibri Light"/>
                <w:b/>
                <w:szCs w:val="22"/>
              </w:rPr>
            </w:pPr>
            <w:r w:rsidRPr="00DC4B7E">
              <w:rPr>
                <w:rFonts w:ascii="Calibri Light" w:hAnsi="Calibri Light" w:cs="Calibri Light"/>
                <w:b/>
              </w:rPr>
              <w:t>Endeavour</w:t>
            </w:r>
            <w:r w:rsidR="004A087B" w:rsidRPr="00EE3455">
              <w:rPr>
                <w:rFonts w:ascii="Calibri Light" w:hAnsi="Calibri Light" w:cs="Calibri Light"/>
                <w:b/>
                <w:szCs w:val="22"/>
              </w:rPr>
              <w:t xml:space="preserve"> prawn</w:t>
            </w:r>
          </w:p>
          <w:p w14:paraId="21F81918" w14:textId="59407E85" w:rsidR="00E76423" w:rsidRDefault="000F6B4A" w:rsidP="00DC4B7E">
            <w:pPr>
              <w:pStyle w:val="NormalWeb"/>
              <w:spacing w:before="0" w:beforeAutospacing="0" w:after="0" w:afterAutospacing="0"/>
              <w:rPr>
                <w:rFonts w:ascii="Calibri Light" w:hAnsi="Calibri Light" w:cs="Calibri Light"/>
                <w:color w:val="000000" w:themeColor="text1"/>
              </w:rPr>
            </w:pPr>
            <w:r w:rsidRPr="00EE3455">
              <w:rPr>
                <w:rFonts w:ascii="Calibri Light" w:hAnsi="Calibri Light" w:cs="Calibri Light"/>
                <w:color w:val="000000" w:themeColor="text1"/>
              </w:rPr>
              <w:t>The most recent assessment (</w:t>
            </w:r>
            <w:r w:rsidR="001C16FB">
              <w:rPr>
                <w:rFonts w:ascii="Calibri Light" w:hAnsi="Calibri Light" w:cs="Calibri Light"/>
                <w:color w:val="000000" w:themeColor="text1"/>
              </w:rPr>
              <w:t>Turnbull et al. 2009</w:t>
            </w:r>
            <w:r w:rsidRPr="00EE3455">
              <w:rPr>
                <w:rFonts w:ascii="Calibri Light" w:hAnsi="Calibri Light" w:cs="Calibri Light"/>
                <w:color w:val="000000" w:themeColor="text1"/>
              </w:rPr>
              <w:t xml:space="preserve">) </w:t>
            </w:r>
            <w:r w:rsidR="001C16FB">
              <w:rPr>
                <w:rFonts w:ascii="Calibri Light" w:hAnsi="Calibri Light" w:cs="Calibri Light"/>
                <w:color w:val="000000" w:themeColor="text1"/>
              </w:rPr>
              <w:t>is now out of date</w:t>
            </w:r>
            <w:r w:rsidR="007D5668">
              <w:rPr>
                <w:rFonts w:ascii="Calibri Light" w:hAnsi="Calibri Light" w:cs="Calibri Light"/>
                <w:color w:val="000000" w:themeColor="text1"/>
              </w:rPr>
              <w:t xml:space="preserve"> but produced an MSY estimate of 1105 t</w:t>
            </w:r>
            <w:r w:rsidR="001C16FB">
              <w:rPr>
                <w:rFonts w:ascii="Calibri Light" w:hAnsi="Calibri Light" w:cs="Calibri Light"/>
                <w:color w:val="000000" w:themeColor="text1"/>
              </w:rPr>
              <w:t xml:space="preserve">. </w:t>
            </w:r>
            <w:r w:rsidR="00BA4B91">
              <w:rPr>
                <w:rFonts w:ascii="Calibri Light" w:hAnsi="Calibri Light" w:cs="Calibri Light"/>
                <w:color w:val="000000" w:themeColor="text1"/>
              </w:rPr>
              <w:t>Butler</w:t>
            </w:r>
            <w:r w:rsidR="001C16FB">
              <w:rPr>
                <w:rFonts w:ascii="Calibri Light" w:hAnsi="Calibri Light" w:cs="Calibri Light"/>
                <w:color w:val="000000" w:themeColor="text1"/>
              </w:rPr>
              <w:t xml:space="preserve"> et al. (2023) listed the species as ‘uncertain’ with regard to stock status</w:t>
            </w:r>
            <w:r w:rsidR="000008A4">
              <w:rPr>
                <w:rFonts w:ascii="Calibri Light" w:hAnsi="Calibri Light" w:cs="Calibri Light"/>
                <w:color w:val="000000" w:themeColor="text1"/>
              </w:rPr>
              <w:t xml:space="preserve"> although catches have been very small compared to historical levels</w:t>
            </w:r>
            <w:r w:rsidR="00413886">
              <w:rPr>
                <w:rFonts w:ascii="Calibri Light" w:hAnsi="Calibri Light" w:cs="Calibri Light"/>
                <w:color w:val="000000" w:themeColor="text1"/>
              </w:rPr>
              <w:t xml:space="preserve">. </w:t>
            </w:r>
            <w:r w:rsidR="001C16FB">
              <w:rPr>
                <w:rFonts w:ascii="Calibri Light" w:hAnsi="Calibri Light" w:cs="Calibri Light"/>
                <w:color w:val="000000" w:themeColor="text1"/>
              </w:rPr>
              <w:t xml:space="preserve">The harvest strategy for this </w:t>
            </w:r>
            <w:r w:rsidR="007D5668">
              <w:rPr>
                <w:rFonts w:ascii="Calibri Light" w:hAnsi="Calibri Light" w:cs="Calibri Light"/>
                <w:color w:val="000000" w:themeColor="text1"/>
              </w:rPr>
              <w:t>fishery</w:t>
            </w:r>
            <w:r w:rsidR="001C16FB">
              <w:rPr>
                <w:rFonts w:ascii="Calibri Light" w:hAnsi="Calibri Light" w:cs="Calibri Light"/>
                <w:color w:val="000000" w:themeColor="text1"/>
              </w:rPr>
              <w:t xml:space="preserve"> </w:t>
            </w:r>
            <w:r w:rsidR="007D5668">
              <w:rPr>
                <w:rFonts w:ascii="Calibri Light" w:hAnsi="Calibri Light" w:cs="Calibri Light"/>
                <w:color w:val="000000" w:themeColor="text1"/>
              </w:rPr>
              <w:t xml:space="preserve">(AFMA 2011) </w:t>
            </w:r>
            <w:r w:rsidR="001C16FB">
              <w:rPr>
                <w:rFonts w:ascii="Calibri Light" w:hAnsi="Calibri Light" w:cs="Calibri Light"/>
                <w:color w:val="000000" w:themeColor="text1"/>
              </w:rPr>
              <w:t>uses Tiger prawn as an indicator species; Tiger prawn life history</w:t>
            </w:r>
            <w:r w:rsidR="007D5668">
              <w:rPr>
                <w:rFonts w:ascii="Calibri Light" w:hAnsi="Calibri Light" w:cs="Calibri Light"/>
                <w:color w:val="000000" w:themeColor="text1"/>
              </w:rPr>
              <w:t xml:space="preserve"> illustrate that they</w:t>
            </w:r>
            <w:r w:rsidR="001C16FB">
              <w:rPr>
                <w:rFonts w:ascii="Calibri Light" w:hAnsi="Calibri Light" w:cs="Calibri Light"/>
                <w:color w:val="000000" w:themeColor="text1"/>
              </w:rPr>
              <w:t xml:space="preserve"> are more </w:t>
            </w:r>
            <w:r w:rsidR="007D5668">
              <w:rPr>
                <w:rFonts w:ascii="Calibri Light" w:hAnsi="Calibri Light" w:cs="Calibri Light"/>
                <w:color w:val="000000" w:themeColor="text1"/>
              </w:rPr>
              <w:t>susceptible</w:t>
            </w:r>
            <w:r w:rsidR="001C16FB">
              <w:rPr>
                <w:rFonts w:ascii="Calibri Light" w:hAnsi="Calibri Light" w:cs="Calibri Light"/>
                <w:color w:val="000000" w:themeColor="text1"/>
              </w:rPr>
              <w:t xml:space="preserve"> (‘sensitive’) to overfishing. </w:t>
            </w:r>
            <w:r w:rsidR="000008A4">
              <w:rPr>
                <w:rFonts w:ascii="Calibri Light" w:hAnsi="Calibri Light" w:cs="Calibri Light"/>
                <w:color w:val="000000" w:themeColor="text1"/>
              </w:rPr>
              <w:t>Tiger prawn stocks are above MSY.</w:t>
            </w:r>
          </w:p>
          <w:p w14:paraId="6EBF15EC" w14:textId="5C3946D0" w:rsidR="009916F7" w:rsidRPr="00EE3455" w:rsidRDefault="0061737A" w:rsidP="00DC4B7E">
            <w:pPr>
              <w:pStyle w:val="NormalWeb"/>
              <w:spacing w:before="0" w:beforeAutospacing="0" w:after="0" w:afterAutospacing="0"/>
            </w:pPr>
            <w:r w:rsidRPr="00EE3455">
              <w:rPr>
                <w:rFonts w:ascii="Calibri Light" w:hAnsi="Calibri Light" w:cs="Calibri Light"/>
                <w:color w:val="000000" w:themeColor="text1"/>
              </w:rPr>
              <w:t xml:space="preserve">SG 80 </w:t>
            </w:r>
            <w:r w:rsidR="001C16FB">
              <w:rPr>
                <w:rFonts w:ascii="Calibri Light" w:hAnsi="Calibri Light" w:cs="Calibri Light"/>
                <w:color w:val="000000" w:themeColor="text1"/>
              </w:rPr>
              <w:t xml:space="preserve">is </w:t>
            </w:r>
            <w:r w:rsidRPr="00EE3455">
              <w:rPr>
                <w:rFonts w:ascii="Calibri Light" w:hAnsi="Calibri Light" w:cs="Calibri Light"/>
                <w:color w:val="000000" w:themeColor="text1"/>
              </w:rPr>
              <w:t>met</w:t>
            </w:r>
            <w:r w:rsidR="001C16FB">
              <w:rPr>
                <w:rFonts w:ascii="Calibri Light" w:hAnsi="Calibri Light" w:cs="Calibri Light"/>
                <w:color w:val="000000" w:themeColor="text1"/>
              </w:rPr>
              <w:t>.</w:t>
            </w:r>
          </w:p>
        </w:tc>
      </w:tr>
    </w:tbl>
    <w:p w14:paraId="22F1695D" w14:textId="77777777" w:rsidR="002C565C" w:rsidRPr="00EE3455" w:rsidRDefault="002C565C" w:rsidP="00C75F87"/>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9C13C5" w:rsidRPr="00EE3455" w14:paraId="453E73C9" w14:textId="77777777" w:rsidTr="007177D8">
        <w:trPr>
          <w:trHeight w:val="249"/>
        </w:trPr>
        <w:tc>
          <w:tcPr>
            <w:tcW w:w="3823" w:type="dxa"/>
            <w:vMerge w:val="restart"/>
            <w:tcBorders>
              <w:right w:val="single" w:sz="24" w:space="0" w:color="92D050"/>
            </w:tcBorders>
            <w:shd w:val="clear" w:color="auto" w:fill="F2F2F2" w:themeFill="background1" w:themeFillShade="F2"/>
          </w:tcPr>
          <w:p w14:paraId="78C72620" w14:textId="21A78353" w:rsidR="009C13C5" w:rsidRPr="00EE3455" w:rsidRDefault="009C13C5" w:rsidP="00E22149">
            <w:r w:rsidRPr="00EE3455">
              <w:t>Draft scoring range</w:t>
            </w:r>
          </w:p>
        </w:tc>
        <w:tc>
          <w:tcPr>
            <w:tcW w:w="6662" w:type="dxa"/>
            <w:tcBorders>
              <w:top w:val="single" w:sz="24" w:space="0" w:color="92D050"/>
              <w:left w:val="single" w:sz="24" w:space="0" w:color="92D050"/>
              <w:bottom w:val="single" w:sz="24" w:space="0" w:color="92D050"/>
              <w:right w:val="single" w:sz="24" w:space="0" w:color="92D050"/>
            </w:tcBorders>
            <w:shd w:val="clear" w:color="auto" w:fill="92D050"/>
          </w:tcPr>
          <w:p w14:paraId="212FE3AF" w14:textId="2646AF85" w:rsidR="009C13C5" w:rsidRPr="00EE3455" w:rsidRDefault="004A087B" w:rsidP="00E22149">
            <w:pPr>
              <w:rPr>
                <w:rFonts w:ascii="Calibri Light" w:hAnsi="Calibri Light" w:cs="Calibri Light"/>
                <w:b/>
                <w:bCs/>
                <w:iCs/>
              </w:rPr>
            </w:pPr>
            <w:r w:rsidRPr="00EE3455">
              <w:rPr>
                <w:rFonts w:ascii="Calibri Light" w:hAnsi="Calibri Light" w:cs="Calibri Light"/>
                <w:b/>
                <w:bCs/>
                <w:iCs/>
              </w:rPr>
              <w:t>Tiger</w:t>
            </w:r>
            <w:r w:rsidR="0061737A" w:rsidRPr="00EE3455">
              <w:rPr>
                <w:rFonts w:ascii="Calibri Light" w:hAnsi="Calibri Light" w:cs="Calibri Light"/>
                <w:b/>
                <w:bCs/>
                <w:iCs/>
              </w:rPr>
              <w:t xml:space="preserve"> </w:t>
            </w:r>
            <w:r w:rsidR="00881517" w:rsidRPr="00EE3455">
              <w:rPr>
                <w:rFonts w:ascii="Calibri Light" w:hAnsi="Calibri Light" w:cs="Calibri Light"/>
                <w:b/>
                <w:bCs/>
                <w:iCs/>
              </w:rPr>
              <w:t xml:space="preserve">Prawn </w:t>
            </w:r>
            <w:r w:rsidR="0061737A" w:rsidRPr="00EE3455">
              <w:rPr>
                <w:rFonts w:ascii="Calibri Light" w:hAnsi="Calibri Light" w:cs="Calibri Light"/>
                <w:b/>
                <w:bCs/>
                <w:iCs/>
              </w:rPr>
              <w:t>≥80</w:t>
            </w:r>
          </w:p>
        </w:tc>
      </w:tr>
      <w:tr w:rsidR="004A087B" w14:paraId="27D6FE8A" w14:textId="77777777" w:rsidTr="007177D8">
        <w:tc>
          <w:tcPr>
            <w:tcW w:w="3823" w:type="dxa"/>
            <w:vMerge/>
            <w:tcBorders>
              <w:right w:val="single" w:sz="24" w:space="0" w:color="92D050"/>
            </w:tcBorders>
            <w:shd w:val="clear" w:color="auto" w:fill="F2F2F2" w:themeFill="background1" w:themeFillShade="F2"/>
          </w:tcPr>
          <w:p w14:paraId="7144407A" w14:textId="77777777" w:rsidR="004A087B" w:rsidRPr="00EE3455" w:rsidRDefault="004A087B" w:rsidP="00E22149"/>
        </w:tc>
        <w:tc>
          <w:tcPr>
            <w:tcW w:w="6662" w:type="dxa"/>
            <w:tcBorders>
              <w:top w:val="single" w:sz="24" w:space="0" w:color="92D050"/>
              <w:left w:val="single" w:sz="24" w:space="0" w:color="92D050"/>
              <w:bottom w:val="single" w:sz="24" w:space="0" w:color="92D050"/>
              <w:right w:val="single" w:sz="24" w:space="0" w:color="92D050"/>
            </w:tcBorders>
            <w:shd w:val="clear" w:color="auto" w:fill="92D050"/>
          </w:tcPr>
          <w:p w14:paraId="626A6CA6" w14:textId="71BC75A2" w:rsidR="004A087B" w:rsidRPr="00EE3455" w:rsidRDefault="00881517" w:rsidP="00E22149">
            <w:pPr>
              <w:rPr>
                <w:rFonts w:ascii="Calibri Light" w:hAnsi="Calibri Light" w:cs="Calibri Light"/>
                <w:b/>
                <w:bCs/>
                <w:iCs/>
              </w:rPr>
            </w:pPr>
            <w:r w:rsidRPr="00EE3455">
              <w:rPr>
                <w:rFonts w:ascii="Calibri Light" w:hAnsi="Calibri Light" w:cs="Calibri Light"/>
                <w:b/>
                <w:bCs/>
                <w:iCs/>
              </w:rPr>
              <w:t xml:space="preserve">Endeavour Prawn </w:t>
            </w:r>
            <w:r w:rsidR="004A087B" w:rsidRPr="00EE3455">
              <w:rPr>
                <w:rFonts w:ascii="Calibri Light" w:hAnsi="Calibri Light" w:cs="Calibri Light"/>
                <w:b/>
                <w:bCs/>
                <w:iCs/>
              </w:rPr>
              <w:t>≥80</w:t>
            </w:r>
          </w:p>
        </w:tc>
      </w:tr>
      <w:tr w:rsidR="00E22149" w14:paraId="7B510364" w14:textId="77777777" w:rsidTr="00DC4B7E">
        <w:tc>
          <w:tcPr>
            <w:tcW w:w="3823" w:type="dxa"/>
            <w:shd w:val="clear" w:color="auto" w:fill="F2F2F2" w:themeFill="background1" w:themeFillShade="F2"/>
          </w:tcPr>
          <w:p w14:paraId="07ECBD3D" w14:textId="70908EDB" w:rsidR="00E22149" w:rsidRDefault="00E22149" w:rsidP="00E22149">
            <w:r w:rsidRPr="00C35C08">
              <w:t>Information</w:t>
            </w:r>
            <w:r w:rsidR="006C1DFF">
              <w:t xml:space="preserve"> </w:t>
            </w:r>
            <w:r w:rsidRPr="00C35C08">
              <w:t>gap</w:t>
            </w:r>
            <w:r w:rsidR="006C1DFF">
              <w:t xml:space="preserve"> </w:t>
            </w:r>
            <w:r w:rsidRPr="00C35C08">
              <w:t>indicator</w:t>
            </w:r>
          </w:p>
        </w:tc>
        <w:tc>
          <w:tcPr>
            <w:tcW w:w="6662" w:type="dxa"/>
            <w:tcBorders>
              <w:top w:val="single" w:sz="24" w:space="0" w:color="92D050"/>
            </w:tcBorders>
            <w:shd w:val="clear" w:color="auto" w:fill="FFFFFF" w:themeFill="background1"/>
          </w:tcPr>
          <w:p w14:paraId="348D55C5" w14:textId="77777777" w:rsidR="00D412B6" w:rsidRPr="007177D8" w:rsidRDefault="00C73579" w:rsidP="004024B4">
            <w:pPr>
              <w:pStyle w:val="NormalWeb"/>
              <w:rPr>
                <w:rFonts w:ascii="Calibri Light" w:hAnsi="Calibri Light" w:cs="Calibri Light"/>
                <w:sz w:val="20"/>
                <w:szCs w:val="20"/>
              </w:rPr>
            </w:pPr>
            <w:r w:rsidRPr="007177D8">
              <w:rPr>
                <w:rFonts w:ascii="Calibri Light" w:hAnsi="Calibri Light" w:cs="Calibri Light"/>
                <w:sz w:val="20"/>
                <w:szCs w:val="20"/>
              </w:rPr>
              <w:t>Information sufficient to score PI</w:t>
            </w:r>
          </w:p>
          <w:p w14:paraId="7295E3CC" w14:textId="3A273BAE" w:rsidR="000008A4" w:rsidRPr="00ED04AA" w:rsidRDefault="000008A4" w:rsidP="004024B4">
            <w:pPr>
              <w:pStyle w:val="NormalWeb"/>
              <w:rPr>
                <w:rFonts w:ascii="Calibri Light" w:hAnsi="Calibri Light" w:cs="Calibri Light"/>
                <w:sz w:val="22"/>
                <w:szCs w:val="22"/>
              </w:rPr>
            </w:pPr>
            <w:r w:rsidRPr="007177D8">
              <w:rPr>
                <w:rFonts w:ascii="Calibri Light" w:hAnsi="Calibri Light" w:cs="Calibri Light"/>
                <w:sz w:val="20"/>
                <w:szCs w:val="20"/>
              </w:rPr>
              <w:t xml:space="preserve">A greater understanding of Endeavour prawn stock structure between fisheries and/or an updated stock assessment for the TSPF area would be </w:t>
            </w:r>
            <w:r w:rsidR="003C1968" w:rsidRPr="007177D8">
              <w:rPr>
                <w:rFonts w:ascii="Calibri Light" w:hAnsi="Calibri Light" w:cs="Calibri Light"/>
                <w:sz w:val="20"/>
                <w:szCs w:val="20"/>
              </w:rPr>
              <w:t>beneficial</w:t>
            </w:r>
            <w:r w:rsidRPr="007177D8">
              <w:rPr>
                <w:rFonts w:ascii="Calibri Light" w:hAnsi="Calibri Light" w:cs="Calibri Light"/>
                <w:sz w:val="20"/>
                <w:szCs w:val="20"/>
              </w:rPr>
              <w:t>.</w:t>
            </w:r>
          </w:p>
        </w:tc>
      </w:tr>
    </w:tbl>
    <w:p w14:paraId="2A665DF9" w14:textId="77777777" w:rsidR="007177D8" w:rsidRDefault="007177D8" w:rsidP="00490887"/>
    <w:p w14:paraId="39C48C62" w14:textId="0BE9FB9D" w:rsidR="007B0A1A" w:rsidRPr="00545D8E" w:rsidRDefault="007B0A1A" w:rsidP="00A5489A">
      <w:pPr>
        <w:pStyle w:val="Heading6"/>
        <w:rPr>
          <w:color w:val="2F5496"/>
        </w:rPr>
      </w:pPr>
      <w:r w:rsidRPr="00545D8E">
        <w:rPr>
          <w:color w:val="2F5496"/>
        </w:rPr>
        <w:t>PI</w:t>
      </w:r>
      <w:r w:rsidR="006C1DFF">
        <w:rPr>
          <w:color w:val="2F5496"/>
        </w:rPr>
        <w:t xml:space="preserve"> </w:t>
      </w:r>
      <w:r w:rsidRPr="00545D8E">
        <w:rPr>
          <w:color w:val="2F5496"/>
        </w:rPr>
        <w:t>1.</w:t>
      </w:r>
      <w:r w:rsidR="00535454" w:rsidRPr="00545D8E">
        <w:rPr>
          <w:color w:val="2F5496"/>
        </w:rPr>
        <w:t>2</w:t>
      </w:r>
      <w:r w:rsidRPr="00545D8E">
        <w:rPr>
          <w:color w:val="2F5496"/>
        </w:rPr>
        <w:t>.</w:t>
      </w:r>
      <w:r w:rsidR="00535454" w:rsidRPr="00545D8E">
        <w:rPr>
          <w:color w:val="2F5496"/>
        </w:rPr>
        <w:t>1</w:t>
      </w:r>
      <w:r w:rsidR="006C1DFF">
        <w:rPr>
          <w:color w:val="2F5496"/>
        </w:rPr>
        <w:t xml:space="preserve"> </w:t>
      </w:r>
      <w:r w:rsidRPr="00545D8E">
        <w:rPr>
          <w:color w:val="2F5496"/>
        </w:rPr>
        <w:t>–</w:t>
      </w:r>
      <w:r w:rsidR="006C1DFF">
        <w:rPr>
          <w:color w:val="2F5496"/>
        </w:rPr>
        <w:t xml:space="preserve"> </w:t>
      </w:r>
      <w:r w:rsidR="00535454" w:rsidRPr="00545D8E">
        <w:rPr>
          <w:color w:val="2F5496"/>
        </w:rPr>
        <w:t>Harvest</w:t>
      </w:r>
      <w:r w:rsidR="006C1DFF">
        <w:rPr>
          <w:color w:val="2F5496"/>
        </w:rPr>
        <w:t xml:space="preserve"> </w:t>
      </w:r>
      <w:r w:rsidR="00535454" w:rsidRPr="00545D8E">
        <w:rPr>
          <w:color w:val="2F5496"/>
        </w:rPr>
        <w:t>strategy</w:t>
      </w:r>
    </w:p>
    <w:tbl>
      <w:tblPr>
        <w:tblStyle w:val="TableGrid"/>
        <w:tblW w:w="10485" w:type="dxa"/>
        <w:tblLayout w:type="fixed"/>
        <w:tblCellMar>
          <w:top w:w="57" w:type="dxa"/>
          <w:bottom w:w="57" w:type="dxa"/>
        </w:tblCellMar>
        <w:tblLook w:val="04A0" w:firstRow="1" w:lastRow="0" w:firstColumn="1" w:lastColumn="0" w:noHBand="0" w:noVBand="1"/>
      </w:tblPr>
      <w:tblGrid>
        <w:gridCol w:w="877"/>
        <w:gridCol w:w="22"/>
        <w:gridCol w:w="939"/>
        <w:gridCol w:w="2835"/>
        <w:gridCol w:w="2835"/>
        <w:gridCol w:w="47"/>
        <w:gridCol w:w="2930"/>
      </w:tblGrid>
      <w:tr w:rsidR="007B0A1A" w14:paraId="3FDC1083" w14:textId="77777777" w:rsidTr="008877CC">
        <w:trPr>
          <w:tblHeader/>
        </w:trPr>
        <w:tc>
          <w:tcPr>
            <w:tcW w:w="1838" w:type="dxa"/>
            <w:gridSpan w:val="3"/>
            <w:shd w:val="clear" w:color="auto" w:fill="BFBFBF" w:themeFill="background1" w:themeFillShade="BF"/>
          </w:tcPr>
          <w:p w14:paraId="444A587A" w14:textId="4635FD0E" w:rsidR="007B0A1A" w:rsidRPr="00586CA6" w:rsidRDefault="007B0A1A" w:rsidP="00581657">
            <w:pPr>
              <w:rPr>
                <w:b/>
                <w:bCs/>
              </w:rPr>
            </w:pPr>
            <w:r w:rsidRPr="00586CA6">
              <w:rPr>
                <w:b/>
                <w:bCs/>
              </w:rPr>
              <w:t>PI</w:t>
            </w:r>
            <w:r w:rsidR="006C1DFF">
              <w:rPr>
                <w:b/>
                <w:bCs/>
              </w:rPr>
              <w:t xml:space="preserve"> </w:t>
            </w:r>
            <w:r w:rsidRPr="00586CA6">
              <w:rPr>
                <w:b/>
                <w:bCs/>
              </w:rPr>
              <w:t>1.</w:t>
            </w:r>
            <w:r w:rsidR="00535454">
              <w:rPr>
                <w:b/>
                <w:bCs/>
              </w:rPr>
              <w:t>2.1</w:t>
            </w:r>
          </w:p>
        </w:tc>
        <w:tc>
          <w:tcPr>
            <w:tcW w:w="8647" w:type="dxa"/>
            <w:gridSpan w:val="4"/>
            <w:shd w:val="clear" w:color="auto" w:fill="BFBFBF" w:themeFill="background1" w:themeFillShade="BF"/>
          </w:tcPr>
          <w:p w14:paraId="73312818" w14:textId="5B7596BA" w:rsidR="007B0A1A" w:rsidRPr="00586CA6" w:rsidRDefault="00163389" w:rsidP="00581657">
            <w:pPr>
              <w:rPr>
                <w:b/>
                <w:bCs/>
              </w:rPr>
            </w:pPr>
            <w:r w:rsidRPr="00163389">
              <w:rPr>
                <w:b/>
                <w:bCs/>
              </w:rPr>
              <w:t>There</w:t>
            </w:r>
            <w:r w:rsidR="006C1DFF">
              <w:rPr>
                <w:b/>
                <w:bCs/>
              </w:rPr>
              <w:t xml:space="preserve"> </w:t>
            </w:r>
            <w:r w:rsidRPr="00163389">
              <w:rPr>
                <w:b/>
                <w:bCs/>
              </w:rPr>
              <w:t>is</w:t>
            </w:r>
            <w:r w:rsidR="006C1DFF">
              <w:rPr>
                <w:b/>
                <w:bCs/>
              </w:rPr>
              <w:t xml:space="preserve"> </w:t>
            </w:r>
            <w:r w:rsidRPr="00163389">
              <w:rPr>
                <w:b/>
                <w:bCs/>
              </w:rPr>
              <w:t>a</w:t>
            </w:r>
            <w:r w:rsidR="006C1DFF">
              <w:rPr>
                <w:b/>
                <w:bCs/>
              </w:rPr>
              <w:t xml:space="preserve"> </w:t>
            </w:r>
            <w:r w:rsidRPr="00163389">
              <w:rPr>
                <w:b/>
                <w:bCs/>
              </w:rPr>
              <w:t>robust</w:t>
            </w:r>
            <w:r w:rsidR="006C1DFF">
              <w:rPr>
                <w:b/>
                <w:bCs/>
              </w:rPr>
              <w:t xml:space="preserve"> </w:t>
            </w:r>
            <w:r w:rsidRPr="00163389">
              <w:rPr>
                <w:b/>
                <w:bCs/>
              </w:rPr>
              <w:t>and</w:t>
            </w:r>
            <w:r w:rsidR="006C1DFF">
              <w:rPr>
                <w:b/>
                <w:bCs/>
              </w:rPr>
              <w:t xml:space="preserve"> </w:t>
            </w:r>
            <w:r w:rsidRPr="00163389">
              <w:rPr>
                <w:b/>
                <w:bCs/>
              </w:rPr>
              <w:t>precautionary</w:t>
            </w:r>
            <w:r w:rsidR="006C1DFF">
              <w:rPr>
                <w:b/>
                <w:bCs/>
              </w:rPr>
              <w:t xml:space="preserve"> </w:t>
            </w:r>
            <w:r w:rsidRPr="00163389">
              <w:rPr>
                <w:b/>
                <w:bCs/>
              </w:rPr>
              <w:t>harvest</w:t>
            </w:r>
            <w:r w:rsidR="006C1DFF">
              <w:rPr>
                <w:b/>
                <w:bCs/>
              </w:rPr>
              <w:t xml:space="preserve"> </w:t>
            </w:r>
            <w:r w:rsidRPr="00163389">
              <w:rPr>
                <w:b/>
                <w:bCs/>
              </w:rPr>
              <w:t>strategy</w:t>
            </w:r>
            <w:r w:rsidR="006C1DFF">
              <w:rPr>
                <w:b/>
                <w:bCs/>
              </w:rPr>
              <w:t xml:space="preserve"> </w:t>
            </w:r>
            <w:r w:rsidRPr="00163389">
              <w:rPr>
                <w:b/>
                <w:bCs/>
              </w:rPr>
              <w:t>in</w:t>
            </w:r>
            <w:r w:rsidR="006C1DFF">
              <w:rPr>
                <w:b/>
                <w:bCs/>
              </w:rPr>
              <w:t xml:space="preserve"> </w:t>
            </w:r>
            <w:r w:rsidRPr="00163389">
              <w:rPr>
                <w:b/>
                <w:bCs/>
              </w:rPr>
              <w:t>place</w:t>
            </w:r>
          </w:p>
        </w:tc>
      </w:tr>
      <w:tr w:rsidR="007B0A1A" w14:paraId="5DCD56E8" w14:textId="77777777" w:rsidTr="00610AE5">
        <w:tc>
          <w:tcPr>
            <w:tcW w:w="1838" w:type="dxa"/>
            <w:gridSpan w:val="3"/>
            <w:shd w:val="clear" w:color="auto" w:fill="F2F2F2" w:themeFill="background1" w:themeFillShade="F2"/>
          </w:tcPr>
          <w:p w14:paraId="78724BBA" w14:textId="0FC74DCA" w:rsidR="007B0A1A" w:rsidRDefault="007B0A1A" w:rsidP="00581657">
            <w:r>
              <w:t>Scoring</w:t>
            </w:r>
            <w:r w:rsidR="006C1DFF">
              <w:t xml:space="preserve"> </w:t>
            </w:r>
            <w:r>
              <w:t>issue</w:t>
            </w:r>
          </w:p>
        </w:tc>
        <w:tc>
          <w:tcPr>
            <w:tcW w:w="2835" w:type="dxa"/>
            <w:shd w:val="clear" w:color="auto" w:fill="F2F2F2" w:themeFill="background1" w:themeFillShade="F2"/>
          </w:tcPr>
          <w:p w14:paraId="53D00C1D" w14:textId="5804D307" w:rsidR="007B0A1A" w:rsidRPr="00DE1FF9" w:rsidRDefault="007B0A1A" w:rsidP="00581657">
            <w:pPr>
              <w:jc w:val="center"/>
              <w:rPr>
                <w:b/>
                <w:bCs/>
              </w:rPr>
            </w:pPr>
            <w:r w:rsidRPr="00DE1FF9">
              <w:rPr>
                <w:b/>
                <w:bCs/>
              </w:rPr>
              <w:t>SG</w:t>
            </w:r>
            <w:r w:rsidR="006C1DFF">
              <w:rPr>
                <w:b/>
                <w:bCs/>
              </w:rPr>
              <w:t xml:space="preserve"> </w:t>
            </w:r>
            <w:r w:rsidRPr="00DE1FF9">
              <w:rPr>
                <w:b/>
                <w:bCs/>
              </w:rPr>
              <w:t>60</w:t>
            </w:r>
          </w:p>
        </w:tc>
        <w:tc>
          <w:tcPr>
            <w:tcW w:w="2882" w:type="dxa"/>
            <w:gridSpan w:val="2"/>
            <w:shd w:val="clear" w:color="auto" w:fill="F2F2F2" w:themeFill="background1" w:themeFillShade="F2"/>
          </w:tcPr>
          <w:p w14:paraId="6F6DA3F3" w14:textId="1A71DC88" w:rsidR="007B0A1A" w:rsidRPr="00DE1FF9" w:rsidRDefault="007B0A1A" w:rsidP="0058165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5C37A54D" w14:textId="579A9D26" w:rsidR="007B0A1A" w:rsidRPr="00DE1FF9" w:rsidRDefault="007B0A1A" w:rsidP="00581657">
            <w:pPr>
              <w:jc w:val="center"/>
              <w:rPr>
                <w:b/>
                <w:bCs/>
              </w:rPr>
            </w:pPr>
            <w:r w:rsidRPr="00DE1FF9">
              <w:rPr>
                <w:b/>
                <w:bCs/>
              </w:rPr>
              <w:t>SG</w:t>
            </w:r>
            <w:r w:rsidR="006C1DFF">
              <w:rPr>
                <w:b/>
                <w:bCs/>
              </w:rPr>
              <w:t xml:space="preserve"> </w:t>
            </w:r>
            <w:r w:rsidRPr="00DE1FF9">
              <w:rPr>
                <w:b/>
                <w:bCs/>
              </w:rPr>
              <w:t>100</w:t>
            </w:r>
          </w:p>
        </w:tc>
      </w:tr>
      <w:tr w:rsidR="009D258C" w14:paraId="701E54E1" w14:textId="77777777" w:rsidTr="008A5C84">
        <w:tc>
          <w:tcPr>
            <w:tcW w:w="899" w:type="dxa"/>
            <w:gridSpan w:val="2"/>
            <w:vMerge w:val="restart"/>
            <w:shd w:val="clear" w:color="auto" w:fill="F2F2F2" w:themeFill="background1" w:themeFillShade="F2"/>
            <w:vAlign w:val="center"/>
          </w:tcPr>
          <w:p w14:paraId="0DADCAD8" w14:textId="77777777" w:rsidR="009D258C" w:rsidRPr="00F43062" w:rsidRDefault="009D258C" w:rsidP="00581657">
            <w:pPr>
              <w:rPr>
                <w:b/>
                <w:bCs/>
              </w:rPr>
            </w:pPr>
            <w:r w:rsidRPr="00F43062">
              <w:rPr>
                <w:b/>
                <w:bCs/>
              </w:rPr>
              <w:t>a</w:t>
            </w:r>
          </w:p>
        </w:tc>
        <w:tc>
          <w:tcPr>
            <w:tcW w:w="9586" w:type="dxa"/>
            <w:gridSpan w:val="5"/>
            <w:shd w:val="clear" w:color="auto" w:fill="D9D9D9" w:themeFill="background1" w:themeFillShade="D9"/>
          </w:tcPr>
          <w:p w14:paraId="5F4B8AF2" w14:textId="775260C1" w:rsidR="009D258C" w:rsidRPr="00DE1FF9" w:rsidRDefault="009D258C" w:rsidP="00581657">
            <w:pPr>
              <w:rPr>
                <w:b/>
                <w:bCs/>
              </w:rPr>
            </w:pPr>
            <w:r w:rsidRPr="009F08BF">
              <w:rPr>
                <w:b/>
                <w:bCs/>
              </w:rPr>
              <w:t>Harvest</w:t>
            </w:r>
            <w:r>
              <w:rPr>
                <w:b/>
                <w:bCs/>
              </w:rPr>
              <w:t xml:space="preserve"> </w:t>
            </w:r>
            <w:r w:rsidRPr="009F08BF">
              <w:rPr>
                <w:b/>
                <w:bCs/>
              </w:rPr>
              <w:t>strategy</w:t>
            </w:r>
            <w:r>
              <w:rPr>
                <w:b/>
                <w:bCs/>
              </w:rPr>
              <w:t xml:space="preserve"> </w:t>
            </w:r>
            <w:r w:rsidRPr="009F08BF">
              <w:rPr>
                <w:b/>
                <w:bCs/>
              </w:rPr>
              <w:t>design</w:t>
            </w:r>
          </w:p>
        </w:tc>
      </w:tr>
      <w:tr w:rsidR="009D258C" w14:paraId="362735F3" w14:textId="77777777" w:rsidTr="00610AE5">
        <w:tc>
          <w:tcPr>
            <w:tcW w:w="899" w:type="dxa"/>
            <w:gridSpan w:val="2"/>
            <w:vMerge/>
            <w:shd w:val="clear" w:color="auto" w:fill="F2F2F2" w:themeFill="background1" w:themeFillShade="F2"/>
          </w:tcPr>
          <w:p w14:paraId="56AB3C50" w14:textId="77777777" w:rsidR="009D258C" w:rsidRDefault="009D258C" w:rsidP="0011005B"/>
        </w:tc>
        <w:tc>
          <w:tcPr>
            <w:tcW w:w="939" w:type="dxa"/>
            <w:shd w:val="clear" w:color="auto" w:fill="F2F2F2" w:themeFill="background1" w:themeFillShade="F2"/>
          </w:tcPr>
          <w:p w14:paraId="0235BD95" w14:textId="542542F2" w:rsidR="009D258C" w:rsidRDefault="009D258C" w:rsidP="0011005B">
            <w:r>
              <w:t>Guide post</w:t>
            </w:r>
          </w:p>
        </w:tc>
        <w:tc>
          <w:tcPr>
            <w:tcW w:w="2835" w:type="dxa"/>
            <w:shd w:val="clear" w:color="auto" w:fill="F2F2F2" w:themeFill="background1" w:themeFillShade="F2"/>
          </w:tcPr>
          <w:p w14:paraId="62B69B8C" w14:textId="2C199517" w:rsidR="009D258C" w:rsidRDefault="009D258C" w:rsidP="0011005B">
            <w:r w:rsidRPr="00F162B5">
              <w:t>The</w:t>
            </w:r>
            <w:r>
              <w:t xml:space="preserve"> </w:t>
            </w:r>
            <w:r w:rsidRPr="00F162B5">
              <w:t>harvest</w:t>
            </w:r>
            <w:r>
              <w:t xml:space="preserve"> </w:t>
            </w:r>
            <w:r w:rsidRPr="00F162B5">
              <w:t>strategy</w:t>
            </w:r>
            <w:r>
              <w:t xml:space="preserve"> </w:t>
            </w:r>
            <w:r w:rsidRPr="00F162B5">
              <w:t>is</w:t>
            </w:r>
            <w:r>
              <w:t xml:space="preserve"> </w:t>
            </w:r>
            <w:r w:rsidRPr="0011005B">
              <w:rPr>
                <w:b/>
                <w:bCs/>
              </w:rPr>
              <w:t>expected</w:t>
            </w:r>
            <w:r>
              <w:t xml:space="preserve"> </w:t>
            </w:r>
            <w:r w:rsidRPr="00F162B5">
              <w:t>to</w:t>
            </w:r>
            <w:r>
              <w:t xml:space="preserve"> </w:t>
            </w:r>
            <w:r w:rsidRPr="00F162B5">
              <w:t>achieve</w:t>
            </w:r>
            <w:r>
              <w:t xml:space="preserve"> </w:t>
            </w:r>
            <w:r w:rsidRPr="00F162B5">
              <w:t>stock</w:t>
            </w:r>
            <w:r>
              <w:t xml:space="preserve"> </w:t>
            </w:r>
            <w:r w:rsidRPr="00F162B5">
              <w:t>management</w:t>
            </w:r>
            <w:r>
              <w:t xml:space="preserve"> </w:t>
            </w:r>
            <w:r w:rsidRPr="00F162B5">
              <w:t>objectives</w:t>
            </w:r>
            <w:r>
              <w:t xml:space="preserve"> </w:t>
            </w:r>
            <w:r w:rsidRPr="00F162B5">
              <w:t>reflected</w:t>
            </w:r>
            <w:r>
              <w:t xml:space="preserve"> </w:t>
            </w:r>
            <w:r w:rsidRPr="00F162B5">
              <w:t>in</w:t>
            </w:r>
            <w:r>
              <w:t xml:space="preserve"> </w:t>
            </w:r>
            <w:r w:rsidRPr="00F162B5">
              <w:t>PI</w:t>
            </w:r>
            <w:r>
              <w:t xml:space="preserve"> </w:t>
            </w:r>
            <w:r w:rsidRPr="00F162B5">
              <w:t>1.1.1/PI</w:t>
            </w:r>
            <w:r>
              <w:t xml:space="preserve"> </w:t>
            </w:r>
            <w:r w:rsidRPr="00F162B5">
              <w:t>1.1.1A</w:t>
            </w:r>
            <w:r>
              <w:t xml:space="preserve"> </w:t>
            </w:r>
            <w:r w:rsidRPr="00F162B5">
              <w:t>SG80.</w:t>
            </w:r>
          </w:p>
        </w:tc>
        <w:tc>
          <w:tcPr>
            <w:tcW w:w="2882" w:type="dxa"/>
            <w:gridSpan w:val="2"/>
            <w:shd w:val="clear" w:color="auto" w:fill="F2F2F2" w:themeFill="background1" w:themeFillShade="F2"/>
          </w:tcPr>
          <w:p w14:paraId="127A4054" w14:textId="4A431890" w:rsidR="009D258C" w:rsidRDefault="009D258C" w:rsidP="0011005B">
            <w:r w:rsidRPr="00F162B5">
              <w:t>The</w:t>
            </w:r>
            <w:r>
              <w:t xml:space="preserve"> </w:t>
            </w:r>
            <w:r w:rsidRPr="00F162B5">
              <w:t>harvest</w:t>
            </w:r>
            <w:r>
              <w:t xml:space="preserve"> </w:t>
            </w:r>
            <w:r w:rsidRPr="00F162B5">
              <w:t>strategy</w:t>
            </w:r>
            <w:r>
              <w:t xml:space="preserve"> </w:t>
            </w:r>
            <w:r w:rsidRPr="00F162B5">
              <w:t>is</w:t>
            </w:r>
            <w:r>
              <w:t xml:space="preserve"> </w:t>
            </w:r>
            <w:r w:rsidRPr="0011005B">
              <w:rPr>
                <w:b/>
                <w:bCs/>
              </w:rPr>
              <w:t>responsive</w:t>
            </w:r>
            <w:r>
              <w:t xml:space="preserve"> </w:t>
            </w:r>
            <w:r w:rsidRPr="00F162B5">
              <w:t>to</w:t>
            </w:r>
            <w:r>
              <w:t xml:space="preserve"> </w:t>
            </w:r>
            <w:r w:rsidRPr="00F162B5">
              <w:t>the</w:t>
            </w:r>
            <w:r>
              <w:t xml:space="preserve"> </w:t>
            </w:r>
            <w:r w:rsidRPr="00F162B5">
              <w:t>state</w:t>
            </w:r>
            <w:r>
              <w:t xml:space="preserve"> </w:t>
            </w:r>
            <w:r w:rsidRPr="00F162B5">
              <w:t>of</w:t>
            </w:r>
            <w:r>
              <w:t xml:space="preserve"> </w:t>
            </w:r>
            <w:r w:rsidRPr="00F162B5">
              <w:t>the</w:t>
            </w:r>
            <w:r>
              <w:t xml:space="preserve"> </w:t>
            </w:r>
            <w:r w:rsidRPr="00F162B5">
              <w:t>stock</w:t>
            </w:r>
            <w:r>
              <w:t xml:space="preserve"> </w:t>
            </w:r>
            <w:r w:rsidRPr="00F162B5">
              <w:t>and</w:t>
            </w:r>
            <w:r>
              <w:t xml:space="preserve"> </w:t>
            </w:r>
            <w:r w:rsidRPr="00F162B5">
              <w:t>the</w:t>
            </w:r>
            <w:r>
              <w:t xml:space="preserve"> </w:t>
            </w:r>
            <w:r w:rsidRPr="00F162B5">
              <w:t>elements</w:t>
            </w:r>
            <w:r>
              <w:t xml:space="preserve"> </w:t>
            </w:r>
            <w:r w:rsidRPr="00F162B5">
              <w:t>of</w:t>
            </w:r>
            <w:r>
              <w:t xml:space="preserve"> </w:t>
            </w:r>
            <w:r w:rsidRPr="00F162B5">
              <w:t>the</w:t>
            </w:r>
            <w:r>
              <w:t xml:space="preserve"> </w:t>
            </w:r>
            <w:r w:rsidRPr="00F162B5">
              <w:t>harvest</w:t>
            </w:r>
            <w:r>
              <w:t xml:space="preserve"> </w:t>
            </w:r>
            <w:r w:rsidRPr="00F162B5">
              <w:t>strategy</w:t>
            </w:r>
            <w:r>
              <w:t xml:space="preserve"> </w:t>
            </w:r>
            <w:r w:rsidRPr="0011005B">
              <w:rPr>
                <w:b/>
                <w:bCs/>
              </w:rPr>
              <w:t>work</w:t>
            </w:r>
            <w:r>
              <w:rPr>
                <w:b/>
                <w:bCs/>
              </w:rPr>
              <w:t xml:space="preserve"> </w:t>
            </w:r>
            <w:r w:rsidRPr="0011005B">
              <w:rPr>
                <w:b/>
                <w:bCs/>
              </w:rPr>
              <w:t>together</w:t>
            </w:r>
            <w:r>
              <w:t xml:space="preserve"> </w:t>
            </w:r>
            <w:r w:rsidRPr="00F162B5">
              <w:t>towards</w:t>
            </w:r>
            <w:r>
              <w:t xml:space="preserve"> </w:t>
            </w:r>
            <w:r w:rsidRPr="00F162B5">
              <w:t>achieving</w:t>
            </w:r>
            <w:r>
              <w:t xml:space="preserve"> </w:t>
            </w:r>
            <w:r w:rsidRPr="00F162B5">
              <w:t>stock</w:t>
            </w:r>
            <w:r>
              <w:t xml:space="preserve"> </w:t>
            </w:r>
            <w:r w:rsidRPr="00F162B5">
              <w:t>management</w:t>
            </w:r>
            <w:r>
              <w:t xml:space="preserve"> </w:t>
            </w:r>
            <w:r w:rsidRPr="00F162B5">
              <w:t>objectives</w:t>
            </w:r>
            <w:r>
              <w:t xml:space="preserve"> </w:t>
            </w:r>
            <w:r w:rsidRPr="00F162B5">
              <w:t>reflected</w:t>
            </w:r>
            <w:r>
              <w:t xml:space="preserve"> </w:t>
            </w:r>
            <w:r w:rsidRPr="00F162B5">
              <w:t>in</w:t>
            </w:r>
            <w:r>
              <w:t xml:space="preserve"> </w:t>
            </w:r>
            <w:r w:rsidRPr="00F162B5">
              <w:t>PI</w:t>
            </w:r>
            <w:r>
              <w:t xml:space="preserve"> </w:t>
            </w:r>
            <w:r w:rsidRPr="00F162B5">
              <w:t>1.1.1/PI</w:t>
            </w:r>
            <w:r>
              <w:t xml:space="preserve"> </w:t>
            </w:r>
            <w:r w:rsidRPr="00F162B5">
              <w:t>1.1.1A</w:t>
            </w:r>
            <w:r>
              <w:t xml:space="preserve"> </w:t>
            </w:r>
            <w:r w:rsidRPr="00F162B5">
              <w:t>SG80.</w:t>
            </w:r>
          </w:p>
        </w:tc>
        <w:tc>
          <w:tcPr>
            <w:tcW w:w="2930" w:type="dxa"/>
            <w:shd w:val="clear" w:color="auto" w:fill="F2F2F2" w:themeFill="background1" w:themeFillShade="F2"/>
          </w:tcPr>
          <w:p w14:paraId="7702814C" w14:textId="36A8DE1B" w:rsidR="009D258C" w:rsidRDefault="009D258C" w:rsidP="0011005B">
            <w:r w:rsidRPr="00F162B5">
              <w:t>The</w:t>
            </w:r>
            <w:r>
              <w:t xml:space="preserve"> </w:t>
            </w:r>
            <w:r w:rsidRPr="00F162B5">
              <w:t>harvest</w:t>
            </w:r>
            <w:r>
              <w:t xml:space="preserve"> </w:t>
            </w:r>
            <w:r w:rsidRPr="00F162B5">
              <w:t>strategy</w:t>
            </w:r>
            <w:r>
              <w:t xml:space="preserve"> </w:t>
            </w:r>
            <w:r w:rsidRPr="00F162B5">
              <w:t>is</w:t>
            </w:r>
            <w:r>
              <w:t xml:space="preserve"> </w:t>
            </w:r>
            <w:r w:rsidRPr="0011005B">
              <w:rPr>
                <w:b/>
                <w:bCs/>
              </w:rPr>
              <w:t>responsive</w:t>
            </w:r>
            <w:r>
              <w:t xml:space="preserve"> </w:t>
            </w:r>
            <w:r w:rsidRPr="00F162B5">
              <w:t>to</w:t>
            </w:r>
            <w:r>
              <w:t xml:space="preserve"> </w:t>
            </w:r>
            <w:r w:rsidRPr="00F162B5">
              <w:t>the</w:t>
            </w:r>
            <w:r>
              <w:t xml:space="preserve"> </w:t>
            </w:r>
            <w:r w:rsidRPr="00F162B5">
              <w:t>state</w:t>
            </w:r>
            <w:r>
              <w:t xml:space="preserve"> </w:t>
            </w:r>
            <w:r w:rsidRPr="00F162B5">
              <w:t>of</w:t>
            </w:r>
            <w:r>
              <w:t xml:space="preserve"> </w:t>
            </w:r>
            <w:r w:rsidRPr="00F162B5">
              <w:t>the</w:t>
            </w:r>
            <w:r>
              <w:t xml:space="preserve"> </w:t>
            </w:r>
            <w:r w:rsidRPr="00F162B5">
              <w:t>stock</w:t>
            </w:r>
            <w:r>
              <w:t xml:space="preserve"> </w:t>
            </w:r>
            <w:r w:rsidRPr="00F162B5">
              <w:t>and</w:t>
            </w:r>
            <w:r>
              <w:t xml:space="preserve"> </w:t>
            </w:r>
            <w:r w:rsidRPr="00F162B5">
              <w:t>is</w:t>
            </w:r>
            <w:r>
              <w:t xml:space="preserve"> </w:t>
            </w:r>
            <w:r w:rsidRPr="0011005B">
              <w:rPr>
                <w:b/>
                <w:bCs/>
              </w:rPr>
              <w:t>designed</w:t>
            </w:r>
            <w:r>
              <w:t xml:space="preserve"> </w:t>
            </w:r>
            <w:r w:rsidRPr="00F162B5">
              <w:t>to</w:t>
            </w:r>
            <w:r>
              <w:t xml:space="preserve"> </w:t>
            </w:r>
            <w:r w:rsidRPr="00F162B5">
              <w:t>achieve</w:t>
            </w:r>
            <w:r>
              <w:t xml:space="preserve"> </w:t>
            </w:r>
            <w:r w:rsidRPr="00F162B5">
              <w:t>stock</w:t>
            </w:r>
            <w:r>
              <w:t xml:space="preserve"> </w:t>
            </w:r>
            <w:r w:rsidRPr="00F162B5">
              <w:t>management</w:t>
            </w:r>
            <w:r>
              <w:t xml:space="preserve"> </w:t>
            </w:r>
            <w:r w:rsidRPr="00F162B5">
              <w:t>objectives</w:t>
            </w:r>
            <w:r>
              <w:t xml:space="preserve"> </w:t>
            </w:r>
            <w:r w:rsidRPr="00F162B5">
              <w:t>reflected</w:t>
            </w:r>
            <w:r>
              <w:t xml:space="preserve"> </w:t>
            </w:r>
            <w:r w:rsidRPr="00F162B5">
              <w:t>in</w:t>
            </w:r>
            <w:r>
              <w:t xml:space="preserve"> </w:t>
            </w:r>
            <w:r w:rsidRPr="00F162B5">
              <w:t>PI</w:t>
            </w:r>
            <w:r>
              <w:t xml:space="preserve"> </w:t>
            </w:r>
            <w:r w:rsidRPr="00F162B5">
              <w:t>1.1.1/PI</w:t>
            </w:r>
            <w:r>
              <w:t xml:space="preserve"> </w:t>
            </w:r>
            <w:r w:rsidRPr="00F162B5">
              <w:t>1.1.1A</w:t>
            </w:r>
            <w:r>
              <w:t xml:space="preserve"> </w:t>
            </w:r>
            <w:r w:rsidRPr="00F162B5">
              <w:t>SG80.</w:t>
            </w:r>
          </w:p>
        </w:tc>
      </w:tr>
      <w:tr w:rsidR="009D258C" w14:paraId="206D0BFA" w14:textId="77777777" w:rsidTr="004457E4">
        <w:tc>
          <w:tcPr>
            <w:tcW w:w="899" w:type="dxa"/>
            <w:gridSpan w:val="2"/>
            <w:vMerge/>
            <w:shd w:val="clear" w:color="auto" w:fill="F2F2F2" w:themeFill="background1" w:themeFillShade="F2"/>
          </w:tcPr>
          <w:p w14:paraId="194D7024" w14:textId="77777777" w:rsidR="009D258C" w:rsidRDefault="009D258C" w:rsidP="002745EA"/>
        </w:tc>
        <w:tc>
          <w:tcPr>
            <w:tcW w:w="939" w:type="dxa"/>
            <w:vMerge w:val="restart"/>
            <w:tcBorders>
              <w:right w:val="single" w:sz="24" w:space="0" w:color="92D050"/>
            </w:tcBorders>
            <w:shd w:val="clear" w:color="auto" w:fill="F2F2F2" w:themeFill="background1" w:themeFillShade="F2"/>
          </w:tcPr>
          <w:p w14:paraId="4AD3C5C8" w14:textId="77777777" w:rsidR="009D258C" w:rsidRDefault="009D258C" w:rsidP="002745EA">
            <w:r>
              <w:t>Met?</w:t>
            </w:r>
          </w:p>
        </w:tc>
        <w:tc>
          <w:tcPr>
            <w:tcW w:w="2835" w:type="dxa"/>
            <w:tcBorders>
              <w:top w:val="single" w:sz="24" w:space="0" w:color="92D050"/>
              <w:left w:val="single" w:sz="24" w:space="0" w:color="92D050"/>
              <w:bottom w:val="single" w:sz="24" w:space="0" w:color="92D050"/>
              <w:right w:val="single" w:sz="24" w:space="0" w:color="92D050"/>
            </w:tcBorders>
            <w:shd w:val="clear" w:color="auto" w:fill="auto"/>
          </w:tcPr>
          <w:p w14:paraId="7C59AC20" w14:textId="5A5556B6" w:rsidR="009D258C" w:rsidRPr="00DC3E8E" w:rsidRDefault="003C1968" w:rsidP="002745EA">
            <w:pPr>
              <w:rPr>
                <w:b/>
                <w:bCs/>
              </w:rPr>
            </w:pPr>
            <w:r>
              <w:rPr>
                <w:b/>
                <w:bCs/>
              </w:rPr>
              <w:t xml:space="preserve">Brown </w:t>
            </w:r>
            <w:r w:rsidR="009D258C" w:rsidRPr="00DC3E8E">
              <w:rPr>
                <w:b/>
                <w:bCs/>
              </w:rPr>
              <w:t>Tiger prawn - Yes</w:t>
            </w:r>
          </w:p>
        </w:tc>
        <w:tc>
          <w:tcPr>
            <w:tcW w:w="2835" w:type="dxa"/>
            <w:tcBorders>
              <w:top w:val="single" w:sz="24" w:space="0" w:color="92D050"/>
              <w:left w:val="single" w:sz="24" w:space="0" w:color="92D050"/>
              <w:bottom w:val="single" w:sz="24" w:space="0" w:color="FFC000"/>
              <w:right w:val="single" w:sz="24" w:space="0" w:color="92D050"/>
            </w:tcBorders>
            <w:shd w:val="clear" w:color="auto" w:fill="auto"/>
          </w:tcPr>
          <w:p w14:paraId="172D327A" w14:textId="3E9BC0C5" w:rsidR="009D258C" w:rsidRPr="00DC3E8E" w:rsidRDefault="003C1968" w:rsidP="002745EA">
            <w:pPr>
              <w:rPr>
                <w:b/>
                <w:bCs/>
              </w:rPr>
            </w:pPr>
            <w:r>
              <w:rPr>
                <w:b/>
                <w:bCs/>
              </w:rPr>
              <w:t xml:space="preserve">Brown </w:t>
            </w:r>
            <w:r w:rsidR="009D258C" w:rsidRPr="00DC3E8E">
              <w:rPr>
                <w:b/>
                <w:bCs/>
              </w:rPr>
              <w:t>Tiger prawn - Yes</w:t>
            </w:r>
          </w:p>
        </w:tc>
        <w:tc>
          <w:tcPr>
            <w:tcW w:w="2977" w:type="dxa"/>
            <w:gridSpan w:val="2"/>
            <w:vMerge w:val="restart"/>
            <w:tcBorders>
              <w:left w:val="single" w:sz="24" w:space="0" w:color="92D050"/>
            </w:tcBorders>
            <w:shd w:val="clear" w:color="auto" w:fill="auto"/>
          </w:tcPr>
          <w:p w14:paraId="3C017EDF" w14:textId="3EF388FB" w:rsidR="009D258C" w:rsidRPr="00DE1FF9" w:rsidRDefault="009D258C" w:rsidP="002745EA">
            <w:pPr>
              <w:rPr>
                <w:b/>
                <w:bCs/>
              </w:rPr>
            </w:pPr>
            <w:r>
              <w:rPr>
                <w:b/>
                <w:bCs/>
              </w:rPr>
              <w:t>Not scored</w:t>
            </w:r>
          </w:p>
        </w:tc>
      </w:tr>
      <w:tr w:rsidR="009D258C" w14:paraId="42C8B108" w14:textId="77777777" w:rsidTr="004457E4">
        <w:tc>
          <w:tcPr>
            <w:tcW w:w="899" w:type="dxa"/>
            <w:gridSpan w:val="2"/>
            <w:vMerge/>
            <w:shd w:val="clear" w:color="auto" w:fill="F2F2F2" w:themeFill="background1" w:themeFillShade="F2"/>
          </w:tcPr>
          <w:p w14:paraId="233623E7" w14:textId="77777777" w:rsidR="009D258C" w:rsidRDefault="009D258C" w:rsidP="002745EA"/>
        </w:tc>
        <w:tc>
          <w:tcPr>
            <w:tcW w:w="939" w:type="dxa"/>
            <w:vMerge/>
            <w:tcBorders>
              <w:right w:val="single" w:sz="24" w:space="0" w:color="92D050"/>
            </w:tcBorders>
            <w:shd w:val="clear" w:color="auto" w:fill="F2F2F2" w:themeFill="background1" w:themeFillShade="F2"/>
          </w:tcPr>
          <w:p w14:paraId="6F0C1594" w14:textId="77777777" w:rsidR="009D258C" w:rsidRDefault="009D258C" w:rsidP="002745EA"/>
        </w:tc>
        <w:tc>
          <w:tcPr>
            <w:tcW w:w="2835" w:type="dxa"/>
            <w:tcBorders>
              <w:top w:val="single" w:sz="24" w:space="0" w:color="92D050"/>
              <w:left w:val="single" w:sz="24" w:space="0" w:color="92D050"/>
              <w:bottom w:val="single" w:sz="24" w:space="0" w:color="92D050"/>
              <w:right w:val="single" w:sz="24" w:space="0" w:color="FFC000"/>
            </w:tcBorders>
            <w:shd w:val="clear" w:color="auto" w:fill="auto"/>
          </w:tcPr>
          <w:p w14:paraId="3DA4C59A" w14:textId="5693EEC7" w:rsidR="009D258C" w:rsidRPr="00DC3E8E" w:rsidRDefault="003C1968" w:rsidP="002745EA">
            <w:pPr>
              <w:rPr>
                <w:b/>
                <w:bCs/>
              </w:rPr>
            </w:pPr>
            <w:r>
              <w:rPr>
                <w:b/>
                <w:bCs/>
              </w:rPr>
              <w:t xml:space="preserve">Blue </w:t>
            </w:r>
            <w:r w:rsidR="00881517" w:rsidRPr="00DC3E8E">
              <w:rPr>
                <w:b/>
                <w:bCs/>
              </w:rPr>
              <w:t>Endeavour</w:t>
            </w:r>
            <w:r w:rsidR="009D258C" w:rsidRPr="00DC3E8E">
              <w:rPr>
                <w:b/>
                <w:bCs/>
              </w:rPr>
              <w:t xml:space="preserve"> prawn -</w:t>
            </w:r>
            <w:r w:rsidR="00C96EC0">
              <w:rPr>
                <w:b/>
                <w:bCs/>
              </w:rPr>
              <w:t xml:space="preserve"> </w:t>
            </w:r>
            <w:r w:rsidR="009D258C" w:rsidRPr="00DC3E8E">
              <w:rPr>
                <w:b/>
                <w:bCs/>
              </w:rPr>
              <w:t>Yes</w:t>
            </w:r>
          </w:p>
        </w:tc>
        <w:tc>
          <w:tcPr>
            <w:tcW w:w="2835" w:type="dxa"/>
            <w:tcBorders>
              <w:top w:val="single" w:sz="24" w:space="0" w:color="FFC000"/>
              <w:left w:val="single" w:sz="24" w:space="0" w:color="FFC000"/>
              <w:bottom w:val="single" w:sz="24" w:space="0" w:color="FFC000"/>
              <w:right w:val="single" w:sz="24" w:space="0" w:color="FFC000"/>
            </w:tcBorders>
            <w:shd w:val="clear" w:color="auto" w:fill="auto"/>
          </w:tcPr>
          <w:p w14:paraId="753D8214" w14:textId="161DD42D" w:rsidR="009D258C" w:rsidRPr="00DC3E8E" w:rsidRDefault="003C1968" w:rsidP="002745EA">
            <w:pPr>
              <w:rPr>
                <w:b/>
                <w:bCs/>
              </w:rPr>
            </w:pPr>
            <w:r>
              <w:rPr>
                <w:b/>
                <w:bCs/>
              </w:rPr>
              <w:t xml:space="preserve">Blue </w:t>
            </w:r>
            <w:r w:rsidR="00881517" w:rsidRPr="00DC3E8E">
              <w:rPr>
                <w:b/>
                <w:bCs/>
              </w:rPr>
              <w:t>Endeavour</w:t>
            </w:r>
            <w:r w:rsidR="009D258C" w:rsidRPr="00DC3E8E">
              <w:rPr>
                <w:b/>
                <w:bCs/>
              </w:rPr>
              <w:t xml:space="preserve"> prawn -</w:t>
            </w:r>
            <w:r w:rsidR="00C96EC0">
              <w:rPr>
                <w:b/>
                <w:bCs/>
              </w:rPr>
              <w:t xml:space="preserve"> </w:t>
            </w:r>
            <w:r w:rsidR="00C14125">
              <w:rPr>
                <w:b/>
                <w:bCs/>
              </w:rPr>
              <w:t>No</w:t>
            </w:r>
          </w:p>
        </w:tc>
        <w:tc>
          <w:tcPr>
            <w:tcW w:w="2977" w:type="dxa"/>
            <w:gridSpan w:val="2"/>
            <w:vMerge/>
            <w:tcBorders>
              <w:left w:val="single" w:sz="24" w:space="0" w:color="FFC000"/>
            </w:tcBorders>
            <w:shd w:val="clear" w:color="auto" w:fill="auto"/>
          </w:tcPr>
          <w:p w14:paraId="53B43100" w14:textId="77777777" w:rsidR="009D258C" w:rsidRDefault="009D258C" w:rsidP="002745EA">
            <w:pPr>
              <w:rPr>
                <w:b/>
                <w:bCs/>
              </w:rPr>
            </w:pPr>
          </w:p>
        </w:tc>
      </w:tr>
      <w:tr w:rsidR="00A1609D" w14:paraId="03EF74E7" w14:textId="77777777" w:rsidTr="008877CC">
        <w:tc>
          <w:tcPr>
            <w:tcW w:w="1838" w:type="dxa"/>
            <w:gridSpan w:val="3"/>
            <w:shd w:val="clear" w:color="auto" w:fill="F2F2F2" w:themeFill="background1" w:themeFillShade="F2"/>
          </w:tcPr>
          <w:p w14:paraId="12713CEE" w14:textId="77777777" w:rsidR="00A1609D" w:rsidRDefault="00A1609D" w:rsidP="00A1609D">
            <w:r>
              <w:t>Rationale</w:t>
            </w:r>
          </w:p>
        </w:tc>
        <w:tc>
          <w:tcPr>
            <w:tcW w:w="8647" w:type="dxa"/>
            <w:gridSpan w:val="4"/>
          </w:tcPr>
          <w:p w14:paraId="51228BE6" w14:textId="64566149" w:rsidR="00B90946" w:rsidRDefault="003C1968" w:rsidP="003C1968">
            <w:pPr>
              <w:pStyle w:val="BodyText"/>
              <w:spacing w:before="100" w:beforeAutospacing="1" w:after="100" w:afterAutospacing="1"/>
              <w:rPr>
                <w:rFonts w:ascii="Calibri Light" w:hAnsi="Calibri Light" w:cs="Calibri Light"/>
                <w:sz w:val="22"/>
                <w:szCs w:val="22"/>
                <w:lang w:eastAsia="en-GB"/>
              </w:rPr>
            </w:pPr>
            <w:r w:rsidRPr="004457E4">
              <w:rPr>
                <w:rFonts w:ascii="Calibri Light" w:hAnsi="Calibri Light" w:cs="Calibri Light"/>
                <w:sz w:val="22"/>
                <w:szCs w:val="22"/>
                <w:lang w:eastAsia="en-GB"/>
              </w:rPr>
              <w:t>The Torres Strait Prawn Fishery Harvest Strategy 2011 was development and implementation followed the guidance of</w:t>
            </w:r>
            <w:r w:rsidR="00C96EC0">
              <w:rPr>
                <w:rFonts w:ascii="Calibri Light" w:hAnsi="Calibri Light" w:cs="Calibri Light"/>
                <w:sz w:val="22"/>
                <w:szCs w:val="22"/>
                <w:lang w:eastAsia="en-GB"/>
              </w:rPr>
              <w:t xml:space="preserve"> </w:t>
            </w:r>
            <w:r w:rsidRPr="004457E4">
              <w:rPr>
                <w:rFonts w:ascii="Calibri Light" w:hAnsi="Calibri Light" w:cs="Calibri Light"/>
                <w:sz w:val="22"/>
                <w:szCs w:val="22"/>
                <w:lang w:eastAsia="en-GB"/>
              </w:rPr>
              <w:t>the Commonwealth Fisheries Harvest Strategy Policy (AFMA 2007).</w:t>
            </w:r>
          </w:p>
          <w:p w14:paraId="35049B1D" w14:textId="468DD8F2" w:rsidR="003C1968" w:rsidRPr="006534AF" w:rsidRDefault="00B90946" w:rsidP="00B90946">
            <w:pPr>
              <w:pStyle w:val="BodyText"/>
              <w:spacing w:before="100" w:beforeAutospacing="1" w:after="100" w:afterAutospacing="1"/>
              <w:rPr>
                <w:rFonts w:ascii="Calibri Light" w:hAnsi="Calibri Light" w:cs="Calibri Light"/>
                <w:sz w:val="22"/>
                <w:szCs w:val="22"/>
                <w:lang w:eastAsia="en-GB"/>
              </w:rPr>
            </w:pPr>
            <w:r w:rsidRPr="00B90946">
              <w:rPr>
                <w:rFonts w:ascii="Calibri Light" w:hAnsi="Calibri Light" w:cs="Calibri Light"/>
                <w:sz w:val="22"/>
                <w:szCs w:val="22"/>
                <w:lang w:eastAsia="en-GB"/>
              </w:rPr>
              <w:t>The independent review of the 2011 TSPF HS noted that effort-based triggers are not suitable for fisheries</w:t>
            </w:r>
            <w:r>
              <w:rPr>
                <w:rFonts w:ascii="Calibri Light" w:hAnsi="Calibri Light" w:cs="Calibri Light"/>
                <w:sz w:val="22"/>
                <w:szCs w:val="22"/>
                <w:lang w:eastAsia="en-GB"/>
              </w:rPr>
              <w:t xml:space="preserve"> </w:t>
            </w:r>
            <w:r w:rsidRPr="00B90946">
              <w:rPr>
                <w:rFonts w:ascii="Calibri Light" w:hAnsi="Calibri Light" w:cs="Calibri Light"/>
                <w:sz w:val="22"/>
                <w:szCs w:val="22"/>
                <w:lang w:eastAsia="en-GB"/>
              </w:rPr>
              <w:t>using an effort cap as the primary management tool, and that effort does not give any indication of the</w:t>
            </w:r>
            <w:r>
              <w:rPr>
                <w:rFonts w:ascii="Calibri Light" w:hAnsi="Calibri Light" w:cs="Calibri Light"/>
                <w:sz w:val="22"/>
                <w:szCs w:val="22"/>
                <w:lang w:eastAsia="en-GB"/>
              </w:rPr>
              <w:t xml:space="preserve"> </w:t>
            </w:r>
            <w:r w:rsidRPr="00B90946">
              <w:rPr>
                <w:rFonts w:ascii="Calibri Light" w:hAnsi="Calibri Light" w:cs="Calibri Light"/>
                <w:sz w:val="22"/>
                <w:szCs w:val="22"/>
                <w:lang w:eastAsia="en-GB"/>
              </w:rPr>
              <w:t>underlying stock biomass level and is not a useful indicator of sustainability (Penney, 2019).</w:t>
            </w:r>
            <w:r>
              <w:rPr>
                <w:rFonts w:ascii="Calibri Light" w:hAnsi="Calibri Light" w:cs="Calibri Light"/>
                <w:sz w:val="22"/>
                <w:szCs w:val="22"/>
                <w:lang w:eastAsia="en-GB"/>
              </w:rPr>
              <w:t xml:space="preserve"> </w:t>
            </w:r>
            <w:r w:rsidRPr="00B90946">
              <w:rPr>
                <w:rFonts w:ascii="Calibri Light" w:hAnsi="Calibri Light" w:cs="Calibri Light"/>
                <w:sz w:val="22"/>
                <w:szCs w:val="22"/>
                <w:lang w:eastAsia="en-GB"/>
              </w:rPr>
              <w:t xml:space="preserve">Instead, triggers based on nominal CPUE were proposed. </w:t>
            </w:r>
            <w:r w:rsidR="000F59BD">
              <w:rPr>
                <w:rFonts w:ascii="Calibri Light" w:hAnsi="Calibri Light" w:cs="Calibri Light"/>
                <w:sz w:val="22"/>
                <w:szCs w:val="22"/>
                <w:lang w:eastAsia="en-GB"/>
              </w:rPr>
              <w:t xml:space="preserve">The </w:t>
            </w:r>
            <w:hyperlink r:id="rId74" w:history="1">
              <w:r w:rsidR="000F59BD" w:rsidRPr="000F59BD">
                <w:rPr>
                  <w:rStyle w:val="Hyperlink"/>
                  <w:rFonts w:ascii="Calibri Light" w:hAnsi="Calibri Light" w:cs="Calibri Light"/>
                  <w:sz w:val="22"/>
                  <w:szCs w:val="22"/>
                  <w:lang w:eastAsia="en-GB"/>
                </w:rPr>
                <w:t>HS was updated in July 2024</w:t>
              </w:r>
            </w:hyperlink>
            <w:r>
              <w:rPr>
                <w:rFonts w:ascii="Calibri Light" w:hAnsi="Calibri Light" w:cs="Calibri Light"/>
                <w:sz w:val="22"/>
                <w:szCs w:val="22"/>
                <w:lang w:eastAsia="en-GB"/>
              </w:rPr>
              <w:t xml:space="preserve"> using nominal CPUE triggers</w:t>
            </w:r>
            <w:r w:rsidR="000F59BD">
              <w:rPr>
                <w:rFonts w:ascii="Calibri Light" w:hAnsi="Calibri Light" w:cs="Calibri Light"/>
                <w:sz w:val="22"/>
                <w:szCs w:val="22"/>
                <w:lang w:eastAsia="en-GB"/>
              </w:rPr>
              <w:t>.</w:t>
            </w:r>
            <w:r>
              <w:rPr>
                <w:rFonts w:ascii="Calibri Light" w:hAnsi="Calibri Light" w:cs="Calibri Light"/>
                <w:sz w:val="22"/>
                <w:szCs w:val="22"/>
                <w:lang w:eastAsia="en-GB"/>
              </w:rPr>
              <w:t xml:space="preserve"> </w:t>
            </w:r>
          </w:p>
          <w:p w14:paraId="2DB77998" w14:textId="6B0139DD" w:rsidR="00472A77" w:rsidRDefault="00472A77" w:rsidP="00891913">
            <w:pPr>
              <w:jc w:val="both"/>
              <w:rPr>
                <w:rFonts w:ascii="Calibri Light" w:hAnsi="Calibri Light" w:cs="Calibri Light"/>
                <w:iCs/>
                <w:sz w:val="22"/>
                <w:szCs w:val="22"/>
              </w:rPr>
            </w:pPr>
            <w:r>
              <w:rPr>
                <w:rFonts w:ascii="Calibri Light" w:hAnsi="Calibri Light" w:cs="Calibri Light"/>
                <w:iCs/>
                <w:sz w:val="22"/>
                <w:szCs w:val="22"/>
              </w:rPr>
              <w:t xml:space="preserve">The HS </w:t>
            </w:r>
            <w:r w:rsidR="00B90946">
              <w:rPr>
                <w:rFonts w:ascii="Calibri Light" w:hAnsi="Calibri Light" w:cs="Calibri Light"/>
                <w:iCs/>
                <w:sz w:val="22"/>
                <w:szCs w:val="22"/>
              </w:rPr>
              <w:t xml:space="preserve">now </w:t>
            </w:r>
            <w:r>
              <w:rPr>
                <w:rFonts w:ascii="Calibri Light" w:hAnsi="Calibri Light" w:cs="Calibri Light"/>
                <w:iCs/>
                <w:sz w:val="22"/>
                <w:szCs w:val="22"/>
              </w:rPr>
              <w:t xml:space="preserve">has a </w:t>
            </w:r>
            <w:r w:rsidR="00B90946">
              <w:rPr>
                <w:rFonts w:ascii="Calibri Light" w:hAnsi="Calibri Light" w:cs="Calibri Light"/>
                <w:iCs/>
                <w:sz w:val="22"/>
                <w:szCs w:val="22"/>
              </w:rPr>
              <w:t xml:space="preserve">five </w:t>
            </w:r>
            <w:r>
              <w:rPr>
                <w:rFonts w:ascii="Calibri Light" w:hAnsi="Calibri Light" w:cs="Calibri Light"/>
                <w:iCs/>
                <w:sz w:val="22"/>
                <w:szCs w:val="22"/>
              </w:rPr>
              <w:t>year review period</w:t>
            </w:r>
            <w:r w:rsidR="00C96EC0">
              <w:rPr>
                <w:rFonts w:ascii="Calibri Light" w:hAnsi="Calibri Light" w:cs="Calibri Light"/>
                <w:iCs/>
                <w:sz w:val="22"/>
                <w:szCs w:val="22"/>
              </w:rPr>
              <w:t xml:space="preserve"> </w:t>
            </w:r>
            <w:r w:rsidR="00B90946">
              <w:rPr>
                <w:rFonts w:ascii="Calibri Light" w:hAnsi="Calibri Light" w:cs="Calibri Light"/>
                <w:iCs/>
                <w:sz w:val="22"/>
                <w:szCs w:val="22"/>
              </w:rPr>
              <w:t>(up from 4 years)</w:t>
            </w:r>
            <w:r>
              <w:rPr>
                <w:rFonts w:ascii="Calibri Light" w:hAnsi="Calibri Light" w:cs="Calibri Light"/>
                <w:iCs/>
                <w:sz w:val="22"/>
                <w:szCs w:val="22"/>
              </w:rPr>
              <w:t>.</w:t>
            </w:r>
          </w:p>
          <w:p w14:paraId="408C59DC" w14:textId="77777777" w:rsidR="00472A77" w:rsidRDefault="00472A77" w:rsidP="00891913">
            <w:pPr>
              <w:jc w:val="both"/>
              <w:rPr>
                <w:rFonts w:ascii="Calibri Light" w:hAnsi="Calibri Light" w:cs="Calibri Light"/>
                <w:iCs/>
                <w:sz w:val="22"/>
                <w:szCs w:val="22"/>
              </w:rPr>
            </w:pPr>
          </w:p>
          <w:p w14:paraId="73785864" w14:textId="410F65D1" w:rsidR="00C14125" w:rsidRDefault="00C14125" w:rsidP="00891913">
            <w:pPr>
              <w:jc w:val="both"/>
              <w:rPr>
                <w:rFonts w:asciiTheme="majorHAnsi" w:hAnsiTheme="majorHAnsi" w:cstheme="majorHAnsi"/>
                <w:iCs/>
                <w:sz w:val="22"/>
                <w:szCs w:val="22"/>
              </w:rPr>
            </w:pPr>
            <w:r>
              <w:rPr>
                <w:rFonts w:ascii="Calibri Light" w:hAnsi="Calibri Light" w:cs="Calibri Light"/>
                <w:iCs/>
                <w:sz w:val="22"/>
                <w:szCs w:val="22"/>
              </w:rPr>
              <w:t>With regard to the harvest of</w:t>
            </w:r>
            <w:r w:rsidR="00C96EC0">
              <w:rPr>
                <w:rFonts w:ascii="Calibri Light" w:hAnsi="Calibri Light" w:cs="Calibri Light"/>
                <w:iCs/>
                <w:sz w:val="22"/>
                <w:szCs w:val="22"/>
              </w:rPr>
              <w:t xml:space="preserve"> </w:t>
            </w:r>
            <w:r>
              <w:rPr>
                <w:rFonts w:ascii="Calibri Light" w:hAnsi="Calibri Light" w:cs="Calibri Light"/>
                <w:iCs/>
                <w:sz w:val="22"/>
                <w:szCs w:val="22"/>
              </w:rPr>
              <w:t xml:space="preserve">Endeavour prawn, </w:t>
            </w:r>
            <w:r w:rsidR="00BA4B91">
              <w:rPr>
                <w:rFonts w:ascii="Calibri Light" w:hAnsi="Calibri Light" w:cs="Calibri Light"/>
                <w:iCs/>
                <w:sz w:val="22"/>
                <w:szCs w:val="22"/>
              </w:rPr>
              <w:t>Butler</w:t>
            </w:r>
            <w:r>
              <w:rPr>
                <w:rFonts w:ascii="Calibri Light" w:hAnsi="Calibri Light" w:cs="Calibri Light"/>
                <w:iCs/>
                <w:sz w:val="22"/>
                <w:szCs w:val="22"/>
              </w:rPr>
              <w:t xml:space="preserve"> et al. (2023) noted that: "…</w:t>
            </w:r>
            <w:r w:rsidRPr="004457E4">
              <w:rPr>
                <w:rFonts w:ascii="Calibri Light" w:hAnsi="Calibri Light" w:cs="Calibri Light"/>
                <w:i/>
                <w:iCs/>
                <w:sz w:val="22"/>
                <w:szCs w:val="22"/>
              </w:rPr>
              <w:t>the TSPF has changed its targeting practices in recent years to focus more heavily on the tiger prawn stock. This behaviour may also limit the utility of nominal CPUE as an index of abundance for the stock and add weight to the need to better determine the state of the stock in relation to reference point</w:t>
            </w:r>
            <w:r>
              <w:rPr>
                <w:rFonts w:ascii="Calibri Light" w:hAnsi="Calibri Light" w:cs="Calibri Light"/>
                <w:iCs/>
                <w:sz w:val="22"/>
                <w:szCs w:val="22"/>
              </w:rPr>
              <w:t>.”</w:t>
            </w:r>
          </w:p>
          <w:p w14:paraId="4445ECE1" w14:textId="77777777" w:rsidR="00C14125" w:rsidRPr="004457E4" w:rsidRDefault="00C14125" w:rsidP="00891913">
            <w:pPr>
              <w:jc w:val="both"/>
              <w:rPr>
                <w:rFonts w:asciiTheme="majorHAnsi" w:hAnsiTheme="majorHAnsi" w:cstheme="majorHAnsi"/>
                <w:iCs/>
                <w:sz w:val="22"/>
                <w:szCs w:val="22"/>
              </w:rPr>
            </w:pPr>
          </w:p>
          <w:p w14:paraId="1D3B3866" w14:textId="58A92112" w:rsidR="00A1609D" w:rsidRPr="004457E4" w:rsidRDefault="00DA0CC5" w:rsidP="00891913">
            <w:pPr>
              <w:jc w:val="both"/>
              <w:rPr>
                <w:rFonts w:asciiTheme="majorHAnsi" w:hAnsiTheme="majorHAnsi" w:cstheme="majorHAnsi"/>
                <w:iCs/>
                <w:sz w:val="22"/>
                <w:szCs w:val="22"/>
              </w:rPr>
            </w:pPr>
            <w:r w:rsidRPr="004457E4">
              <w:rPr>
                <w:rFonts w:asciiTheme="majorHAnsi" w:hAnsiTheme="majorHAnsi" w:cstheme="majorHAnsi"/>
                <w:iCs/>
                <w:sz w:val="22"/>
                <w:szCs w:val="22"/>
              </w:rPr>
              <w:t xml:space="preserve">Both SG 60 and SG </w:t>
            </w:r>
            <w:r w:rsidR="00891913" w:rsidRPr="004457E4">
              <w:rPr>
                <w:rFonts w:asciiTheme="majorHAnsi" w:hAnsiTheme="majorHAnsi" w:cstheme="majorHAnsi"/>
                <w:iCs/>
                <w:sz w:val="22"/>
                <w:szCs w:val="22"/>
              </w:rPr>
              <w:t>8</w:t>
            </w:r>
            <w:r w:rsidRPr="004457E4">
              <w:rPr>
                <w:rFonts w:asciiTheme="majorHAnsi" w:hAnsiTheme="majorHAnsi" w:cstheme="majorHAnsi"/>
                <w:iCs/>
                <w:sz w:val="22"/>
                <w:szCs w:val="22"/>
              </w:rPr>
              <w:t>0 are met</w:t>
            </w:r>
            <w:r w:rsidR="006534AF">
              <w:rPr>
                <w:rFonts w:asciiTheme="majorHAnsi" w:hAnsiTheme="majorHAnsi" w:cstheme="majorHAnsi"/>
                <w:iCs/>
                <w:sz w:val="22"/>
                <w:szCs w:val="22"/>
              </w:rPr>
              <w:t xml:space="preserve"> for Tiger prawns</w:t>
            </w:r>
            <w:r w:rsidR="00B90946">
              <w:rPr>
                <w:rFonts w:asciiTheme="majorHAnsi" w:hAnsiTheme="majorHAnsi" w:cstheme="majorHAnsi"/>
                <w:iCs/>
                <w:sz w:val="22"/>
                <w:szCs w:val="22"/>
              </w:rPr>
              <w:t>.</w:t>
            </w:r>
            <w:r w:rsidR="00C96EC0">
              <w:rPr>
                <w:rFonts w:asciiTheme="majorHAnsi" w:hAnsiTheme="majorHAnsi" w:cstheme="majorHAnsi"/>
                <w:iCs/>
                <w:sz w:val="22"/>
                <w:szCs w:val="22"/>
              </w:rPr>
              <w:t xml:space="preserve"> </w:t>
            </w:r>
            <w:r w:rsidR="006534AF">
              <w:rPr>
                <w:rFonts w:asciiTheme="majorHAnsi" w:hAnsiTheme="majorHAnsi" w:cstheme="majorHAnsi"/>
                <w:iCs/>
                <w:sz w:val="22"/>
                <w:szCs w:val="22"/>
              </w:rPr>
              <w:t>Endeavour prawns</w:t>
            </w:r>
            <w:r w:rsidR="00B90946">
              <w:rPr>
                <w:rFonts w:asciiTheme="majorHAnsi" w:hAnsiTheme="majorHAnsi" w:cstheme="majorHAnsi"/>
                <w:iCs/>
                <w:sz w:val="22"/>
                <w:szCs w:val="22"/>
              </w:rPr>
              <w:t>,</w:t>
            </w:r>
            <w:r w:rsidR="006534AF">
              <w:rPr>
                <w:rFonts w:asciiTheme="majorHAnsi" w:hAnsiTheme="majorHAnsi" w:cstheme="majorHAnsi"/>
                <w:iCs/>
                <w:sz w:val="22"/>
                <w:szCs w:val="22"/>
              </w:rPr>
              <w:t xml:space="preserve"> the use of catch and effort triggers not be as appropriate given that fishers have favoured the targeting of Tiger prawns</w:t>
            </w:r>
            <w:r w:rsidR="00B90946">
              <w:rPr>
                <w:rFonts w:asciiTheme="majorHAnsi" w:hAnsiTheme="majorHAnsi" w:cstheme="majorHAnsi"/>
                <w:iCs/>
                <w:sz w:val="22"/>
                <w:szCs w:val="22"/>
              </w:rPr>
              <w:t xml:space="preserve"> and as such </w:t>
            </w:r>
            <w:r w:rsidR="00D4705D">
              <w:rPr>
                <w:rFonts w:asciiTheme="majorHAnsi" w:hAnsiTheme="majorHAnsi" w:cstheme="majorHAnsi"/>
                <w:iCs/>
                <w:sz w:val="22"/>
                <w:szCs w:val="22"/>
              </w:rPr>
              <w:t>CPUE triggers are based on the more sensitive Tiger prawn stock status. SG 60 is met for Endeavour prawn but further evidence is likely to be required regarding the suitability of using Tiger prawn as an indicator species and how an assessment of stock status will be conducted in the future for Endeavour prawn</w:t>
            </w:r>
            <w:r w:rsidR="006534AF">
              <w:rPr>
                <w:rFonts w:asciiTheme="majorHAnsi" w:hAnsiTheme="majorHAnsi" w:cstheme="majorHAnsi"/>
                <w:iCs/>
                <w:sz w:val="22"/>
                <w:szCs w:val="22"/>
              </w:rPr>
              <w:t>.</w:t>
            </w:r>
            <w:r w:rsidR="00C14125">
              <w:rPr>
                <w:rFonts w:asciiTheme="majorHAnsi" w:hAnsiTheme="majorHAnsi" w:cstheme="majorHAnsi"/>
                <w:iCs/>
                <w:sz w:val="22"/>
                <w:szCs w:val="22"/>
              </w:rPr>
              <w:t xml:space="preserve"> </w:t>
            </w:r>
          </w:p>
        </w:tc>
      </w:tr>
      <w:tr w:rsidR="00A1609D" w14:paraId="008D17B8" w14:textId="77777777" w:rsidTr="008A5C84">
        <w:tc>
          <w:tcPr>
            <w:tcW w:w="877" w:type="dxa"/>
            <w:vMerge w:val="restart"/>
            <w:shd w:val="clear" w:color="auto" w:fill="F2F2F2" w:themeFill="background1" w:themeFillShade="F2"/>
            <w:vAlign w:val="center"/>
          </w:tcPr>
          <w:p w14:paraId="66267922" w14:textId="62791A47" w:rsidR="00A1609D" w:rsidRPr="00F43062" w:rsidRDefault="00A1609D" w:rsidP="00A1609D">
            <w:pPr>
              <w:rPr>
                <w:b/>
                <w:bCs/>
              </w:rPr>
            </w:pPr>
            <w:r w:rsidRPr="00F43062">
              <w:rPr>
                <w:b/>
                <w:bCs/>
              </w:rPr>
              <w:t>b</w:t>
            </w:r>
          </w:p>
        </w:tc>
        <w:tc>
          <w:tcPr>
            <w:tcW w:w="9608" w:type="dxa"/>
            <w:gridSpan w:val="6"/>
            <w:shd w:val="clear" w:color="auto" w:fill="D9D9D9" w:themeFill="background1" w:themeFillShade="D9"/>
          </w:tcPr>
          <w:p w14:paraId="6D01FE7E" w14:textId="22D1D1B1" w:rsidR="00A1609D" w:rsidRPr="00B73376" w:rsidRDefault="00A1609D" w:rsidP="00A1609D">
            <w:pPr>
              <w:rPr>
                <w:b/>
                <w:bCs/>
              </w:rPr>
            </w:pPr>
            <w:r w:rsidRPr="001911CD">
              <w:rPr>
                <w:b/>
                <w:bCs/>
              </w:rPr>
              <w:t>Harvest</w:t>
            </w:r>
            <w:r>
              <w:rPr>
                <w:b/>
                <w:bCs/>
              </w:rPr>
              <w:t xml:space="preserve"> </w:t>
            </w:r>
            <w:r w:rsidRPr="001911CD">
              <w:rPr>
                <w:b/>
                <w:bCs/>
              </w:rPr>
              <w:t>strategy</w:t>
            </w:r>
            <w:r>
              <w:rPr>
                <w:b/>
                <w:bCs/>
              </w:rPr>
              <w:t xml:space="preserve"> </w:t>
            </w:r>
            <w:r w:rsidRPr="001911CD">
              <w:rPr>
                <w:b/>
                <w:bCs/>
              </w:rPr>
              <w:t>evaluation</w:t>
            </w:r>
          </w:p>
        </w:tc>
      </w:tr>
      <w:tr w:rsidR="00A1609D" w14:paraId="1BCAA2FB" w14:textId="77777777" w:rsidTr="004457E4">
        <w:tc>
          <w:tcPr>
            <w:tcW w:w="877" w:type="dxa"/>
            <w:vMerge/>
            <w:shd w:val="clear" w:color="auto" w:fill="F2F2F2" w:themeFill="background1" w:themeFillShade="F2"/>
          </w:tcPr>
          <w:p w14:paraId="3FD3AFB5" w14:textId="77777777" w:rsidR="00A1609D" w:rsidRDefault="00A1609D" w:rsidP="00A1609D"/>
        </w:tc>
        <w:tc>
          <w:tcPr>
            <w:tcW w:w="961" w:type="dxa"/>
            <w:gridSpan w:val="2"/>
            <w:shd w:val="clear" w:color="auto" w:fill="F2F2F2" w:themeFill="background1" w:themeFillShade="F2"/>
          </w:tcPr>
          <w:p w14:paraId="37087FA2" w14:textId="7A31F7B5" w:rsidR="00A1609D" w:rsidRDefault="00A1609D" w:rsidP="00A1609D">
            <w:r>
              <w:t>Guide post</w:t>
            </w:r>
          </w:p>
        </w:tc>
        <w:tc>
          <w:tcPr>
            <w:tcW w:w="2835" w:type="dxa"/>
            <w:tcBorders>
              <w:bottom w:val="single" w:sz="24" w:space="0" w:color="92D050"/>
            </w:tcBorders>
            <w:shd w:val="clear" w:color="auto" w:fill="F2F2F2" w:themeFill="background1" w:themeFillShade="F2"/>
          </w:tcPr>
          <w:p w14:paraId="5C1536BA" w14:textId="25D0CFC1" w:rsidR="00A1609D" w:rsidRDefault="00A1609D" w:rsidP="00A1609D">
            <w:r w:rsidRPr="00416E4C">
              <w:t>The</w:t>
            </w:r>
            <w:r>
              <w:t xml:space="preserve"> </w:t>
            </w:r>
            <w:r w:rsidRPr="00416E4C">
              <w:t>harvest</w:t>
            </w:r>
            <w:r>
              <w:t xml:space="preserve"> </w:t>
            </w:r>
            <w:r w:rsidRPr="00416E4C">
              <w:t>strategy</w:t>
            </w:r>
            <w:r>
              <w:t xml:space="preserve"> </w:t>
            </w:r>
            <w:r w:rsidRPr="00416E4C">
              <w:t>is</w:t>
            </w:r>
            <w:r>
              <w:t xml:space="preserve"> </w:t>
            </w:r>
            <w:r w:rsidRPr="001E7407">
              <w:rPr>
                <w:b/>
                <w:bCs/>
              </w:rPr>
              <w:t>likely</w:t>
            </w:r>
            <w:r>
              <w:t xml:space="preserve"> </w:t>
            </w:r>
            <w:r w:rsidRPr="00416E4C">
              <w:t>to</w:t>
            </w:r>
            <w:r>
              <w:t xml:space="preserve"> </w:t>
            </w:r>
            <w:r w:rsidRPr="00416E4C">
              <w:t>work</w:t>
            </w:r>
            <w:r>
              <w:t xml:space="preserve"> </w:t>
            </w:r>
            <w:r w:rsidRPr="00416E4C">
              <w:t>based</w:t>
            </w:r>
            <w:r>
              <w:t xml:space="preserve"> </w:t>
            </w:r>
            <w:r w:rsidRPr="00416E4C">
              <w:t>on</w:t>
            </w:r>
            <w:r>
              <w:t xml:space="preserve"> </w:t>
            </w:r>
            <w:r w:rsidRPr="00416E4C">
              <w:t>prior</w:t>
            </w:r>
            <w:r>
              <w:t xml:space="preserve"> </w:t>
            </w:r>
            <w:r w:rsidRPr="00416E4C">
              <w:t>experience</w:t>
            </w:r>
            <w:r>
              <w:t xml:space="preserve"> </w:t>
            </w:r>
            <w:r w:rsidRPr="00416E4C">
              <w:t>or</w:t>
            </w:r>
            <w:r>
              <w:t xml:space="preserve"> </w:t>
            </w:r>
            <w:r w:rsidRPr="00416E4C">
              <w:t>plausible</w:t>
            </w:r>
            <w:r>
              <w:t xml:space="preserve"> </w:t>
            </w:r>
            <w:r w:rsidRPr="00416E4C">
              <w:t>argument.</w:t>
            </w:r>
          </w:p>
        </w:tc>
        <w:tc>
          <w:tcPr>
            <w:tcW w:w="2882" w:type="dxa"/>
            <w:gridSpan w:val="2"/>
            <w:tcBorders>
              <w:bottom w:val="single" w:sz="24" w:space="0" w:color="92D050"/>
            </w:tcBorders>
            <w:shd w:val="clear" w:color="auto" w:fill="F2F2F2" w:themeFill="background1" w:themeFillShade="F2"/>
          </w:tcPr>
          <w:p w14:paraId="34E16559" w14:textId="6EA4C704" w:rsidR="00A1609D" w:rsidRDefault="00A1609D" w:rsidP="00A1609D">
            <w:r w:rsidRPr="00C44BD9">
              <w:t>The</w:t>
            </w:r>
            <w:r>
              <w:t xml:space="preserve"> </w:t>
            </w:r>
            <w:r w:rsidRPr="00C44BD9">
              <w:t>harvest</w:t>
            </w:r>
            <w:r>
              <w:t xml:space="preserve"> </w:t>
            </w:r>
            <w:r w:rsidRPr="00C44BD9">
              <w:t>strategy</w:t>
            </w:r>
            <w:r>
              <w:t xml:space="preserve"> </w:t>
            </w:r>
            <w:r w:rsidRPr="00C44BD9">
              <w:t>may</w:t>
            </w:r>
            <w:r>
              <w:t xml:space="preserve"> </w:t>
            </w:r>
            <w:r w:rsidRPr="00C44BD9">
              <w:t>not</w:t>
            </w:r>
            <w:r>
              <w:t xml:space="preserve"> </w:t>
            </w:r>
            <w:r w:rsidRPr="00C44BD9">
              <w:t>have</w:t>
            </w:r>
            <w:r>
              <w:t xml:space="preserve"> </w:t>
            </w:r>
            <w:r w:rsidRPr="00C44BD9">
              <w:t>been</w:t>
            </w:r>
            <w:r>
              <w:t xml:space="preserve"> </w:t>
            </w:r>
            <w:r w:rsidRPr="00C44BD9">
              <w:t>fully</w:t>
            </w:r>
            <w:r>
              <w:t xml:space="preserve"> </w:t>
            </w:r>
            <w:r w:rsidRPr="00F82F5D">
              <w:rPr>
                <w:b/>
                <w:bCs/>
              </w:rPr>
              <w:t>tested</w:t>
            </w:r>
            <w:r>
              <w:rPr>
                <w:b/>
                <w:bCs/>
              </w:rPr>
              <w:t xml:space="preserve"> </w:t>
            </w:r>
            <w:r w:rsidRPr="00C44BD9">
              <w:t>but</w:t>
            </w:r>
            <w:r>
              <w:t xml:space="preserve"> </w:t>
            </w:r>
            <w:r w:rsidRPr="00C44BD9">
              <w:t>evidence</w:t>
            </w:r>
            <w:r>
              <w:t xml:space="preserve"> </w:t>
            </w:r>
            <w:r w:rsidRPr="00C44BD9">
              <w:t>exists</w:t>
            </w:r>
            <w:r>
              <w:t xml:space="preserve"> </w:t>
            </w:r>
            <w:r w:rsidRPr="00C44BD9">
              <w:t>that</w:t>
            </w:r>
            <w:r>
              <w:t xml:space="preserve"> </w:t>
            </w:r>
            <w:r w:rsidRPr="00C44BD9">
              <w:t>it</w:t>
            </w:r>
            <w:r>
              <w:t xml:space="preserve"> </w:t>
            </w:r>
            <w:r w:rsidRPr="00C44BD9">
              <w:t>is</w:t>
            </w:r>
            <w:r>
              <w:t xml:space="preserve"> </w:t>
            </w:r>
            <w:r w:rsidRPr="00C44BD9">
              <w:t>achieving</w:t>
            </w:r>
            <w:r>
              <w:t xml:space="preserve"> </w:t>
            </w:r>
            <w:r w:rsidRPr="00C44BD9">
              <w:t>its</w:t>
            </w:r>
            <w:r>
              <w:t xml:space="preserve"> </w:t>
            </w:r>
            <w:r w:rsidRPr="00C44BD9">
              <w:t>objectives.</w:t>
            </w:r>
          </w:p>
        </w:tc>
        <w:tc>
          <w:tcPr>
            <w:tcW w:w="2930" w:type="dxa"/>
            <w:shd w:val="clear" w:color="auto" w:fill="F2F2F2" w:themeFill="background1" w:themeFillShade="F2"/>
          </w:tcPr>
          <w:p w14:paraId="45F9D0C3" w14:textId="14BA52A6" w:rsidR="00A1609D" w:rsidRDefault="00A1609D" w:rsidP="00A1609D">
            <w:r w:rsidRPr="00C44BD9">
              <w:t>The</w:t>
            </w:r>
            <w:r>
              <w:t xml:space="preserve"> </w:t>
            </w:r>
            <w:r w:rsidRPr="00C44BD9">
              <w:t>performance</w:t>
            </w:r>
            <w:r>
              <w:t xml:space="preserve"> </w:t>
            </w:r>
            <w:r w:rsidRPr="00C44BD9">
              <w:t>of</w:t>
            </w:r>
            <w:r>
              <w:t xml:space="preserve"> </w:t>
            </w:r>
            <w:r w:rsidRPr="00C44BD9">
              <w:t>the</w:t>
            </w:r>
            <w:r>
              <w:t xml:space="preserve"> </w:t>
            </w:r>
            <w:r w:rsidRPr="00C44BD9">
              <w:t>harvest</w:t>
            </w:r>
            <w:r>
              <w:t xml:space="preserve"> </w:t>
            </w:r>
            <w:r w:rsidRPr="00C44BD9">
              <w:t>strategy</w:t>
            </w:r>
            <w:r>
              <w:t xml:space="preserve"> </w:t>
            </w:r>
            <w:r w:rsidRPr="00C44BD9">
              <w:t>has</w:t>
            </w:r>
            <w:r>
              <w:t xml:space="preserve"> </w:t>
            </w:r>
            <w:r w:rsidRPr="00C44BD9">
              <w:t>been</w:t>
            </w:r>
            <w:r>
              <w:t xml:space="preserve"> </w:t>
            </w:r>
            <w:r w:rsidRPr="00F82F5D">
              <w:rPr>
                <w:b/>
                <w:bCs/>
              </w:rPr>
              <w:t>fully</w:t>
            </w:r>
            <w:r>
              <w:rPr>
                <w:b/>
                <w:bCs/>
              </w:rPr>
              <w:t xml:space="preserve"> </w:t>
            </w:r>
            <w:r w:rsidRPr="00F82F5D">
              <w:rPr>
                <w:b/>
                <w:bCs/>
              </w:rPr>
              <w:t>evaluated</w:t>
            </w:r>
            <w:r>
              <w:t xml:space="preserve"> </w:t>
            </w:r>
            <w:r w:rsidRPr="00C44BD9">
              <w:t>and</w:t>
            </w:r>
            <w:r>
              <w:t xml:space="preserve"> </w:t>
            </w:r>
            <w:r w:rsidRPr="00C44BD9">
              <w:t>evidence</w:t>
            </w:r>
            <w:r>
              <w:t xml:space="preserve"> </w:t>
            </w:r>
            <w:r w:rsidRPr="00C44BD9">
              <w:t>exists</w:t>
            </w:r>
            <w:r>
              <w:t xml:space="preserve"> </w:t>
            </w:r>
            <w:r w:rsidRPr="00C44BD9">
              <w:t>to</w:t>
            </w:r>
            <w:r>
              <w:t xml:space="preserve"> </w:t>
            </w:r>
            <w:r w:rsidRPr="00C44BD9">
              <w:t>show</w:t>
            </w:r>
            <w:r>
              <w:t xml:space="preserve"> </w:t>
            </w:r>
            <w:r w:rsidRPr="00C44BD9">
              <w:t>that</w:t>
            </w:r>
            <w:r>
              <w:t xml:space="preserve"> </w:t>
            </w:r>
            <w:r w:rsidRPr="00C44BD9">
              <w:t>it</w:t>
            </w:r>
            <w:r>
              <w:t xml:space="preserve"> </w:t>
            </w:r>
            <w:r w:rsidRPr="00C44BD9">
              <w:t>is</w:t>
            </w:r>
            <w:r>
              <w:t xml:space="preserve"> </w:t>
            </w:r>
            <w:r w:rsidRPr="00C44BD9">
              <w:t>achieving</w:t>
            </w:r>
            <w:r>
              <w:t xml:space="preserve"> </w:t>
            </w:r>
            <w:r w:rsidRPr="00C44BD9">
              <w:t>its</w:t>
            </w:r>
            <w:r>
              <w:t xml:space="preserve"> </w:t>
            </w:r>
            <w:r w:rsidRPr="00C44BD9">
              <w:t>objectives</w:t>
            </w:r>
            <w:r>
              <w:t xml:space="preserve"> </w:t>
            </w:r>
            <w:r w:rsidRPr="00C44BD9">
              <w:t>including</w:t>
            </w:r>
            <w:r>
              <w:t xml:space="preserve"> </w:t>
            </w:r>
            <w:r w:rsidRPr="00C44BD9">
              <w:t>being</w:t>
            </w:r>
            <w:r>
              <w:t xml:space="preserve"> </w:t>
            </w:r>
            <w:r w:rsidRPr="00C44BD9">
              <w:t>clearly</w:t>
            </w:r>
            <w:r>
              <w:t xml:space="preserve"> </w:t>
            </w:r>
            <w:r w:rsidRPr="00C44BD9">
              <w:t>able</w:t>
            </w:r>
            <w:r>
              <w:t xml:space="preserve"> </w:t>
            </w:r>
            <w:r w:rsidRPr="00C44BD9">
              <w:t>to</w:t>
            </w:r>
            <w:r>
              <w:t xml:space="preserve"> </w:t>
            </w:r>
            <w:r w:rsidRPr="00C44BD9">
              <w:t>maintain</w:t>
            </w:r>
            <w:r>
              <w:t xml:space="preserve"> </w:t>
            </w:r>
            <w:r w:rsidRPr="00C44BD9">
              <w:t>stocks</w:t>
            </w:r>
            <w:r>
              <w:t xml:space="preserve"> </w:t>
            </w:r>
            <w:r w:rsidRPr="00C44BD9">
              <w:t>at</w:t>
            </w:r>
            <w:r>
              <w:t xml:space="preserve"> </w:t>
            </w:r>
            <w:r w:rsidRPr="00C44BD9">
              <w:t>target</w:t>
            </w:r>
            <w:r>
              <w:t xml:space="preserve"> </w:t>
            </w:r>
            <w:r w:rsidRPr="00C44BD9">
              <w:t>levels.</w:t>
            </w:r>
          </w:p>
        </w:tc>
      </w:tr>
      <w:tr w:rsidR="00FB0B0A" w14:paraId="67B8F0BC" w14:textId="77777777" w:rsidTr="004457E4">
        <w:tc>
          <w:tcPr>
            <w:tcW w:w="877" w:type="dxa"/>
            <w:vMerge/>
            <w:shd w:val="clear" w:color="auto" w:fill="F2F2F2" w:themeFill="background1" w:themeFillShade="F2"/>
          </w:tcPr>
          <w:p w14:paraId="0E5E823F" w14:textId="77777777" w:rsidR="00FB0B0A" w:rsidRDefault="00FB0B0A" w:rsidP="00FB0B0A"/>
        </w:tc>
        <w:tc>
          <w:tcPr>
            <w:tcW w:w="961" w:type="dxa"/>
            <w:gridSpan w:val="2"/>
            <w:tcBorders>
              <w:right w:val="single" w:sz="24" w:space="0" w:color="92D050"/>
            </w:tcBorders>
            <w:shd w:val="clear" w:color="auto" w:fill="F2F2F2" w:themeFill="background1" w:themeFillShade="F2"/>
          </w:tcPr>
          <w:p w14:paraId="5AB7664E" w14:textId="2FF3A33E" w:rsidR="00FB0B0A" w:rsidRDefault="00FB0B0A" w:rsidP="00FB0B0A">
            <w:r>
              <w:t>Met?</w:t>
            </w:r>
          </w:p>
        </w:tc>
        <w:tc>
          <w:tcPr>
            <w:tcW w:w="2835" w:type="dxa"/>
            <w:tcBorders>
              <w:top w:val="single" w:sz="24" w:space="0" w:color="92D050"/>
              <w:left w:val="single" w:sz="24" w:space="0" w:color="92D050"/>
              <w:bottom w:val="single" w:sz="24" w:space="0" w:color="92D050"/>
              <w:right w:val="single" w:sz="24" w:space="0" w:color="92D050"/>
            </w:tcBorders>
            <w:shd w:val="clear" w:color="auto" w:fill="F2F2F2" w:themeFill="background1" w:themeFillShade="F2"/>
          </w:tcPr>
          <w:p w14:paraId="48DC99C0" w14:textId="760FA1B7" w:rsidR="00FB0B0A" w:rsidRPr="00412D39" w:rsidRDefault="00FB0B0A" w:rsidP="00FB0B0A">
            <w:pPr>
              <w:rPr>
                <w:b/>
              </w:rPr>
            </w:pPr>
            <w:r>
              <w:rPr>
                <w:b/>
                <w:bCs/>
              </w:rPr>
              <w:t>Tiger prawn - Yes</w:t>
            </w:r>
          </w:p>
        </w:tc>
        <w:tc>
          <w:tcPr>
            <w:tcW w:w="2882" w:type="dxa"/>
            <w:gridSpan w:val="2"/>
            <w:tcBorders>
              <w:top w:val="single" w:sz="24" w:space="0" w:color="92D050"/>
              <w:left w:val="single" w:sz="24" w:space="0" w:color="92D050"/>
              <w:bottom w:val="single" w:sz="24" w:space="0" w:color="92D050"/>
              <w:right w:val="single" w:sz="24" w:space="0" w:color="92D050"/>
            </w:tcBorders>
            <w:shd w:val="clear" w:color="auto" w:fill="F2F2F2" w:themeFill="background1" w:themeFillShade="F2"/>
          </w:tcPr>
          <w:p w14:paraId="5203254E" w14:textId="32F4C581" w:rsidR="00FB0B0A" w:rsidRPr="00412D39" w:rsidRDefault="00FB0B0A" w:rsidP="00FB0B0A">
            <w:pPr>
              <w:rPr>
                <w:b/>
              </w:rPr>
            </w:pPr>
            <w:r>
              <w:rPr>
                <w:b/>
                <w:bCs/>
              </w:rPr>
              <w:t xml:space="preserve">Tiger prawn - </w:t>
            </w:r>
            <w:r w:rsidR="004B11D5">
              <w:rPr>
                <w:b/>
                <w:bCs/>
              </w:rPr>
              <w:t>Yes</w:t>
            </w:r>
          </w:p>
        </w:tc>
        <w:tc>
          <w:tcPr>
            <w:tcW w:w="2930" w:type="dxa"/>
            <w:tcBorders>
              <w:left w:val="single" w:sz="24" w:space="0" w:color="92D050"/>
            </w:tcBorders>
            <w:shd w:val="clear" w:color="auto" w:fill="F2F2F2" w:themeFill="background1" w:themeFillShade="F2"/>
          </w:tcPr>
          <w:p w14:paraId="5DBAF0E9" w14:textId="262EDD72" w:rsidR="00FB0B0A" w:rsidRPr="00412D39" w:rsidRDefault="00FB0B0A" w:rsidP="00FB0B0A">
            <w:pPr>
              <w:rPr>
                <w:b/>
              </w:rPr>
            </w:pPr>
            <w:r w:rsidRPr="00412D39">
              <w:rPr>
                <w:b/>
              </w:rPr>
              <w:t>Not scored</w:t>
            </w:r>
          </w:p>
        </w:tc>
      </w:tr>
      <w:tr w:rsidR="00FB0B0A" w14:paraId="31D8536D" w14:textId="77777777" w:rsidTr="004457E4">
        <w:tc>
          <w:tcPr>
            <w:tcW w:w="877" w:type="dxa"/>
            <w:shd w:val="clear" w:color="auto" w:fill="F2F2F2" w:themeFill="background1" w:themeFillShade="F2"/>
          </w:tcPr>
          <w:p w14:paraId="5A0CC5C5" w14:textId="77777777" w:rsidR="00FB0B0A" w:rsidRDefault="00FB0B0A" w:rsidP="00FB0B0A"/>
        </w:tc>
        <w:tc>
          <w:tcPr>
            <w:tcW w:w="961" w:type="dxa"/>
            <w:gridSpan w:val="2"/>
            <w:tcBorders>
              <w:right w:val="single" w:sz="24" w:space="0" w:color="92D050"/>
            </w:tcBorders>
            <w:shd w:val="clear" w:color="auto" w:fill="F2F2F2" w:themeFill="background1" w:themeFillShade="F2"/>
          </w:tcPr>
          <w:p w14:paraId="370BF43A" w14:textId="77777777" w:rsidR="00FB0B0A" w:rsidRDefault="00FB0B0A" w:rsidP="00FB0B0A"/>
        </w:tc>
        <w:tc>
          <w:tcPr>
            <w:tcW w:w="2835" w:type="dxa"/>
            <w:tcBorders>
              <w:top w:val="single" w:sz="24" w:space="0" w:color="92D050"/>
              <w:left w:val="single" w:sz="24" w:space="0" w:color="92D050"/>
              <w:bottom w:val="single" w:sz="24" w:space="0" w:color="92D050"/>
              <w:right w:val="single" w:sz="24" w:space="0" w:color="92D050"/>
            </w:tcBorders>
            <w:shd w:val="clear" w:color="auto" w:fill="F2F2F2" w:themeFill="background1" w:themeFillShade="F2"/>
          </w:tcPr>
          <w:p w14:paraId="60A530DB" w14:textId="57130706" w:rsidR="00FB0B0A" w:rsidRPr="00412D39" w:rsidRDefault="001A61AC" w:rsidP="00FB0B0A">
            <w:pPr>
              <w:rPr>
                <w:b/>
              </w:rPr>
            </w:pPr>
            <w:r>
              <w:rPr>
                <w:b/>
                <w:bCs/>
              </w:rPr>
              <w:t xml:space="preserve">Endeavour </w:t>
            </w:r>
            <w:r w:rsidR="00FB0B0A">
              <w:rPr>
                <w:b/>
                <w:bCs/>
              </w:rPr>
              <w:t>prawn -</w:t>
            </w:r>
            <w:r w:rsidR="00C96EC0">
              <w:rPr>
                <w:b/>
                <w:bCs/>
              </w:rPr>
              <w:t xml:space="preserve"> </w:t>
            </w:r>
            <w:r w:rsidR="00FB0B0A">
              <w:rPr>
                <w:b/>
                <w:bCs/>
              </w:rPr>
              <w:t>Yes</w:t>
            </w:r>
          </w:p>
        </w:tc>
        <w:tc>
          <w:tcPr>
            <w:tcW w:w="2882" w:type="dxa"/>
            <w:gridSpan w:val="2"/>
            <w:tcBorders>
              <w:top w:val="single" w:sz="24" w:space="0" w:color="92D050"/>
              <w:left w:val="single" w:sz="24" w:space="0" w:color="92D050"/>
              <w:bottom w:val="single" w:sz="24" w:space="0" w:color="92D050"/>
              <w:right w:val="single" w:sz="24" w:space="0" w:color="92D050"/>
            </w:tcBorders>
            <w:shd w:val="clear" w:color="auto" w:fill="F2F2F2" w:themeFill="background1" w:themeFillShade="F2"/>
          </w:tcPr>
          <w:p w14:paraId="3C502EF4" w14:textId="1C125737" w:rsidR="00FB0B0A" w:rsidRDefault="001A61AC" w:rsidP="00FB0B0A">
            <w:pPr>
              <w:rPr>
                <w:b/>
              </w:rPr>
            </w:pPr>
            <w:r>
              <w:rPr>
                <w:b/>
                <w:bCs/>
              </w:rPr>
              <w:t xml:space="preserve">Endeavour </w:t>
            </w:r>
            <w:r w:rsidR="00FB0B0A">
              <w:rPr>
                <w:b/>
                <w:bCs/>
              </w:rPr>
              <w:t>prawn -</w:t>
            </w:r>
            <w:r w:rsidR="00C96EC0">
              <w:rPr>
                <w:b/>
                <w:bCs/>
              </w:rPr>
              <w:t xml:space="preserve"> </w:t>
            </w:r>
            <w:r w:rsidR="004B11D5">
              <w:rPr>
                <w:b/>
                <w:bCs/>
              </w:rPr>
              <w:t>Yes</w:t>
            </w:r>
          </w:p>
        </w:tc>
        <w:tc>
          <w:tcPr>
            <w:tcW w:w="2930" w:type="dxa"/>
            <w:tcBorders>
              <w:left w:val="single" w:sz="24" w:space="0" w:color="92D050"/>
            </w:tcBorders>
            <w:shd w:val="clear" w:color="auto" w:fill="F2F2F2" w:themeFill="background1" w:themeFillShade="F2"/>
          </w:tcPr>
          <w:p w14:paraId="6B2627F8" w14:textId="77777777" w:rsidR="00FB0B0A" w:rsidRPr="00412D39" w:rsidRDefault="00FB0B0A" w:rsidP="00FB0B0A">
            <w:pPr>
              <w:rPr>
                <w:b/>
              </w:rPr>
            </w:pPr>
          </w:p>
        </w:tc>
      </w:tr>
      <w:tr w:rsidR="00A1609D" w14:paraId="67FD6D2F" w14:textId="77777777" w:rsidTr="008877CC">
        <w:tc>
          <w:tcPr>
            <w:tcW w:w="1838" w:type="dxa"/>
            <w:gridSpan w:val="3"/>
            <w:shd w:val="clear" w:color="auto" w:fill="F2F2F2" w:themeFill="background1" w:themeFillShade="F2"/>
          </w:tcPr>
          <w:p w14:paraId="794B3521" w14:textId="77777777" w:rsidR="00A1609D" w:rsidRDefault="00A1609D" w:rsidP="00A1609D">
            <w:r>
              <w:t>Rationale</w:t>
            </w:r>
          </w:p>
        </w:tc>
        <w:tc>
          <w:tcPr>
            <w:tcW w:w="8647" w:type="dxa"/>
            <w:gridSpan w:val="4"/>
          </w:tcPr>
          <w:p w14:paraId="4B47EB17" w14:textId="69EEE54D" w:rsidR="00871CD0" w:rsidRPr="004457E4" w:rsidRDefault="00871CD0" w:rsidP="004457E4">
            <w:pPr>
              <w:pStyle w:val="NormalWeb"/>
              <w:shd w:val="clear" w:color="auto" w:fill="FFFFFF"/>
              <w:jc w:val="both"/>
              <w:rPr>
                <w:rFonts w:ascii="Calibri Light" w:hAnsi="Calibri Light" w:cs="Calibri Light"/>
                <w:sz w:val="22"/>
                <w:szCs w:val="22"/>
                <w:lang w:eastAsia="en-AU"/>
              </w:rPr>
            </w:pPr>
            <w:r w:rsidRPr="004B11D5">
              <w:rPr>
                <w:rFonts w:ascii="Calibri Light" w:hAnsi="Calibri Light" w:cs="Calibri Light"/>
                <w:sz w:val="22"/>
                <w:szCs w:val="22"/>
              </w:rPr>
              <w:t xml:space="preserve">The key objective of the HS is </w:t>
            </w:r>
            <w:r w:rsidRPr="004457E4">
              <w:rPr>
                <w:rFonts w:ascii="Calibri Light" w:hAnsi="Calibri Light" w:cs="Calibri Light"/>
                <w:sz w:val="22"/>
                <w:szCs w:val="22"/>
              </w:rPr>
              <w:t xml:space="preserve">to maximize the profitability of the fishery and </w:t>
            </w:r>
            <w:r w:rsidRPr="004457E4">
              <w:rPr>
                <w:rFonts w:ascii="Calibri Light" w:hAnsi="Calibri Light" w:cs="Calibri Light"/>
                <w:sz w:val="22"/>
                <w:szCs w:val="22"/>
                <w:lang w:eastAsia="en-AU"/>
              </w:rPr>
              <w:t xml:space="preserve">minimize any management impediments that affect the economic efficiency of fishers within biologically sustainable limits. As such, the TSPF Harvest Strategy was designed to facilitate a move towards </w:t>
            </w:r>
            <w:r w:rsidRPr="004457E4">
              <w:rPr>
                <w:rFonts w:ascii="Calibri Light" w:hAnsi="Calibri Light" w:cs="Calibri Light"/>
                <w:sz w:val="22"/>
                <w:szCs w:val="22"/>
              </w:rPr>
              <w:t>B</w:t>
            </w:r>
            <w:r w:rsidRPr="004457E4">
              <w:rPr>
                <w:rFonts w:ascii="Calibri Light" w:hAnsi="Calibri Light" w:cs="Calibri Light"/>
                <w:sz w:val="22"/>
                <w:szCs w:val="22"/>
                <w:vertAlign w:val="subscript"/>
              </w:rPr>
              <w:t>MEY</w:t>
            </w:r>
            <w:r w:rsidRPr="004457E4">
              <w:rPr>
                <w:rFonts w:ascii="Calibri Light" w:hAnsi="Calibri Light" w:cs="Calibri Light"/>
                <w:sz w:val="22"/>
                <w:szCs w:val="22"/>
                <w:lang w:eastAsia="en-AU"/>
              </w:rPr>
              <w:t xml:space="preserve"> when effort and economic viability in the fishery has increased. </w:t>
            </w:r>
          </w:p>
          <w:p w14:paraId="07FDE641" w14:textId="144792B4" w:rsidR="00636B3A" w:rsidRPr="004457E4" w:rsidRDefault="00636B3A" w:rsidP="00636B3A">
            <w:pPr>
              <w:pStyle w:val="AFMAstandard"/>
              <w:spacing w:before="100" w:beforeAutospacing="1" w:after="100" w:afterAutospacing="1" w:line="240" w:lineRule="auto"/>
              <w:jc w:val="both"/>
              <w:rPr>
                <w:rFonts w:ascii="Calibri Light" w:hAnsi="Calibri Light" w:cs="Calibri Light"/>
                <w:szCs w:val="22"/>
              </w:rPr>
            </w:pPr>
            <w:r w:rsidRPr="004457E4">
              <w:rPr>
                <w:rFonts w:ascii="Calibri Light" w:hAnsi="Calibri Light" w:cs="Calibri Light"/>
                <w:szCs w:val="22"/>
              </w:rPr>
              <w:t xml:space="preserve">The </w:t>
            </w:r>
            <w:r w:rsidR="00D4705D">
              <w:rPr>
                <w:rFonts w:ascii="Calibri Light" w:hAnsi="Calibri Light" w:cs="Calibri Light"/>
                <w:szCs w:val="22"/>
              </w:rPr>
              <w:t xml:space="preserve">2011 </w:t>
            </w:r>
            <w:r w:rsidRPr="004457E4">
              <w:rPr>
                <w:rFonts w:ascii="Calibri Light" w:hAnsi="Calibri Light" w:cs="Calibri Light"/>
                <w:szCs w:val="22"/>
              </w:rPr>
              <w:t xml:space="preserve">TSPF harvest Strategy </w:t>
            </w:r>
            <w:r w:rsidR="00D4705D">
              <w:rPr>
                <w:rFonts w:ascii="Calibri Light" w:hAnsi="Calibri Light" w:cs="Calibri Light"/>
                <w:szCs w:val="22"/>
              </w:rPr>
              <w:t>was</w:t>
            </w:r>
            <w:r w:rsidRPr="004457E4">
              <w:rPr>
                <w:rFonts w:ascii="Calibri Light" w:hAnsi="Calibri Light" w:cs="Calibri Light"/>
                <w:szCs w:val="22"/>
              </w:rPr>
              <w:t xml:space="preserve"> purposely set up to instigate new research initiatives</w:t>
            </w:r>
            <w:r w:rsidR="00C14125" w:rsidRPr="004457E4">
              <w:rPr>
                <w:rFonts w:ascii="Calibri Light" w:hAnsi="Calibri Light" w:cs="Calibri Light"/>
                <w:szCs w:val="22"/>
              </w:rPr>
              <w:t>.</w:t>
            </w:r>
            <w:r w:rsidR="00472A77" w:rsidRPr="004B11D5">
              <w:rPr>
                <w:rFonts w:ascii="Calibri Light" w:hAnsi="Calibri Light" w:cs="Calibri Light"/>
                <w:szCs w:val="22"/>
              </w:rPr>
              <w:t xml:space="preserve"> </w:t>
            </w:r>
            <w:r w:rsidRPr="004457E4">
              <w:rPr>
                <w:rFonts w:ascii="Calibri Light" w:hAnsi="Calibri Light" w:cs="Calibri Light"/>
                <w:szCs w:val="22"/>
              </w:rPr>
              <w:t xml:space="preserve">The results </w:t>
            </w:r>
            <w:r w:rsidR="00D4705D">
              <w:rPr>
                <w:rFonts w:ascii="Calibri Light" w:hAnsi="Calibri Light" w:cs="Calibri Light"/>
                <w:szCs w:val="22"/>
              </w:rPr>
              <w:t>fed</w:t>
            </w:r>
            <w:r w:rsidR="00C14125" w:rsidRPr="004457E4">
              <w:rPr>
                <w:rFonts w:ascii="Calibri Light" w:hAnsi="Calibri Light" w:cs="Calibri Light"/>
                <w:szCs w:val="22"/>
              </w:rPr>
              <w:t xml:space="preserve"> into</w:t>
            </w:r>
            <w:r w:rsidRPr="004457E4">
              <w:rPr>
                <w:rFonts w:ascii="Calibri Light" w:hAnsi="Calibri Light" w:cs="Calibri Light"/>
                <w:szCs w:val="22"/>
              </w:rPr>
              <w:t xml:space="preserve"> the </w:t>
            </w:r>
            <w:r w:rsidR="00C14125" w:rsidRPr="004457E4">
              <w:rPr>
                <w:rFonts w:ascii="Calibri Light" w:hAnsi="Calibri Light" w:cs="Calibri Light"/>
                <w:szCs w:val="22"/>
              </w:rPr>
              <w:t xml:space="preserve">ongoing </w:t>
            </w:r>
            <w:r w:rsidRPr="004457E4">
              <w:rPr>
                <w:rFonts w:ascii="Calibri Light" w:hAnsi="Calibri Light" w:cs="Calibri Light"/>
                <w:szCs w:val="22"/>
              </w:rPr>
              <w:t>development of th</w:t>
            </w:r>
            <w:r w:rsidR="00C14125" w:rsidRPr="004457E4">
              <w:rPr>
                <w:rFonts w:ascii="Calibri Light" w:hAnsi="Calibri Light" w:cs="Calibri Light"/>
                <w:szCs w:val="22"/>
              </w:rPr>
              <w:t>e</w:t>
            </w:r>
            <w:r w:rsidRPr="004457E4">
              <w:rPr>
                <w:rFonts w:ascii="Calibri Light" w:hAnsi="Calibri Light" w:cs="Calibri Light"/>
                <w:szCs w:val="22"/>
              </w:rPr>
              <w:t xml:space="preserve"> </w:t>
            </w:r>
            <w:r w:rsidR="00D4705D">
              <w:rPr>
                <w:rFonts w:ascii="Calibri Light" w:hAnsi="Calibri Light" w:cs="Calibri Light"/>
                <w:szCs w:val="22"/>
              </w:rPr>
              <w:t xml:space="preserve">new 2024 </w:t>
            </w:r>
            <w:r w:rsidRPr="004457E4">
              <w:rPr>
                <w:rFonts w:ascii="Calibri Light" w:hAnsi="Calibri Light" w:cs="Calibri Light"/>
                <w:szCs w:val="22"/>
              </w:rPr>
              <w:t xml:space="preserve">Harvest Strategy including moving to </w:t>
            </w:r>
            <w:r w:rsidR="00D4705D">
              <w:rPr>
                <w:rFonts w:ascii="Calibri Light" w:hAnsi="Calibri Light" w:cs="Calibri Light"/>
                <w:szCs w:val="22"/>
              </w:rPr>
              <w:t>triggers based on nominal CPUE rather than effort based triggers</w:t>
            </w:r>
            <w:r w:rsidRPr="004457E4">
              <w:rPr>
                <w:rFonts w:ascii="Calibri Light" w:hAnsi="Calibri Light" w:cs="Calibri Light"/>
                <w:szCs w:val="22"/>
              </w:rPr>
              <w:t xml:space="preserve">, updating </w:t>
            </w:r>
            <w:r w:rsidR="00D4705D">
              <w:rPr>
                <w:rFonts w:ascii="Calibri Light" w:hAnsi="Calibri Light" w:cs="Calibri Light"/>
                <w:szCs w:val="22"/>
              </w:rPr>
              <w:t>reference points</w:t>
            </w:r>
            <w:r w:rsidRPr="004457E4">
              <w:rPr>
                <w:rFonts w:ascii="Calibri Light" w:hAnsi="Calibri Light" w:cs="Calibri Light"/>
                <w:szCs w:val="22"/>
              </w:rPr>
              <w:t xml:space="preserve"> and decision rules.</w:t>
            </w:r>
          </w:p>
          <w:p w14:paraId="1297E8FA" w14:textId="20EA78EB" w:rsidR="00472A77" w:rsidRPr="004457E4" w:rsidRDefault="00472A77" w:rsidP="00472A77">
            <w:pPr>
              <w:pStyle w:val="NormalWeb"/>
              <w:shd w:val="clear" w:color="auto" w:fill="FFFFFF"/>
              <w:jc w:val="both"/>
              <w:rPr>
                <w:rFonts w:ascii="Calibri Light" w:hAnsi="Calibri Light" w:cs="Calibri Light"/>
                <w:sz w:val="22"/>
                <w:szCs w:val="22"/>
              </w:rPr>
            </w:pPr>
            <w:r w:rsidRPr="004457E4">
              <w:rPr>
                <w:rFonts w:ascii="Calibri Light" w:hAnsi="Calibri Light" w:cs="Calibri Light"/>
                <w:sz w:val="22"/>
                <w:szCs w:val="22"/>
              </w:rPr>
              <w:t xml:space="preserve">In 2019, a </w:t>
            </w:r>
            <w:hyperlink r:id="rId75" w:history="1">
              <w:r w:rsidRPr="004457E4">
                <w:rPr>
                  <w:rStyle w:val="Hyperlink"/>
                  <w:rFonts w:ascii="Calibri Light" w:hAnsi="Calibri Light" w:cs="Calibri Light"/>
                  <w:sz w:val="22"/>
                  <w:szCs w:val="22"/>
                </w:rPr>
                <w:t>TSPMAC meeting</w:t>
              </w:r>
            </w:hyperlink>
            <w:r w:rsidRPr="004457E4">
              <w:rPr>
                <w:rFonts w:ascii="Calibri Light" w:hAnsi="Calibri Light" w:cs="Calibri Light"/>
                <w:sz w:val="22"/>
                <w:szCs w:val="22"/>
              </w:rPr>
              <w:t xml:space="preserve"> noted that:</w:t>
            </w:r>
          </w:p>
          <w:p w14:paraId="014C4C4A" w14:textId="404D2917" w:rsidR="00636B3A" w:rsidRPr="007177D8" w:rsidRDefault="00472A77" w:rsidP="004D433B">
            <w:pPr>
              <w:pStyle w:val="NormalWeb"/>
              <w:numPr>
                <w:ilvl w:val="0"/>
                <w:numId w:val="34"/>
              </w:numPr>
              <w:shd w:val="clear" w:color="auto" w:fill="FFFFFF"/>
              <w:jc w:val="both"/>
              <w:rPr>
                <w:rFonts w:ascii="Calibri Light" w:hAnsi="Calibri Light" w:cs="Calibri Light"/>
                <w:i/>
                <w:sz w:val="22"/>
                <w:szCs w:val="22"/>
              </w:rPr>
            </w:pPr>
            <w:r w:rsidRPr="007177D8">
              <w:rPr>
                <w:rFonts w:ascii="Calibri Light" w:hAnsi="Calibri Light" w:cs="Calibri Light"/>
                <w:i/>
                <w:sz w:val="22"/>
                <w:szCs w:val="22"/>
              </w:rPr>
              <w:t>“A harvest strategy working group was established, which included an independent stock assessment scientist, Andrew Penney as well as AFMA, Clive Turnbull, the TSPMAC scientific member and a TSPMAC Industry member.”</w:t>
            </w:r>
          </w:p>
          <w:p w14:paraId="6B2E1BB0" w14:textId="7B3C0FDA" w:rsidR="00472A77" w:rsidRPr="007177D8" w:rsidRDefault="00472A77" w:rsidP="004D433B">
            <w:pPr>
              <w:pStyle w:val="NormalWeb"/>
              <w:numPr>
                <w:ilvl w:val="0"/>
                <w:numId w:val="34"/>
              </w:numPr>
              <w:shd w:val="clear" w:color="auto" w:fill="FFFFFF"/>
              <w:jc w:val="both"/>
              <w:rPr>
                <w:rFonts w:ascii="Calibri Light" w:hAnsi="Calibri Light" w:cs="Calibri Light"/>
                <w:i/>
                <w:sz w:val="22"/>
                <w:szCs w:val="22"/>
              </w:rPr>
            </w:pPr>
            <w:r w:rsidRPr="007177D8">
              <w:rPr>
                <w:rFonts w:ascii="Calibri Light" w:hAnsi="Calibri Light" w:cs="Calibri Light"/>
                <w:i/>
                <w:sz w:val="22"/>
                <w:szCs w:val="22"/>
              </w:rPr>
              <w:t>“During the working group’s first meeting on 30 July 2019, the working group noted that the current effort triggers used in the harvest strategy do not provide any indication on the state of the tiger prawn stocks and a catch rate based trigger would be more useful as an indicator of potential declines and the need for further review within season. A review paper on approaches for developing harvest strategy was prepared by Dr Penney and presented to the MAC for consideration. The MAC noted the review paper was very useful and supported the recommendation of the HSWG to progress with CPUE based triggers.”</w:t>
            </w:r>
          </w:p>
          <w:p w14:paraId="0487D4E4" w14:textId="77777777" w:rsidR="00835DEC" w:rsidRDefault="00871CD0" w:rsidP="00805C51">
            <w:pPr>
              <w:pStyle w:val="NormalWeb"/>
              <w:shd w:val="clear" w:color="auto" w:fill="FFFFFF"/>
              <w:jc w:val="both"/>
              <w:rPr>
                <w:rFonts w:ascii="Calibri Light" w:hAnsi="Calibri Light" w:cs="Calibri Light"/>
                <w:sz w:val="22"/>
                <w:szCs w:val="22"/>
              </w:rPr>
            </w:pPr>
            <w:r w:rsidRPr="004457E4">
              <w:rPr>
                <w:rFonts w:ascii="Calibri Light" w:eastAsiaTheme="minorHAnsi" w:hAnsi="Calibri Light" w:cs="Calibri Light"/>
                <w:color w:val="000000"/>
                <w:sz w:val="22"/>
                <w:szCs w:val="22"/>
                <w:lang w:val="en-US"/>
              </w:rPr>
              <w:t xml:space="preserve">As a result of the ongoing discussions at TSPMAC meetings, AFMA identified a research need to assess the impact that ‘season-dates’ may have on fishery catch rates and profitability. </w:t>
            </w:r>
            <w:hyperlink r:id="rId76" w:history="1">
              <w:r w:rsidRPr="004457E4">
                <w:rPr>
                  <w:rStyle w:val="Hyperlink"/>
                  <w:rFonts w:ascii="Calibri Light" w:hAnsi="Calibri Light" w:cs="Calibri Light"/>
                  <w:sz w:val="22"/>
                  <w:szCs w:val="22"/>
                </w:rPr>
                <w:t>Turnbull (2020</w:t>
              </w:r>
            </w:hyperlink>
            <w:r w:rsidRPr="004457E4">
              <w:rPr>
                <w:rFonts w:ascii="Calibri Light" w:hAnsi="Calibri Light" w:cs="Calibri Light"/>
                <w:sz w:val="22"/>
                <w:szCs w:val="22"/>
              </w:rPr>
              <w:t xml:space="preserve">) provided a management </w:t>
            </w:r>
            <w:r w:rsidR="004B11D5">
              <w:rPr>
                <w:rFonts w:ascii="Calibri Light" w:hAnsi="Calibri Light" w:cs="Calibri Light"/>
                <w:sz w:val="22"/>
                <w:szCs w:val="22"/>
              </w:rPr>
              <w:t xml:space="preserve">strategy </w:t>
            </w:r>
            <w:r w:rsidRPr="004457E4">
              <w:rPr>
                <w:rFonts w:ascii="Calibri Light" w:hAnsi="Calibri Light" w:cs="Calibri Light"/>
                <w:sz w:val="22"/>
                <w:szCs w:val="22"/>
              </w:rPr>
              <w:t xml:space="preserve">evaluation </w:t>
            </w:r>
            <w:r w:rsidR="004B11D5">
              <w:rPr>
                <w:rFonts w:ascii="Calibri Light" w:hAnsi="Calibri Light" w:cs="Calibri Light"/>
                <w:sz w:val="22"/>
                <w:szCs w:val="22"/>
              </w:rPr>
              <w:t xml:space="preserve">(MSE) </w:t>
            </w:r>
            <w:r w:rsidRPr="004457E4">
              <w:rPr>
                <w:rFonts w:ascii="Calibri Light" w:hAnsi="Calibri Light" w:cs="Calibri Light"/>
                <w:sz w:val="22"/>
                <w:szCs w:val="22"/>
              </w:rPr>
              <w:t>of the TSPF</w:t>
            </w:r>
            <w:r w:rsidR="00835DEC">
              <w:rPr>
                <w:rFonts w:ascii="Calibri Light" w:hAnsi="Calibri Light" w:cs="Calibri Light"/>
                <w:sz w:val="22"/>
                <w:szCs w:val="22"/>
              </w:rPr>
              <w:t>.</w:t>
            </w:r>
          </w:p>
          <w:p w14:paraId="0343EE64" w14:textId="148E974E" w:rsidR="00835DEC" w:rsidRDefault="00BA4B91" w:rsidP="00805C51">
            <w:pPr>
              <w:pStyle w:val="NormalWeb"/>
              <w:shd w:val="clear" w:color="auto" w:fill="FFFFFF"/>
              <w:jc w:val="both"/>
              <w:rPr>
                <w:rFonts w:ascii="Calibri Light" w:hAnsi="Calibri Light" w:cs="Calibri Light"/>
                <w:sz w:val="22"/>
                <w:szCs w:val="22"/>
              </w:rPr>
            </w:pPr>
            <w:r>
              <w:rPr>
                <w:rFonts w:ascii="Calibri Light" w:hAnsi="Calibri Light" w:cs="Calibri Light"/>
                <w:sz w:val="22"/>
                <w:szCs w:val="22"/>
              </w:rPr>
              <w:t>Butler</w:t>
            </w:r>
            <w:r w:rsidR="00835DEC" w:rsidRPr="00835DEC">
              <w:rPr>
                <w:rFonts w:ascii="Calibri Light" w:hAnsi="Calibri Light" w:cs="Calibri Light"/>
                <w:sz w:val="22"/>
                <w:szCs w:val="22"/>
              </w:rPr>
              <w:t xml:space="preserve"> et al. (2023) noted that:</w:t>
            </w:r>
            <w:r w:rsidR="00835DEC" w:rsidRPr="004457E4">
              <w:rPr>
                <w:rFonts w:ascii="Calibri Light" w:eastAsiaTheme="minorHAnsi" w:hAnsi="Calibri Light" w:cs="Calibri Light"/>
                <w:color w:val="000000"/>
                <w:sz w:val="22"/>
                <w:szCs w:val="22"/>
                <w:lang w:val="en-US"/>
              </w:rPr>
              <w:t xml:space="preserve"> </w:t>
            </w:r>
            <w:r w:rsidR="00835DEC" w:rsidRPr="004457E4">
              <w:rPr>
                <w:rFonts w:ascii="Calibri Light" w:eastAsiaTheme="minorHAnsi" w:hAnsi="Calibri Light" w:cs="Calibri Light"/>
                <w:i/>
                <w:color w:val="000000"/>
                <w:sz w:val="22"/>
                <w:szCs w:val="22"/>
                <w:lang w:val="en-US"/>
              </w:rPr>
              <w:t>“The TSPF has a management objective of promoting economic efficiency and ensuring the optimal use of the fishery resource, consistent with the principles of ecologically sustainable development and a precautionary approach. Although these objectives are implicitly consistent with maximising net economic returns, the current target reference point in the harvest strategy for the fishery is not BMEY. This has been attributed to the low economic value of the fishery and the high cost of estimating a BMEY target (AFMA 2011). The BMSY target will remain until decision rules relating to increased fishing activity are activated that will require a BMEY target to be determined and implemented (AFMA 2011). Given the current low levels of fishing effort and relatively high biomass level for brown tiger prawns, the current low-cost approach to managing the fishery with precautionary triggers in place is appropriate.”</w:t>
            </w:r>
            <w:r w:rsidR="00871CD0" w:rsidRPr="004457E4" w:rsidDel="00636B3A">
              <w:rPr>
                <w:rFonts w:ascii="Calibri Light" w:hAnsi="Calibri Light" w:cs="Calibri Light"/>
                <w:i/>
                <w:sz w:val="22"/>
                <w:szCs w:val="22"/>
              </w:rPr>
              <w:t xml:space="preserve"> </w:t>
            </w:r>
          </w:p>
          <w:p w14:paraId="55423523" w14:textId="7E498538" w:rsidR="009F30AE" w:rsidRPr="004457E4" w:rsidRDefault="00EC15BA" w:rsidP="00A1609D">
            <w:pPr>
              <w:pStyle w:val="NormalWeb"/>
              <w:shd w:val="clear" w:color="auto" w:fill="FFFFFF"/>
              <w:jc w:val="both"/>
              <w:rPr>
                <w:rFonts w:ascii="Calibri Light" w:hAnsi="Calibri Light" w:cs="Calibri Light"/>
                <w:sz w:val="22"/>
                <w:szCs w:val="22"/>
              </w:rPr>
            </w:pPr>
            <w:r>
              <w:rPr>
                <w:rFonts w:ascii="Calibri Light" w:hAnsi="Calibri Light" w:cs="Calibri Light"/>
                <w:sz w:val="22"/>
                <w:szCs w:val="22"/>
              </w:rPr>
              <w:lastRenderedPageBreak/>
              <w:t xml:space="preserve">Given </w:t>
            </w:r>
            <w:r w:rsidR="00D4705D">
              <w:rPr>
                <w:rFonts w:ascii="Calibri Light" w:hAnsi="Calibri Light" w:cs="Calibri Light"/>
                <w:sz w:val="22"/>
                <w:szCs w:val="22"/>
              </w:rPr>
              <w:t xml:space="preserve">the new HS is based on years of reviews and assessments, </w:t>
            </w:r>
            <w:r>
              <w:rPr>
                <w:rFonts w:ascii="Calibri Light" w:hAnsi="Calibri Light" w:cs="Calibri Light"/>
                <w:sz w:val="22"/>
                <w:szCs w:val="22"/>
              </w:rPr>
              <w:t>both SG 60 and SG 80 are met for both UoA species.</w:t>
            </w:r>
          </w:p>
        </w:tc>
      </w:tr>
      <w:tr w:rsidR="00A1609D" w:rsidRPr="00B73376" w14:paraId="756F5F46" w14:textId="77777777" w:rsidTr="008A5C84">
        <w:tc>
          <w:tcPr>
            <w:tcW w:w="877" w:type="dxa"/>
            <w:vMerge w:val="restart"/>
            <w:shd w:val="clear" w:color="auto" w:fill="F2F2F2" w:themeFill="background1" w:themeFillShade="F2"/>
            <w:vAlign w:val="center"/>
          </w:tcPr>
          <w:p w14:paraId="56D33063" w14:textId="1276BE01" w:rsidR="00A1609D" w:rsidRPr="00F43062" w:rsidRDefault="00A1609D" w:rsidP="00A1609D">
            <w:pPr>
              <w:rPr>
                <w:b/>
                <w:bCs/>
              </w:rPr>
            </w:pPr>
            <w:r>
              <w:rPr>
                <w:b/>
                <w:bCs/>
              </w:rPr>
              <w:lastRenderedPageBreak/>
              <w:t>c</w:t>
            </w:r>
          </w:p>
        </w:tc>
        <w:tc>
          <w:tcPr>
            <w:tcW w:w="9608" w:type="dxa"/>
            <w:gridSpan w:val="6"/>
            <w:shd w:val="clear" w:color="auto" w:fill="D9D9D9" w:themeFill="background1" w:themeFillShade="D9"/>
          </w:tcPr>
          <w:p w14:paraId="7EF418FB" w14:textId="5E7994A2" w:rsidR="00A1609D" w:rsidRPr="00B73376" w:rsidRDefault="00A1609D" w:rsidP="00A1609D">
            <w:pPr>
              <w:rPr>
                <w:b/>
                <w:bCs/>
              </w:rPr>
            </w:pPr>
            <w:r w:rsidRPr="008523F2">
              <w:rPr>
                <w:b/>
                <w:bCs/>
              </w:rPr>
              <w:t>Harvest</w:t>
            </w:r>
            <w:r>
              <w:rPr>
                <w:b/>
                <w:bCs/>
              </w:rPr>
              <w:t xml:space="preserve"> </w:t>
            </w:r>
            <w:r w:rsidRPr="008523F2">
              <w:rPr>
                <w:b/>
                <w:bCs/>
              </w:rPr>
              <w:t>strategy</w:t>
            </w:r>
            <w:r>
              <w:rPr>
                <w:b/>
                <w:bCs/>
              </w:rPr>
              <w:t xml:space="preserve"> </w:t>
            </w:r>
            <w:r w:rsidRPr="008523F2">
              <w:rPr>
                <w:b/>
                <w:bCs/>
              </w:rPr>
              <w:t>monitoring</w:t>
            </w:r>
          </w:p>
        </w:tc>
      </w:tr>
      <w:tr w:rsidR="00A1609D" w14:paraId="1F3BFD94" w14:textId="77777777" w:rsidTr="00692993">
        <w:tc>
          <w:tcPr>
            <w:tcW w:w="877" w:type="dxa"/>
            <w:vMerge/>
            <w:shd w:val="clear" w:color="auto" w:fill="F2F2F2" w:themeFill="background1" w:themeFillShade="F2"/>
          </w:tcPr>
          <w:p w14:paraId="4CA6F7A4" w14:textId="77777777" w:rsidR="00A1609D" w:rsidRDefault="00A1609D" w:rsidP="00A1609D"/>
        </w:tc>
        <w:tc>
          <w:tcPr>
            <w:tcW w:w="961" w:type="dxa"/>
            <w:gridSpan w:val="2"/>
            <w:shd w:val="clear" w:color="auto" w:fill="F2F2F2" w:themeFill="background1" w:themeFillShade="F2"/>
          </w:tcPr>
          <w:p w14:paraId="3C77281E" w14:textId="5AA677B9" w:rsidR="00A1609D" w:rsidRDefault="00A1609D" w:rsidP="00A1609D">
            <w:r w:rsidRPr="00CE0B85">
              <w:t>Guide</w:t>
            </w:r>
            <w:r>
              <w:t xml:space="preserve"> </w:t>
            </w:r>
            <w:r w:rsidRPr="00CE0B85">
              <w:t>post</w:t>
            </w:r>
          </w:p>
        </w:tc>
        <w:tc>
          <w:tcPr>
            <w:tcW w:w="2835" w:type="dxa"/>
            <w:tcBorders>
              <w:bottom w:val="single" w:sz="24" w:space="0" w:color="92D050"/>
            </w:tcBorders>
            <w:shd w:val="clear" w:color="auto" w:fill="F2F2F2" w:themeFill="background1" w:themeFillShade="F2"/>
          </w:tcPr>
          <w:p w14:paraId="424AE30F" w14:textId="184ACCDA" w:rsidR="00A1609D" w:rsidRDefault="00A1609D" w:rsidP="00A1609D">
            <w:r w:rsidRPr="00A743BB">
              <w:t>Monitoring</w:t>
            </w:r>
            <w:r>
              <w:t xml:space="preserve"> </w:t>
            </w:r>
            <w:r w:rsidRPr="00A743BB">
              <w:t>is</w:t>
            </w:r>
            <w:r>
              <w:t xml:space="preserve"> </w:t>
            </w:r>
            <w:r w:rsidRPr="00A743BB">
              <w:t>in</w:t>
            </w:r>
            <w:r>
              <w:t xml:space="preserve"> </w:t>
            </w:r>
            <w:r w:rsidRPr="00A743BB">
              <w:t>place</w:t>
            </w:r>
            <w:r>
              <w:t xml:space="preserve"> </w:t>
            </w:r>
            <w:r w:rsidRPr="00A743BB">
              <w:t>that</w:t>
            </w:r>
            <w:r>
              <w:t xml:space="preserve"> </w:t>
            </w:r>
            <w:r w:rsidRPr="00A743BB">
              <w:t>is</w:t>
            </w:r>
            <w:r>
              <w:t xml:space="preserve"> </w:t>
            </w:r>
            <w:r w:rsidRPr="00A743BB">
              <w:t>expected</w:t>
            </w:r>
            <w:r>
              <w:t xml:space="preserve"> </w:t>
            </w:r>
            <w:r w:rsidRPr="00A743BB">
              <w:t>to</w:t>
            </w:r>
            <w:r>
              <w:t xml:space="preserve"> </w:t>
            </w:r>
            <w:r w:rsidRPr="00A743BB">
              <w:t>determine</w:t>
            </w:r>
            <w:r>
              <w:t xml:space="preserve"> </w:t>
            </w:r>
            <w:r w:rsidRPr="00A743BB">
              <w:t>whether</w:t>
            </w:r>
            <w:r>
              <w:t xml:space="preserve"> </w:t>
            </w:r>
            <w:r w:rsidRPr="00A743BB">
              <w:t>the</w:t>
            </w:r>
            <w:r>
              <w:t xml:space="preserve"> </w:t>
            </w:r>
            <w:r w:rsidRPr="00A743BB">
              <w:t>harvest</w:t>
            </w:r>
            <w:r>
              <w:t xml:space="preserve"> </w:t>
            </w:r>
            <w:r w:rsidRPr="00A743BB">
              <w:t>strategy</w:t>
            </w:r>
            <w:r>
              <w:t xml:space="preserve"> </w:t>
            </w:r>
            <w:r w:rsidRPr="00A743BB">
              <w:t>is</w:t>
            </w:r>
            <w:r>
              <w:t xml:space="preserve"> </w:t>
            </w:r>
            <w:r w:rsidRPr="00A743BB">
              <w:t>working.</w:t>
            </w:r>
          </w:p>
        </w:tc>
        <w:tc>
          <w:tcPr>
            <w:tcW w:w="2882" w:type="dxa"/>
            <w:gridSpan w:val="2"/>
            <w:shd w:val="clear" w:color="auto" w:fill="F2F2F2" w:themeFill="background1" w:themeFillShade="F2"/>
          </w:tcPr>
          <w:p w14:paraId="4DF5A053" w14:textId="4EC082DF" w:rsidR="00A1609D" w:rsidRDefault="00A1609D" w:rsidP="00A1609D"/>
        </w:tc>
        <w:tc>
          <w:tcPr>
            <w:tcW w:w="2930" w:type="dxa"/>
            <w:shd w:val="clear" w:color="auto" w:fill="F2F2F2" w:themeFill="background1" w:themeFillShade="F2"/>
          </w:tcPr>
          <w:p w14:paraId="63145CE1" w14:textId="5A717C75" w:rsidR="00A1609D" w:rsidRDefault="00A1609D" w:rsidP="00A1609D"/>
        </w:tc>
      </w:tr>
      <w:tr w:rsidR="00A1609D" w:rsidRPr="00C07339" w14:paraId="249B0BB3" w14:textId="77777777" w:rsidTr="00692993">
        <w:tc>
          <w:tcPr>
            <w:tcW w:w="877" w:type="dxa"/>
            <w:vMerge/>
            <w:shd w:val="clear" w:color="auto" w:fill="F2F2F2" w:themeFill="background1" w:themeFillShade="F2"/>
          </w:tcPr>
          <w:p w14:paraId="5B7BE870" w14:textId="77777777" w:rsidR="00A1609D" w:rsidRDefault="00A1609D" w:rsidP="00A1609D"/>
        </w:tc>
        <w:tc>
          <w:tcPr>
            <w:tcW w:w="961" w:type="dxa"/>
            <w:gridSpan w:val="2"/>
            <w:tcBorders>
              <w:right w:val="single" w:sz="24" w:space="0" w:color="92D050"/>
            </w:tcBorders>
            <w:shd w:val="clear" w:color="auto" w:fill="F2F2F2" w:themeFill="background1" w:themeFillShade="F2"/>
          </w:tcPr>
          <w:p w14:paraId="3B90EA14" w14:textId="52732F0D" w:rsidR="00A1609D" w:rsidRDefault="00A1609D" w:rsidP="00A1609D">
            <w:r w:rsidRPr="00CE0B85">
              <w:t>Met?</w:t>
            </w:r>
          </w:p>
        </w:tc>
        <w:tc>
          <w:tcPr>
            <w:tcW w:w="2835" w:type="dxa"/>
            <w:tcBorders>
              <w:top w:val="single" w:sz="24" w:space="0" w:color="92D050"/>
              <w:left w:val="single" w:sz="24" w:space="0" w:color="92D050"/>
              <w:bottom w:val="single" w:sz="24" w:space="0" w:color="92D050"/>
              <w:right w:val="single" w:sz="24" w:space="0" w:color="92D050"/>
            </w:tcBorders>
            <w:shd w:val="clear" w:color="auto" w:fill="auto"/>
          </w:tcPr>
          <w:p w14:paraId="5354CB31" w14:textId="0E6E5028" w:rsidR="00A1609D" w:rsidRPr="007177D8" w:rsidRDefault="007177D8" w:rsidP="00A1609D">
            <w:pPr>
              <w:rPr>
                <w:b/>
              </w:rPr>
            </w:pPr>
            <w:r w:rsidRPr="007177D8">
              <w:rPr>
                <w:b/>
              </w:rPr>
              <w:t>Tiger prawn-</w:t>
            </w:r>
            <w:r w:rsidR="00C96EC0">
              <w:rPr>
                <w:b/>
              </w:rPr>
              <w:t xml:space="preserve"> </w:t>
            </w:r>
            <w:r w:rsidR="009D05AE" w:rsidRPr="007177D8">
              <w:rPr>
                <w:b/>
              </w:rPr>
              <w:t>Yes</w:t>
            </w:r>
          </w:p>
          <w:p w14:paraId="4170CF7E" w14:textId="5F262955" w:rsidR="007177D8" w:rsidRDefault="007177D8" w:rsidP="00A1609D">
            <w:r w:rsidRPr="007177D8">
              <w:rPr>
                <w:b/>
              </w:rPr>
              <w:t>Endeavour prawn - Yes</w:t>
            </w:r>
          </w:p>
        </w:tc>
        <w:tc>
          <w:tcPr>
            <w:tcW w:w="2882" w:type="dxa"/>
            <w:gridSpan w:val="2"/>
            <w:tcBorders>
              <w:left w:val="single" w:sz="24" w:space="0" w:color="92D050"/>
            </w:tcBorders>
            <w:shd w:val="clear" w:color="auto" w:fill="F2F2F2" w:themeFill="background1" w:themeFillShade="F2"/>
          </w:tcPr>
          <w:p w14:paraId="1FD4E087" w14:textId="26FA4FA6" w:rsidR="00A1609D" w:rsidRPr="00C07339" w:rsidRDefault="00A1609D" w:rsidP="00A1609D">
            <w:pPr>
              <w:rPr>
                <w:b/>
                <w:bCs/>
              </w:rPr>
            </w:pPr>
          </w:p>
        </w:tc>
        <w:tc>
          <w:tcPr>
            <w:tcW w:w="2930" w:type="dxa"/>
            <w:shd w:val="clear" w:color="auto" w:fill="F2F2F2" w:themeFill="background1" w:themeFillShade="F2"/>
          </w:tcPr>
          <w:p w14:paraId="44B66705" w14:textId="5059FAE0" w:rsidR="00A1609D" w:rsidRPr="00C07339" w:rsidRDefault="00A1609D" w:rsidP="00A1609D">
            <w:pPr>
              <w:rPr>
                <w:b/>
                <w:bCs/>
              </w:rPr>
            </w:pPr>
          </w:p>
        </w:tc>
      </w:tr>
      <w:tr w:rsidR="00A1609D" w14:paraId="15550605" w14:textId="77777777" w:rsidTr="008877CC">
        <w:tc>
          <w:tcPr>
            <w:tcW w:w="1838" w:type="dxa"/>
            <w:gridSpan w:val="3"/>
            <w:shd w:val="clear" w:color="auto" w:fill="F2F2F2" w:themeFill="background1" w:themeFillShade="F2"/>
          </w:tcPr>
          <w:p w14:paraId="6B1CA68B" w14:textId="4CD7A91B" w:rsidR="00A1609D" w:rsidRDefault="00A1609D" w:rsidP="00A1609D">
            <w:r>
              <w:t>Rationale</w:t>
            </w:r>
          </w:p>
        </w:tc>
        <w:tc>
          <w:tcPr>
            <w:tcW w:w="8647" w:type="dxa"/>
            <w:gridSpan w:val="4"/>
          </w:tcPr>
          <w:p w14:paraId="449C9641" w14:textId="70C8D54A" w:rsidR="004B11D5" w:rsidRDefault="009D05AE" w:rsidP="00A1609D">
            <w:pPr>
              <w:pStyle w:val="NormalWeb"/>
              <w:rPr>
                <w:rFonts w:ascii="Calibri Light" w:hAnsi="Calibri Light" w:cs="Calibri Light"/>
                <w:bCs/>
                <w:szCs w:val="20"/>
              </w:rPr>
            </w:pPr>
            <w:r>
              <w:rPr>
                <w:rFonts w:ascii="Calibri Light" w:hAnsi="Calibri Light" w:cs="Calibri Light"/>
                <w:bCs/>
                <w:szCs w:val="20"/>
              </w:rPr>
              <w:t xml:space="preserve">Monitoring of the </w:t>
            </w:r>
            <w:r w:rsidR="004B11D5">
              <w:rPr>
                <w:rFonts w:ascii="Calibri Light" w:hAnsi="Calibri Light" w:cs="Calibri Light"/>
                <w:bCs/>
                <w:szCs w:val="20"/>
              </w:rPr>
              <w:t xml:space="preserve">TSPF </w:t>
            </w:r>
            <w:r>
              <w:rPr>
                <w:rFonts w:ascii="Calibri Light" w:hAnsi="Calibri Light" w:cs="Calibri Light"/>
                <w:bCs/>
                <w:szCs w:val="20"/>
              </w:rPr>
              <w:t xml:space="preserve">includes the use of logbooks (compulsory) that include effort and catch data for </w:t>
            </w:r>
            <w:r w:rsidR="004A4239">
              <w:rPr>
                <w:rFonts w:ascii="Calibri Light" w:hAnsi="Calibri Light" w:cs="Calibri Light"/>
                <w:bCs/>
                <w:szCs w:val="20"/>
              </w:rPr>
              <w:t>both</w:t>
            </w:r>
            <w:r w:rsidR="00D776CF">
              <w:rPr>
                <w:rFonts w:ascii="Calibri Light" w:hAnsi="Calibri Light" w:cs="Calibri Light"/>
                <w:bCs/>
                <w:szCs w:val="20"/>
              </w:rPr>
              <w:t xml:space="preserve"> UoA species</w:t>
            </w:r>
            <w:r>
              <w:rPr>
                <w:rFonts w:ascii="Calibri Light" w:hAnsi="Calibri Light" w:cs="Calibri Light"/>
                <w:bCs/>
                <w:szCs w:val="20"/>
              </w:rPr>
              <w:t xml:space="preserve">. The Vessel Monitoring System is mandatory for all vessels; spatial management measures can be evaluated using location data. </w:t>
            </w:r>
          </w:p>
          <w:p w14:paraId="09A2E76D" w14:textId="79D89A98" w:rsidR="004B11D5" w:rsidRDefault="004B11D5" w:rsidP="004B11D5">
            <w:pPr>
              <w:pStyle w:val="NormalWeb"/>
              <w:rPr>
                <w:rFonts w:ascii="Calibri Light" w:hAnsi="Calibri Light" w:cs="Calibri Light"/>
                <w:bCs/>
                <w:szCs w:val="20"/>
              </w:rPr>
            </w:pPr>
            <w:r w:rsidRPr="004B11D5">
              <w:rPr>
                <w:rFonts w:ascii="Calibri Light" w:hAnsi="Calibri Light" w:cs="Calibri Light"/>
                <w:bCs/>
                <w:szCs w:val="20"/>
              </w:rPr>
              <w:t>The AFMA e-monitoring program uses video and sensor data to independently validate fishing</w:t>
            </w:r>
            <w:r>
              <w:rPr>
                <w:rFonts w:ascii="Calibri Light" w:hAnsi="Calibri Light" w:cs="Calibri Light"/>
                <w:bCs/>
                <w:szCs w:val="20"/>
              </w:rPr>
              <w:t xml:space="preserve"> </w:t>
            </w:r>
            <w:r w:rsidRPr="004B11D5">
              <w:rPr>
                <w:rFonts w:ascii="Calibri Light" w:hAnsi="Calibri Light" w:cs="Calibri Light"/>
                <w:bCs/>
                <w:szCs w:val="20"/>
              </w:rPr>
              <w:t xml:space="preserve">operations and fisheries’ logbook information. </w:t>
            </w:r>
            <w:r>
              <w:rPr>
                <w:rFonts w:ascii="Calibri Light" w:hAnsi="Calibri Light" w:cs="Calibri Light"/>
                <w:bCs/>
                <w:szCs w:val="20"/>
              </w:rPr>
              <w:t xml:space="preserve">At present, the program has not been extended to the TSPF. </w:t>
            </w:r>
          </w:p>
          <w:p w14:paraId="452E1E81" w14:textId="62C3833D" w:rsidR="00A1609D" w:rsidRPr="009D05AE" w:rsidRDefault="00DA0CC5" w:rsidP="004B11D5">
            <w:pPr>
              <w:pStyle w:val="NormalWeb"/>
              <w:rPr>
                <w:rFonts w:ascii="Calibri Light" w:hAnsi="Calibri Light" w:cs="Calibri Light"/>
                <w:bCs/>
                <w:szCs w:val="20"/>
              </w:rPr>
            </w:pPr>
            <w:r>
              <w:rPr>
                <w:rFonts w:ascii="Calibri Light" w:hAnsi="Calibri Light" w:cs="Calibri Light"/>
                <w:bCs/>
                <w:szCs w:val="20"/>
              </w:rPr>
              <w:t>SG 60 is met</w:t>
            </w:r>
            <w:r w:rsidR="00D776CF">
              <w:rPr>
                <w:rFonts w:ascii="Calibri Light" w:hAnsi="Calibri Light" w:cs="Calibri Light"/>
                <w:bCs/>
                <w:szCs w:val="20"/>
              </w:rPr>
              <w:t xml:space="preserve"> for each UoA species</w:t>
            </w:r>
          </w:p>
        </w:tc>
      </w:tr>
      <w:tr w:rsidR="00A1609D" w:rsidRPr="00B73376" w14:paraId="124D4624" w14:textId="77777777" w:rsidTr="008A5C84">
        <w:tc>
          <w:tcPr>
            <w:tcW w:w="877" w:type="dxa"/>
            <w:vMerge w:val="restart"/>
            <w:shd w:val="clear" w:color="auto" w:fill="F2F2F2" w:themeFill="background1" w:themeFillShade="F2"/>
            <w:vAlign w:val="center"/>
          </w:tcPr>
          <w:p w14:paraId="068969C1" w14:textId="14721F8F" w:rsidR="00A1609D" w:rsidRPr="00F43062" w:rsidRDefault="00A1609D" w:rsidP="00A1609D">
            <w:pPr>
              <w:rPr>
                <w:b/>
                <w:bCs/>
              </w:rPr>
            </w:pPr>
            <w:r>
              <w:rPr>
                <w:b/>
                <w:bCs/>
              </w:rPr>
              <w:t>d</w:t>
            </w:r>
          </w:p>
        </w:tc>
        <w:tc>
          <w:tcPr>
            <w:tcW w:w="9608" w:type="dxa"/>
            <w:gridSpan w:val="6"/>
            <w:shd w:val="clear" w:color="auto" w:fill="D9D9D9" w:themeFill="background1" w:themeFillShade="D9"/>
          </w:tcPr>
          <w:p w14:paraId="60AAC4D0" w14:textId="1BE70448" w:rsidR="00A1609D" w:rsidRPr="00B73376" w:rsidRDefault="00A1609D" w:rsidP="00A1609D">
            <w:pPr>
              <w:rPr>
                <w:b/>
                <w:bCs/>
              </w:rPr>
            </w:pPr>
            <w:r w:rsidRPr="009B5070">
              <w:rPr>
                <w:b/>
                <w:bCs/>
              </w:rPr>
              <w:t>Harvest</w:t>
            </w:r>
            <w:r>
              <w:rPr>
                <w:b/>
                <w:bCs/>
              </w:rPr>
              <w:t xml:space="preserve"> </w:t>
            </w:r>
            <w:r w:rsidRPr="009B5070">
              <w:rPr>
                <w:b/>
                <w:bCs/>
              </w:rPr>
              <w:t>strategy</w:t>
            </w:r>
            <w:r>
              <w:rPr>
                <w:b/>
                <w:bCs/>
              </w:rPr>
              <w:t xml:space="preserve"> </w:t>
            </w:r>
            <w:r w:rsidRPr="009B5070">
              <w:rPr>
                <w:b/>
                <w:bCs/>
              </w:rPr>
              <w:t>review</w:t>
            </w:r>
          </w:p>
        </w:tc>
      </w:tr>
      <w:tr w:rsidR="00A1609D" w14:paraId="564BED90" w14:textId="77777777" w:rsidTr="00610AE5">
        <w:tc>
          <w:tcPr>
            <w:tcW w:w="877" w:type="dxa"/>
            <w:vMerge/>
            <w:shd w:val="clear" w:color="auto" w:fill="F2F2F2" w:themeFill="background1" w:themeFillShade="F2"/>
          </w:tcPr>
          <w:p w14:paraId="3988A01B" w14:textId="77777777" w:rsidR="00A1609D" w:rsidRDefault="00A1609D" w:rsidP="00A1609D"/>
        </w:tc>
        <w:tc>
          <w:tcPr>
            <w:tcW w:w="961" w:type="dxa"/>
            <w:gridSpan w:val="2"/>
            <w:shd w:val="clear" w:color="auto" w:fill="F2F2F2" w:themeFill="background1" w:themeFillShade="F2"/>
          </w:tcPr>
          <w:p w14:paraId="4972FB28" w14:textId="3D4B53D5" w:rsidR="00A1609D" w:rsidRDefault="00A1609D" w:rsidP="00A1609D">
            <w:r w:rsidRPr="00D420D6">
              <w:t>Guidepost</w:t>
            </w:r>
          </w:p>
        </w:tc>
        <w:tc>
          <w:tcPr>
            <w:tcW w:w="2835" w:type="dxa"/>
            <w:shd w:val="clear" w:color="auto" w:fill="F2F2F2" w:themeFill="background1" w:themeFillShade="F2"/>
          </w:tcPr>
          <w:p w14:paraId="5B1A1515" w14:textId="77777777" w:rsidR="00A1609D" w:rsidRDefault="00A1609D" w:rsidP="00A1609D"/>
        </w:tc>
        <w:tc>
          <w:tcPr>
            <w:tcW w:w="2882" w:type="dxa"/>
            <w:gridSpan w:val="2"/>
            <w:shd w:val="clear" w:color="auto" w:fill="F2F2F2" w:themeFill="background1" w:themeFillShade="F2"/>
          </w:tcPr>
          <w:p w14:paraId="12A7A185" w14:textId="77777777" w:rsidR="00A1609D" w:rsidRDefault="00A1609D" w:rsidP="00A1609D"/>
        </w:tc>
        <w:tc>
          <w:tcPr>
            <w:tcW w:w="2930" w:type="dxa"/>
            <w:shd w:val="clear" w:color="auto" w:fill="F2F2F2" w:themeFill="background1" w:themeFillShade="F2"/>
          </w:tcPr>
          <w:p w14:paraId="43EC2B75" w14:textId="3D0A8F14" w:rsidR="00A1609D" w:rsidRDefault="00A1609D" w:rsidP="00A1609D">
            <w:r w:rsidRPr="007B08EE">
              <w:t>The</w:t>
            </w:r>
            <w:r>
              <w:t xml:space="preserve"> </w:t>
            </w:r>
            <w:r w:rsidRPr="007B08EE">
              <w:t>harvest</w:t>
            </w:r>
            <w:r>
              <w:t xml:space="preserve"> </w:t>
            </w:r>
            <w:r w:rsidRPr="007B08EE">
              <w:t>strategy</w:t>
            </w:r>
            <w:r>
              <w:t xml:space="preserve"> </w:t>
            </w:r>
            <w:r w:rsidRPr="007B08EE">
              <w:t>is</w:t>
            </w:r>
            <w:r>
              <w:t xml:space="preserve"> </w:t>
            </w:r>
            <w:r w:rsidRPr="007B08EE">
              <w:t>periodically</w:t>
            </w:r>
            <w:r>
              <w:t xml:space="preserve"> </w:t>
            </w:r>
            <w:r w:rsidRPr="007B08EE">
              <w:t>reviewed</w:t>
            </w:r>
            <w:r>
              <w:t xml:space="preserve"> </w:t>
            </w:r>
            <w:r w:rsidRPr="007B08EE">
              <w:t>and</w:t>
            </w:r>
            <w:r>
              <w:t xml:space="preserve"> </w:t>
            </w:r>
            <w:r w:rsidRPr="007B08EE">
              <w:t>improved</w:t>
            </w:r>
            <w:r>
              <w:t xml:space="preserve"> </w:t>
            </w:r>
            <w:r w:rsidRPr="007B08EE">
              <w:t>as</w:t>
            </w:r>
            <w:r>
              <w:t xml:space="preserve"> </w:t>
            </w:r>
            <w:r w:rsidRPr="007B08EE">
              <w:t>necessary.</w:t>
            </w:r>
          </w:p>
        </w:tc>
      </w:tr>
      <w:tr w:rsidR="00A1609D" w:rsidRPr="00C07339" w14:paraId="3FA88110" w14:textId="77777777" w:rsidTr="00610AE5">
        <w:tc>
          <w:tcPr>
            <w:tcW w:w="877" w:type="dxa"/>
            <w:vMerge/>
            <w:shd w:val="clear" w:color="auto" w:fill="F2F2F2" w:themeFill="background1" w:themeFillShade="F2"/>
          </w:tcPr>
          <w:p w14:paraId="39E580C9" w14:textId="77777777" w:rsidR="00A1609D" w:rsidRDefault="00A1609D" w:rsidP="00A1609D"/>
        </w:tc>
        <w:tc>
          <w:tcPr>
            <w:tcW w:w="961" w:type="dxa"/>
            <w:gridSpan w:val="2"/>
            <w:shd w:val="clear" w:color="auto" w:fill="F2F2F2" w:themeFill="background1" w:themeFillShade="F2"/>
          </w:tcPr>
          <w:p w14:paraId="348A5FD5" w14:textId="0DDBE062" w:rsidR="00A1609D" w:rsidRDefault="00A1609D" w:rsidP="00A1609D">
            <w:r w:rsidRPr="00D420D6">
              <w:t>Met?</w:t>
            </w:r>
          </w:p>
        </w:tc>
        <w:tc>
          <w:tcPr>
            <w:tcW w:w="2835" w:type="dxa"/>
            <w:shd w:val="clear" w:color="auto" w:fill="F2F2F2" w:themeFill="background1" w:themeFillShade="F2"/>
          </w:tcPr>
          <w:p w14:paraId="3B8B4CCA" w14:textId="77777777" w:rsidR="00A1609D" w:rsidRDefault="00A1609D" w:rsidP="00A1609D"/>
        </w:tc>
        <w:tc>
          <w:tcPr>
            <w:tcW w:w="2882" w:type="dxa"/>
            <w:gridSpan w:val="2"/>
            <w:shd w:val="clear" w:color="auto" w:fill="F2F2F2" w:themeFill="background1" w:themeFillShade="F2"/>
          </w:tcPr>
          <w:p w14:paraId="6A0DB620" w14:textId="77777777" w:rsidR="00A1609D" w:rsidRPr="00C07339" w:rsidRDefault="00A1609D" w:rsidP="00A1609D">
            <w:pPr>
              <w:rPr>
                <w:b/>
                <w:bCs/>
              </w:rPr>
            </w:pPr>
          </w:p>
        </w:tc>
        <w:tc>
          <w:tcPr>
            <w:tcW w:w="2930" w:type="dxa"/>
            <w:shd w:val="clear" w:color="auto" w:fill="auto"/>
          </w:tcPr>
          <w:p w14:paraId="2B10D42D" w14:textId="4321A452" w:rsidR="00A1609D" w:rsidRPr="00C07339" w:rsidRDefault="00A1609D" w:rsidP="00A1609D">
            <w:pPr>
              <w:rPr>
                <w:b/>
                <w:bCs/>
              </w:rPr>
            </w:pPr>
            <w:r>
              <w:rPr>
                <w:b/>
                <w:bCs/>
              </w:rPr>
              <w:t>Not scored</w:t>
            </w:r>
          </w:p>
        </w:tc>
      </w:tr>
      <w:tr w:rsidR="00A1609D" w14:paraId="20245F23" w14:textId="77777777" w:rsidTr="008877CC">
        <w:tc>
          <w:tcPr>
            <w:tcW w:w="1838" w:type="dxa"/>
            <w:gridSpan w:val="3"/>
            <w:shd w:val="clear" w:color="auto" w:fill="F2F2F2" w:themeFill="background1" w:themeFillShade="F2"/>
          </w:tcPr>
          <w:p w14:paraId="3E6C1DED" w14:textId="087F5D89" w:rsidR="00A1609D" w:rsidRDefault="00A1609D" w:rsidP="00A1609D">
            <w:r>
              <w:t>Rationale</w:t>
            </w:r>
          </w:p>
        </w:tc>
        <w:tc>
          <w:tcPr>
            <w:tcW w:w="8647" w:type="dxa"/>
            <w:gridSpan w:val="4"/>
          </w:tcPr>
          <w:p w14:paraId="54C4E224" w14:textId="4BDFBF3F" w:rsidR="00A1609D" w:rsidRPr="007B5FFA" w:rsidRDefault="009D05AE" w:rsidP="009D05AE">
            <w:pPr>
              <w:pStyle w:val="NormalPreassessmenttext"/>
            </w:pPr>
            <w:r w:rsidRPr="007B5FFA">
              <w:t>N</w:t>
            </w:r>
            <w:r w:rsidR="007B5FFA" w:rsidRPr="007B5FFA">
              <w:t>ot scored</w:t>
            </w:r>
          </w:p>
        </w:tc>
      </w:tr>
      <w:tr w:rsidR="00A1609D" w:rsidRPr="00B73376" w14:paraId="64308BCC" w14:textId="77777777" w:rsidTr="008A5C84">
        <w:tc>
          <w:tcPr>
            <w:tcW w:w="877" w:type="dxa"/>
            <w:vMerge w:val="restart"/>
            <w:shd w:val="clear" w:color="auto" w:fill="F2F2F2" w:themeFill="background1" w:themeFillShade="F2"/>
          </w:tcPr>
          <w:p w14:paraId="2AD3437D" w14:textId="77777777" w:rsidR="00A1609D" w:rsidRDefault="00A1609D" w:rsidP="00A1609D">
            <w:pPr>
              <w:rPr>
                <w:b/>
                <w:bCs/>
              </w:rPr>
            </w:pPr>
          </w:p>
          <w:p w14:paraId="3A9409F7" w14:textId="77777777" w:rsidR="00A1609D" w:rsidRDefault="00A1609D" w:rsidP="00A1609D">
            <w:pPr>
              <w:rPr>
                <w:b/>
                <w:bCs/>
              </w:rPr>
            </w:pPr>
          </w:p>
          <w:p w14:paraId="3BC99105" w14:textId="4391C123" w:rsidR="00A1609D" w:rsidRPr="00F43062" w:rsidRDefault="00A1609D" w:rsidP="00A1609D">
            <w:pPr>
              <w:rPr>
                <w:b/>
                <w:bCs/>
              </w:rPr>
            </w:pPr>
            <w:r>
              <w:rPr>
                <w:b/>
                <w:bCs/>
              </w:rPr>
              <w:t>e</w:t>
            </w:r>
          </w:p>
        </w:tc>
        <w:tc>
          <w:tcPr>
            <w:tcW w:w="9608" w:type="dxa"/>
            <w:gridSpan w:val="6"/>
            <w:shd w:val="clear" w:color="auto" w:fill="D9D9D9" w:themeFill="background1" w:themeFillShade="D9"/>
          </w:tcPr>
          <w:p w14:paraId="3ECD472E" w14:textId="3378BE65" w:rsidR="00A1609D" w:rsidRPr="00B73376" w:rsidRDefault="00A1609D" w:rsidP="00A1609D">
            <w:pPr>
              <w:rPr>
                <w:b/>
                <w:bCs/>
              </w:rPr>
            </w:pPr>
            <w:r w:rsidRPr="00925AA7">
              <w:rPr>
                <w:b/>
                <w:bCs/>
              </w:rPr>
              <w:t>Shark</w:t>
            </w:r>
            <w:r>
              <w:rPr>
                <w:b/>
                <w:bCs/>
              </w:rPr>
              <w:t xml:space="preserve"> </w:t>
            </w:r>
            <w:r w:rsidRPr="00925AA7">
              <w:rPr>
                <w:b/>
                <w:bCs/>
              </w:rPr>
              <w:t>finning</w:t>
            </w:r>
          </w:p>
        </w:tc>
      </w:tr>
      <w:tr w:rsidR="00A1609D" w14:paraId="23028BA7" w14:textId="77777777" w:rsidTr="00610AE5">
        <w:tc>
          <w:tcPr>
            <w:tcW w:w="877" w:type="dxa"/>
            <w:vMerge/>
            <w:shd w:val="clear" w:color="auto" w:fill="F2F2F2" w:themeFill="background1" w:themeFillShade="F2"/>
          </w:tcPr>
          <w:p w14:paraId="356FF404" w14:textId="77777777" w:rsidR="00A1609D" w:rsidRDefault="00A1609D" w:rsidP="00A1609D"/>
        </w:tc>
        <w:tc>
          <w:tcPr>
            <w:tcW w:w="961" w:type="dxa"/>
            <w:gridSpan w:val="2"/>
            <w:shd w:val="clear" w:color="auto" w:fill="F2F2F2" w:themeFill="background1" w:themeFillShade="F2"/>
          </w:tcPr>
          <w:p w14:paraId="22F10E4E" w14:textId="6C2E686C" w:rsidR="00A1609D" w:rsidRDefault="00A1609D" w:rsidP="00A1609D">
            <w:r w:rsidRPr="00DA56FC">
              <w:t>Guide</w:t>
            </w:r>
            <w:r>
              <w:t xml:space="preserve"> </w:t>
            </w:r>
            <w:r w:rsidRPr="00DA56FC">
              <w:t>post</w:t>
            </w:r>
          </w:p>
        </w:tc>
        <w:tc>
          <w:tcPr>
            <w:tcW w:w="2835" w:type="dxa"/>
            <w:shd w:val="clear" w:color="auto" w:fill="F2F2F2" w:themeFill="background1" w:themeFillShade="F2"/>
          </w:tcPr>
          <w:p w14:paraId="14BE7971" w14:textId="53E82B55" w:rsidR="00A1609D" w:rsidRDefault="00A1609D" w:rsidP="00A1609D">
            <w:r w:rsidRPr="002F7590">
              <w:t>There</w:t>
            </w:r>
            <w:r>
              <w:t xml:space="preserve"> </w:t>
            </w:r>
            <w:r w:rsidRPr="002F7590">
              <w:t>is</w:t>
            </w:r>
            <w:r>
              <w:t xml:space="preserve"> </w:t>
            </w:r>
            <w:r w:rsidRPr="002F7590">
              <w:t>a</w:t>
            </w:r>
            <w:r>
              <w:t xml:space="preserve"> </w:t>
            </w:r>
            <w:r w:rsidRPr="00993BBA">
              <w:rPr>
                <w:b/>
                <w:bCs/>
              </w:rPr>
              <w:t>high</w:t>
            </w:r>
            <w:r>
              <w:rPr>
                <w:b/>
                <w:bCs/>
              </w:rPr>
              <w:t xml:space="preserve"> </w:t>
            </w:r>
            <w:r w:rsidRPr="00993BBA">
              <w:rPr>
                <w:b/>
                <w:bCs/>
              </w:rPr>
              <w:t>degree</w:t>
            </w:r>
            <w:r>
              <w:rPr>
                <w:b/>
                <w:bCs/>
              </w:rPr>
              <w:t xml:space="preserve"> </w:t>
            </w:r>
            <w:r w:rsidRPr="00993BBA">
              <w:rPr>
                <w:b/>
                <w:bCs/>
              </w:rPr>
              <w:t>of</w:t>
            </w:r>
            <w:r>
              <w:rPr>
                <w:b/>
                <w:bCs/>
              </w:rPr>
              <w:t xml:space="preserve"> </w:t>
            </w:r>
            <w:r w:rsidRPr="00993BBA">
              <w:rPr>
                <w:b/>
                <w:bCs/>
              </w:rPr>
              <w:t>certainty</w:t>
            </w:r>
            <w:r>
              <w:t xml:space="preserve"> </w:t>
            </w:r>
            <w:r w:rsidRPr="002F7590">
              <w:t>that</w:t>
            </w:r>
            <w:r>
              <w:t xml:space="preserve"> </w:t>
            </w:r>
            <w:r w:rsidRPr="002F7590">
              <w:t>shark</w:t>
            </w:r>
            <w:r>
              <w:t xml:space="preserve"> </w:t>
            </w:r>
            <w:r w:rsidRPr="002F7590">
              <w:t>finning</w:t>
            </w:r>
            <w:r>
              <w:t xml:space="preserve"> </w:t>
            </w:r>
            <w:r w:rsidRPr="002F7590">
              <w:t>is</w:t>
            </w:r>
            <w:r>
              <w:t xml:space="preserve"> </w:t>
            </w:r>
            <w:r w:rsidRPr="002F7590">
              <w:t>not</w:t>
            </w:r>
            <w:r>
              <w:t xml:space="preserve"> </w:t>
            </w:r>
            <w:r w:rsidRPr="002F7590">
              <w:t>taking</w:t>
            </w:r>
            <w:r>
              <w:t xml:space="preserve"> </w:t>
            </w:r>
            <w:r w:rsidRPr="002F7590">
              <w:t>place.</w:t>
            </w:r>
          </w:p>
        </w:tc>
        <w:tc>
          <w:tcPr>
            <w:tcW w:w="2882" w:type="dxa"/>
            <w:gridSpan w:val="2"/>
            <w:shd w:val="clear" w:color="auto" w:fill="F2F2F2" w:themeFill="background1" w:themeFillShade="F2"/>
          </w:tcPr>
          <w:p w14:paraId="6A4592E1" w14:textId="4ED04978" w:rsidR="00A1609D" w:rsidRDefault="00A1609D" w:rsidP="00A1609D">
            <w:r w:rsidRPr="005921EE">
              <w:t>It</w:t>
            </w:r>
            <w:r>
              <w:t xml:space="preserve"> </w:t>
            </w:r>
            <w:r w:rsidRPr="005921EE">
              <w:t>is</w:t>
            </w:r>
            <w:r>
              <w:t xml:space="preserve"> </w:t>
            </w:r>
            <w:r w:rsidRPr="00367B49">
              <w:rPr>
                <w:b/>
                <w:bCs/>
              </w:rPr>
              <w:t>highly</w:t>
            </w:r>
            <w:r>
              <w:rPr>
                <w:b/>
                <w:bCs/>
              </w:rPr>
              <w:t xml:space="preserve"> </w:t>
            </w:r>
            <w:r w:rsidRPr="00367B49">
              <w:rPr>
                <w:b/>
                <w:bCs/>
              </w:rPr>
              <w:t>likely</w:t>
            </w:r>
            <w:r>
              <w:t xml:space="preserve"> </w:t>
            </w:r>
            <w:r w:rsidRPr="005921EE">
              <w:t>that</w:t>
            </w:r>
            <w:r>
              <w:t xml:space="preserve"> </w:t>
            </w:r>
            <w:r w:rsidRPr="005921EE">
              <w:t>shark</w:t>
            </w:r>
            <w:r>
              <w:t xml:space="preserve"> </w:t>
            </w:r>
            <w:r w:rsidRPr="005921EE">
              <w:t>finning</w:t>
            </w:r>
            <w:r>
              <w:t xml:space="preserve"> </w:t>
            </w:r>
            <w:r w:rsidRPr="005921EE">
              <w:t>is</w:t>
            </w:r>
            <w:r>
              <w:t xml:space="preserve"> </w:t>
            </w:r>
            <w:r w:rsidRPr="005921EE">
              <w:t>not</w:t>
            </w:r>
            <w:r>
              <w:t xml:space="preserve"> </w:t>
            </w:r>
            <w:r w:rsidRPr="005921EE">
              <w:t>taking</w:t>
            </w:r>
            <w:r>
              <w:t xml:space="preserve"> </w:t>
            </w:r>
            <w:r w:rsidRPr="005921EE">
              <w:t>place.</w:t>
            </w:r>
          </w:p>
        </w:tc>
        <w:tc>
          <w:tcPr>
            <w:tcW w:w="2930" w:type="dxa"/>
            <w:shd w:val="clear" w:color="auto" w:fill="F2F2F2" w:themeFill="background1" w:themeFillShade="F2"/>
          </w:tcPr>
          <w:p w14:paraId="0A20AFBD" w14:textId="61D2BF81" w:rsidR="00A1609D" w:rsidRDefault="00A1609D" w:rsidP="00A1609D">
            <w:r w:rsidRPr="005921EE">
              <w:t>There</w:t>
            </w:r>
            <w:r>
              <w:t xml:space="preserve"> </w:t>
            </w:r>
            <w:r w:rsidRPr="005921EE">
              <w:t>is</w:t>
            </w:r>
            <w:r>
              <w:t xml:space="preserve"> </w:t>
            </w:r>
            <w:r w:rsidRPr="005921EE">
              <w:t>a</w:t>
            </w:r>
            <w:r>
              <w:t xml:space="preserve"> </w:t>
            </w:r>
            <w:r w:rsidRPr="00367B49">
              <w:rPr>
                <w:b/>
                <w:bCs/>
              </w:rPr>
              <w:t>high</w:t>
            </w:r>
            <w:r>
              <w:rPr>
                <w:b/>
                <w:bCs/>
              </w:rPr>
              <w:t xml:space="preserve"> </w:t>
            </w:r>
            <w:r w:rsidRPr="00367B49">
              <w:rPr>
                <w:b/>
                <w:bCs/>
              </w:rPr>
              <w:t>degree</w:t>
            </w:r>
            <w:r>
              <w:rPr>
                <w:b/>
                <w:bCs/>
              </w:rPr>
              <w:t xml:space="preserve"> </w:t>
            </w:r>
            <w:r w:rsidRPr="00367B49">
              <w:rPr>
                <w:b/>
                <w:bCs/>
              </w:rPr>
              <w:t>of</w:t>
            </w:r>
            <w:r>
              <w:rPr>
                <w:b/>
                <w:bCs/>
              </w:rPr>
              <w:t xml:space="preserve"> </w:t>
            </w:r>
            <w:r w:rsidRPr="00367B49">
              <w:rPr>
                <w:b/>
                <w:bCs/>
              </w:rPr>
              <w:t>certainty</w:t>
            </w:r>
            <w:r>
              <w:t xml:space="preserve"> </w:t>
            </w:r>
            <w:r w:rsidRPr="005921EE">
              <w:t>that</w:t>
            </w:r>
            <w:r>
              <w:t xml:space="preserve"> </w:t>
            </w:r>
            <w:r w:rsidRPr="005921EE">
              <w:t>shark</w:t>
            </w:r>
            <w:r>
              <w:t xml:space="preserve"> </w:t>
            </w:r>
            <w:r w:rsidRPr="005921EE">
              <w:t>finning</w:t>
            </w:r>
            <w:r>
              <w:t xml:space="preserve"> </w:t>
            </w:r>
            <w:r w:rsidRPr="005921EE">
              <w:t>is</w:t>
            </w:r>
            <w:r>
              <w:t xml:space="preserve"> </w:t>
            </w:r>
            <w:r w:rsidRPr="005921EE">
              <w:t>not</w:t>
            </w:r>
            <w:r>
              <w:t xml:space="preserve"> </w:t>
            </w:r>
            <w:r w:rsidRPr="005921EE">
              <w:t>taking</w:t>
            </w:r>
            <w:r>
              <w:t xml:space="preserve"> </w:t>
            </w:r>
            <w:r w:rsidRPr="005921EE">
              <w:t>place.</w:t>
            </w:r>
          </w:p>
        </w:tc>
      </w:tr>
      <w:tr w:rsidR="00A1609D" w:rsidRPr="00C07339" w14:paraId="1C1850DD" w14:textId="77777777" w:rsidTr="00610AE5">
        <w:tc>
          <w:tcPr>
            <w:tcW w:w="877" w:type="dxa"/>
            <w:vMerge/>
            <w:shd w:val="clear" w:color="auto" w:fill="F2F2F2" w:themeFill="background1" w:themeFillShade="F2"/>
          </w:tcPr>
          <w:p w14:paraId="33B43CAB" w14:textId="77777777" w:rsidR="00A1609D" w:rsidRDefault="00A1609D" w:rsidP="00A1609D"/>
        </w:tc>
        <w:tc>
          <w:tcPr>
            <w:tcW w:w="961" w:type="dxa"/>
            <w:gridSpan w:val="2"/>
            <w:shd w:val="clear" w:color="auto" w:fill="F2F2F2" w:themeFill="background1" w:themeFillShade="F2"/>
          </w:tcPr>
          <w:p w14:paraId="24882C09" w14:textId="039140D8" w:rsidR="00A1609D" w:rsidRDefault="00A1609D" w:rsidP="00A1609D">
            <w:r w:rsidRPr="00DA56FC">
              <w:t>Met?</w:t>
            </w:r>
          </w:p>
        </w:tc>
        <w:tc>
          <w:tcPr>
            <w:tcW w:w="2835" w:type="dxa"/>
            <w:shd w:val="clear" w:color="auto" w:fill="FFFFFF" w:themeFill="background1"/>
          </w:tcPr>
          <w:p w14:paraId="170E2CCA" w14:textId="5E4CDD1C" w:rsidR="00A1609D" w:rsidRPr="00005F47" w:rsidRDefault="00A1609D" w:rsidP="00A1609D">
            <w:pPr>
              <w:rPr>
                <w:b/>
                <w:bCs/>
              </w:rPr>
            </w:pPr>
            <w:r w:rsidRPr="00005F47">
              <w:rPr>
                <w:b/>
                <w:bCs/>
              </w:rPr>
              <w:t>NA</w:t>
            </w:r>
          </w:p>
        </w:tc>
        <w:tc>
          <w:tcPr>
            <w:tcW w:w="2882" w:type="dxa"/>
            <w:gridSpan w:val="2"/>
            <w:shd w:val="clear" w:color="auto" w:fill="F2F2F2" w:themeFill="background1" w:themeFillShade="F2"/>
          </w:tcPr>
          <w:p w14:paraId="15D8FADB" w14:textId="45CB7634" w:rsidR="00A1609D" w:rsidRPr="00C07339" w:rsidRDefault="00A1609D" w:rsidP="00A1609D">
            <w:pPr>
              <w:rPr>
                <w:b/>
                <w:bCs/>
              </w:rPr>
            </w:pPr>
            <w:r w:rsidRPr="00005F47">
              <w:rPr>
                <w:b/>
                <w:bCs/>
              </w:rPr>
              <w:t>NA</w:t>
            </w:r>
          </w:p>
        </w:tc>
        <w:tc>
          <w:tcPr>
            <w:tcW w:w="2930" w:type="dxa"/>
            <w:shd w:val="clear" w:color="auto" w:fill="F2F2F2" w:themeFill="background1" w:themeFillShade="F2"/>
          </w:tcPr>
          <w:p w14:paraId="401C633F" w14:textId="29828C79" w:rsidR="00A1609D" w:rsidRPr="00C07339" w:rsidRDefault="00A1609D" w:rsidP="00A1609D">
            <w:pPr>
              <w:rPr>
                <w:b/>
                <w:bCs/>
              </w:rPr>
            </w:pPr>
            <w:r w:rsidRPr="00005F47">
              <w:rPr>
                <w:b/>
                <w:bCs/>
              </w:rPr>
              <w:t>NA</w:t>
            </w:r>
          </w:p>
        </w:tc>
      </w:tr>
      <w:tr w:rsidR="00A1609D" w14:paraId="54851D44" w14:textId="77777777" w:rsidTr="008877CC">
        <w:tc>
          <w:tcPr>
            <w:tcW w:w="1838" w:type="dxa"/>
            <w:gridSpan w:val="3"/>
            <w:shd w:val="clear" w:color="auto" w:fill="F2F2F2" w:themeFill="background1" w:themeFillShade="F2"/>
          </w:tcPr>
          <w:p w14:paraId="6BE2F41E" w14:textId="1933F364" w:rsidR="00A1609D" w:rsidRDefault="00A1609D" w:rsidP="00A1609D">
            <w:r>
              <w:t>Rationale</w:t>
            </w:r>
          </w:p>
        </w:tc>
        <w:tc>
          <w:tcPr>
            <w:tcW w:w="8647" w:type="dxa"/>
            <w:gridSpan w:val="4"/>
          </w:tcPr>
          <w:p w14:paraId="7CBC07D3" w14:textId="2A5BFAF7" w:rsidR="002879BC" w:rsidRPr="002879BC" w:rsidRDefault="00A1609D" w:rsidP="00A1609D">
            <w:pPr>
              <w:rPr>
                <w:rFonts w:ascii="Calibri Light" w:hAnsi="Calibri Light" w:cs="Calibri Light"/>
                <w:iCs/>
              </w:rPr>
            </w:pPr>
            <w:r w:rsidRPr="008877CC">
              <w:rPr>
                <w:rFonts w:ascii="Calibri Light" w:hAnsi="Calibri Light" w:cs="Calibri Light"/>
                <w:iCs/>
              </w:rPr>
              <w:t>Scoring</w:t>
            </w:r>
            <w:r>
              <w:rPr>
                <w:rFonts w:ascii="Calibri Light" w:hAnsi="Calibri Light" w:cs="Calibri Light"/>
                <w:iCs/>
              </w:rPr>
              <w:t xml:space="preserve"> i</w:t>
            </w:r>
            <w:r w:rsidRPr="008877CC">
              <w:rPr>
                <w:rFonts w:ascii="Calibri Light" w:hAnsi="Calibri Light" w:cs="Calibri Light"/>
                <w:iCs/>
              </w:rPr>
              <w:t>ssue</w:t>
            </w:r>
            <w:r>
              <w:rPr>
                <w:rFonts w:ascii="Calibri Light" w:hAnsi="Calibri Light" w:cs="Calibri Light"/>
                <w:iCs/>
              </w:rPr>
              <w:t xml:space="preserve"> </w:t>
            </w:r>
            <w:r w:rsidRPr="008877CC">
              <w:rPr>
                <w:rFonts w:ascii="Calibri Light" w:hAnsi="Calibri Light" w:cs="Calibri Light"/>
                <w:iCs/>
              </w:rPr>
              <w:t>need</w:t>
            </w:r>
            <w:r>
              <w:rPr>
                <w:rFonts w:ascii="Calibri Light" w:hAnsi="Calibri Light" w:cs="Calibri Light"/>
                <w:iCs/>
              </w:rPr>
              <w:t xml:space="preserve"> </w:t>
            </w:r>
            <w:r w:rsidRPr="008877CC">
              <w:rPr>
                <w:rFonts w:ascii="Calibri Light" w:hAnsi="Calibri Light" w:cs="Calibri Light"/>
                <w:iCs/>
              </w:rPr>
              <w:t>not</w:t>
            </w:r>
            <w:r>
              <w:rPr>
                <w:rFonts w:ascii="Calibri Light" w:hAnsi="Calibri Light" w:cs="Calibri Light"/>
                <w:iCs/>
              </w:rPr>
              <w:t xml:space="preserve"> </w:t>
            </w:r>
            <w:r w:rsidRPr="008877CC">
              <w:rPr>
                <w:rFonts w:ascii="Calibri Light" w:hAnsi="Calibri Light" w:cs="Calibri Light"/>
                <w:iCs/>
              </w:rPr>
              <w:t>be</w:t>
            </w:r>
            <w:r>
              <w:rPr>
                <w:rFonts w:ascii="Calibri Light" w:hAnsi="Calibri Light" w:cs="Calibri Light"/>
                <w:iCs/>
              </w:rPr>
              <w:t xml:space="preserve"> </w:t>
            </w:r>
            <w:r w:rsidRPr="008877CC">
              <w:rPr>
                <w:rFonts w:ascii="Calibri Light" w:hAnsi="Calibri Light" w:cs="Calibri Light"/>
                <w:iCs/>
              </w:rPr>
              <w:t>scored</w:t>
            </w:r>
            <w:r>
              <w:rPr>
                <w:rFonts w:ascii="Calibri Light" w:hAnsi="Calibri Light" w:cs="Calibri Light"/>
                <w:iCs/>
              </w:rPr>
              <w:t xml:space="preserve"> </w:t>
            </w:r>
            <w:r w:rsidRPr="008877CC">
              <w:rPr>
                <w:rFonts w:ascii="Calibri Light" w:hAnsi="Calibri Light" w:cs="Calibri Light"/>
                <w:iCs/>
              </w:rPr>
              <w:t>as</w:t>
            </w:r>
            <w:r>
              <w:rPr>
                <w:rFonts w:ascii="Calibri Light" w:hAnsi="Calibri Light" w:cs="Calibri Light"/>
                <w:iCs/>
              </w:rPr>
              <w:t xml:space="preserve"> </w:t>
            </w:r>
            <w:r w:rsidRPr="008877CC">
              <w:rPr>
                <w:rFonts w:ascii="Calibri Light" w:hAnsi="Calibri Light" w:cs="Calibri Light"/>
                <w:iCs/>
              </w:rPr>
              <w:t>sharks</w:t>
            </w:r>
            <w:r>
              <w:rPr>
                <w:rFonts w:ascii="Calibri Light" w:hAnsi="Calibri Light" w:cs="Calibri Light"/>
                <w:iCs/>
              </w:rPr>
              <w:t xml:space="preserve"> </w:t>
            </w:r>
            <w:r w:rsidRPr="008877CC">
              <w:rPr>
                <w:rFonts w:ascii="Calibri Light" w:hAnsi="Calibri Light" w:cs="Calibri Light"/>
                <w:iCs/>
              </w:rPr>
              <w:t>are</w:t>
            </w:r>
            <w:r>
              <w:rPr>
                <w:rFonts w:ascii="Calibri Light" w:hAnsi="Calibri Light" w:cs="Calibri Light"/>
                <w:iCs/>
              </w:rPr>
              <w:t xml:space="preserve"> </w:t>
            </w:r>
            <w:r w:rsidRPr="008877CC">
              <w:rPr>
                <w:rFonts w:ascii="Calibri Light" w:hAnsi="Calibri Light" w:cs="Calibri Light"/>
                <w:iCs/>
              </w:rPr>
              <w:t>not</w:t>
            </w:r>
            <w:r>
              <w:rPr>
                <w:rFonts w:ascii="Calibri Light" w:hAnsi="Calibri Light" w:cs="Calibri Light"/>
                <w:iCs/>
              </w:rPr>
              <w:t xml:space="preserve"> </w:t>
            </w:r>
            <w:r w:rsidRPr="008877CC">
              <w:rPr>
                <w:rFonts w:ascii="Calibri Light" w:hAnsi="Calibri Light" w:cs="Calibri Light"/>
                <w:iCs/>
              </w:rPr>
              <w:t>a</w:t>
            </w:r>
            <w:r>
              <w:rPr>
                <w:rFonts w:ascii="Calibri Light" w:hAnsi="Calibri Light" w:cs="Calibri Light"/>
                <w:iCs/>
              </w:rPr>
              <w:t xml:space="preserve"> </w:t>
            </w:r>
            <w:r w:rsidRPr="008877CC">
              <w:rPr>
                <w:rFonts w:ascii="Calibri Light" w:hAnsi="Calibri Light" w:cs="Calibri Light"/>
                <w:iCs/>
              </w:rPr>
              <w:t>P1</w:t>
            </w:r>
            <w:r>
              <w:rPr>
                <w:rFonts w:ascii="Calibri Light" w:hAnsi="Calibri Light" w:cs="Calibri Light"/>
                <w:iCs/>
              </w:rPr>
              <w:t xml:space="preserve"> </w:t>
            </w:r>
            <w:r w:rsidRPr="008877CC">
              <w:rPr>
                <w:rFonts w:ascii="Calibri Light" w:hAnsi="Calibri Light" w:cs="Calibri Light"/>
                <w:iCs/>
              </w:rPr>
              <w:t>species.</w:t>
            </w:r>
          </w:p>
        </w:tc>
      </w:tr>
      <w:tr w:rsidR="00A1609D" w:rsidRPr="00B73376" w14:paraId="0D2CECB5" w14:textId="77777777" w:rsidTr="008A5C84">
        <w:tc>
          <w:tcPr>
            <w:tcW w:w="877" w:type="dxa"/>
            <w:vMerge w:val="restart"/>
            <w:shd w:val="clear" w:color="auto" w:fill="F2F2F2" w:themeFill="background1" w:themeFillShade="F2"/>
            <w:vAlign w:val="center"/>
          </w:tcPr>
          <w:p w14:paraId="11C09E09" w14:textId="4A09C50C" w:rsidR="00A1609D" w:rsidRPr="00F43062" w:rsidRDefault="00A1609D" w:rsidP="00A1609D">
            <w:pPr>
              <w:rPr>
                <w:b/>
                <w:bCs/>
              </w:rPr>
            </w:pPr>
            <w:r>
              <w:rPr>
                <w:b/>
                <w:bCs/>
              </w:rPr>
              <w:t>f</w:t>
            </w:r>
          </w:p>
        </w:tc>
        <w:tc>
          <w:tcPr>
            <w:tcW w:w="9608" w:type="dxa"/>
            <w:gridSpan w:val="6"/>
            <w:shd w:val="clear" w:color="auto" w:fill="D9D9D9" w:themeFill="background1" w:themeFillShade="D9"/>
          </w:tcPr>
          <w:p w14:paraId="257B7B10" w14:textId="12C022A4" w:rsidR="00A1609D" w:rsidRPr="00B73376" w:rsidRDefault="00A1609D" w:rsidP="00A1609D">
            <w:pPr>
              <w:rPr>
                <w:b/>
                <w:bCs/>
              </w:rPr>
            </w:pPr>
            <w:r w:rsidRPr="00087D07">
              <w:rPr>
                <w:b/>
                <w:bCs/>
              </w:rPr>
              <w:t>Review</w:t>
            </w:r>
            <w:r>
              <w:rPr>
                <w:b/>
                <w:bCs/>
              </w:rPr>
              <w:t xml:space="preserve"> </w:t>
            </w:r>
            <w:r w:rsidRPr="00087D07">
              <w:rPr>
                <w:b/>
                <w:bCs/>
              </w:rPr>
              <w:t>of</w:t>
            </w:r>
            <w:r>
              <w:rPr>
                <w:b/>
                <w:bCs/>
              </w:rPr>
              <w:t xml:space="preserve"> </w:t>
            </w:r>
            <w:r w:rsidRPr="00087D07">
              <w:rPr>
                <w:b/>
                <w:bCs/>
              </w:rPr>
              <w:t>alternative</w:t>
            </w:r>
            <w:r>
              <w:rPr>
                <w:b/>
                <w:bCs/>
              </w:rPr>
              <w:t xml:space="preserve"> </w:t>
            </w:r>
            <w:r w:rsidRPr="00087D07">
              <w:rPr>
                <w:b/>
                <w:bCs/>
              </w:rPr>
              <w:t>measures</w:t>
            </w:r>
          </w:p>
        </w:tc>
      </w:tr>
      <w:tr w:rsidR="00A1609D" w14:paraId="64525651" w14:textId="77777777" w:rsidTr="00692993">
        <w:tc>
          <w:tcPr>
            <w:tcW w:w="877" w:type="dxa"/>
            <w:vMerge/>
            <w:shd w:val="clear" w:color="auto" w:fill="F2F2F2" w:themeFill="background1" w:themeFillShade="F2"/>
          </w:tcPr>
          <w:p w14:paraId="0F8191B5" w14:textId="77777777" w:rsidR="00A1609D" w:rsidRDefault="00A1609D" w:rsidP="00A1609D"/>
        </w:tc>
        <w:tc>
          <w:tcPr>
            <w:tcW w:w="961" w:type="dxa"/>
            <w:gridSpan w:val="2"/>
            <w:shd w:val="clear" w:color="auto" w:fill="F2F2F2" w:themeFill="background1" w:themeFillShade="F2"/>
          </w:tcPr>
          <w:p w14:paraId="78BF77D6" w14:textId="73852050" w:rsidR="00A1609D" w:rsidRDefault="00A1609D" w:rsidP="00A1609D">
            <w:r w:rsidRPr="001D4664">
              <w:t>Guide</w:t>
            </w:r>
            <w:r>
              <w:t xml:space="preserve"> </w:t>
            </w:r>
            <w:r w:rsidRPr="001D4664">
              <w:t>post</w:t>
            </w:r>
          </w:p>
        </w:tc>
        <w:tc>
          <w:tcPr>
            <w:tcW w:w="2835" w:type="dxa"/>
            <w:tcBorders>
              <w:bottom w:val="single" w:sz="24" w:space="0" w:color="92D050"/>
            </w:tcBorders>
            <w:shd w:val="clear" w:color="auto" w:fill="F2F2F2" w:themeFill="background1" w:themeFillShade="F2"/>
          </w:tcPr>
          <w:p w14:paraId="64653797" w14:textId="58C8EA3C" w:rsidR="00A1609D" w:rsidRDefault="00A1609D" w:rsidP="00A1609D">
            <w:r w:rsidRPr="003371DE">
              <w:t>There</w:t>
            </w:r>
            <w:r>
              <w:t xml:space="preserve"> </w:t>
            </w:r>
            <w:r w:rsidRPr="003371DE">
              <w:t>has</w:t>
            </w:r>
            <w:r>
              <w:t xml:space="preserve"> </w:t>
            </w:r>
            <w:r w:rsidRPr="003371DE">
              <w:t>been</w:t>
            </w:r>
            <w:r>
              <w:t xml:space="preserve"> </w:t>
            </w:r>
            <w:r w:rsidRPr="003371DE">
              <w:t>a</w:t>
            </w:r>
            <w:r>
              <w:t xml:space="preserve"> </w:t>
            </w:r>
            <w:r w:rsidRPr="003371DE">
              <w:t>review</w:t>
            </w:r>
            <w:r>
              <w:t xml:space="preserve"> </w:t>
            </w:r>
            <w:r w:rsidRPr="003371DE">
              <w:t>of</w:t>
            </w:r>
            <w:r>
              <w:t xml:space="preserve"> </w:t>
            </w:r>
            <w:r w:rsidRPr="003371DE">
              <w:t>the</w:t>
            </w:r>
            <w:r>
              <w:t xml:space="preserve"> </w:t>
            </w:r>
            <w:r w:rsidRPr="003371DE">
              <w:t>potential</w:t>
            </w:r>
            <w:r>
              <w:t xml:space="preserve"> </w:t>
            </w:r>
            <w:r w:rsidRPr="003371DE">
              <w:t>effectiveness</w:t>
            </w:r>
            <w:r>
              <w:t xml:space="preserve"> </w:t>
            </w:r>
            <w:r w:rsidRPr="003371DE">
              <w:t>and</w:t>
            </w:r>
            <w:r>
              <w:t xml:space="preserve"> </w:t>
            </w:r>
            <w:r w:rsidRPr="003371DE">
              <w:t>practicality</w:t>
            </w:r>
            <w:r>
              <w:t xml:space="preserve"> </w:t>
            </w:r>
            <w:r w:rsidRPr="003371DE">
              <w:t>of</w:t>
            </w:r>
            <w:r>
              <w:t xml:space="preserve"> </w:t>
            </w:r>
            <w:r w:rsidRPr="003371DE">
              <w:t>alternative</w:t>
            </w:r>
            <w:r>
              <w:t xml:space="preserve"> </w:t>
            </w:r>
            <w:r w:rsidRPr="003371DE">
              <w:t>measures</w:t>
            </w:r>
            <w:r>
              <w:t xml:space="preserve"> </w:t>
            </w:r>
            <w:r w:rsidRPr="003371DE">
              <w:t>to</w:t>
            </w:r>
            <w:r>
              <w:t xml:space="preserve"> </w:t>
            </w:r>
            <w:r w:rsidRPr="003371DE">
              <w:t>minimise</w:t>
            </w:r>
            <w:r>
              <w:t xml:space="preserve"> </w:t>
            </w:r>
            <w:r w:rsidRPr="003371DE">
              <w:t>UoA-related</w:t>
            </w:r>
            <w:r>
              <w:t xml:space="preserve"> </w:t>
            </w:r>
            <w:r w:rsidRPr="003371DE">
              <w:t>mortality</w:t>
            </w:r>
            <w:r>
              <w:t xml:space="preserve"> </w:t>
            </w:r>
            <w:r w:rsidRPr="003371DE">
              <w:t>of</w:t>
            </w:r>
            <w:r>
              <w:t xml:space="preserve"> </w:t>
            </w:r>
            <w:r w:rsidRPr="003371DE">
              <w:t>unwanted</w:t>
            </w:r>
            <w:r>
              <w:t xml:space="preserve"> </w:t>
            </w:r>
            <w:r w:rsidRPr="003371DE">
              <w:t>catch</w:t>
            </w:r>
            <w:r>
              <w:t xml:space="preserve"> </w:t>
            </w:r>
            <w:r w:rsidRPr="003371DE">
              <w:t>of</w:t>
            </w:r>
            <w:r>
              <w:t xml:space="preserve"> </w:t>
            </w:r>
            <w:r w:rsidRPr="003371DE">
              <w:t>the</w:t>
            </w:r>
            <w:r>
              <w:t xml:space="preserve"> </w:t>
            </w:r>
            <w:r w:rsidRPr="003371DE">
              <w:t>target</w:t>
            </w:r>
            <w:r>
              <w:t xml:space="preserve"> </w:t>
            </w:r>
            <w:r w:rsidRPr="003371DE">
              <w:t>stock.</w:t>
            </w:r>
            <w:r>
              <w:t xml:space="preserve"> </w:t>
            </w:r>
          </w:p>
        </w:tc>
        <w:tc>
          <w:tcPr>
            <w:tcW w:w="2882" w:type="dxa"/>
            <w:gridSpan w:val="2"/>
            <w:tcBorders>
              <w:bottom w:val="single" w:sz="24" w:space="0" w:color="92D050"/>
            </w:tcBorders>
            <w:shd w:val="clear" w:color="auto" w:fill="F2F2F2" w:themeFill="background1" w:themeFillShade="F2"/>
          </w:tcPr>
          <w:p w14:paraId="1A127699" w14:textId="09AD0809" w:rsidR="00A1609D" w:rsidRDefault="00A1609D" w:rsidP="00A1609D">
            <w:r w:rsidRPr="006C50EE">
              <w:t>There</w:t>
            </w:r>
            <w:r>
              <w:t xml:space="preserve"> </w:t>
            </w:r>
            <w:r w:rsidRPr="006C50EE">
              <w:t>is</w:t>
            </w:r>
            <w:r>
              <w:t xml:space="preserve"> </w:t>
            </w:r>
            <w:r w:rsidRPr="006C50EE">
              <w:t>a</w:t>
            </w:r>
            <w:r>
              <w:t xml:space="preserve"> </w:t>
            </w:r>
            <w:r w:rsidRPr="00CF531B">
              <w:rPr>
                <w:b/>
                <w:bCs/>
              </w:rPr>
              <w:t>regular</w:t>
            </w:r>
            <w:r>
              <w:t xml:space="preserve"> </w:t>
            </w:r>
            <w:r w:rsidRPr="006C50EE">
              <w:t>review</w:t>
            </w:r>
            <w:r>
              <w:t xml:space="preserve"> </w:t>
            </w:r>
            <w:r w:rsidRPr="006C50EE">
              <w:t>of</w:t>
            </w:r>
            <w:r>
              <w:t xml:space="preserve"> </w:t>
            </w:r>
            <w:r w:rsidRPr="006C50EE">
              <w:t>the</w:t>
            </w:r>
            <w:r>
              <w:t xml:space="preserve"> </w:t>
            </w:r>
            <w:r w:rsidRPr="006C50EE">
              <w:t>potential</w:t>
            </w:r>
            <w:r>
              <w:t xml:space="preserve"> </w:t>
            </w:r>
            <w:r w:rsidRPr="006C50EE">
              <w:t>effectiveness</w:t>
            </w:r>
            <w:r>
              <w:t xml:space="preserve"> </w:t>
            </w:r>
            <w:r w:rsidRPr="006C50EE">
              <w:t>and</w:t>
            </w:r>
            <w:r>
              <w:t xml:space="preserve"> </w:t>
            </w:r>
            <w:r w:rsidRPr="006C50EE">
              <w:t>practicality</w:t>
            </w:r>
            <w:r>
              <w:t xml:space="preserve"> </w:t>
            </w:r>
            <w:r w:rsidRPr="006C50EE">
              <w:t>of</w:t>
            </w:r>
            <w:r>
              <w:t xml:space="preserve"> </w:t>
            </w:r>
            <w:r w:rsidRPr="006C50EE">
              <w:t>alternative</w:t>
            </w:r>
            <w:r>
              <w:t xml:space="preserve"> </w:t>
            </w:r>
            <w:r w:rsidRPr="006C50EE">
              <w:t>measures</w:t>
            </w:r>
            <w:r>
              <w:t xml:space="preserve"> </w:t>
            </w:r>
            <w:r w:rsidRPr="006C50EE">
              <w:t>to</w:t>
            </w:r>
            <w:r>
              <w:t xml:space="preserve"> </w:t>
            </w:r>
            <w:r w:rsidRPr="006C50EE">
              <w:t>minimise</w:t>
            </w:r>
            <w:r>
              <w:t xml:space="preserve"> </w:t>
            </w:r>
            <w:r w:rsidRPr="006C50EE">
              <w:t>UoA-related</w:t>
            </w:r>
            <w:r>
              <w:t xml:space="preserve"> </w:t>
            </w:r>
            <w:r w:rsidRPr="006C50EE">
              <w:t>mortality</w:t>
            </w:r>
            <w:r>
              <w:t xml:space="preserve"> </w:t>
            </w:r>
            <w:r w:rsidRPr="006C50EE">
              <w:t>of</w:t>
            </w:r>
            <w:r>
              <w:t xml:space="preserve"> </w:t>
            </w:r>
            <w:r w:rsidRPr="006C50EE">
              <w:t>unwanted</w:t>
            </w:r>
            <w:r>
              <w:t xml:space="preserve"> </w:t>
            </w:r>
            <w:r w:rsidRPr="006C50EE">
              <w:t>catch</w:t>
            </w:r>
            <w:r>
              <w:t xml:space="preserve"> </w:t>
            </w:r>
            <w:r w:rsidRPr="006C50EE">
              <w:t>of</w:t>
            </w:r>
            <w:r>
              <w:t xml:space="preserve"> </w:t>
            </w:r>
            <w:r w:rsidRPr="006C50EE">
              <w:t>the</w:t>
            </w:r>
            <w:r>
              <w:t xml:space="preserve"> </w:t>
            </w:r>
            <w:r w:rsidRPr="006C50EE">
              <w:t>target</w:t>
            </w:r>
            <w:r>
              <w:t xml:space="preserve"> </w:t>
            </w:r>
            <w:r w:rsidRPr="006C50EE">
              <w:t>stock</w:t>
            </w:r>
            <w:r>
              <w:t xml:space="preserve"> </w:t>
            </w:r>
            <w:r w:rsidRPr="006C50EE">
              <w:t>and</w:t>
            </w:r>
            <w:r>
              <w:t xml:space="preserve"> </w:t>
            </w:r>
            <w:r w:rsidRPr="006C50EE">
              <w:t>they</w:t>
            </w:r>
            <w:r>
              <w:t xml:space="preserve"> </w:t>
            </w:r>
            <w:r w:rsidRPr="006C50EE">
              <w:t>are</w:t>
            </w:r>
            <w:r>
              <w:t xml:space="preserve"> </w:t>
            </w:r>
            <w:r w:rsidRPr="006C50EE">
              <w:t>implemented</w:t>
            </w:r>
            <w:r>
              <w:t xml:space="preserve"> </w:t>
            </w:r>
            <w:r w:rsidRPr="006C50EE">
              <w:t>as</w:t>
            </w:r>
            <w:r>
              <w:t xml:space="preserve"> </w:t>
            </w:r>
            <w:r w:rsidRPr="006C50EE">
              <w:t>appropriate.</w:t>
            </w:r>
          </w:p>
        </w:tc>
        <w:tc>
          <w:tcPr>
            <w:tcW w:w="2930" w:type="dxa"/>
            <w:shd w:val="clear" w:color="auto" w:fill="F2F2F2" w:themeFill="background1" w:themeFillShade="F2"/>
          </w:tcPr>
          <w:p w14:paraId="515C7DC9" w14:textId="25FE5489" w:rsidR="00A1609D" w:rsidRDefault="00A1609D" w:rsidP="00A1609D">
            <w:r w:rsidRPr="00CF531B">
              <w:t>There</w:t>
            </w:r>
            <w:r>
              <w:t xml:space="preserve"> </w:t>
            </w:r>
            <w:r w:rsidRPr="00CF531B">
              <w:t>is</w:t>
            </w:r>
            <w:r>
              <w:t xml:space="preserve"> </w:t>
            </w:r>
            <w:r w:rsidRPr="00CF531B">
              <w:t>a</w:t>
            </w:r>
            <w:r>
              <w:t xml:space="preserve"> </w:t>
            </w:r>
            <w:r w:rsidRPr="00CF531B">
              <w:rPr>
                <w:b/>
                <w:bCs/>
              </w:rPr>
              <w:t>biennial</w:t>
            </w:r>
            <w:r>
              <w:rPr>
                <w:b/>
                <w:bCs/>
              </w:rPr>
              <w:t xml:space="preserve"> </w:t>
            </w:r>
            <w:r w:rsidRPr="00CF531B">
              <w:t>review</w:t>
            </w:r>
            <w:r>
              <w:t xml:space="preserve"> </w:t>
            </w:r>
            <w:r w:rsidRPr="00CF531B">
              <w:t>of</w:t>
            </w:r>
            <w:r>
              <w:t xml:space="preserve"> </w:t>
            </w:r>
            <w:r w:rsidRPr="00CF531B">
              <w:t>the</w:t>
            </w:r>
            <w:r>
              <w:t xml:space="preserve"> </w:t>
            </w:r>
            <w:r w:rsidRPr="00CF531B">
              <w:t>potential</w:t>
            </w:r>
            <w:r>
              <w:t xml:space="preserve"> </w:t>
            </w:r>
            <w:r w:rsidRPr="00CF531B">
              <w:t>effectiveness</w:t>
            </w:r>
            <w:r>
              <w:t xml:space="preserve"> </w:t>
            </w:r>
            <w:r w:rsidRPr="00CF531B">
              <w:t>and</w:t>
            </w:r>
            <w:r>
              <w:t xml:space="preserve"> </w:t>
            </w:r>
            <w:r w:rsidRPr="00CF531B">
              <w:t>practicality</w:t>
            </w:r>
            <w:r>
              <w:t xml:space="preserve"> </w:t>
            </w:r>
            <w:r w:rsidRPr="00CF531B">
              <w:t>of</w:t>
            </w:r>
            <w:r>
              <w:t xml:space="preserve"> </w:t>
            </w:r>
            <w:r w:rsidRPr="00CF531B">
              <w:t>alternative</w:t>
            </w:r>
            <w:r>
              <w:t xml:space="preserve"> </w:t>
            </w:r>
            <w:r w:rsidRPr="00CF531B">
              <w:t>measures</w:t>
            </w:r>
            <w:r>
              <w:t xml:space="preserve"> </w:t>
            </w:r>
            <w:r w:rsidRPr="00CF531B">
              <w:t>to</w:t>
            </w:r>
            <w:r>
              <w:t xml:space="preserve"> </w:t>
            </w:r>
            <w:r w:rsidRPr="00CF531B">
              <w:t>minimise</w:t>
            </w:r>
            <w:r>
              <w:t xml:space="preserve"> </w:t>
            </w:r>
            <w:r w:rsidRPr="00CF531B">
              <w:t>UoA-related</w:t>
            </w:r>
            <w:r>
              <w:t xml:space="preserve"> </w:t>
            </w:r>
            <w:r w:rsidRPr="00CF531B">
              <w:t>mortality</w:t>
            </w:r>
            <w:r>
              <w:t xml:space="preserve"> </w:t>
            </w:r>
            <w:r w:rsidRPr="00CF531B">
              <w:t>of</w:t>
            </w:r>
            <w:r>
              <w:t xml:space="preserve"> </w:t>
            </w:r>
            <w:r w:rsidRPr="00CF531B">
              <w:t>unwanted</w:t>
            </w:r>
            <w:r>
              <w:t xml:space="preserve"> </w:t>
            </w:r>
            <w:r w:rsidRPr="00CF531B">
              <w:t>catch</w:t>
            </w:r>
            <w:r>
              <w:t xml:space="preserve"> </w:t>
            </w:r>
            <w:r w:rsidRPr="00CF531B">
              <w:t>of</w:t>
            </w:r>
            <w:r>
              <w:t xml:space="preserve"> </w:t>
            </w:r>
            <w:r w:rsidRPr="00CF531B">
              <w:t>the</w:t>
            </w:r>
            <w:r>
              <w:t xml:space="preserve"> </w:t>
            </w:r>
            <w:r w:rsidRPr="00CF531B">
              <w:t>target</w:t>
            </w:r>
            <w:r>
              <w:t xml:space="preserve"> </w:t>
            </w:r>
            <w:r w:rsidRPr="00CF531B">
              <w:t>stock,</w:t>
            </w:r>
            <w:r>
              <w:t xml:space="preserve"> </w:t>
            </w:r>
            <w:r w:rsidRPr="00CF531B">
              <w:t>and</w:t>
            </w:r>
            <w:r>
              <w:t xml:space="preserve"> </w:t>
            </w:r>
            <w:r w:rsidRPr="00CF531B">
              <w:t>they</w:t>
            </w:r>
            <w:r>
              <w:t xml:space="preserve"> </w:t>
            </w:r>
            <w:r w:rsidRPr="00CF531B">
              <w:t>are</w:t>
            </w:r>
            <w:r>
              <w:t xml:space="preserve"> </w:t>
            </w:r>
            <w:r w:rsidRPr="00CF531B">
              <w:t>implemented,</w:t>
            </w:r>
            <w:r>
              <w:t xml:space="preserve"> </w:t>
            </w:r>
            <w:r w:rsidRPr="00CF531B">
              <w:t>as</w:t>
            </w:r>
            <w:r>
              <w:t xml:space="preserve"> </w:t>
            </w:r>
            <w:r w:rsidRPr="00CF531B">
              <w:t>appropriate.</w:t>
            </w:r>
          </w:p>
        </w:tc>
      </w:tr>
      <w:tr w:rsidR="00A1609D" w:rsidRPr="00C07339" w14:paraId="0431BEF3" w14:textId="77777777" w:rsidTr="00692993">
        <w:tc>
          <w:tcPr>
            <w:tcW w:w="877" w:type="dxa"/>
            <w:vMerge/>
            <w:shd w:val="clear" w:color="auto" w:fill="F2F2F2" w:themeFill="background1" w:themeFillShade="F2"/>
          </w:tcPr>
          <w:p w14:paraId="45C65A83" w14:textId="77777777" w:rsidR="00A1609D" w:rsidRDefault="00A1609D" w:rsidP="00A1609D"/>
        </w:tc>
        <w:tc>
          <w:tcPr>
            <w:tcW w:w="961" w:type="dxa"/>
            <w:gridSpan w:val="2"/>
            <w:tcBorders>
              <w:right w:val="single" w:sz="24" w:space="0" w:color="92D050"/>
            </w:tcBorders>
            <w:shd w:val="clear" w:color="auto" w:fill="F2F2F2" w:themeFill="background1" w:themeFillShade="F2"/>
          </w:tcPr>
          <w:p w14:paraId="658B1B72" w14:textId="749F076B" w:rsidR="00A1609D" w:rsidRDefault="00A1609D" w:rsidP="00A1609D">
            <w:r w:rsidRPr="001D4664">
              <w:t>Met?</w:t>
            </w:r>
          </w:p>
        </w:tc>
        <w:tc>
          <w:tcPr>
            <w:tcW w:w="2835" w:type="dxa"/>
            <w:tcBorders>
              <w:top w:val="single" w:sz="24" w:space="0" w:color="92D050"/>
              <w:left w:val="single" w:sz="24" w:space="0" w:color="92D050"/>
              <w:bottom w:val="single" w:sz="24" w:space="0" w:color="92D050"/>
              <w:right w:val="single" w:sz="24" w:space="0" w:color="92D050"/>
            </w:tcBorders>
            <w:shd w:val="clear" w:color="auto" w:fill="auto"/>
          </w:tcPr>
          <w:p w14:paraId="24A8C5AC" w14:textId="712E594A" w:rsidR="00A1609D" w:rsidRPr="003C255D" w:rsidRDefault="003E6596" w:rsidP="00A1609D">
            <w:pPr>
              <w:rPr>
                <w:b/>
              </w:rPr>
            </w:pPr>
            <w:r w:rsidRPr="003C255D">
              <w:rPr>
                <w:b/>
              </w:rPr>
              <w:t>Yes</w:t>
            </w:r>
          </w:p>
        </w:tc>
        <w:tc>
          <w:tcPr>
            <w:tcW w:w="2882" w:type="dxa"/>
            <w:gridSpan w:val="2"/>
            <w:tcBorders>
              <w:top w:val="single" w:sz="24" w:space="0" w:color="92D050"/>
              <w:left w:val="single" w:sz="24" w:space="0" w:color="92D050"/>
              <w:bottom w:val="single" w:sz="24" w:space="0" w:color="92D050"/>
              <w:right w:val="single" w:sz="24" w:space="0" w:color="92D050"/>
            </w:tcBorders>
            <w:shd w:val="clear" w:color="auto" w:fill="auto"/>
          </w:tcPr>
          <w:p w14:paraId="79B4287B" w14:textId="1F9B535F" w:rsidR="00A1609D" w:rsidRPr="003C255D" w:rsidRDefault="003E6596" w:rsidP="00A1609D">
            <w:pPr>
              <w:rPr>
                <w:b/>
                <w:bCs/>
              </w:rPr>
            </w:pPr>
            <w:r w:rsidRPr="003C255D">
              <w:rPr>
                <w:b/>
                <w:bCs/>
              </w:rPr>
              <w:t xml:space="preserve">Yes </w:t>
            </w:r>
          </w:p>
        </w:tc>
        <w:tc>
          <w:tcPr>
            <w:tcW w:w="2930" w:type="dxa"/>
            <w:tcBorders>
              <w:left w:val="single" w:sz="24" w:space="0" w:color="92D050"/>
            </w:tcBorders>
            <w:shd w:val="clear" w:color="auto" w:fill="auto"/>
          </w:tcPr>
          <w:p w14:paraId="0F81DE17" w14:textId="1A36FC9D" w:rsidR="00A1609D" w:rsidRPr="00C07339" w:rsidRDefault="00A1609D" w:rsidP="00A1609D">
            <w:pPr>
              <w:rPr>
                <w:b/>
                <w:bCs/>
              </w:rPr>
            </w:pPr>
            <w:r>
              <w:rPr>
                <w:b/>
                <w:bCs/>
              </w:rPr>
              <w:t>Not scored</w:t>
            </w:r>
          </w:p>
        </w:tc>
      </w:tr>
      <w:tr w:rsidR="00A1609D" w14:paraId="17ADBBE3" w14:textId="77777777" w:rsidTr="008877CC">
        <w:tc>
          <w:tcPr>
            <w:tcW w:w="1838" w:type="dxa"/>
            <w:gridSpan w:val="3"/>
            <w:shd w:val="clear" w:color="auto" w:fill="F2F2F2" w:themeFill="background1" w:themeFillShade="F2"/>
          </w:tcPr>
          <w:p w14:paraId="0377124C" w14:textId="790CF3A7" w:rsidR="00A1609D" w:rsidRDefault="00A1609D" w:rsidP="00A1609D">
            <w:r>
              <w:lastRenderedPageBreak/>
              <w:t>Rationale</w:t>
            </w:r>
          </w:p>
        </w:tc>
        <w:tc>
          <w:tcPr>
            <w:tcW w:w="8647" w:type="dxa"/>
            <w:gridSpan w:val="4"/>
          </w:tcPr>
          <w:p w14:paraId="0A05B2EC" w14:textId="2082BFD1" w:rsidR="00D776CF" w:rsidRDefault="002954BB" w:rsidP="00DC4B7E">
            <w:pPr>
              <w:pStyle w:val="NormalPreassessmenttext"/>
            </w:pPr>
            <w:r>
              <w:t xml:space="preserve">There has been a changing proportion of catch </w:t>
            </w:r>
            <w:r w:rsidR="00413886">
              <w:t>composition</w:t>
            </w:r>
            <w:r>
              <w:t xml:space="preserve"> in the fishery</w:t>
            </w:r>
            <w:r w:rsidR="00E70106">
              <w:t xml:space="preserve"> that </w:t>
            </w:r>
            <w:r>
              <w:t>is largely due to high market value of Tiger Prawns</w:t>
            </w:r>
            <w:r w:rsidR="00E70106">
              <w:t>.</w:t>
            </w:r>
            <w:r>
              <w:t xml:space="preserve"> </w:t>
            </w:r>
            <w:r w:rsidR="00E70106">
              <w:t>However,</w:t>
            </w:r>
            <w:r w:rsidR="00DA0CC5" w:rsidRPr="00906D53">
              <w:t xml:space="preserve"> t</w:t>
            </w:r>
            <w:r w:rsidR="009D05AE" w:rsidRPr="00906D53">
              <w:t>he</w:t>
            </w:r>
            <w:r w:rsidR="003C255D" w:rsidRPr="00906D53">
              <w:t xml:space="preserve">re is no precise estimate </w:t>
            </w:r>
            <w:r w:rsidR="009D05AE" w:rsidRPr="00906D53">
              <w:t xml:space="preserve">available </w:t>
            </w:r>
            <w:r w:rsidR="00387CEA" w:rsidRPr="00906D53">
              <w:t>for</w:t>
            </w:r>
            <w:r w:rsidR="009D05AE" w:rsidRPr="00906D53">
              <w:t xml:space="preserve"> non-marketable catch </w:t>
            </w:r>
            <w:r w:rsidR="004A4239">
              <w:t>Endeavour</w:t>
            </w:r>
            <w:r w:rsidR="004A4239" w:rsidRPr="00906D53">
              <w:t xml:space="preserve"> </w:t>
            </w:r>
            <w:r w:rsidR="007B5FFA" w:rsidRPr="00906D53">
              <w:t>Prawns</w:t>
            </w:r>
            <w:r w:rsidR="004A4239">
              <w:t xml:space="preserve">, the </w:t>
            </w:r>
            <w:r w:rsidR="003C255D" w:rsidRPr="00906D53">
              <w:t xml:space="preserve">discarding </w:t>
            </w:r>
            <w:r w:rsidR="00DA0CC5" w:rsidRPr="00906D53">
              <w:t xml:space="preserve">of </w:t>
            </w:r>
            <w:r>
              <w:t>either</w:t>
            </w:r>
            <w:r w:rsidRPr="00906D53">
              <w:t xml:space="preserve"> </w:t>
            </w:r>
            <w:r w:rsidR="00692993" w:rsidRPr="00906D53">
              <w:t>species</w:t>
            </w:r>
            <w:r w:rsidR="00DA0CC5" w:rsidRPr="00906D53">
              <w:t xml:space="preserve"> </w:t>
            </w:r>
            <w:r w:rsidR="003C255D" w:rsidRPr="00906D53">
              <w:t xml:space="preserve">is </w:t>
            </w:r>
            <w:r w:rsidR="00D776CF" w:rsidRPr="00906D53">
              <w:t xml:space="preserve">very </w:t>
            </w:r>
            <w:r w:rsidR="003C255D" w:rsidRPr="00906D53">
              <w:t>rare</w:t>
            </w:r>
            <w:r w:rsidR="00D776CF" w:rsidRPr="00906D53">
              <w:t>.</w:t>
            </w:r>
            <w:r w:rsidR="00C96EC0">
              <w:t xml:space="preserve"> </w:t>
            </w:r>
            <w:r w:rsidR="00943C5E" w:rsidRPr="00906D53">
              <w:t>Rather than discarding these species, f</w:t>
            </w:r>
            <w:r w:rsidR="003C255D" w:rsidRPr="00906D53">
              <w:t xml:space="preserve">ishers sell </w:t>
            </w:r>
            <w:r w:rsidR="00D776CF" w:rsidRPr="00906D53">
              <w:t xml:space="preserve">prawn </w:t>
            </w:r>
            <w:r w:rsidR="003C255D" w:rsidRPr="00906D53">
              <w:t xml:space="preserve">product as </w:t>
            </w:r>
            <w:r w:rsidR="00DA0CC5" w:rsidRPr="00906D53">
              <w:t>“</w:t>
            </w:r>
            <w:r>
              <w:t xml:space="preserve">soft and broken” </w:t>
            </w:r>
            <w:r w:rsidR="003C255D" w:rsidRPr="00906D53">
              <w:t>whe</w:t>
            </w:r>
            <w:r w:rsidR="00DA0CC5" w:rsidRPr="00906D53">
              <w:t>n</w:t>
            </w:r>
            <w:r w:rsidR="003C255D" w:rsidRPr="00906D53">
              <w:t xml:space="preserve"> there are imperfections</w:t>
            </w:r>
            <w:r w:rsidR="00D776CF" w:rsidRPr="00906D53">
              <w:t>.</w:t>
            </w:r>
            <w:r w:rsidR="00943C5E" w:rsidRPr="00906D53">
              <w:t xml:space="preserve"> </w:t>
            </w:r>
            <w:r w:rsidR="00A257E1">
              <w:t>They are reported in fished statistics as “mixed prawn” as they include the two UoA species and damaged Red-spot King prawn.</w:t>
            </w:r>
            <w:r w:rsidR="00E70106">
              <w:t xml:space="preserve"> </w:t>
            </w:r>
            <w:r w:rsidR="0015699E">
              <w:t xml:space="preserve">In 2022, 0.23 t of </w:t>
            </w:r>
            <w:r w:rsidR="004D6BC0">
              <w:t>“</w:t>
            </w:r>
            <w:r w:rsidR="0015699E">
              <w:t>mixed prawn</w:t>
            </w:r>
            <w:r w:rsidR="004D6BC0">
              <w:t>”</w:t>
            </w:r>
            <w:r w:rsidR="0015699E">
              <w:t xml:space="preserve"> was reported</w:t>
            </w:r>
            <w:r w:rsidR="0015699E">
              <w:rPr>
                <w:rStyle w:val="FootnoteReference"/>
              </w:rPr>
              <w:footnoteReference w:id="8"/>
            </w:r>
            <w:r w:rsidR="0015699E">
              <w:t xml:space="preserve">. </w:t>
            </w:r>
            <w:r w:rsidR="00943C5E" w:rsidRPr="00906D53">
              <w:t xml:space="preserve">There is therefore no need for </w:t>
            </w:r>
            <w:r w:rsidR="0010625E" w:rsidRPr="00906D53">
              <w:t>alternativ</w:t>
            </w:r>
            <w:r w:rsidR="0010625E">
              <w:t xml:space="preserve">e </w:t>
            </w:r>
            <w:r w:rsidR="00943C5E" w:rsidRPr="00906D53">
              <w:t xml:space="preserve">measures as there is negligible “unwanted catch” (discards) of these </w:t>
            </w:r>
            <w:r w:rsidR="004A4239">
              <w:t>two</w:t>
            </w:r>
            <w:r w:rsidR="004A4239" w:rsidRPr="00906D53">
              <w:t xml:space="preserve"> </w:t>
            </w:r>
            <w:r w:rsidR="00943C5E" w:rsidRPr="00906D53">
              <w:t>UoA species.</w:t>
            </w:r>
            <w:r w:rsidR="00C96EC0">
              <w:t xml:space="preserve"> </w:t>
            </w:r>
          </w:p>
        </w:tc>
      </w:tr>
    </w:tbl>
    <w:p w14:paraId="1657558B" w14:textId="77777777" w:rsidR="009F08BF" w:rsidRPr="00661A22" w:rsidRDefault="009F08BF" w:rsidP="007B0A1A"/>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3E6596" w14:paraId="15B2FB91" w14:textId="77777777" w:rsidTr="007177D8">
        <w:tc>
          <w:tcPr>
            <w:tcW w:w="3823" w:type="dxa"/>
            <w:tcBorders>
              <w:right w:val="single" w:sz="24" w:space="0" w:color="92D050"/>
            </w:tcBorders>
            <w:shd w:val="clear" w:color="auto" w:fill="F2F2F2" w:themeFill="background1" w:themeFillShade="F2"/>
          </w:tcPr>
          <w:p w14:paraId="03371E34" w14:textId="7024E2CD" w:rsidR="003E6596" w:rsidRPr="00C35C08" w:rsidRDefault="003E6596" w:rsidP="00581657">
            <w:r w:rsidRPr="00C35C08">
              <w:t>Draft</w:t>
            </w:r>
            <w:r>
              <w:t xml:space="preserve"> </w:t>
            </w:r>
            <w:r w:rsidRPr="00C35C08">
              <w:t>scoring</w:t>
            </w:r>
            <w:r>
              <w:t xml:space="preserve"> </w:t>
            </w:r>
            <w:r w:rsidRPr="00C35C08">
              <w:t>range</w:t>
            </w:r>
          </w:p>
        </w:tc>
        <w:tc>
          <w:tcPr>
            <w:tcW w:w="6662" w:type="dxa"/>
            <w:tcBorders>
              <w:top w:val="single" w:sz="24" w:space="0" w:color="92D050"/>
              <w:left w:val="single" w:sz="24" w:space="0" w:color="92D050"/>
              <w:bottom w:val="single" w:sz="24" w:space="0" w:color="92D050"/>
              <w:right w:val="single" w:sz="24" w:space="0" w:color="92D050"/>
            </w:tcBorders>
            <w:shd w:val="clear" w:color="auto" w:fill="92D050"/>
          </w:tcPr>
          <w:p w14:paraId="748E6483" w14:textId="5C33C87E" w:rsidR="003E6596" w:rsidRPr="00480C12" w:rsidRDefault="0034388A" w:rsidP="008B7370">
            <w:pPr>
              <w:rPr>
                <w:rFonts w:ascii="Calibri" w:hAnsi="Calibri" w:cs="Calibri"/>
                <w:b/>
                <w:i/>
                <w:iCs/>
              </w:rPr>
            </w:pPr>
            <w:r>
              <w:rPr>
                <w:rFonts w:ascii="Calibri" w:hAnsi="Calibri" w:cs="Calibri"/>
                <w:b/>
                <w:i/>
                <w:iCs/>
              </w:rPr>
              <w:t>Brown Tiger prawn: ≥80</w:t>
            </w:r>
          </w:p>
        </w:tc>
      </w:tr>
      <w:tr w:rsidR="0034388A" w14:paraId="2D6553CF" w14:textId="77777777" w:rsidTr="007177D8">
        <w:tc>
          <w:tcPr>
            <w:tcW w:w="3823" w:type="dxa"/>
            <w:tcBorders>
              <w:right w:val="single" w:sz="24" w:space="0" w:color="FFC000"/>
            </w:tcBorders>
            <w:shd w:val="clear" w:color="auto" w:fill="F2F2F2" w:themeFill="background1" w:themeFillShade="F2"/>
          </w:tcPr>
          <w:p w14:paraId="795FAB51" w14:textId="77777777" w:rsidR="0034388A" w:rsidRPr="00C35C08" w:rsidRDefault="0034388A" w:rsidP="00581657"/>
        </w:tc>
        <w:tc>
          <w:tcPr>
            <w:tcW w:w="6662" w:type="dxa"/>
            <w:tcBorders>
              <w:top w:val="single" w:sz="24" w:space="0" w:color="92D050"/>
              <w:left w:val="single" w:sz="24" w:space="0" w:color="FFC000"/>
              <w:bottom w:val="single" w:sz="24" w:space="0" w:color="FFC000"/>
              <w:right w:val="single" w:sz="24" w:space="0" w:color="FFC000"/>
            </w:tcBorders>
            <w:shd w:val="clear" w:color="auto" w:fill="FFC000"/>
          </w:tcPr>
          <w:p w14:paraId="663C2BB3" w14:textId="32813440" w:rsidR="0034388A" w:rsidRPr="00480C12" w:rsidRDefault="0034388A" w:rsidP="008B7370">
            <w:pPr>
              <w:rPr>
                <w:rFonts w:ascii="Calibri" w:hAnsi="Calibri" w:cs="Calibri"/>
                <w:b/>
                <w:i/>
                <w:iCs/>
              </w:rPr>
            </w:pPr>
            <w:r>
              <w:rPr>
                <w:rFonts w:ascii="Calibri" w:hAnsi="Calibri" w:cs="Calibri"/>
                <w:b/>
                <w:i/>
                <w:iCs/>
              </w:rPr>
              <w:t xml:space="preserve">Blue Endeavour prawn: </w:t>
            </w:r>
            <w:r w:rsidRPr="00480C12">
              <w:rPr>
                <w:rFonts w:ascii="Calibri" w:hAnsi="Calibri" w:cs="Calibri"/>
                <w:b/>
                <w:i/>
                <w:iCs/>
              </w:rPr>
              <w:t>60–79</w:t>
            </w:r>
          </w:p>
        </w:tc>
      </w:tr>
      <w:tr w:rsidR="007B0A1A" w14:paraId="1BFC0559" w14:textId="77777777" w:rsidTr="00692993">
        <w:tc>
          <w:tcPr>
            <w:tcW w:w="3823" w:type="dxa"/>
            <w:shd w:val="clear" w:color="auto" w:fill="F2F2F2" w:themeFill="background1" w:themeFillShade="F2"/>
          </w:tcPr>
          <w:p w14:paraId="07263A97" w14:textId="6CED3A94" w:rsidR="007B0A1A" w:rsidRDefault="007B0A1A" w:rsidP="00581657">
            <w:r w:rsidRPr="00C35C08">
              <w:t>Information</w:t>
            </w:r>
            <w:r w:rsidR="006C1DFF">
              <w:t xml:space="preserve"> </w:t>
            </w:r>
            <w:r w:rsidRPr="00C35C08">
              <w:t>gap</w:t>
            </w:r>
            <w:r w:rsidR="006C1DFF">
              <w:t xml:space="preserve"> </w:t>
            </w:r>
            <w:r w:rsidRPr="00C35C08">
              <w:t>indicator</w:t>
            </w:r>
          </w:p>
        </w:tc>
        <w:tc>
          <w:tcPr>
            <w:tcW w:w="6662" w:type="dxa"/>
            <w:tcBorders>
              <w:top w:val="single" w:sz="24" w:space="0" w:color="FFC000"/>
            </w:tcBorders>
            <w:shd w:val="clear" w:color="auto" w:fill="FFFFFF" w:themeFill="background1"/>
          </w:tcPr>
          <w:p w14:paraId="033ED19C" w14:textId="0CFF95FE" w:rsidR="008B5237" w:rsidRPr="00B72A30" w:rsidRDefault="00B72A30" w:rsidP="008B7370">
            <w:pPr>
              <w:rPr>
                <w:rFonts w:ascii="Calibri Light" w:hAnsi="Calibri Light" w:cs="Calibri Light"/>
                <w:iCs/>
              </w:rPr>
            </w:pPr>
            <w:r w:rsidRPr="00B72A30">
              <w:rPr>
                <w:rFonts w:ascii="Calibri Light" w:hAnsi="Calibri Light" w:cs="Calibri Light"/>
                <w:iCs/>
              </w:rPr>
              <w:t xml:space="preserve">There is sufficient information to score this </w:t>
            </w:r>
            <w:r>
              <w:rPr>
                <w:rFonts w:ascii="Calibri Light" w:hAnsi="Calibri Light" w:cs="Calibri Light"/>
                <w:iCs/>
              </w:rPr>
              <w:t>PI.</w:t>
            </w:r>
          </w:p>
        </w:tc>
      </w:tr>
    </w:tbl>
    <w:p w14:paraId="2E65D93D" w14:textId="77777777" w:rsidR="007B0A1A" w:rsidRPr="003C255D" w:rsidRDefault="007B0A1A" w:rsidP="007B0A1A">
      <w:pPr>
        <w:rPr>
          <w:b/>
        </w:rPr>
      </w:pPr>
    </w:p>
    <w:p w14:paraId="63EDAACA" w14:textId="439558A1" w:rsidR="003A4398" w:rsidRPr="003C255D" w:rsidRDefault="00DC0E1E" w:rsidP="00906D53">
      <w:pPr>
        <w:pStyle w:val="Heading6"/>
      </w:pPr>
      <w:r w:rsidRPr="003C255D">
        <w:t>PI</w:t>
      </w:r>
      <w:r w:rsidR="006C1DFF" w:rsidRPr="003C255D">
        <w:t xml:space="preserve"> </w:t>
      </w:r>
      <w:r w:rsidRPr="003C255D">
        <w:t>1.2.2</w:t>
      </w:r>
      <w:r w:rsidR="006C1DFF" w:rsidRPr="003C255D">
        <w:t xml:space="preserve"> </w:t>
      </w:r>
      <w:r w:rsidRPr="003C255D">
        <w:t>–</w:t>
      </w:r>
      <w:r w:rsidR="006C1DFF" w:rsidRPr="003C255D">
        <w:t xml:space="preserve"> </w:t>
      </w:r>
      <w:r w:rsidR="00734D90" w:rsidRPr="003C255D">
        <w:t>Harvest</w:t>
      </w:r>
      <w:r w:rsidR="006C1DFF" w:rsidRPr="003C255D">
        <w:t xml:space="preserve"> </w:t>
      </w:r>
      <w:r w:rsidR="00734D90" w:rsidRPr="003C255D">
        <w:t>control</w:t>
      </w:r>
      <w:r w:rsidR="006C1DFF" w:rsidRPr="003C255D">
        <w:t xml:space="preserve"> </w:t>
      </w:r>
      <w:r w:rsidR="00734D90" w:rsidRPr="003C255D">
        <w:t>rules</w:t>
      </w:r>
      <w:r w:rsidR="006C1DFF" w:rsidRPr="003C255D">
        <w:t xml:space="preserve"> </w:t>
      </w:r>
      <w:r w:rsidR="00734D90" w:rsidRPr="003C255D">
        <w:t>and</w:t>
      </w:r>
      <w:r w:rsidR="006C1DFF" w:rsidRPr="003C255D">
        <w:t xml:space="preserve"> </w:t>
      </w:r>
      <w:r w:rsidR="00734D90" w:rsidRPr="003C255D">
        <w:t>tools</w:t>
      </w:r>
    </w:p>
    <w:p w14:paraId="1DCB5772" w14:textId="1CE67F2B" w:rsidR="003A4398" w:rsidRDefault="003A4398" w:rsidP="003A4398"/>
    <w:tbl>
      <w:tblPr>
        <w:tblStyle w:val="TableGrid"/>
        <w:tblW w:w="10485" w:type="dxa"/>
        <w:tblLayout w:type="fixed"/>
        <w:tblCellMar>
          <w:top w:w="57" w:type="dxa"/>
          <w:bottom w:w="57" w:type="dxa"/>
        </w:tblCellMar>
        <w:tblLook w:val="04A0" w:firstRow="1" w:lastRow="0" w:firstColumn="1" w:lastColumn="0" w:noHBand="0" w:noVBand="1"/>
      </w:tblPr>
      <w:tblGrid>
        <w:gridCol w:w="881"/>
        <w:gridCol w:w="22"/>
        <w:gridCol w:w="793"/>
        <w:gridCol w:w="2929"/>
        <w:gridCol w:w="2930"/>
        <w:gridCol w:w="2930"/>
      </w:tblGrid>
      <w:tr w:rsidR="00DC0E1E" w14:paraId="4E68DEFD" w14:textId="77777777" w:rsidTr="00A806EA">
        <w:tc>
          <w:tcPr>
            <w:tcW w:w="1696" w:type="dxa"/>
            <w:gridSpan w:val="3"/>
            <w:shd w:val="clear" w:color="auto" w:fill="BFBFBF" w:themeFill="background1" w:themeFillShade="BF"/>
          </w:tcPr>
          <w:p w14:paraId="7A3FA5C3" w14:textId="508BEBD8" w:rsidR="00DC0E1E" w:rsidRPr="00586CA6" w:rsidRDefault="00DC0E1E" w:rsidP="00581657">
            <w:pPr>
              <w:rPr>
                <w:b/>
                <w:bCs/>
              </w:rPr>
            </w:pPr>
            <w:r w:rsidRPr="00586CA6">
              <w:rPr>
                <w:b/>
                <w:bCs/>
              </w:rPr>
              <w:t>PI</w:t>
            </w:r>
            <w:r w:rsidR="006C1DFF">
              <w:rPr>
                <w:b/>
                <w:bCs/>
              </w:rPr>
              <w:t xml:space="preserve"> </w:t>
            </w:r>
            <w:r w:rsidRPr="00586CA6">
              <w:rPr>
                <w:b/>
                <w:bCs/>
              </w:rPr>
              <w:t>1.</w:t>
            </w:r>
            <w:r>
              <w:rPr>
                <w:b/>
                <w:bCs/>
              </w:rPr>
              <w:t>2.</w:t>
            </w:r>
            <w:r w:rsidR="00734D90">
              <w:rPr>
                <w:b/>
                <w:bCs/>
              </w:rPr>
              <w:t>2</w:t>
            </w:r>
          </w:p>
        </w:tc>
        <w:tc>
          <w:tcPr>
            <w:tcW w:w="8789" w:type="dxa"/>
            <w:gridSpan w:val="3"/>
            <w:shd w:val="clear" w:color="auto" w:fill="BFBFBF" w:themeFill="background1" w:themeFillShade="BF"/>
          </w:tcPr>
          <w:p w14:paraId="76C71476" w14:textId="4540C7E1" w:rsidR="00DC0E1E" w:rsidRPr="00586CA6" w:rsidRDefault="000A61E0" w:rsidP="00581657">
            <w:pPr>
              <w:rPr>
                <w:b/>
                <w:bCs/>
              </w:rPr>
            </w:pPr>
            <w:r w:rsidRPr="000A61E0">
              <w:rPr>
                <w:b/>
                <w:bCs/>
              </w:rPr>
              <w:t>There</w:t>
            </w:r>
            <w:r w:rsidR="006C1DFF">
              <w:rPr>
                <w:b/>
                <w:bCs/>
              </w:rPr>
              <w:t xml:space="preserve"> </w:t>
            </w:r>
            <w:r w:rsidRPr="000A61E0">
              <w:rPr>
                <w:b/>
                <w:bCs/>
              </w:rPr>
              <w:t>are</w:t>
            </w:r>
            <w:r w:rsidR="006C1DFF">
              <w:rPr>
                <w:b/>
                <w:bCs/>
              </w:rPr>
              <w:t xml:space="preserve"> </w:t>
            </w:r>
            <w:r w:rsidRPr="000A61E0">
              <w:rPr>
                <w:b/>
                <w:bCs/>
              </w:rPr>
              <w:t>well-defined</w:t>
            </w:r>
            <w:r w:rsidR="006C1DFF">
              <w:rPr>
                <w:b/>
                <w:bCs/>
              </w:rPr>
              <w:t xml:space="preserve"> </w:t>
            </w:r>
            <w:r w:rsidRPr="000A61E0">
              <w:rPr>
                <w:b/>
                <w:bCs/>
              </w:rPr>
              <w:t>and</w:t>
            </w:r>
            <w:r w:rsidR="006C1DFF">
              <w:rPr>
                <w:b/>
                <w:bCs/>
              </w:rPr>
              <w:t xml:space="preserve"> </w:t>
            </w:r>
            <w:r w:rsidRPr="000A61E0">
              <w:rPr>
                <w:b/>
                <w:bCs/>
              </w:rPr>
              <w:t>effective</w:t>
            </w:r>
            <w:r w:rsidR="006C1DFF">
              <w:rPr>
                <w:b/>
                <w:bCs/>
              </w:rPr>
              <w:t xml:space="preserve"> </w:t>
            </w:r>
            <w:r w:rsidRPr="000A61E0">
              <w:rPr>
                <w:b/>
                <w:bCs/>
              </w:rPr>
              <w:t>HCRs</w:t>
            </w:r>
            <w:r w:rsidR="006C1DFF">
              <w:rPr>
                <w:b/>
                <w:bCs/>
              </w:rPr>
              <w:t xml:space="preserve"> </w:t>
            </w:r>
            <w:r w:rsidRPr="000A61E0">
              <w:rPr>
                <w:b/>
                <w:bCs/>
              </w:rPr>
              <w:t>in</w:t>
            </w:r>
            <w:r w:rsidR="006C1DFF">
              <w:rPr>
                <w:b/>
                <w:bCs/>
              </w:rPr>
              <w:t xml:space="preserve"> </w:t>
            </w:r>
            <w:r w:rsidRPr="000A61E0">
              <w:rPr>
                <w:b/>
                <w:bCs/>
              </w:rPr>
              <w:t>place</w:t>
            </w:r>
          </w:p>
        </w:tc>
      </w:tr>
      <w:tr w:rsidR="00DC0E1E" w14:paraId="0AD5011D" w14:textId="77777777" w:rsidTr="00452C7C">
        <w:trPr>
          <w:tblHeader/>
        </w:trPr>
        <w:tc>
          <w:tcPr>
            <w:tcW w:w="1696" w:type="dxa"/>
            <w:gridSpan w:val="3"/>
            <w:shd w:val="clear" w:color="auto" w:fill="F2F2F2" w:themeFill="background1" w:themeFillShade="F2"/>
          </w:tcPr>
          <w:p w14:paraId="283F6DF2" w14:textId="0FA2F3B8" w:rsidR="00DC0E1E" w:rsidRDefault="00DC0E1E" w:rsidP="00581657">
            <w:r>
              <w:t>Scoring</w:t>
            </w:r>
            <w:r w:rsidR="006C1DFF">
              <w:t xml:space="preserve"> </w:t>
            </w:r>
            <w:r>
              <w:t>issue</w:t>
            </w:r>
          </w:p>
        </w:tc>
        <w:tc>
          <w:tcPr>
            <w:tcW w:w="2929" w:type="dxa"/>
            <w:shd w:val="clear" w:color="auto" w:fill="F2F2F2" w:themeFill="background1" w:themeFillShade="F2"/>
          </w:tcPr>
          <w:p w14:paraId="2469B52E" w14:textId="53AD1D83" w:rsidR="00DC0E1E" w:rsidRPr="00DE1FF9" w:rsidRDefault="00DC0E1E" w:rsidP="0058165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06587E81" w14:textId="6F6C2001" w:rsidR="00DC0E1E" w:rsidRPr="00DE1FF9" w:rsidRDefault="00DC0E1E" w:rsidP="0058165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0BF9D7B5" w14:textId="1268B68C" w:rsidR="00DC0E1E" w:rsidRPr="00DE1FF9" w:rsidRDefault="00DC0E1E" w:rsidP="00581657">
            <w:pPr>
              <w:jc w:val="center"/>
              <w:rPr>
                <w:b/>
                <w:bCs/>
              </w:rPr>
            </w:pPr>
            <w:r w:rsidRPr="00DE1FF9">
              <w:rPr>
                <w:b/>
                <w:bCs/>
              </w:rPr>
              <w:t>SG</w:t>
            </w:r>
            <w:r w:rsidR="006C1DFF">
              <w:rPr>
                <w:b/>
                <w:bCs/>
              </w:rPr>
              <w:t xml:space="preserve"> </w:t>
            </w:r>
            <w:r w:rsidRPr="00DE1FF9">
              <w:rPr>
                <w:b/>
                <w:bCs/>
              </w:rPr>
              <w:t>100</w:t>
            </w:r>
          </w:p>
        </w:tc>
      </w:tr>
      <w:tr w:rsidR="007B1221" w14:paraId="4433EDDA" w14:textId="77777777" w:rsidTr="00452C7C">
        <w:trPr>
          <w:tblHeader/>
        </w:trPr>
        <w:tc>
          <w:tcPr>
            <w:tcW w:w="903" w:type="dxa"/>
            <w:gridSpan w:val="2"/>
            <w:vMerge w:val="restart"/>
            <w:shd w:val="clear" w:color="auto" w:fill="F2F2F2" w:themeFill="background1" w:themeFillShade="F2"/>
            <w:vAlign w:val="center"/>
          </w:tcPr>
          <w:p w14:paraId="28987E84" w14:textId="77777777" w:rsidR="007B1221" w:rsidRPr="00F43062" w:rsidRDefault="007B1221" w:rsidP="00581657">
            <w:pPr>
              <w:rPr>
                <w:b/>
                <w:bCs/>
              </w:rPr>
            </w:pPr>
            <w:r w:rsidRPr="00F43062">
              <w:rPr>
                <w:b/>
                <w:bCs/>
              </w:rPr>
              <w:t>a</w:t>
            </w:r>
          </w:p>
        </w:tc>
        <w:tc>
          <w:tcPr>
            <w:tcW w:w="9582" w:type="dxa"/>
            <w:gridSpan w:val="4"/>
            <w:shd w:val="clear" w:color="auto" w:fill="D9D9D9" w:themeFill="background1" w:themeFillShade="D9"/>
          </w:tcPr>
          <w:p w14:paraId="7D3A64A4" w14:textId="5AC8B285" w:rsidR="007B1221" w:rsidRPr="00DE1FF9" w:rsidRDefault="007B1221" w:rsidP="00581657">
            <w:pPr>
              <w:rPr>
                <w:b/>
                <w:bCs/>
              </w:rPr>
            </w:pPr>
            <w:r w:rsidRPr="000C4050">
              <w:rPr>
                <w:b/>
                <w:bCs/>
              </w:rPr>
              <w:t>HCRs</w:t>
            </w:r>
            <w:r>
              <w:rPr>
                <w:b/>
                <w:bCs/>
              </w:rPr>
              <w:t xml:space="preserve"> </w:t>
            </w:r>
            <w:r w:rsidRPr="000C4050">
              <w:rPr>
                <w:b/>
                <w:bCs/>
              </w:rPr>
              <w:t>design</w:t>
            </w:r>
            <w:r>
              <w:rPr>
                <w:b/>
                <w:bCs/>
              </w:rPr>
              <w:t xml:space="preserve"> </w:t>
            </w:r>
            <w:r w:rsidRPr="000C4050">
              <w:rPr>
                <w:b/>
                <w:bCs/>
              </w:rPr>
              <w:t>and</w:t>
            </w:r>
            <w:r>
              <w:rPr>
                <w:b/>
                <w:bCs/>
              </w:rPr>
              <w:t xml:space="preserve"> </w:t>
            </w:r>
            <w:r w:rsidRPr="000C4050">
              <w:rPr>
                <w:b/>
                <w:bCs/>
              </w:rPr>
              <w:t>application</w:t>
            </w:r>
          </w:p>
        </w:tc>
      </w:tr>
      <w:tr w:rsidR="007B1221" w14:paraId="2BF6612E" w14:textId="77777777" w:rsidTr="00906D53">
        <w:trPr>
          <w:tblHeader/>
        </w:trPr>
        <w:tc>
          <w:tcPr>
            <w:tcW w:w="903" w:type="dxa"/>
            <w:gridSpan w:val="2"/>
            <w:vMerge/>
            <w:shd w:val="clear" w:color="auto" w:fill="F2F2F2" w:themeFill="background1" w:themeFillShade="F2"/>
          </w:tcPr>
          <w:p w14:paraId="17388ADB" w14:textId="77777777" w:rsidR="007B1221" w:rsidRDefault="007B1221" w:rsidP="00C03949"/>
        </w:tc>
        <w:tc>
          <w:tcPr>
            <w:tcW w:w="793" w:type="dxa"/>
            <w:shd w:val="clear" w:color="auto" w:fill="F2F2F2" w:themeFill="background1" w:themeFillShade="F2"/>
          </w:tcPr>
          <w:p w14:paraId="6F33B20C" w14:textId="150DD5AE" w:rsidR="007B1221" w:rsidRDefault="007B1221" w:rsidP="00C03949">
            <w:r>
              <w:t>Guide post</w:t>
            </w:r>
          </w:p>
        </w:tc>
        <w:tc>
          <w:tcPr>
            <w:tcW w:w="2929" w:type="dxa"/>
            <w:tcBorders>
              <w:bottom w:val="single" w:sz="24" w:space="0" w:color="92D050"/>
            </w:tcBorders>
            <w:shd w:val="clear" w:color="auto" w:fill="F2F2F2" w:themeFill="background1" w:themeFillShade="F2"/>
          </w:tcPr>
          <w:p w14:paraId="2D4262EF" w14:textId="74184CF5" w:rsidR="007B1221" w:rsidRPr="00CD7DBE" w:rsidRDefault="007B1221" w:rsidP="00C03949">
            <w:pPr>
              <w:rPr>
                <w:b/>
                <w:bCs/>
              </w:rPr>
            </w:pPr>
            <w:r w:rsidRPr="00D33C77">
              <w:rPr>
                <w:b/>
                <w:bCs/>
              </w:rPr>
              <w:t>Generally</w:t>
            </w:r>
            <w:r>
              <w:rPr>
                <w:b/>
                <w:bCs/>
              </w:rPr>
              <w:t xml:space="preserve"> </w:t>
            </w:r>
            <w:r w:rsidRPr="00D33C77">
              <w:rPr>
                <w:b/>
                <w:bCs/>
              </w:rPr>
              <w:t>understood</w:t>
            </w:r>
            <w:r>
              <w:t xml:space="preserve"> </w:t>
            </w:r>
            <w:r w:rsidRPr="00906E41">
              <w:t>HCRs</w:t>
            </w:r>
            <w:r>
              <w:t xml:space="preserve"> </w:t>
            </w:r>
            <w:r w:rsidRPr="00906E41">
              <w:t>are</w:t>
            </w:r>
            <w:r>
              <w:t xml:space="preserve"> </w:t>
            </w:r>
            <w:r w:rsidRPr="00906E41">
              <w:t>in</w:t>
            </w:r>
            <w:r>
              <w:t xml:space="preserve"> </w:t>
            </w:r>
            <w:r w:rsidRPr="00906E41">
              <w:t>place</w:t>
            </w:r>
            <w:r>
              <w:t xml:space="preserve"> </w:t>
            </w:r>
            <w:r w:rsidRPr="00D33C77">
              <w:rPr>
                <w:b/>
                <w:bCs/>
              </w:rPr>
              <w:t>or</w:t>
            </w:r>
            <w:r>
              <w:rPr>
                <w:b/>
                <w:bCs/>
              </w:rPr>
              <w:t xml:space="preserve"> </w:t>
            </w:r>
            <w:r w:rsidRPr="00D33C77">
              <w:rPr>
                <w:b/>
                <w:bCs/>
              </w:rPr>
              <w:t>available</w:t>
            </w:r>
            <w:r>
              <w:t xml:space="preserve"> </w:t>
            </w:r>
            <w:r w:rsidRPr="00906E41">
              <w:t>that</w:t>
            </w:r>
            <w:r>
              <w:t xml:space="preserve"> </w:t>
            </w:r>
            <w:r w:rsidRPr="00906E41">
              <w:t>are</w:t>
            </w:r>
            <w:r>
              <w:t xml:space="preserve"> </w:t>
            </w:r>
            <w:r w:rsidRPr="00D33C77">
              <w:rPr>
                <w:b/>
                <w:bCs/>
              </w:rPr>
              <w:t>expected</w:t>
            </w:r>
            <w:r>
              <w:rPr>
                <w:b/>
                <w:bCs/>
              </w:rPr>
              <w:t xml:space="preserve"> </w:t>
            </w:r>
            <w:r w:rsidRPr="00906E41">
              <w:t>to</w:t>
            </w:r>
            <w:r>
              <w:t xml:space="preserve"> </w:t>
            </w:r>
            <w:r w:rsidRPr="00906E41">
              <w:t>reduce</w:t>
            </w:r>
            <w:r>
              <w:t xml:space="preserve"> </w:t>
            </w:r>
            <w:r w:rsidRPr="00906E41">
              <w:t>the</w:t>
            </w:r>
            <w:r>
              <w:t xml:space="preserve"> </w:t>
            </w:r>
            <w:r w:rsidRPr="00906E41">
              <w:t>exploitation</w:t>
            </w:r>
            <w:r>
              <w:t xml:space="preserve"> </w:t>
            </w:r>
            <w:r w:rsidRPr="00906E41">
              <w:t>rate</w:t>
            </w:r>
            <w:r>
              <w:t xml:space="preserve"> </w:t>
            </w:r>
            <w:r w:rsidRPr="00906E41">
              <w:t>as</w:t>
            </w:r>
            <w:r>
              <w:t xml:space="preserve"> </w:t>
            </w:r>
            <w:r w:rsidRPr="00906E41">
              <w:t>the</w:t>
            </w:r>
            <w:r>
              <w:t xml:space="preserve"> </w:t>
            </w:r>
            <w:r w:rsidRPr="00906E41">
              <w:t>point</w:t>
            </w:r>
            <w:r>
              <w:t xml:space="preserve"> </w:t>
            </w:r>
            <w:r w:rsidRPr="00906E41">
              <w:t>of</w:t>
            </w:r>
            <w:r>
              <w:t xml:space="preserve"> </w:t>
            </w:r>
            <w:r w:rsidRPr="00906E41">
              <w:t>recruitment</w:t>
            </w:r>
            <w:r>
              <w:t xml:space="preserve"> </w:t>
            </w:r>
            <w:r w:rsidRPr="00906E41">
              <w:t>impairment</w:t>
            </w:r>
            <w:r>
              <w:t xml:space="preserve"> </w:t>
            </w:r>
            <w:r w:rsidRPr="00906E41">
              <w:t>(PRI)</w:t>
            </w:r>
            <w:r>
              <w:t xml:space="preserve"> </w:t>
            </w:r>
            <w:r w:rsidRPr="00906E41">
              <w:t>is</w:t>
            </w:r>
            <w:r>
              <w:t xml:space="preserve"> </w:t>
            </w:r>
            <w:r w:rsidRPr="00906E41">
              <w:t>approached.</w:t>
            </w:r>
          </w:p>
        </w:tc>
        <w:tc>
          <w:tcPr>
            <w:tcW w:w="2930" w:type="dxa"/>
            <w:tcBorders>
              <w:bottom w:val="single" w:sz="24" w:space="0" w:color="92D050"/>
            </w:tcBorders>
            <w:shd w:val="clear" w:color="auto" w:fill="F2F2F2" w:themeFill="background1" w:themeFillShade="F2"/>
          </w:tcPr>
          <w:p w14:paraId="66DA25F1" w14:textId="1647B39C" w:rsidR="007B1221" w:rsidRDefault="007B1221" w:rsidP="00C03949">
            <w:r w:rsidRPr="00D33C77">
              <w:rPr>
                <w:b/>
                <w:bCs/>
              </w:rPr>
              <w:t>Well</w:t>
            </w:r>
            <w:r>
              <w:rPr>
                <w:b/>
                <w:bCs/>
              </w:rPr>
              <w:t xml:space="preserve"> </w:t>
            </w:r>
            <w:r w:rsidRPr="00D33C77">
              <w:rPr>
                <w:b/>
                <w:bCs/>
              </w:rPr>
              <w:t>defined</w:t>
            </w:r>
            <w:r>
              <w:t xml:space="preserve"> </w:t>
            </w:r>
            <w:r w:rsidRPr="00906E41">
              <w:t>HCRs</w:t>
            </w:r>
            <w:r>
              <w:t xml:space="preserve"> </w:t>
            </w:r>
            <w:r w:rsidRPr="00906E41">
              <w:t>are</w:t>
            </w:r>
            <w:r>
              <w:t xml:space="preserve"> </w:t>
            </w:r>
            <w:r w:rsidRPr="00D33C77">
              <w:rPr>
                <w:b/>
                <w:bCs/>
              </w:rPr>
              <w:t>in</w:t>
            </w:r>
            <w:r>
              <w:rPr>
                <w:b/>
                <w:bCs/>
              </w:rPr>
              <w:t xml:space="preserve"> </w:t>
            </w:r>
            <w:r w:rsidRPr="00D33C77">
              <w:rPr>
                <w:b/>
                <w:bCs/>
              </w:rPr>
              <w:t>place</w:t>
            </w:r>
            <w:r>
              <w:rPr>
                <w:b/>
                <w:bCs/>
              </w:rPr>
              <w:t xml:space="preserve"> </w:t>
            </w:r>
            <w:r w:rsidRPr="00906E41">
              <w:t>that</w:t>
            </w:r>
            <w:r>
              <w:t xml:space="preserve"> </w:t>
            </w:r>
            <w:r w:rsidRPr="00D33C77">
              <w:rPr>
                <w:b/>
                <w:bCs/>
              </w:rPr>
              <w:t>ensure</w:t>
            </w:r>
            <w:r>
              <w:t xml:space="preserve"> </w:t>
            </w:r>
            <w:r w:rsidRPr="00906E41">
              <w:t>that</w:t>
            </w:r>
            <w:r>
              <w:t xml:space="preserve"> </w:t>
            </w:r>
            <w:r w:rsidRPr="00906E41">
              <w:t>the</w:t>
            </w:r>
            <w:r>
              <w:t xml:space="preserve"> </w:t>
            </w:r>
            <w:r w:rsidRPr="00906E41">
              <w:t>exploitation</w:t>
            </w:r>
            <w:r>
              <w:t xml:space="preserve"> </w:t>
            </w:r>
            <w:r w:rsidRPr="00906E41">
              <w:t>rate</w:t>
            </w:r>
            <w:r>
              <w:t xml:space="preserve"> </w:t>
            </w:r>
            <w:r w:rsidRPr="00906E41">
              <w:t>is</w:t>
            </w:r>
            <w:r>
              <w:t xml:space="preserve"> </w:t>
            </w:r>
            <w:r w:rsidRPr="00906E41">
              <w:t>reduced</w:t>
            </w:r>
            <w:r>
              <w:t xml:space="preserve"> </w:t>
            </w:r>
            <w:r w:rsidRPr="00906E41">
              <w:t>as</w:t>
            </w:r>
            <w:r>
              <w:t xml:space="preserve"> </w:t>
            </w:r>
            <w:r w:rsidRPr="00906E41">
              <w:t>the</w:t>
            </w:r>
            <w:r>
              <w:t xml:space="preserve"> </w:t>
            </w:r>
            <w:r w:rsidRPr="00906E41">
              <w:t>PRI</w:t>
            </w:r>
            <w:r>
              <w:t xml:space="preserve"> </w:t>
            </w:r>
            <w:r w:rsidRPr="00906E41">
              <w:t>is</w:t>
            </w:r>
            <w:r>
              <w:t xml:space="preserve"> </w:t>
            </w:r>
            <w:r w:rsidRPr="00906E41">
              <w:t>approached,</w:t>
            </w:r>
            <w:r>
              <w:t xml:space="preserve"> </w:t>
            </w:r>
            <w:r w:rsidRPr="00906E41">
              <w:t>are</w:t>
            </w:r>
            <w:r>
              <w:t xml:space="preserve"> </w:t>
            </w:r>
            <w:r w:rsidRPr="00906E41">
              <w:t>expected</w:t>
            </w:r>
            <w:r>
              <w:t xml:space="preserve"> </w:t>
            </w:r>
            <w:r w:rsidRPr="00906E41">
              <w:t>to</w:t>
            </w:r>
            <w:r>
              <w:t xml:space="preserve"> </w:t>
            </w:r>
            <w:r w:rsidRPr="00906E41">
              <w:t>keep</w:t>
            </w:r>
            <w:r>
              <w:t xml:space="preserve"> </w:t>
            </w:r>
            <w:r w:rsidRPr="00906E41">
              <w:t>the</w:t>
            </w:r>
            <w:r>
              <w:t xml:space="preserve"> </w:t>
            </w:r>
            <w:r w:rsidRPr="00906E41">
              <w:t>stock</w:t>
            </w:r>
            <w:r>
              <w:t xml:space="preserve"> </w:t>
            </w:r>
            <w:r w:rsidRPr="00D33C77">
              <w:rPr>
                <w:b/>
                <w:bCs/>
              </w:rPr>
              <w:t>fluctuating</w:t>
            </w:r>
            <w:r>
              <w:rPr>
                <w:b/>
                <w:bCs/>
              </w:rPr>
              <w:t xml:space="preserve"> </w:t>
            </w:r>
            <w:r w:rsidRPr="00D33C77">
              <w:rPr>
                <w:b/>
                <w:bCs/>
              </w:rPr>
              <w:t>around</w:t>
            </w:r>
            <w:r>
              <w:t xml:space="preserve"> </w:t>
            </w:r>
            <w:r w:rsidRPr="00906E41">
              <w:t>a</w:t>
            </w:r>
            <w:r>
              <w:t xml:space="preserve"> </w:t>
            </w:r>
            <w:r w:rsidRPr="00906E41">
              <w:t>target</w:t>
            </w:r>
            <w:r>
              <w:t xml:space="preserve"> </w:t>
            </w:r>
            <w:r w:rsidRPr="00906E41">
              <w:t>level</w:t>
            </w:r>
            <w:r>
              <w:t xml:space="preserve"> </w:t>
            </w:r>
            <w:r w:rsidRPr="00906E41">
              <w:t>consistent</w:t>
            </w:r>
            <w:r>
              <w:t xml:space="preserve"> </w:t>
            </w:r>
            <w:r w:rsidRPr="00906E41">
              <w:t>with</w:t>
            </w:r>
            <w:r>
              <w:t xml:space="preserve"> </w:t>
            </w:r>
            <w:r w:rsidRPr="00906E41">
              <w:t>(or</w:t>
            </w:r>
            <w:r>
              <w:t xml:space="preserve"> </w:t>
            </w:r>
            <w:r w:rsidRPr="00906E41">
              <w:t>above)</w:t>
            </w:r>
            <w:r>
              <w:t xml:space="preserve"> </w:t>
            </w:r>
            <w:r w:rsidRPr="00906E41">
              <w:t>MSY,</w:t>
            </w:r>
            <w:r>
              <w:t xml:space="preserve"> </w:t>
            </w:r>
            <w:r w:rsidRPr="00906E41">
              <w:t>or</w:t>
            </w:r>
            <w:r>
              <w:t xml:space="preserve"> </w:t>
            </w:r>
            <w:r w:rsidRPr="00906E41">
              <w:t>for</w:t>
            </w:r>
            <w:r>
              <w:t xml:space="preserve"> </w:t>
            </w:r>
            <w:r w:rsidRPr="00906E41">
              <w:t>key</w:t>
            </w:r>
            <w:r>
              <w:t xml:space="preserve"> </w:t>
            </w:r>
            <w:r w:rsidRPr="00906E41">
              <w:t>LTL</w:t>
            </w:r>
            <w:r>
              <w:t xml:space="preserve"> </w:t>
            </w:r>
            <w:r w:rsidRPr="00906E41">
              <w:t>species</w:t>
            </w:r>
            <w:r>
              <w:t xml:space="preserve"> </w:t>
            </w:r>
            <w:r w:rsidRPr="00906E41">
              <w:t>a</w:t>
            </w:r>
            <w:r>
              <w:t xml:space="preserve"> </w:t>
            </w:r>
            <w:r w:rsidRPr="00906E41">
              <w:t>level</w:t>
            </w:r>
            <w:r>
              <w:t xml:space="preserve"> </w:t>
            </w:r>
            <w:r w:rsidRPr="00906E41">
              <w:t>consistent</w:t>
            </w:r>
            <w:r>
              <w:t xml:space="preserve"> </w:t>
            </w:r>
            <w:r w:rsidRPr="00906E41">
              <w:t>with</w:t>
            </w:r>
            <w:r>
              <w:t xml:space="preserve"> </w:t>
            </w:r>
            <w:r w:rsidRPr="00906E41">
              <w:t>ecosystem</w:t>
            </w:r>
            <w:r>
              <w:t xml:space="preserve"> </w:t>
            </w:r>
            <w:r w:rsidRPr="00906E41">
              <w:t>needs.</w:t>
            </w:r>
          </w:p>
        </w:tc>
        <w:tc>
          <w:tcPr>
            <w:tcW w:w="2930" w:type="dxa"/>
            <w:shd w:val="clear" w:color="auto" w:fill="F2F2F2" w:themeFill="background1" w:themeFillShade="F2"/>
          </w:tcPr>
          <w:p w14:paraId="59EE7474" w14:textId="6902A583" w:rsidR="007B1221" w:rsidRDefault="007B1221" w:rsidP="00C03949">
            <w:r w:rsidRPr="00906E41">
              <w:t>The</w:t>
            </w:r>
            <w:r>
              <w:t xml:space="preserve"> </w:t>
            </w:r>
            <w:r w:rsidRPr="00906E41">
              <w:t>HCRs</w:t>
            </w:r>
            <w:r>
              <w:t xml:space="preserve"> </w:t>
            </w:r>
            <w:r w:rsidRPr="00906E41">
              <w:t>are</w:t>
            </w:r>
            <w:r>
              <w:t xml:space="preserve"> </w:t>
            </w:r>
            <w:r w:rsidRPr="00906E41">
              <w:t>expected</w:t>
            </w:r>
            <w:r>
              <w:t xml:space="preserve"> </w:t>
            </w:r>
            <w:r w:rsidRPr="00906E41">
              <w:t>to</w:t>
            </w:r>
            <w:r>
              <w:t xml:space="preserve"> </w:t>
            </w:r>
            <w:r w:rsidRPr="00906E41">
              <w:t>keep</w:t>
            </w:r>
            <w:r>
              <w:t xml:space="preserve"> </w:t>
            </w:r>
            <w:r w:rsidRPr="00906E41">
              <w:t>the</w:t>
            </w:r>
            <w:r>
              <w:t xml:space="preserve"> </w:t>
            </w:r>
            <w:r w:rsidRPr="00906E41">
              <w:t>stock</w:t>
            </w:r>
            <w:r>
              <w:t xml:space="preserve"> </w:t>
            </w:r>
            <w:r w:rsidRPr="00D33C77">
              <w:rPr>
                <w:b/>
                <w:bCs/>
              </w:rPr>
              <w:t>fluctuating</w:t>
            </w:r>
            <w:r>
              <w:rPr>
                <w:b/>
                <w:bCs/>
              </w:rPr>
              <w:t xml:space="preserve"> </w:t>
            </w:r>
            <w:r w:rsidRPr="00D33C77">
              <w:rPr>
                <w:b/>
                <w:bCs/>
              </w:rPr>
              <w:t>at</w:t>
            </w:r>
            <w:r>
              <w:rPr>
                <w:b/>
                <w:bCs/>
              </w:rPr>
              <w:t xml:space="preserve"> </w:t>
            </w:r>
            <w:r w:rsidRPr="00D33C77">
              <w:rPr>
                <w:b/>
                <w:bCs/>
              </w:rPr>
              <w:t>or</w:t>
            </w:r>
            <w:r>
              <w:rPr>
                <w:b/>
                <w:bCs/>
              </w:rPr>
              <w:t xml:space="preserve"> </w:t>
            </w:r>
            <w:r w:rsidRPr="00D33C77">
              <w:rPr>
                <w:b/>
                <w:bCs/>
              </w:rPr>
              <w:t>above</w:t>
            </w:r>
            <w:r>
              <w:t xml:space="preserve"> </w:t>
            </w:r>
            <w:r w:rsidRPr="00906E41">
              <w:t>a</w:t>
            </w:r>
            <w:r>
              <w:t xml:space="preserve"> </w:t>
            </w:r>
            <w:r w:rsidRPr="00906E41">
              <w:t>target</w:t>
            </w:r>
            <w:r>
              <w:t xml:space="preserve"> </w:t>
            </w:r>
            <w:r w:rsidRPr="00906E41">
              <w:t>level</w:t>
            </w:r>
            <w:r>
              <w:t xml:space="preserve"> </w:t>
            </w:r>
            <w:r w:rsidRPr="00906E41">
              <w:t>consistent</w:t>
            </w:r>
            <w:r>
              <w:t xml:space="preserve"> </w:t>
            </w:r>
            <w:r w:rsidRPr="00906E41">
              <w:t>with</w:t>
            </w:r>
            <w:r>
              <w:t xml:space="preserve"> </w:t>
            </w:r>
            <w:r w:rsidRPr="00906E41">
              <w:t>MSY,</w:t>
            </w:r>
            <w:r>
              <w:t xml:space="preserve"> </w:t>
            </w:r>
            <w:r w:rsidRPr="00906E41">
              <w:t>or</w:t>
            </w:r>
            <w:r>
              <w:t xml:space="preserve"> </w:t>
            </w:r>
            <w:r w:rsidRPr="00906E41">
              <w:t>another</w:t>
            </w:r>
            <w:r>
              <w:t xml:space="preserve"> </w:t>
            </w:r>
            <w:r w:rsidRPr="00906E41">
              <w:t>more</w:t>
            </w:r>
            <w:r>
              <w:t xml:space="preserve"> </w:t>
            </w:r>
            <w:r w:rsidRPr="00906E41">
              <w:t>appropriate</w:t>
            </w:r>
            <w:r>
              <w:t xml:space="preserve"> </w:t>
            </w:r>
            <w:r w:rsidRPr="00906E41">
              <w:t>level</w:t>
            </w:r>
            <w:r>
              <w:t xml:space="preserve"> </w:t>
            </w:r>
            <w:r w:rsidRPr="00906E41">
              <w:t>taking</w:t>
            </w:r>
            <w:r>
              <w:t xml:space="preserve"> </w:t>
            </w:r>
            <w:r w:rsidRPr="00906E41">
              <w:t>into</w:t>
            </w:r>
            <w:r>
              <w:t xml:space="preserve"> </w:t>
            </w:r>
            <w:r w:rsidRPr="00906E41">
              <w:t>account</w:t>
            </w:r>
            <w:r>
              <w:t xml:space="preserve"> </w:t>
            </w:r>
            <w:r w:rsidRPr="00906E41">
              <w:t>the</w:t>
            </w:r>
            <w:r>
              <w:t xml:space="preserve"> </w:t>
            </w:r>
            <w:r w:rsidRPr="00906E41">
              <w:t>ecological</w:t>
            </w:r>
            <w:r>
              <w:t xml:space="preserve"> </w:t>
            </w:r>
            <w:r w:rsidRPr="00906E41">
              <w:t>role</w:t>
            </w:r>
            <w:r>
              <w:t xml:space="preserve"> </w:t>
            </w:r>
            <w:r w:rsidRPr="00906E41">
              <w:t>of</w:t>
            </w:r>
            <w:r>
              <w:t xml:space="preserve"> </w:t>
            </w:r>
            <w:r w:rsidRPr="00906E41">
              <w:t>the</w:t>
            </w:r>
            <w:r>
              <w:t xml:space="preserve"> </w:t>
            </w:r>
            <w:r w:rsidRPr="00906E41">
              <w:t>stock,</w:t>
            </w:r>
            <w:r>
              <w:t xml:space="preserve"> </w:t>
            </w:r>
            <w:r w:rsidRPr="00A153B0">
              <w:rPr>
                <w:b/>
                <w:bCs/>
              </w:rPr>
              <w:t>most</w:t>
            </w:r>
            <w:r>
              <w:t xml:space="preserve"> </w:t>
            </w:r>
            <w:r w:rsidRPr="00906E41">
              <w:t>of</w:t>
            </w:r>
            <w:r>
              <w:t xml:space="preserve"> </w:t>
            </w:r>
            <w:r w:rsidRPr="00906E41">
              <w:t>the</w:t>
            </w:r>
            <w:r>
              <w:t xml:space="preserve"> </w:t>
            </w:r>
            <w:r w:rsidRPr="00906E41">
              <w:t>time.</w:t>
            </w:r>
          </w:p>
        </w:tc>
      </w:tr>
      <w:tr w:rsidR="00A636CD" w14:paraId="52FF7214" w14:textId="77777777" w:rsidTr="00DC4B7E">
        <w:trPr>
          <w:tblHeader/>
        </w:trPr>
        <w:tc>
          <w:tcPr>
            <w:tcW w:w="903" w:type="dxa"/>
            <w:gridSpan w:val="2"/>
            <w:vMerge/>
            <w:shd w:val="clear" w:color="auto" w:fill="F2F2F2" w:themeFill="background1" w:themeFillShade="F2"/>
          </w:tcPr>
          <w:p w14:paraId="64BB38B9" w14:textId="77777777" w:rsidR="00A636CD" w:rsidRDefault="00A636CD" w:rsidP="00C03949"/>
        </w:tc>
        <w:tc>
          <w:tcPr>
            <w:tcW w:w="793" w:type="dxa"/>
            <w:tcBorders>
              <w:right w:val="single" w:sz="24" w:space="0" w:color="92D050"/>
            </w:tcBorders>
            <w:shd w:val="clear" w:color="auto" w:fill="auto"/>
          </w:tcPr>
          <w:p w14:paraId="7D7BF3BC" w14:textId="57CDE658" w:rsidR="00A636CD" w:rsidRDefault="004A4239" w:rsidP="00C03949">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17426E08" w14:textId="7FE0A5E6" w:rsidR="00A636CD" w:rsidRDefault="00A636CD" w:rsidP="00C03949">
            <w:pPr>
              <w:rPr>
                <w:b/>
                <w:bCs/>
              </w:rPr>
            </w:pPr>
            <w:r>
              <w:rPr>
                <w:b/>
                <w:bCs/>
              </w:rPr>
              <w:t>Tiger prawns - 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6A83F0C3" w14:textId="33A648DF" w:rsidR="00A636CD" w:rsidRDefault="00A636CD" w:rsidP="00C03949">
            <w:pPr>
              <w:rPr>
                <w:b/>
                <w:bCs/>
              </w:rPr>
            </w:pPr>
            <w:r>
              <w:rPr>
                <w:b/>
                <w:bCs/>
              </w:rPr>
              <w:t>Tiger prawns - yes</w:t>
            </w:r>
          </w:p>
        </w:tc>
        <w:tc>
          <w:tcPr>
            <w:tcW w:w="2930" w:type="dxa"/>
            <w:tcBorders>
              <w:left w:val="single" w:sz="24" w:space="0" w:color="92D050"/>
            </w:tcBorders>
            <w:shd w:val="clear" w:color="auto" w:fill="auto"/>
          </w:tcPr>
          <w:p w14:paraId="62B84A18" w14:textId="77777777" w:rsidR="00A636CD" w:rsidRDefault="00A636CD" w:rsidP="00C03949"/>
        </w:tc>
      </w:tr>
      <w:tr w:rsidR="00A636CD" w14:paraId="45453707" w14:textId="77777777" w:rsidTr="00DC4B7E">
        <w:trPr>
          <w:tblHeader/>
        </w:trPr>
        <w:tc>
          <w:tcPr>
            <w:tcW w:w="903" w:type="dxa"/>
            <w:gridSpan w:val="2"/>
            <w:vMerge/>
            <w:shd w:val="clear" w:color="auto" w:fill="F2F2F2" w:themeFill="background1" w:themeFillShade="F2"/>
          </w:tcPr>
          <w:p w14:paraId="3DBE1748" w14:textId="77777777" w:rsidR="00A636CD" w:rsidRDefault="00A636CD" w:rsidP="00A636CD"/>
        </w:tc>
        <w:tc>
          <w:tcPr>
            <w:tcW w:w="793" w:type="dxa"/>
            <w:tcBorders>
              <w:right w:val="single" w:sz="24" w:space="0" w:color="92D050"/>
            </w:tcBorders>
            <w:shd w:val="clear" w:color="auto" w:fill="auto"/>
          </w:tcPr>
          <w:p w14:paraId="40900B35" w14:textId="77777777" w:rsidR="00A636CD" w:rsidRDefault="00A636CD" w:rsidP="00A636CD"/>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710AD93A" w14:textId="15D8C497" w:rsidR="00A636CD" w:rsidRDefault="004A4239" w:rsidP="00A636CD">
            <w:pPr>
              <w:rPr>
                <w:b/>
                <w:bCs/>
              </w:rPr>
            </w:pPr>
            <w:r>
              <w:rPr>
                <w:b/>
                <w:bCs/>
              </w:rPr>
              <w:t xml:space="preserve">Endeavour </w:t>
            </w:r>
            <w:r w:rsidR="00A636CD">
              <w:rPr>
                <w:b/>
                <w:bCs/>
              </w:rPr>
              <w:t>Prawns: 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483C7244" w14:textId="22AE86A5" w:rsidR="00A636CD" w:rsidRDefault="004A4239" w:rsidP="00A636CD">
            <w:pPr>
              <w:rPr>
                <w:b/>
                <w:bCs/>
              </w:rPr>
            </w:pPr>
            <w:r>
              <w:rPr>
                <w:b/>
                <w:bCs/>
              </w:rPr>
              <w:t xml:space="preserve">Endeavour </w:t>
            </w:r>
            <w:r w:rsidR="00A636CD">
              <w:rPr>
                <w:b/>
                <w:bCs/>
              </w:rPr>
              <w:t xml:space="preserve">Prawns: </w:t>
            </w:r>
            <w:r>
              <w:rPr>
                <w:b/>
                <w:bCs/>
              </w:rPr>
              <w:t>Yes</w:t>
            </w:r>
          </w:p>
        </w:tc>
        <w:tc>
          <w:tcPr>
            <w:tcW w:w="2930" w:type="dxa"/>
            <w:tcBorders>
              <w:left w:val="single" w:sz="24" w:space="0" w:color="92D050"/>
            </w:tcBorders>
            <w:shd w:val="clear" w:color="auto" w:fill="auto"/>
          </w:tcPr>
          <w:p w14:paraId="51F87FA1" w14:textId="77777777" w:rsidR="00A636CD" w:rsidRDefault="00A636CD" w:rsidP="00A636CD"/>
        </w:tc>
      </w:tr>
      <w:tr w:rsidR="00A636CD" w14:paraId="2255CA17" w14:textId="77777777" w:rsidTr="00452C7C">
        <w:trPr>
          <w:tblHeader/>
        </w:trPr>
        <w:tc>
          <w:tcPr>
            <w:tcW w:w="1696" w:type="dxa"/>
            <w:gridSpan w:val="3"/>
            <w:shd w:val="clear" w:color="auto" w:fill="F2F2F2" w:themeFill="background1" w:themeFillShade="F2"/>
          </w:tcPr>
          <w:p w14:paraId="5E3F50D7" w14:textId="77777777" w:rsidR="00A636CD" w:rsidRPr="00187DB3" w:rsidRDefault="00A636CD" w:rsidP="00A636CD">
            <w:r w:rsidRPr="00187DB3">
              <w:t>Rationale</w:t>
            </w:r>
          </w:p>
        </w:tc>
        <w:tc>
          <w:tcPr>
            <w:tcW w:w="8789" w:type="dxa"/>
            <w:gridSpan w:val="3"/>
          </w:tcPr>
          <w:p w14:paraId="705AA9A8" w14:textId="479A66C3" w:rsidR="00A636CD" w:rsidRPr="00187DB3" w:rsidRDefault="00A636CD" w:rsidP="00A636CD">
            <w:pPr>
              <w:pStyle w:val="NormalPreassessmenttext"/>
            </w:pPr>
            <w:r w:rsidRPr="00187DB3">
              <w:t xml:space="preserve">A </w:t>
            </w:r>
            <w:r w:rsidR="00D4705D">
              <w:t xml:space="preserve">2024 </w:t>
            </w:r>
            <w:r w:rsidRPr="00187DB3">
              <w:t xml:space="preserve">Harvest Strategy </w:t>
            </w:r>
            <w:r w:rsidR="00011696">
              <w:t>has</w:t>
            </w:r>
            <w:r w:rsidRPr="00187DB3">
              <w:t xml:space="preserve"> well defined HCRs (decision rules) “in place”. </w:t>
            </w:r>
          </w:p>
          <w:p w14:paraId="5C515F1A" w14:textId="77777777" w:rsidR="00A636CD" w:rsidRPr="00187DB3" w:rsidRDefault="00A636CD" w:rsidP="00A636CD">
            <w:pPr>
              <w:pStyle w:val="NormalPreassessmenttext"/>
            </w:pPr>
          </w:p>
          <w:p w14:paraId="72523B55" w14:textId="510EDCF2" w:rsidR="009044CF" w:rsidRDefault="00A636CD" w:rsidP="00A636CD">
            <w:pPr>
              <w:pStyle w:val="NormalPreassessmenttext"/>
              <w:rPr>
                <w:b/>
              </w:rPr>
            </w:pPr>
            <w:r w:rsidRPr="00187DB3">
              <w:t xml:space="preserve">The HS was developed with Tiger Prawns as </w:t>
            </w:r>
            <w:r w:rsidR="00011696">
              <w:t>primary</w:t>
            </w:r>
            <w:r w:rsidRPr="00187DB3">
              <w:t xml:space="preserve"> target species, there are also pre-determined management actions necessary to achieve </w:t>
            </w:r>
            <w:r w:rsidR="000E7EFC">
              <w:t>biological</w:t>
            </w:r>
            <w:r w:rsidRPr="00187DB3">
              <w:t>, economic</w:t>
            </w:r>
            <w:r w:rsidR="000E7EFC">
              <w:t>al</w:t>
            </w:r>
            <w:r w:rsidRPr="00187DB3">
              <w:t xml:space="preserve"> and/or social objectives for </w:t>
            </w:r>
            <w:r w:rsidR="004A4239">
              <w:t xml:space="preserve">Endeavour </w:t>
            </w:r>
            <w:r w:rsidRPr="00187DB3">
              <w:t xml:space="preserve">prawns. </w:t>
            </w:r>
          </w:p>
          <w:p w14:paraId="19746BBC" w14:textId="6B0A1E75" w:rsidR="00A636CD" w:rsidRPr="00765F2C" w:rsidRDefault="00A636CD" w:rsidP="00A636CD">
            <w:pPr>
              <w:pStyle w:val="NormalWeb"/>
              <w:shd w:val="clear" w:color="auto" w:fill="FFFFFF"/>
              <w:jc w:val="both"/>
              <w:rPr>
                <w:rFonts w:ascii="Calibri Light" w:hAnsi="Calibri Light" w:cs="Calibri Light"/>
              </w:rPr>
            </w:pPr>
            <w:r w:rsidRPr="00187DB3">
              <w:rPr>
                <w:rFonts w:ascii="Calibri Light" w:hAnsi="Calibri Light" w:cs="Calibri Light"/>
              </w:rPr>
              <w:t>In summary, there are well-defined HCRs in place for Tiger</w:t>
            </w:r>
            <w:r w:rsidR="004A4239">
              <w:rPr>
                <w:rFonts w:ascii="Calibri Light" w:hAnsi="Calibri Light" w:cs="Calibri Light"/>
              </w:rPr>
              <w:t xml:space="preserve"> </w:t>
            </w:r>
            <w:r w:rsidRPr="00187DB3">
              <w:rPr>
                <w:rFonts w:ascii="Calibri Light" w:hAnsi="Calibri Light" w:cs="Calibri Light"/>
              </w:rPr>
              <w:t xml:space="preserve">and </w:t>
            </w:r>
            <w:r w:rsidR="004A4239">
              <w:rPr>
                <w:rFonts w:ascii="Calibri Light" w:hAnsi="Calibri Light" w:cs="Calibri Light"/>
              </w:rPr>
              <w:t xml:space="preserve">Endeavour </w:t>
            </w:r>
            <w:r w:rsidRPr="00187DB3">
              <w:rPr>
                <w:rFonts w:ascii="Calibri Light" w:hAnsi="Calibri Light" w:cs="Calibri Light"/>
              </w:rPr>
              <w:t>prawns (SG 60 and 80 are met)</w:t>
            </w:r>
            <w:r w:rsidR="004A4239">
              <w:rPr>
                <w:rFonts w:ascii="Calibri Light" w:hAnsi="Calibri Light" w:cs="Calibri Light"/>
              </w:rPr>
              <w:t>.</w:t>
            </w:r>
            <w:r w:rsidRPr="00187DB3">
              <w:rPr>
                <w:rFonts w:ascii="Calibri Light" w:hAnsi="Calibri Light" w:cs="Calibri Light"/>
              </w:rPr>
              <w:t xml:space="preserve"> </w:t>
            </w:r>
          </w:p>
        </w:tc>
      </w:tr>
      <w:tr w:rsidR="00A636CD" w14:paraId="7619F415" w14:textId="77777777" w:rsidTr="00452C7C">
        <w:trPr>
          <w:tblHeader/>
        </w:trPr>
        <w:tc>
          <w:tcPr>
            <w:tcW w:w="881" w:type="dxa"/>
            <w:vMerge w:val="restart"/>
            <w:shd w:val="clear" w:color="auto" w:fill="F2F2F2" w:themeFill="background1" w:themeFillShade="F2"/>
            <w:vAlign w:val="center"/>
          </w:tcPr>
          <w:p w14:paraId="50369013" w14:textId="237D44A3" w:rsidR="00A636CD" w:rsidRPr="00F43062" w:rsidRDefault="00A636CD" w:rsidP="00A636CD">
            <w:pPr>
              <w:rPr>
                <w:b/>
                <w:bCs/>
              </w:rPr>
            </w:pPr>
            <w:r>
              <w:rPr>
                <w:b/>
                <w:bCs/>
              </w:rPr>
              <w:t>b</w:t>
            </w:r>
          </w:p>
        </w:tc>
        <w:tc>
          <w:tcPr>
            <w:tcW w:w="9604" w:type="dxa"/>
            <w:gridSpan w:val="5"/>
            <w:shd w:val="clear" w:color="auto" w:fill="D9D9D9" w:themeFill="background1" w:themeFillShade="D9"/>
          </w:tcPr>
          <w:p w14:paraId="5841F9D3" w14:textId="6CED42BC" w:rsidR="00A636CD" w:rsidRPr="00B73376" w:rsidRDefault="00A636CD" w:rsidP="00A636CD">
            <w:pPr>
              <w:rPr>
                <w:b/>
                <w:bCs/>
              </w:rPr>
            </w:pPr>
            <w:r w:rsidRPr="00EE2979">
              <w:rPr>
                <w:b/>
                <w:bCs/>
              </w:rPr>
              <w:t>The</w:t>
            </w:r>
            <w:r>
              <w:rPr>
                <w:b/>
                <w:bCs/>
              </w:rPr>
              <w:t xml:space="preserve"> </w:t>
            </w:r>
            <w:r w:rsidRPr="00EE2979">
              <w:rPr>
                <w:b/>
                <w:bCs/>
              </w:rPr>
              <w:t>robustness</w:t>
            </w:r>
            <w:r>
              <w:rPr>
                <w:b/>
                <w:bCs/>
              </w:rPr>
              <w:t xml:space="preserve"> </w:t>
            </w:r>
            <w:r w:rsidRPr="00EE2979">
              <w:rPr>
                <w:b/>
                <w:bCs/>
              </w:rPr>
              <w:t>of</w:t>
            </w:r>
            <w:r>
              <w:rPr>
                <w:b/>
                <w:bCs/>
              </w:rPr>
              <w:t xml:space="preserve"> </w:t>
            </w:r>
            <w:r w:rsidRPr="00EE2979">
              <w:rPr>
                <w:b/>
                <w:bCs/>
              </w:rPr>
              <w:t>HCRs</w:t>
            </w:r>
            <w:r>
              <w:rPr>
                <w:b/>
                <w:bCs/>
              </w:rPr>
              <w:t xml:space="preserve"> </w:t>
            </w:r>
            <w:r w:rsidRPr="00EE2979">
              <w:rPr>
                <w:b/>
                <w:bCs/>
              </w:rPr>
              <w:t>to</w:t>
            </w:r>
            <w:r>
              <w:rPr>
                <w:b/>
                <w:bCs/>
              </w:rPr>
              <w:t xml:space="preserve"> </w:t>
            </w:r>
            <w:r w:rsidRPr="00EE2979">
              <w:rPr>
                <w:b/>
                <w:bCs/>
              </w:rPr>
              <w:t>uncertainty</w:t>
            </w:r>
          </w:p>
        </w:tc>
      </w:tr>
      <w:tr w:rsidR="00A636CD" w14:paraId="6C2B55E1" w14:textId="77777777" w:rsidTr="00906D53">
        <w:trPr>
          <w:tblHeader/>
        </w:trPr>
        <w:tc>
          <w:tcPr>
            <w:tcW w:w="881" w:type="dxa"/>
            <w:vMerge/>
            <w:shd w:val="clear" w:color="auto" w:fill="F2F2F2" w:themeFill="background1" w:themeFillShade="F2"/>
          </w:tcPr>
          <w:p w14:paraId="5CB5C110" w14:textId="77777777" w:rsidR="00A636CD" w:rsidRDefault="00A636CD" w:rsidP="00A636CD"/>
        </w:tc>
        <w:tc>
          <w:tcPr>
            <w:tcW w:w="815" w:type="dxa"/>
            <w:gridSpan w:val="2"/>
            <w:shd w:val="clear" w:color="auto" w:fill="F2F2F2" w:themeFill="background1" w:themeFillShade="F2"/>
          </w:tcPr>
          <w:p w14:paraId="43BC7155" w14:textId="016C6799" w:rsidR="00A636CD" w:rsidRDefault="00A636CD" w:rsidP="00A636CD">
            <w:r>
              <w:t>Guide post</w:t>
            </w:r>
          </w:p>
        </w:tc>
        <w:tc>
          <w:tcPr>
            <w:tcW w:w="2929" w:type="dxa"/>
            <w:shd w:val="clear" w:color="auto" w:fill="F2F2F2" w:themeFill="background1" w:themeFillShade="F2"/>
          </w:tcPr>
          <w:p w14:paraId="2F54A0A6" w14:textId="2A6B953F" w:rsidR="00A636CD" w:rsidRDefault="00A636CD" w:rsidP="00A636CD"/>
        </w:tc>
        <w:tc>
          <w:tcPr>
            <w:tcW w:w="2930" w:type="dxa"/>
            <w:tcBorders>
              <w:bottom w:val="single" w:sz="24" w:space="0" w:color="92D050"/>
            </w:tcBorders>
            <w:shd w:val="clear" w:color="auto" w:fill="F2F2F2" w:themeFill="background1" w:themeFillShade="F2"/>
          </w:tcPr>
          <w:p w14:paraId="5CA3C0D1" w14:textId="071C507D" w:rsidR="00A636CD" w:rsidRDefault="00A636CD" w:rsidP="00A636CD">
            <w:r w:rsidRPr="00BA0512">
              <w:t>The</w:t>
            </w:r>
            <w:r>
              <w:t xml:space="preserve"> </w:t>
            </w:r>
            <w:r w:rsidRPr="00BA0512">
              <w:t>HCRs</w:t>
            </w:r>
            <w:r>
              <w:t xml:space="preserve"> </w:t>
            </w:r>
            <w:r w:rsidRPr="00BA0512">
              <w:t>are</w:t>
            </w:r>
            <w:r>
              <w:t xml:space="preserve"> </w:t>
            </w:r>
            <w:r w:rsidRPr="00BA0512">
              <w:t>likely</w:t>
            </w:r>
            <w:r>
              <w:t xml:space="preserve"> </w:t>
            </w:r>
            <w:r w:rsidRPr="00BA0512">
              <w:t>to</w:t>
            </w:r>
            <w:r>
              <w:t xml:space="preserve"> </w:t>
            </w:r>
            <w:r w:rsidRPr="00BA0512">
              <w:t>be</w:t>
            </w:r>
            <w:r>
              <w:t xml:space="preserve"> </w:t>
            </w:r>
            <w:r w:rsidRPr="00BA0512">
              <w:t>robust</w:t>
            </w:r>
            <w:r>
              <w:t xml:space="preserve"> </w:t>
            </w:r>
            <w:r w:rsidRPr="00BA0512">
              <w:t>to</w:t>
            </w:r>
            <w:r>
              <w:t xml:space="preserve"> </w:t>
            </w:r>
            <w:r w:rsidRPr="00BA0512">
              <w:t>the</w:t>
            </w:r>
            <w:r>
              <w:t xml:space="preserve"> </w:t>
            </w:r>
            <w:r w:rsidRPr="00BA0512">
              <w:t>main</w:t>
            </w:r>
            <w:r>
              <w:t xml:space="preserve"> </w:t>
            </w:r>
            <w:r w:rsidRPr="00BA0512">
              <w:t>uncertainties.</w:t>
            </w:r>
          </w:p>
        </w:tc>
        <w:tc>
          <w:tcPr>
            <w:tcW w:w="2930" w:type="dxa"/>
            <w:shd w:val="clear" w:color="auto" w:fill="F2F2F2" w:themeFill="background1" w:themeFillShade="F2"/>
          </w:tcPr>
          <w:p w14:paraId="1128FAD4" w14:textId="5632405C" w:rsidR="00A636CD" w:rsidRDefault="00A636CD" w:rsidP="00A636CD">
            <w:r w:rsidRPr="00BA0512">
              <w:t>The</w:t>
            </w:r>
            <w:r>
              <w:t xml:space="preserve"> </w:t>
            </w:r>
            <w:r w:rsidRPr="00BA0512">
              <w:t>HCRs</w:t>
            </w:r>
            <w:r>
              <w:t xml:space="preserve"> </w:t>
            </w:r>
            <w:r w:rsidRPr="00BA0512">
              <w:t>take</w:t>
            </w:r>
            <w:r>
              <w:t xml:space="preserve"> </w:t>
            </w:r>
            <w:r w:rsidRPr="00BA0512">
              <w:t>account</w:t>
            </w:r>
            <w:r>
              <w:t xml:space="preserve"> </w:t>
            </w:r>
            <w:r w:rsidRPr="00BA0512">
              <w:t>of</w:t>
            </w:r>
            <w:r>
              <w:t xml:space="preserve"> </w:t>
            </w:r>
            <w:r w:rsidRPr="00BA0512">
              <w:t>a</w:t>
            </w:r>
            <w:r>
              <w:t xml:space="preserve"> </w:t>
            </w:r>
            <w:r w:rsidRPr="00222BF8">
              <w:rPr>
                <w:b/>
                <w:bCs/>
              </w:rPr>
              <w:t>wide</w:t>
            </w:r>
            <w:r>
              <w:rPr>
                <w:b/>
                <w:bCs/>
              </w:rPr>
              <w:t xml:space="preserve"> </w:t>
            </w:r>
            <w:r w:rsidRPr="00BA0512">
              <w:t>range</w:t>
            </w:r>
            <w:r>
              <w:t xml:space="preserve"> </w:t>
            </w:r>
            <w:r w:rsidRPr="00BA0512">
              <w:t>of</w:t>
            </w:r>
            <w:r>
              <w:t xml:space="preserve"> </w:t>
            </w:r>
            <w:r w:rsidRPr="00BA0512">
              <w:t>uncertainties</w:t>
            </w:r>
            <w:r>
              <w:t xml:space="preserve"> </w:t>
            </w:r>
            <w:r w:rsidRPr="00BA0512">
              <w:t>including</w:t>
            </w:r>
            <w:r>
              <w:t xml:space="preserve"> </w:t>
            </w:r>
            <w:r w:rsidRPr="00BA0512">
              <w:t>the</w:t>
            </w:r>
            <w:r>
              <w:t xml:space="preserve"> </w:t>
            </w:r>
            <w:r w:rsidRPr="00BA0512">
              <w:t>ecological</w:t>
            </w:r>
            <w:r>
              <w:t xml:space="preserve"> </w:t>
            </w:r>
            <w:r w:rsidRPr="00BA0512">
              <w:t>role</w:t>
            </w:r>
            <w:r>
              <w:t xml:space="preserve"> </w:t>
            </w:r>
            <w:r w:rsidRPr="00BA0512">
              <w:t>of</w:t>
            </w:r>
            <w:r>
              <w:t xml:space="preserve"> </w:t>
            </w:r>
            <w:r w:rsidRPr="00BA0512">
              <w:t>the</w:t>
            </w:r>
            <w:r>
              <w:t xml:space="preserve"> </w:t>
            </w:r>
            <w:r w:rsidRPr="00BA0512">
              <w:t>stock,</w:t>
            </w:r>
            <w:r>
              <w:t xml:space="preserve"> </w:t>
            </w:r>
            <w:r w:rsidRPr="00BA0512">
              <w:t>and</w:t>
            </w:r>
            <w:r>
              <w:t xml:space="preserve"> </w:t>
            </w:r>
            <w:r w:rsidRPr="00BA0512">
              <w:t>there</w:t>
            </w:r>
            <w:r>
              <w:t xml:space="preserve"> </w:t>
            </w:r>
            <w:r w:rsidRPr="00BA0512">
              <w:t>is</w:t>
            </w:r>
            <w:r>
              <w:t xml:space="preserve"> </w:t>
            </w:r>
            <w:r w:rsidRPr="00222BF8">
              <w:rPr>
                <w:b/>
                <w:bCs/>
              </w:rPr>
              <w:t>evidence</w:t>
            </w:r>
            <w:r>
              <w:t xml:space="preserve"> </w:t>
            </w:r>
            <w:r w:rsidRPr="00BA0512">
              <w:t>that</w:t>
            </w:r>
            <w:r>
              <w:t xml:space="preserve"> </w:t>
            </w:r>
            <w:r w:rsidRPr="00BA0512">
              <w:t>the</w:t>
            </w:r>
            <w:r>
              <w:t xml:space="preserve"> </w:t>
            </w:r>
            <w:r w:rsidRPr="00BA0512">
              <w:t>HCRs</w:t>
            </w:r>
            <w:r>
              <w:t xml:space="preserve"> </w:t>
            </w:r>
            <w:r w:rsidRPr="00BA0512">
              <w:t>are</w:t>
            </w:r>
            <w:r>
              <w:t xml:space="preserve"> </w:t>
            </w:r>
            <w:r w:rsidRPr="00BA0512">
              <w:t>robust</w:t>
            </w:r>
            <w:r>
              <w:t xml:space="preserve"> </w:t>
            </w:r>
            <w:r w:rsidRPr="00BA0512">
              <w:t>to</w:t>
            </w:r>
            <w:r>
              <w:t xml:space="preserve"> </w:t>
            </w:r>
            <w:r w:rsidRPr="00BA0512">
              <w:t>the</w:t>
            </w:r>
            <w:r>
              <w:t xml:space="preserve"> </w:t>
            </w:r>
            <w:r w:rsidRPr="00BA0512">
              <w:t>main</w:t>
            </w:r>
            <w:r>
              <w:t xml:space="preserve"> </w:t>
            </w:r>
            <w:r w:rsidRPr="00BA0512">
              <w:t>uncertainties.</w:t>
            </w:r>
          </w:p>
        </w:tc>
      </w:tr>
      <w:tr w:rsidR="00A636CD" w14:paraId="259D74C5" w14:textId="77777777" w:rsidTr="00DC4B7E">
        <w:trPr>
          <w:tblHeader/>
        </w:trPr>
        <w:tc>
          <w:tcPr>
            <w:tcW w:w="881" w:type="dxa"/>
            <w:vMerge/>
            <w:shd w:val="clear" w:color="auto" w:fill="F2F2F2" w:themeFill="background1" w:themeFillShade="F2"/>
          </w:tcPr>
          <w:p w14:paraId="558A81C9" w14:textId="77777777" w:rsidR="00A636CD" w:rsidRDefault="00A636CD" w:rsidP="00A636CD"/>
        </w:tc>
        <w:tc>
          <w:tcPr>
            <w:tcW w:w="815" w:type="dxa"/>
            <w:gridSpan w:val="2"/>
            <w:vMerge w:val="restart"/>
            <w:shd w:val="clear" w:color="auto" w:fill="F2F2F2" w:themeFill="background1" w:themeFillShade="F2"/>
          </w:tcPr>
          <w:p w14:paraId="3DA1EF56" w14:textId="77777777" w:rsidR="00A636CD" w:rsidRDefault="00A636CD" w:rsidP="00A636CD">
            <w:r>
              <w:t>Met?</w:t>
            </w:r>
          </w:p>
        </w:tc>
        <w:tc>
          <w:tcPr>
            <w:tcW w:w="2929" w:type="dxa"/>
            <w:vMerge w:val="restart"/>
            <w:tcBorders>
              <w:right w:val="single" w:sz="24" w:space="0" w:color="92D050"/>
            </w:tcBorders>
            <w:shd w:val="clear" w:color="auto" w:fill="F2F2F2" w:themeFill="background1" w:themeFillShade="F2"/>
          </w:tcPr>
          <w:p w14:paraId="08677EA0" w14:textId="7C496C06" w:rsidR="00A636CD" w:rsidRDefault="00A636CD" w:rsidP="00A636CD"/>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7D3408D4" w14:textId="2969DAB1" w:rsidR="00A636CD" w:rsidRPr="00C07339" w:rsidRDefault="00835DEC" w:rsidP="00A636CD">
            <w:pPr>
              <w:rPr>
                <w:b/>
                <w:bCs/>
              </w:rPr>
            </w:pPr>
            <w:r>
              <w:rPr>
                <w:b/>
                <w:bCs/>
              </w:rPr>
              <w:t xml:space="preserve">Brown </w:t>
            </w:r>
            <w:r w:rsidR="006D7BC6">
              <w:rPr>
                <w:b/>
                <w:bCs/>
              </w:rPr>
              <w:t>Tiger</w:t>
            </w:r>
            <w:r w:rsidR="00DF2F3D">
              <w:rPr>
                <w:b/>
                <w:bCs/>
              </w:rPr>
              <w:t xml:space="preserve"> prawns -</w:t>
            </w:r>
            <w:r w:rsidR="00154280">
              <w:rPr>
                <w:b/>
                <w:bCs/>
              </w:rPr>
              <w:t>yes</w:t>
            </w:r>
            <w:r w:rsidR="00DF2F3D">
              <w:rPr>
                <w:b/>
                <w:bCs/>
              </w:rPr>
              <w:t xml:space="preserve"> </w:t>
            </w:r>
          </w:p>
        </w:tc>
        <w:tc>
          <w:tcPr>
            <w:tcW w:w="2930" w:type="dxa"/>
            <w:vMerge w:val="restart"/>
            <w:tcBorders>
              <w:left w:val="single" w:sz="24" w:space="0" w:color="92D050"/>
            </w:tcBorders>
            <w:shd w:val="clear" w:color="auto" w:fill="auto"/>
          </w:tcPr>
          <w:p w14:paraId="6F18CDD6" w14:textId="15B9AA70" w:rsidR="00A636CD" w:rsidRPr="00C07339" w:rsidRDefault="00A636CD" w:rsidP="00A636CD">
            <w:pPr>
              <w:rPr>
                <w:b/>
                <w:bCs/>
              </w:rPr>
            </w:pPr>
            <w:r>
              <w:rPr>
                <w:b/>
                <w:bCs/>
              </w:rPr>
              <w:t>Not scored</w:t>
            </w:r>
          </w:p>
        </w:tc>
      </w:tr>
      <w:tr w:rsidR="00A636CD" w14:paraId="7430897C" w14:textId="77777777" w:rsidTr="00DC4B7E">
        <w:trPr>
          <w:tblHeader/>
        </w:trPr>
        <w:tc>
          <w:tcPr>
            <w:tcW w:w="881" w:type="dxa"/>
            <w:vMerge/>
            <w:shd w:val="clear" w:color="auto" w:fill="F2F2F2" w:themeFill="background1" w:themeFillShade="F2"/>
          </w:tcPr>
          <w:p w14:paraId="42B0CA10" w14:textId="77777777" w:rsidR="00A636CD" w:rsidRDefault="00A636CD" w:rsidP="00A636CD"/>
        </w:tc>
        <w:tc>
          <w:tcPr>
            <w:tcW w:w="815" w:type="dxa"/>
            <w:gridSpan w:val="2"/>
            <w:vMerge/>
            <w:shd w:val="clear" w:color="auto" w:fill="F2F2F2" w:themeFill="background1" w:themeFillShade="F2"/>
          </w:tcPr>
          <w:p w14:paraId="1344A567" w14:textId="77777777" w:rsidR="00A636CD" w:rsidRDefault="00A636CD" w:rsidP="00A636CD"/>
        </w:tc>
        <w:tc>
          <w:tcPr>
            <w:tcW w:w="2929" w:type="dxa"/>
            <w:vMerge/>
            <w:tcBorders>
              <w:right w:val="single" w:sz="24" w:space="0" w:color="92D050"/>
            </w:tcBorders>
            <w:shd w:val="clear" w:color="auto" w:fill="F2F2F2" w:themeFill="background1" w:themeFillShade="F2"/>
          </w:tcPr>
          <w:p w14:paraId="4B8A0EE0" w14:textId="77777777" w:rsidR="00A636CD" w:rsidRDefault="00A636CD" w:rsidP="00A636CD"/>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0A697288" w14:textId="26D9A4DE" w:rsidR="00A636CD" w:rsidRDefault="00E17EE9" w:rsidP="00A636CD">
            <w:pPr>
              <w:rPr>
                <w:b/>
                <w:bCs/>
              </w:rPr>
            </w:pPr>
            <w:r>
              <w:rPr>
                <w:b/>
                <w:bCs/>
              </w:rPr>
              <w:t xml:space="preserve">Blue </w:t>
            </w:r>
            <w:r w:rsidR="006D7BC6">
              <w:rPr>
                <w:b/>
                <w:bCs/>
              </w:rPr>
              <w:t xml:space="preserve">Endeavour </w:t>
            </w:r>
            <w:r w:rsidR="00A636CD">
              <w:rPr>
                <w:b/>
                <w:bCs/>
              </w:rPr>
              <w:t xml:space="preserve">prawns - </w:t>
            </w:r>
            <w:r w:rsidR="006D7BC6">
              <w:rPr>
                <w:b/>
                <w:bCs/>
              </w:rPr>
              <w:t>yes</w:t>
            </w:r>
          </w:p>
        </w:tc>
        <w:tc>
          <w:tcPr>
            <w:tcW w:w="2930" w:type="dxa"/>
            <w:vMerge/>
            <w:tcBorders>
              <w:left w:val="single" w:sz="24" w:space="0" w:color="92D050"/>
            </w:tcBorders>
            <w:shd w:val="clear" w:color="auto" w:fill="auto"/>
          </w:tcPr>
          <w:p w14:paraId="0A5B8601" w14:textId="77777777" w:rsidR="00A636CD" w:rsidRDefault="00A636CD" w:rsidP="00A636CD">
            <w:pPr>
              <w:rPr>
                <w:b/>
                <w:bCs/>
              </w:rPr>
            </w:pPr>
          </w:p>
        </w:tc>
      </w:tr>
      <w:tr w:rsidR="00A636CD" w14:paraId="224DB033" w14:textId="77777777" w:rsidTr="00452C7C">
        <w:trPr>
          <w:tblHeader/>
        </w:trPr>
        <w:tc>
          <w:tcPr>
            <w:tcW w:w="1696" w:type="dxa"/>
            <w:gridSpan w:val="3"/>
            <w:shd w:val="clear" w:color="auto" w:fill="F2F2F2" w:themeFill="background1" w:themeFillShade="F2"/>
          </w:tcPr>
          <w:p w14:paraId="24955DF1" w14:textId="77777777" w:rsidR="00A636CD" w:rsidRDefault="00A636CD" w:rsidP="00A636CD">
            <w:r>
              <w:t>Rationale</w:t>
            </w:r>
          </w:p>
        </w:tc>
        <w:tc>
          <w:tcPr>
            <w:tcW w:w="8789" w:type="dxa"/>
            <w:gridSpan w:val="3"/>
          </w:tcPr>
          <w:p w14:paraId="5A51E169" w14:textId="136F7C66" w:rsidR="00A636CD" w:rsidRPr="008F20BA" w:rsidRDefault="00A636CD" w:rsidP="00A636CD">
            <w:pPr>
              <w:pStyle w:val="NormalWeb"/>
              <w:shd w:val="clear" w:color="auto" w:fill="FFFFFF"/>
              <w:jc w:val="both"/>
              <w:rPr>
                <w:rFonts w:asciiTheme="majorHAnsi" w:hAnsiTheme="majorHAnsi" w:cstheme="majorHAnsi"/>
              </w:rPr>
            </w:pPr>
            <w:r w:rsidRPr="008F20BA">
              <w:rPr>
                <w:rFonts w:asciiTheme="majorHAnsi" w:hAnsiTheme="majorHAnsi" w:cstheme="majorHAnsi"/>
              </w:rPr>
              <w:t xml:space="preserve">HCRs (termed ‘decision rules’ in the HS) </w:t>
            </w:r>
            <w:r w:rsidR="00B27187" w:rsidRPr="008F20BA">
              <w:rPr>
                <w:rFonts w:asciiTheme="majorHAnsi" w:hAnsiTheme="majorHAnsi" w:cstheme="majorHAnsi"/>
              </w:rPr>
              <w:t>are used in the fishery.</w:t>
            </w:r>
          </w:p>
          <w:p w14:paraId="322149AB" w14:textId="428C66A7" w:rsidR="00B27187" w:rsidRPr="008F20BA" w:rsidRDefault="00B27187" w:rsidP="00D4705D">
            <w:pPr>
              <w:pStyle w:val="NormalWeb"/>
              <w:shd w:val="clear" w:color="auto" w:fill="FFFFFF"/>
              <w:jc w:val="both"/>
              <w:rPr>
                <w:rFonts w:asciiTheme="majorHAnsi" w:eastAsiaTheme="minorHAnsi" w:hAnsiTheme="majorHAnsi" w:cstheme="majorHAnsi"/>
                <w:color w:val="000000"/>
                <w:lang w:val="en-US"/>
              </w:rPr>
            </w:pPr>
            <w:r w:rsidRPr="008F20BA">
              <w:rPr>
                <w:rFonts w:asciiTheme="majorHAnsi" w:eastAsiaTheme="minorHAnsi" w:hAnsiTheme="majorHAnsi" w:cstheme="majorHAnsi"/>
                <w:color w:val="000000"/>
                <w:lang w:val="en-US"/>
              </w:rPr>
              <w:t xml:space="preserve">The HS defines a set of trigger, target and limit reference points, and decision rules for the whole fishery, based on tiger prawn as the most sensitive (less-resilient) species. </w:t>
            </w:r>
            <w:r w:rsidR="00D4705D" w:rsidRPr="008F20BA">
              <w:rPr>
                <w:rFonts w:asciiTheme="majorHAnsi" w:eastAsiaTheme="minorHAnsi" w:hAnsiTheme="majorHAnsi" w:cstheme="majorHAnsi"/>
                <w:color w:val="000000"/>
                <w:lang w:val="en-US"/>
              </w:rPr>
              <w:t>C</w:t>
            </w:r>
            <w:r w:rsidRPr="008F20BA">
              <w:rPr>
                <w:rFonts w:asciiTheme="majorHAnsi" w:eastAsiaTheme="minorHAnsi" w:hAnsiTheme="majorHAnsi" w:cstheme="majorHAnsi"/>
                <w:color w:val="000000"/>
                <w:lang w:val="en-US"/>
              </w:rPr>
              <w:t>atch trigger</w:t>
            </w:r>
            <w:r w:rsidR="00D4705D" w:rsidRPr="008F20BA">
              <w:rPr>
                <w:rFonts w:asciiTheme="majorHAnsi" w:eastAsiaTheme="minorHAnsi" w:hAnsiTheme="majorHAnsi" w:cstheme="majorHAnsi"/>
                <w:color w:val="000000"/>
                <w:lang w:val="en-US"/>
              </w:rPr>
              <w:t>s</w:t>
            </w:r>
            <w:r w:rsidRPr="008F20BA">
              <w:rPr>
                <w:rFonts w:asciiTheme="majorHAnsi" w:eastAsiaTheme="minorHAnsi" w:hAnsiTheme="majorHAnsi" w:cstheme="majorHAnsi"/>
                <w:color w:val="000000"/>
                <w:lang w:val="en-US"/>
              </w:rPr>
              <w:t xml:space="preserve"> for </w:t>
            </w:r>
            <w:r w:rsidR="007177D8" w:rsidRPr="008F20BA">
              <w:rPr>
                <w:rFonts w:asciiTheme="majorHAnsi" w:eastAsiaTheme="minorHAnsi" w:hAnsiTheme="majorHAnsi" w:cstheme="majorHAnsi"/>
                <w:color w:val="000000"/>
                <w:lang w:val="en-US"/>
              </w:rPr>
              <w:t>E</w:t>
            </w:r>
            <w:r w:rsidRPr="008F20BA">
              <w:rPr>
                <w:rFonts w:asciiTheme="majorHAnsi" w:eastAsiaTheme="minorHAnsi" w:hAnsiTheme="majorHAnsi" w:cstheme="majorHAnsi"/>
                <w:color w:val="000000"/>
                <w:lang w:val="en-US"/>
              </w:rPr>
              <w:t xml:space="preserve">ndeavour </w:t>
            </w:r>
            <w:r w:rsidR="00081F4A" w:rsidRPr="008F20BA">
              <w:rPr>
                <w:rFonts w:asciiTheme="majorHAnsi" w:eastAsiaTheme="minorHAnsi" w:hAnsiTheme="majorHAnsi" w:cstheme="majorHAnsi"/>
                <w:color w:val="000000"/>
                <w:lang w:val="en-US"/>
              </w:rPr>
              <w:t>prawn</w:t>
            </w:r>
            <w:r w:rsidR="00D4705D" w:rsidRPr="008F20BA">
              <w:rPr>
                <w:rFonts w:asciiTheme="majorHAnsi" w:eastAsiaTheme="minorHAnsi" w:hAnsiTheme="majorHAnsi" w:cstheme="majorHAnsi"/>
                <w:color w:val="000000"/>
                <w:lang w:val="en-US"/>
              </w:rPr>
              <w:t xml:space="preserve"> are no longer considered appropriate and the new HS uses triggers based on nominal CPUE for Tiger prawns (i.e., tiger prawn are an indicator species).</w:t>
            </w:r>
          </w:p>
          <w:p w14:paraId="57296992" w14:textId="5D4B6289" w:rsidR="00792399" w:rsidRPr="00181C20" w:rsidRDefault="00A257E1" w:rsidP="008F20BA">
            <w:pPr>
              <w:pStyle w:val="NormalWeb"/>
              <w:shd w:val="clear" w:color="auto" w:fill="FFFFFF"/>
              <w:jc w:val="both"/>
              <w:rPr>
                <w:rFonts w:asciiTheme="majorHAnsi" w:hAnsiTheme="majorHAnsi" w:cstheme="majorHAnsi"/>
              </w:rPr>
            </w:pPr>
            <w:r w:rsidRPr="008F20BA">
              <w:rPr>
                <w:rFonts w:asciiTheme="majorHAnsi" w:eastAsiaTheme="minorHAnsi" w:hAnsiTheme="majorHAnsi" w:cstheme="majorHAnsi"/>
                <w:color w:val="000000"/>
                <w:lang w:val="en-US"/>
              </w:rPr>
              <w:t>In 2020, the TSPMAC discussed</w:t>
            </w:r>
            <w:r w:rsidR="00835DEC" w:rsidRPr="008F20BA">
              <w:rPr>
                <w:rFonts w:asciiTheme="majorHAnsi" w:eastAsiaTheme="minorHAnsi" w:hAnsiTheme="majorHAnsi" w:cstheme="majorHAnsi"/>
                <w:color w:val="000000"/>
                <w:lang w:val="en-US"/>
              </w:rPr>
              <w:t xml:space="preserve"> triggers and decision rules and noted:</w:t>
            </w:r>
            <w:r w:rsidR="00C96EC0">
              <w:rPr>
                <w:rFonts w:asciiTheme="majorHAnsi" w:eastAsiaTheme="minorHAnsi" w:hAnsiTheme="majorHAnsi" w:cstheme="majorHAnsi"/>
                <w:color w:val="000000"/>
                <w:lang w:val="en-US"/>
              </w:rPr>
              <w:t xml:space="preserve"> </w:t>
            </w:r>
            <w:r w:rsidR="00835DEC" w:rsidRPr="008F20BA">
              <w:rPr>
                <w:rFonts w:asciiTheme="majorHAnsi" w:eastAsiaTheme="minorHAnsi" w:hAnsiTheme="majorHAnsi" w:cstheme="majorHAnsi"/>
                <w:i/>
                <w:color w:val="000000"/>
                <w:lang w:val="en-US"/>
              </w:rPr>
              <w:t>“</w:t>
            </w:r>
            <w:r w:rsidRPr="008F20BA">
              <w:rPr>
                <w:rFonts w:asciiTheme="majorHAnsi" w:eastAsiaTheme="minorHAnsi" w:hAnsiTheme="majorHAnsi" w:cstheme="majorHAnsi"/>
                <w:i/>
                <w:color w:val="000000"/>
                <w:lang w:val="en-US"/>
              </w:rPr>
              <w:t>Industry had some concern that there would be drastic action taken when we hit the first trigger, which could close the fishery. AFMA clarified that the first trigger is conservative and designed to start a conversation with the MAC, about what actions we do need to take, and to explore why the trigger may have been hit.</w:t>
            </w:r>
            <w:r w:rsidR="00835DEC" w:rsidRPr="008F20BA">
              <w:rPr>
                <w:rFonts w:asciiTheme="majorHAnsi" w:eastAsiaTheme="minorHAnsi" w:hAnsiTheme="majorHAnsi" w:cstheme="majorHAnsi"/>
                <w:i/>
                <w:color w:val="000000"/>
                <w:lang w:val="en-US"/>
              </w:rPr>
              <w:t>”</w:t>
            </w:r>
            <w:r w:rsidR="00C96EC0">
              <w:rPr>
                <w:rFonts w:asciiTheme="majorHAnsi" w:eastAsiaTheme="minorHAnsi" w:hAnsiTheme="majorHAnsi" w:cstheme="majorHAnsi"/>
                <w:i/>
                <w:color w:val="000000"/>
                <w:lang w:val="en-US"/>
              </w:rPr>
              <w:t xml:space="preserve"> </w:t>
            </w:r>
            <w:r w:rsidR="00792399" w:rsidRPr="00181C20">
              <w:rPr>
                <w:rFonts w:asciiTheme="majorHAnsi" w:eastAsiaTheme="minorHAnsi" w:hAnsiTheme="majorHAnsi" w:cstheme="majorHAnsi"/>
                <w:color w:val="000000"/>
                <w:lang w:val="en-US"/>
              </w:rPr>
              <w:t>Nominal CPUE is monitored by AFMA throughout the fishing season to track the status of the stock against the reference points, and results of this analysis are considered by TSPMAC at least once annually. The PZJA shall be notified as required.</w:t>
            </w:r>
            <w:r w:rsidR="00C96EC0">
              <w:rPr>
                <w:rFonts w:asciiTheme="majorHAnsi" w:eastAsiaTheme="minorHAnsi" w:hAnsiTheme="majorHAnsi" w:cstheme="majorHAnsi"/>
                <w:color w:val="000000"/>
                <w:lang w:val="en-US"/>
              </w:rPr>
              <w:t xml:space="preserve"> </w:t>
            </w:r>
            <w:r w:rsidR="00792399" w:rsidRPr="00181C20">
              <w:rPr>
                <w:rFonts w:asciiTheme="majorHAnsi" w:eastAsiaTheme="minorHAnsi" w:hAnsiTheme="majorHAnsi" w:cstheme="majorHAnsi"/>
                <w:color w:val="000000"/>
                <w:lang w:val="en-US"/>
              </w:rPr>
              <w:t xml:space="preserve">As well as monitoring nominal CPUE, factors that may influence CPUE will be monitored, including economic and market factors that may impact fishing behaviour and CPUE, to determine whether CPUE decreases are likely a result of a stock decline, or changed fishing behaviour. </w:t>
            </w:r>
          </w:p>
          <w:p w14:paraId="7F34EA22" w14:textId="148C0354" w:rsidR="00A257E1" w:rsidRPr="008F20BA" w:rsidRDefault="00D4705D" w:rsidP="00A636CD">
            <w:pPr>
              <w:pStyle w:val="NormalWeb"/>
              <w:shd w:val="clear" w:color="auto" w:fill="FFFFFF"/>
              <w:jc w:val="both"/>
              <w:rPr>
                <w:rFonts w:asciiTheme="majorHAnsi" w:eastAsiaTheme="minorHAnsi" w:hAnsiTheme="majorHAnsi" w:cstheme="majorHAnsi"/>
                <w:color w:val="000000"/>
                <w:lang w:val="en-US"/>
              </w:rPr>
            </w:pPr>
            <w:r w:rsidRPr="008F20BA">
              <w:rPr>
                <w:rFonts w:asciiTheme="majorHAnsi" w:eastAsiaTheme="minorHAnsi" w:hAnsiTheme="majorHAnsi" w:cstheme="majorHAnsi"/>
                <w:color w:val="000000"/>
                <w:lang w:val="en-US"/>
              </w:rPr>
              <w:t>The new HS</w:t>
            </w:r>
            <w:r w:rsidR="00792399">
              <w:rPr>
                <w:rFonts w:asciiTheme="majorHAnsi" w:eastAsiaTheme="minorHAnsi" w:hAnsiTheme="majorHAnsi" w:cstheme="majorHAnsi"/>
                <w:color w:val="000000"/>
                <w:lang w:val="en-US"/>
              </w:rPr>
              <w:t xml:space="preserve"> (AFMA 2024)</w:t>
            </w:r>
            <w:r w:rsidRPr="008F20BA">
              <w:rPr>
                <w:rFonts w:asciiTheme="majorHAnsi" w:eastAsiaTheme="minorHAnsi" w:hAnsiTheme="majorHAnsi" w:cstheme="majorHAnsi"/>
                <w:color w:val="000000"/>
                <w:lang w:val="en-US"/>
              </w:rPr>
              <w:t xml:space="preserve"> includes the following HCRs:</w:t>
            </w:r>
          </w:p>
          <w:p w14:paraId="17E204AA" w14:textId="77777777" w:rsidR="00B4156C" w:rsidRPr="008F20BA" w:rsidRDefault="00D4705D" w:rsidP="00D4705D">
            <w:pPr>
              <w:pStyle w:val="NormalWeb"/>
              <w:numPr>
                <w:ilvl w:val="0"/>
                <w:numId w:val="64"/>
              </w:numPr>
              <w:shd w:val="clear" w:color="auto" w:fill="FFFFFF"/>
              <w:jc w:val="both"/>
              <w:rPr>
                <w:rFonts w:asciiTheme="majorHAnsi" w:hAnsiTheme="majorHAnsi" w:cstheme="majorHAnsi"/>
              </w:rPr>
            </w:pPr>
            <w:r w:rsidRPr="008F20BA">
              <w:rPr>
                <w:rFonts w:asciiTheme="majorHAnsi" w:eastAsiaTheme="minorHAnsi" w:hAnsiTheme="majorHAnsi" w:cstheme="majorHAnsi"/>
                <w:b/>
                <w:color w:val="000000"/>
                <w:lang w:val="en-US"/>
              </w:rPr>
              <w:t>Target reference point (TRP):</w:t>
            </w:r>
            <w:r w:rsidRPr="008F20BA">
              <w:rPr>
                <w:rFonts w:asciiTheme="majorHAnsi" w:eastAsiaTheme="minorHAnsi" w:hAnsiTheme="majorHAnsi" w:cstheme="majorHAnsi"/>
                <w:color w:val="000000"/>
                <w:lang w:val="en-US"/>
              </w:rPr>
              <w:t xml:space="preserve"> 141kg/ boat/ day – corresponding to a biomass of 0.6B</w:t>
            </w:r>
            <w:r w:rsidRPr="008F20BA">
              <w:rPr>
                <w:rFonts w:asciiTheme="majorHAnsi" w:eastAsiaTheme="minorHAnsi" w:hAnsiTheme="majorHAnsi" w:cstheme="majorHAnsi"/>
                <w:color w:val="000000"/>
                <w:vertAlign w:val="subscript"/>
                <w:lang w:val="en-US"/>
              </w:rPr>
              <w:t>0</w:t>
            </w:r>
            <w:r w:rsidRPr="008F20BA">
              <w:rPr>
                <w:rFonts w:asciiTheme="majorHAnsi" w:eastAsiaTheme="minorHAnsi" w:hAnsiTheme="majorHAnsi" w:cstheme="majorHAnsi"/>
                <w:color w:val="000000"/>
                <w:lang w:val="en-US"/>
              </w:rPr>
              <w:t>. The target biomass reference point (B</w:t>
            </w:r>
            <w:r w:rsidRPr="008F20BA">
              <w:rPr>
                <w:rFonts w:asciiTheme="majorHAnsi" w:eastAsiaTheme="minorHAnsi" w:hAnsiTheme="majorHAnsi" w:cstheme="majorHAnsi"/>
                <w:color w:val="000000"/>
                <w:vertAlign w:val="subscript"/>
                <w:lang w:val="en-US"/>
              </w:rPr>
              <w:t>TARG</w:t>
            </w:r>
            <w:r w:rsidRPr="008F20BA">
              <w:rPr>
                <w:rFonts w:asciiTheme="majorHAnsi" w:eastAsiaTheme="minorHAnsi" w:hAnsiTheme="majorHAnsi" w:cstheme="majorHAnsi"/>
                <w:color w:val="000000"/>
                <w:lang w:val="en-US"/>
              </w:rPr>
              <w:t>) has been set at 0.6B</w:t>
            </w:r>
            <w:r w:rsidRPr="008F20BA">
              <w:rPr>
                <w:rFonts w:asciiTheme="majorHAnsi" w:eastAsiaTheme="minorHAnsi" w:hAnsiTheme="majorHAnsi" w:cstheme="majorHAnsi"/>
                <w:color w:val="000000"/>
                <w:vertAlign w:val="subscript"/>
                <w:lang w:val="en-US"/>
              </w:rPr>
              <w:t>0</w:t>
            </w:r>
            <w:r w:rsidRPr="008F20BA">
              <w:rPr>
                <w:rFonts w:asciiTheme="majorHAnsi" w:eastAsiaTheme="minorHAnsi" w:hAnsiTheme="majorHAnsi" w:cstheme="majorHAnsi"/>
                <w:color w:val="000000"/>
                <w:lang w:val="en-US"/>
              </w:rPr>
              <w:t xml:space="preserve"> which is an estimate of B</w:t>
            </w:r>
            <w:r w:rsidRPr="008F20BA">
              <w:rPr>
                <w:rFonts w:asciiTheme="majorHAnsi" w:eastAsiaTheme="minorHAnsi" w:hAnsiTheme="majorHAnsi" w:cstheme="majorHAnsi"/>
                <w:color w:val="000000"/>
                <w:vertAlign w:val="subscript"/>
                <w:lang w:val="en-US"/>
              </w:rPr>
              <w:t>MEY</w:t>
            </w:r>
            <w:r w:rsidRPr="008F20BA">
              <w:rPr>
                <w:rFonts w:asciiTheme="majorHAnsi" w:eastAsiaTheme="minorHAnsi" w:hAnsiTheme="majorHAnsi" w:cstheme="majorHAnsi"/>
                <w:color w:val="000000"/>
                <w:lang w:val="en-US"/>
              </w:rPr>
              <w:t xml:space="preserve"> and corresponds to a nominal CPUE of 141kg / boat / day.</w:t>
            </w:r>
          </w:p>
          <w:p w14:paraId="4D17223C" w14:textId="77777777" w:rsidR="00B4156C" w:rsidRPr="008F20BA" w:rsidRDefault="00D4705D" w:rsidP="00D4705D">
            <w:pPr>
              <w:pStyle w:val="NormalWeb"/>
              <w:numPr>
                <w:ilvl w:val="0"/>
                <w:numId w:val="64"/>
              </w:numPr>
              <w:shd w:val="clear" w:color="auto" w:fill="FFFFFF"/>
              <w:jc w:val="both"/>
              <w:rPr>
                <w:rFonts w:asciiTheme="majorHAnsi" w:hAnsiTheme="majorHAnsi" w:cstheme="majorHAnsi"/>
              </w:rPr>
            </w:pPr>
            <w:r w:rsidRPr="008F20BA">
              <w:rPr>
                <w:rFonts w:asciiTheme="majorHAnsi" w:eastAsiaTheme="minorHAnsi" w:hAnsiTheme="majorHAnsi" w:cstheme="majorHAnsi"/>
                <w:color w:val="000000"/>
                <w:lang w:val="en-US"/>
              </w:rPr>
              <w:t xml:space="preserve"> </w:t>
            </w:r>
            <w:r w:rsidRPr="008F20BA">
              <w:rPr>
                <w:rFonts w:asciiTheme="majorHAnsi" w:eastAsiaTheme="minorHAnsi" w:hAnsiTheme="majorHAnsi" w:cstheme="majorHAnsi"/>
                <w:b/>
                <w:color w:val="000000"/>
                <w:lang w:val="en-US"/>
              </w:rPr>
              <w:t>Precautionary reference point</w:t>
            </w:r>
            <w:r w:rsidRPr="008F20BA">
              <w:rPr>
                <w:rFonts w:asciiTheme="majorHAnsi" w:eastAsiaTheme="minorHAnsi" w:hAnsiTheme="majorHAnsi" w:cstheme="majorHAnsi"/>
                <w:color w:val="000000"/>
                <w:lang w:val="en-US"/>
              </w:rPr>
              <w:t xml:space="preserve"> (triggered if reached two years in a row): 93kg/day/boat– corresponding to a biomass of 0.4B</w:t>
            </w:r>
            <w:r w:rsidRPr="008F20BA">
              <w:rPr>
                <w:rFonts w:asciiTheme="majorHAnsi" w:eastAsiaTheme="minorHAnsi" w:hAnsiTheme="majorHAnsi" w:cstheme="majorHAnsi"/>
                <w:color w:val="000000"/>
                <w:vertAlign w:val="subscript"/>
                <w:lang w:val="en-US"/>
              </w:rPr>
              <w:t>0</w:t>
            </w:r>
            <w:r w:rsidRPr="008F20BA">
              <w:rPr>
                <w:rFonts w:asciiTheme="majorHAnsi" w:eastAsiaTheme="minorHAnsi" w:hAnsiTheme="majorHAnsi" w:cstheme="majorHAnsi"/>
                <w:color w:val="000000"/>
                <w:lang w:val="en-US"/>
              </w:rPr>
              <w:t xml:space="preserve">. The nominal CPUE indicator for this trigger will be calculated as the 3-year preceding rolling average of nominal CPUE for tiger prawns. The trigger (93kg) needs to be reached two years in a row to trigger the below response. Management action may be needed to prevent further declines and rebuild the stock to target levels. </w:t>
            </w:r>
            <w:r w:rsidRPr="008F20BA">
              <w:rPr>
                <w:rFonts w:asciiTheme="majorHAnsi" w:eastAsiaTheme="minorHAnsi" w:hAnsiTheme="majorHAnsi" w:cstheme="majorHAnsi"/>
                <w:color w:val="000000"/>
                <w:u w:val="single"/>
                <w:lang w:val="en-US"/>
              </w:rPr>
              <w:t>Responses to breaching the precautionary reference point</w:t>
            </w:r>
            <w:r w:rsidRPr="008F20BA">
              <w:rPr>
                <w:rFonts w:asciiTheme="majorHAnsi" w:eastAsiaTheme="minorHAnsi" w:hAnsiTheme="majorHAnsi" w:cstheme="majorHAnsi"/>
                <w:color w:val="000000"/>
                <w:lang w:val="en-US"/>
              </w:rPr>
              <w:t xml:space="preserve">: </w:t>
            </w:r>
          </w:p>
          <w:p w14:paraId="462E5BF3" w14:textId="77777777" w:rsidR="00B4156C" w:rsidRPr="008F20BA" w:rsidRDefault="00D4705D" w:rsidP="00B4156C">
            <w:pPr>
              <w:pStyle w:val="NormalWeb"/>
              <w:numPr>
                <w:ilvl w:val="1"/>
                <w:numId w:val="64"/>
              </w:numPr>
              <w:shd w:val="clear" w:color="auto" w:fill="FFFFFF"/>
              <w:jc w:val="both"/>
              <w:rPr>
                <w:rFonts w:asciiTheme="majorHAnsi" w:hAnsiTheme="majorHAnsi" w:cstheme="majorHAnsi"/>
              </w:rPr>
            </w:pPr>
            <w:r w:rsidRPr="008F20BA">
              <w:rPr>
                <w:rFonts w:asciiTheme="majorHAnsi" w:eastAsiaTheme="minorHAnsi" w:hAnsiTheme="majorHAnsi" w:cstheme="majorHAnsi"/>
                <w:color w:val="000000"/>
                <w:lang w:val="en-US"/>
              </w:rPr>
              <w:t xml:space="preserve"> The TSPMAC meets to consider the implications and management advice including: </w:t>
            </w:r>
          </w:p>
          <w:p w14:paraId="768278FC" w14:textId="77777777" w:rsidR="00B4156C" w:rsidRPr="008F20BA" w:rsidRDefault="00D4705D" w:rsidP="00B4156C">
            <w:pPr>
              <w:pStyle w:val="NormalWeb"/>
              <w:numPr>
                <w:ilvl w:val="2"/>
                <w:numId w:val="64"/>
              </w:numPr>
              <w:shd w:val="clear" w:color="auto" w:fill="FFFFFF"/>
              <w:jc w:val="both"/>
              <w:rPr>
                <w:rFonts w:asciiTheme="majorHAnsi" w:hAnsiTheme="majorHAnsi" w:cstheme="majorHAnsi"/>
              </w:rPr>
            </w:pPr>
            <w:r w:rsidRPr="008F20BA">
              <w:rPr>
                <w:rFonts w:asciiTheme="majorHAnsi" w:eastAsiaTheme="minorHAnsi" w:hAnsiTheme="majorHAnsi" w:cstheme="majorHAnsi"/>
                <w:color w:val="000000"/>
                <w:lang w:val="en-US"/>
              </w:rPr>
              <w:t xml:space="preserve"> Consider if a stock assessment is necessary (noting a minimum base level stock assessment (without fishing power updates) should be undertaken at least every five years). </w:t>
            </w:r>
          </w:p>
          <w:p w14:paraId="4BF1A13F" w14:textId="77777777" w:rsidR="00B4156C" w:rsidRPr="008F20BA" w:rsidRDefault="00D4705D" w:rsidP="00B4156C">
            <w:pPr>
              <w:pStyle w:val="NormalWeb"/>
              <w:numPr>
                <w:ilvl w:val="2"/>
                <w:numId w:val="64"/>
              </w:numPr>
              <w:shd w:val="clear" w:color="auto" w:fill="FFFFFF"/>
              <w:jc w:val="both"/>
              <w:rPr>
                <w:rFonts w:asciiTheme="majorHAnsi" w:hAnsiTheme="majorHAnsi" w:cstheme="majorHAnsi"/>
              </w:rPr>
            </w:pPr>
            <w:r w:rsidRPr="008F20BA">
              <w:rPr>
                <w:rFonts w:asciiTheme="majorHAnsi" w:eastAsiaTheme="minorHAnsi" w:hAnsiTheme="majorHAnsi" w:cstheme="majorHAnsi"/>
                <w:color w:val="000000"/>
                <w:lang w:val="en-US"/>
              </w:rPr>
              <w:t xml:space="preserve"> Consider whether a fishing power survey should be undertaken, as a part of a stock assessment, if one is completed (noting these are </w:t>
            </w:r>
            <w:r w:rsidRPr="008F20BA">
              <w:rPr>
                <w:rFonts w:asciiTheme="majorHAnsi" w:eastAsiaTheme="minorHAnsi" w:hAnsiTheme="majorHAnsi" w:cstheme="majorHAnsi"/>
                <w:color w:val="000000"/>
                <w:lang w:val="en-US"/>
              </w:rPr>
              <w:lastRenderedPageBreak/>
              <w:t xml:space="preserve">probably not required every five years, unless significant changes to the fleet are known). </w:t>
            </w:r>
          </w:p>
          <w:p w14:paraId="5E430D87" w14:textId="3D27BD1B" w:rsidR="00792399" w:rsidRPr="008F20BA" w:rsidRDefault="00D4705D" w:rsidP="00B4156C">
            <w:pPr>
              <w:pStyle w:val="NormalWeb"/>
              <w:numPr>
                <w:ilvl w:val="2"/>
                <w:numId w:val="64"/>
              </w:numPr>
              <w:shd w:val="clear" w:color="auto" w:fill="FFFFFF"/>
              <w:jc w:val="both"/>
              <w:rPr>
                <w:rFonts w:asciiTheme="majorHAnsi" w:hAnsiTheme="majorHAnsi" w:cstheme="majorHAnsi"/>
              </w:rPr>
            </w:pPr>
            <w:r w:rsidRPr="008F20BA">
              <w:rPr>
                <w:rFonts w:asciiTheme="majorHAnsi" w:eastAsiaTheme="minorHAnsi" w:hAnsiTheme="majorHAnsi" w:cstheme="majorHAnsi"/>
                <w:color w:val="000000"/>
                <w:lang w:val="en-US"/>
              </w:rPr>
              <w:t xml:space="preserve">Review non-stock factors that may have led to lower CPUE, including but not limited to: </w:t>
            </w:r>
            <w:r w:rsidR="00B4156C" w:rsidRPr="008F20BA">
              <w:rPr>
                <w:rFonts w:asciiTheme="majorHAnsi" w:eastAsiaTheme="minorHAnsi" w:hAnsiTheme="majorHAnsi" w:cstheme="majorHAnsi"/>
                <w:color w:val="000000"/>
                <w:lang w:val="en-US"/>
              </w:rPr>
              <w:t>i)</w:t>
            </w:r>
            <w:r w:rsidRPr="008F20BA">
              <w:rPr>
                <w:rFonts w:asciiTheme="majorHAnsi" w:eastAsiaTheme="minorHAnsi" w:hAnsiTheme="majorHAnsi" w:cstheme="majorHAnsi"/>
                <w:color w:val="000000"/>
                <w:lang w:val="en-US"/>
              </w:rPr>
              <w:t xml:space="preserve"> Are the economic and market conditions influencing fishing behaviour </w:t>
            </w:r>
            <w:r w:rsidR="00B4156C" w:rsidRPr="008F20BA">
              <w:rPr>
                <w:rFonts w:asciiTheme="majorHAnsi" w:eastAsiaTheme="minorHAnsi" w:hAnsiTheme="majorHAnsi" w:cstheme="majorHAnsi"/>
                <w:color w:val="000000"/>
                <w:lang w:val="en-US"/>
              </w:rPr>
              <w:t>(</w:t>
            </w:r>
            <w:r w:rsidRPr="008F20BA">
              <w:rPr>
                <w:rFonts w:asciiTheme="majorHAnsi" w:eastAsiaTheme="minorHAnsi" w:hAnsiTheme="majorHAnsi" w:cstheme="majorHAnsi"/>
                <w:color w:val="000000"/>
                <w:lang w:val="en-US"/>
              </w:rPr>
              <w:t>e.g. changes in fuel prices and prawn prices, low number of vessels etc.</w:t>
            </w:r>
            <w:r w:rsidR="00B4156C" w:rsidRPr="008F20BA">
              <w:rPr>
                <w:rFonts w:asciiTheme="majorHAnsi" w:eastAsiaTheme="minorHAnsi" w:hAnsiTheme="majorHAnsi" w:cstheme="majorHAnsi"/>
                <w:color w:val="000000"/>
                <w:lang w:val="en-US"/>
              </w:rPr>
              <w:t>)</w:t>
            </w:r>
            <w:r w:rsidRPr="008F20BA">
              <w:rPr>
                <w:rFonts w:asciiTheme="majorHAnsi" w:eastAsiaTheme="minorHAnsi" w:hAnsiTheme="majorHAnsi" w:cstheme="majorHAnsi"/>
                <w:color w:val="000000"/>
                <w:lang w:val="en-US"/>
              </w:rPr>
              <w:t xml:space="preserve"> resulting in lower CPUE?</w:t>
            </w:r>
            <w:r w:rsidR="00792399">
              <w:rPr>
                <w:rFonts w:asciiTheme="majorHAnsi" w:eastAsiaTheme="minorHAnsi" w:hAnsiTheme="majorHAnsi" w:cstheme="majorHAnsi"/>
                <w:color w:val="000000"/>
                <w:lang w:val="en-US"/>
              </w:rPr>
              <w:t xml:space="preserve"> and/or ii) </w:t>
            </w:r>
            <w:r w:rsidRPr="008F20BA">
              <w:rPr>
                <w:rFonts w:asciiTheme="majorHAnsi" w:eastAsiaTheme="minorHAnsi" w:hAnsiTheme="majorHAnsi" w:cstheme="majorHAnsi"/>
                <w:color w:val="000000"/>
                <w:lang w:val="en-US"/>
              </w:rPr>
              <w:t xml:space="preserve">Are fishers changing target species e.g. targeting Endeavour Prawns rather than Tiger Prawns? </w:t>
            </w:r>
          </w:p>
          <w:p w14:paraId="755DB3E9" w14:textId="7C157554" w:rsidR="00B4156C" w:rsidRPr="008F20BA" w:rsidRDefault="00D4705D" w:rsidP="00B4156C">
            <w:pPr>
              <w:pStyle w:val="NormalWeb"/>
              <w:numPr>
                <w:ilvl w:val="2"/>
                <w:numId w:val="64"/>
              </w:numPr>
              <w:shd w:val="clear" w:color="auto" w:fill="FFFFFF"/>
              <w:jc w:val="both"/>
              <w:rPr>
                <w:rFonts w:asciiTheme="majorHAnsi" w:hAnsiTheme="majorHAnsi" w:cstheme="majorHAnsi"/>
              </w:rPr>
            </w:pPr>
            <w:r w:rsidRPr="008F20BA">
              <w:rPr>
                <w:rFonts w:asciiTheme="majorHAnsi" w:eastAsiaTheme="minorHAnsi" w:hAnsiTheme="majorHAnsi" w:cstheme="majorHAnsi"/>
                <w:color w:val="000000"/>
                <w:lang w:val="en-US"/>
              </w:rPr>
              <w:t xml:space="preserve">Consider whether a reduction in TAE or actual fishing effort is required to halt overfishing and facilitate rebuilding of the stock towards the target. </w:t>
            </w:r>
          </w:p>
          <w:p w14:paraId="770A3A99" w14:textId="77777777" w:rsidR="00B4156C" w:rsidRPr="008F20BA" w:rsidRDefault="00D4705D" w:rsidP="00B4156C">
            <w:pPr>
              <w:pStyle w:val="NormalWeb"/>
              <w:numPr>
                <w:ilvl w:val="0"/>
                <w:numId w:val="64"/>
              </w:numPr>
              <w:shd w:val="clear" w:color="auto" w:fill="FFFFFF"/>
              <w:jc w:val="both"/>
              <w:rPr>
                <w:rFonts w:asciiTheme="majorHAnsi" w:hAnsiTheme="majorHAnsi" w:cstheme="majorHAnsi"/>
              </w:rPr>
            </w:pPr>
            <w:r w:rsidRPr="008F20BA">
              <w:rPr>
                <w:rFonts w:asciiTheme="majorHAnsi" w:eastAsiaTheme="minorHAnsi" w:hAnsiTheme="majorHAnsi" w:cstheme="majorHAnsi"/>
                <w:b/>
                <w:color w:val="000000"/>
                <w:lang w:val="en-US"/>
              </w:rPr>
              <w:t>Limit Reference Point</w:t>
            </w:r>
            <w:r w:rsidRPr="008F20BA">
              <w:rPr>
                <w:rFonts w:asciiTheme="majorHAnsi" w:eastAsiaTheme="minorHAnsi" w:hAnsiTheme="majorHAnsi" w:cstheme="majorHAnsi"/>
                <w:color w:val="000000"/>
                <w:lang w:val="en-US"/>
              </w:rPr>
              <w:t xml:space="preserve"> (triggered if reached in one year): 58 kg/day/boat – corresponding to a biomass of 0.25B</w:t>
            </w:r>
            <w:r w:rsidRPr="008F20BA">
              <w:rPr>
                <w:rFonts w:asciiTheme="majorHAnsi" w:eastAsiaTheme="minorHAnsi" w:hAnsiTheme="majorHAnsi" w:cstheme="majorHAnsi"/>
                <w:color w:val="000000"/>
                <w:vertAlign w:val="subscript"/>
                <w:lang w:val="en-US"/>
              </w:rPr>
              <w:t>0</w:t>
            </w:r>
            <w:r w:rsidRPr="008F20BA">
              <w:rPr>
                <w:rFonts w:asciiTheme="majorHAnsi" w:eastAsiaTheme="minorHAnsi" w:hAnsiTheme="majorHAnsi" w:cstheme="majorHAnsi"/>
                <w:color w:val="000000"/>
                <w:lang w:val="en-US"/>
              </w:rPr>
              <w:t xml:space="preserve">. The nominal CPUE indicator for this trigger calculated is the nominal CPUE for tiger prawns in any one year (not a 3-year rolling average as in the precautionary trigger). The limit trigger signals that the stock has declined substantially to the limit and immediate management action is needed to halt further declines below the limit reference point and to rebuild the stock towards the target. </w:t>
            </w:r>
            <w:r w:rsidRPr="008F20BA">
              <w:rPr>
                <w:rFonts w:asciiTheme="majorHAnsi" w:eastAsiaTheme="minorHAnsi" w:hAnsiTheme="majorHAnsi" w:cstheme="majorHAnsi"/>
                <w:color w:val="000000"/>
                <w:u w:val="single"/>
                <w:lang w:val="en-US"/>
              </w:rPr>
              <w:t>Responses to breaching the limit reference point</w:t>
            </w:r>
            <w:r w:rsidRPr="008F20BA">
              <w:rPr>
                <w:rFonts w:asciiTheme="majorHAnsi" w:eastAsiaTheme="minorHAnsi" w:hAnsiTheme="majorHAnsi" w:cstheme="majorHAnsi"/>
                <w:color w:val="000000"/>
                <w:lang w:val="en-US"/>
              </w:rPr>
              <w:t>:</w:t>
            </w:r>
          </w:p>
          <w:p w14:paraId="6FFB7F0C" w14:textId="77777777" w:rsidR="00B4156C" w:rsidRPr="008F20BA" w:rsidRDefault="00D4705D" w:rsidP="00B4156C">
            <w:pPr>
              <w:pStyle w:val="NormalWeb"/>
              <w:numPr>
                <w:ilvl w:val="1"/>
                <w:numId w:val="64"/>
              </w:numPr>
              <w:shd w:val="clear" w:color="auto" w:fill="FFFFFF"/>
              <w:jc w:val="both"/>
              <w:rPr>
                <w:rFonts w:asciiTheme="majorHAnsi" w:hAnsiTheme="majorHAnsi" w:cstheme="majorHAnsi"/>
              </w:rPr>
            </w:pPr>
            <w:r w:rsidRPr="008F20BA">
              <w:rPr>
                <w:rFonts w:asciiTheme="majorHAnsi" w:eastAsiaTheme="minorHAnsi" w:hAnsiTheme="majorHAnsi" w:cstheme="majorHAnsi"/>
                <w:color w:val="000000"/>
                <w:lang w:val="en-US"/>
              </w:rPr>
              <w:t xml:space="preserve"> Considering recommendations from the TSPMAC, implement measures to limit fishing mortality to levels that will halt overfishing and rebuild stock levels towards the target. </w:t>
            </w:r>
          </w:p>
          <w:p w14:paraId="24635B7E" w14:textId="77777777" w:rsidR="00B4156C" w:rsidRPr="008F20BA" w:rsidRDefault="00D4705D" w:rsidP="00B4156C">
            <w:pPr>
              <w:pStyle w:val="NormalWeb"/>
              <w:numPr>
                <w:ilvl w:val="1"/>
                <w:numId w:val="64"/>
              </w:numPr>
              <w:shd w:val="clear" w:color="auto" w:fill="FFFFFF"/>
              <w:jc w:val="both"/>
              <w:rPr>
                <w:rFonts w:asciiTheme="majorHAnsi" w:hAnsiTheme="majorHAnsi" w:cstheme="majorHAnsi"/>
              </w:rPr>
            </w:pPr>
            <w:r w:rsidRPr="008F20BA">
              <w:rPr>
                <w:rFonts w:asciiTheme="majorHAnsi" w:eastAsiaTheme="minorHAnsi" w:hAnsiTheme="majorHAnsi" w:cstheme="majorHAnsi"/>
                <w:color w:val="000000"/>
                <w:lang w:val="en-US"/>
              </w:rPr>
              <w:t xml:space="preserve">Consideration should be given to conducting MSE evaluation and developing formal effort control rules that respond to future breaches of the CPUE triggers. </w:t>
            </w:r>
          </w:p>
          <w:p w14:paraId="7E4FA3E4" w14:textId="6523AAFB" w:rsidR="00D4705D" w:rsidRPr="008F20BA" w:rsidRDefault="00D4705D" w:rsidP="008F20BA">
            <w:pPr>
              <w:pStyle w:val="NormalWeb"/>
              <w:numPr>
                <w:ilvl w:val="1"/>
                <w:numId w:val="64"/>
              </w:numPr>
              <w:shd w:val="clear" w:color="auto" w:fill="FFFFFF"/>
              <w:jc w:val="both"/>
              <w:rPr>
                <w:rFonts w:asciiTheme="majorHAnsi" w:hAnsiTheme="majorHAnsi" w:cstheme="majorHAnsi"/>
              </w:rPr>
            </w:pPr>
            <w:r w:rsidRPr="008F20BA">
              <w:rPr>
                <w:rFonts w:asciiTheme="majorHAnsi" w:eastAsiaTheme="minorHAnsi" w:hAnsiTheme="majorHAnsi" w:cstheme="majorHAnsi"/>
                <w:color w:val="000000"/>
                <w:lang w:val="en-US"/>
              </w:rPr>
              <w:t>Responses to breaching the LRP in multiple years will result in escalating management responses.</w:t>
            </w:r>
          </w:p>
          <w:p w14:paraId="1141BF1F" w14:textId="4FD2A5A6" w:rsidR="00A636CD" w:rsidRPr="008F20BA" w:rsidRDefault="00154280" w:rsidP="006D7BC6">
            <w:pPr>
              <w:pStyle w:val="NormalWeb"/>
              <w:shd w:val="clear" w:color="auto" w:fill="FFFFFF"/>
              <w:jc w:val="both"/>
              <w:rPr>
                <w:rFonts w:asciiTheme="majorHAnsi" w:hAnsiTheme="majorHAnsi" w:cstheme="majorHAnsi"/>
              </w:rPr>
            </w:pPr>
            <w:r w:rsidRPr="008F20BA">
              <w:rPr>
                <w:rFonts w:asciiTheme="majorHAnsi" w:hAnsiTheme="majorHAnsi" w:cstheme="majorHAnsi"/>
              </w:rPr>
              <w:t xml:space="preserve">The stock assessments for </w:t>
            </w:r>
            <w:r w:rsidR="00E70106" w:rsidRPr="008F20BA">
              <w:rPr>
                <w:rFonts w:asciiTheme="majorHAnsi" w:hAnsiTheme="majorHAnsi" w:cstheme="majorHAnsi"/>
              </w:rPr>
              <w:t>T</w:t>
            </w:r>
            <w:r w:rsidRPr="008F20BA">
              <w:rPr>
                <w:rFonts w:asciiTheme="majorHAnsi" w:hAnsiTheme="majorHAnsi" w:cstheme="majorHAnsi"/>
              </w:rPr>
              <w:t xml:space="preserve">iger and </w:t>
            </w:r>
            <w:r w:rsidR="006D7BC6" w:rsidRPr="008F20BA">
              <w:rPr>
                <w:rFonts w:asciiTheme="majorHAnsi" w:hAnsiTheme="majorHAnsi" w:cstheme="majorHAnsi"/>
              </w:rPr>
              <w:t xml:space="preserve">Endeavour prawns </w:t>
            </w:r>
            <w:r w:rsidRPr="008F20BA">
              <w:rPr>
                <w:rFonts w:asciiTheme="majorHAnsi" w:hAnsiTheme="majorHAnsi" w:cstheme="majorHAnsi"/>
              </w:rPr>
              <w:t>(</w:t>
            </w:r>
            <w:r w:rsidR="00835DEC" w:rsidRPr="008F20BA">
              <w:rPr>
                <w:rFonts w:asciiTheme="majorHAnsi" w:hAnsiTheme="majorHAnsi" w:cstheme="majorHAnsi"/>
              </w:rPr>
              <w:t>Turnbull 2019</w:t>
            </w:r>
            <w:r w:rsidRPr="008F20BA">
              <w:rPr>
                <w:rFonts w:asciiTheme="majorHAnsi" w:hAnsiTheme="majorHAnsi" w:cstheme="majorHAnsi"/>
              </w:rPr>
              <w:t xml:space="preserve">; </w:t>
            </w:r>
            <w:r w:rsidR="00835DEC" w:rsidRPr="008F20BA">
              <w:rPr>
                <w:rFonts w:asciiTheme="majorHAnsi" w:hAnsiTheme="majorHAnsi" w:cstheme="majorHAnsi"/>
              </w:rPr>
              <w:t>Turnbull 2009</w:t>
            </w:r>
            <w:r w:rsidR="00A636CD" w:rsidRPr="008F20BA">
              <w:rPr>
                <w:rFonts w:asciiTheme="majorHAnsi" w:hAnsiTheme="majorHAnsi" w:cstheme="majorHAnsi"/>
              </w:rPr>
              <w:t>) examine</w:t>
            </w:r>
            <w:r w:rsidRPr="008F20BA">
              <w:rPr>
                <w:rFonts w:asciiTheme="majorHAnsi" w:hAnsiTheme="majorHAnsi" w:cstheme="majorHAnsi"/>
              </w:rPr>
              <w:t>d</w:t>
            </w:r>
            <w:r w:rsidR="00A636CD" w:rsidRPr="008F20BA">
              <w:rPr>
                <w:rFonts w:asciiTheme="majorHAnsi" w:hAnsiTheme="majorHAnsi" w:cstheme="majorHAnsi"/>
              </w:rPr>
              <w:t xml:space="preserve"> many variables and identified the uncertainties including influences to recruitment/catches. SG 80 is met</w:t>
            </w:r>
            <w:r w:rsidR="006D7BC6" w:rsidRPr="008F20BA">
              <w:rPr>
                <w:rFonts w:asciiTheme="majorHAnsi" w:hAnsiTheme="majorHAnsi" w:cstheme="majorHAnsi"/>
              </w:rPr>
              <w:t>.</w:t>
            </w:r>
            <w:r w:rsidR="00A636CD" w:rsidRPr="008F20BA">
              <w:rPr>
                <w:rFonts w:asciiTheme="majorHAnsi" w:hAnsiTheme="majorHAnsi" w:cstheme="majorHAnsi"/>
              </w:rPr>
              <w:t xml:space="preserve"> </w:t>
            </w:r>
          </w:p>
        </w:tc>
      </w:tr>
      <w:tr w:rsidR="00A636CD" w:rsidRPr="00B73376" w14:paraId="593C4F10" w14:textId="77777777" w:rsidTr="00452C7C">
        <w:trPr>
          <w:tblHeader/>
        </w:trPr>
        <w:tc>
          <w:tcPr>
            <w:tcW w:w="881" w:type="dxa"/>
            <w:vMerge w:val="restart"/>
            <w:shd w:val="clear" w:color="auto" w:fill="F2F2F2" w:themeFill="background1" w:themeFillShade="F2"/>
            <w:vAlign w:val="center"/>
          </w:tcPr>
          <w:p w14:paraId="196D6740" w14:textId="77777777" w:rsidR="00A636CD" w:rsidRPr="00F43062" w:rsidRDefault="00A636CD" w:rsidP="00A636CD">
            <w:pPr>
              <w:rPr>
                <w:b/>
                <w:bCs/>
              </w:rPr>
            </w:pPr>
            <w:r>
              <w:rPr>
                <w:b/>
                <w:bCs/>
              </w:rPr>
              <w:lastRenderedPageBreak/>
              <w:t>c</w:t>
            </w:r>
          </w:p>
        </w:tc>
        <w:tc>
          <w:tcPr>
            <w:tcW w:w="9604" w:type="dxa"/>
            <w:gridSpan w:val="5"/>
            <w:shd w:val="clear" w:color="auto" w:fill="D9D9D9" w:themeFill="background1" w:themeFillShade="D9"/>
          </w:tcPr>
          <w:p w14:paraId="151ECA1C" w14:textId="234FA4DF" w:rsidR="00A636CD" w:rsidRPr="00B73376" w:rsidRDefault="00A636CD" w:rsidP="00A636CD">
            <w:pPr>
              <w:rPr>
                <w:b/>
                <w:bCs/>
              </w:rPr>
            </w:pPr>
            <w:r w:rsidRPr="0032277C">
              <w:rPr>
                <w:b/>
                <w:bCs/>
              </w:rPr>
              <w:t>Evaluation</w:t>
            </w:r>
            <w:r>
              <w:rPr>
                <w:b/>
                <w:bCs/>
              </w:rPr>
              <w:t xml:space="preserve"> </w:t>
            </w:r>
            <w:r w:rsidRPr="0032277C">
              <w:rPr>
                <w:b/>
                <w:bCs/>
              </w:rPr>
              <w:t>of</w:t>
            </w:r>
            <w:r>
              <w:rPr>
                <w:b/>
                <w:bCs/>
              </w:rPr>
              <w:t xml:space="preserve"> </w:t>
            </w:r>
            <w:r w:rsidRPr="0032277C">
              <w:rPr>
                <w:b/>
                <w:bCs/>
              </w:rPr>
              <w:t>HCRs</w:t>
            </w:r>
          </w:p>
        </w:tc>
      </w:tr>
      <w:tr w:rsidR="00A636CD" w14:paraId="773136BF" w14:textId="77777777" w:rsidTr="00A25B83">
        <w:trPr>
          <w:tblHeader/>
        </w:trPr>
        <w:tc>
          <w:tcPr>
            <w:tcW w:w="881" w:type="dxa"/>
            <w:vMerge/>
            <w:shd w:val="clear" w:color="auto" w:fill="F2F2F2" w:themeFill="background1" w:themeFillShade="F2"/>
          </w:tcPr>
          <w:p w14:paraId="79B2102C" w14:textId="77777777" w:rsidR="00A636CD" w:rsidRDefault="00A636CD" w:rsidP="00A636CD"/>
        </w:tc>
        <w:tc>
          <w:tcPr>
            <w:tcW w:w="815" w:type="dxa"/>
            <w:gridSpan w:val="2"/>
            <w:shd w:val="clear" w:color="auto" w:fill="F2F2F2" w:themeFill="background1" w:themeFillShade="F2"/>
          </w:tcPr>
          <w:p w14:paraId="3F234F63" w14:textId="3879AE58" w:rsidR="00A636CD" w:rsidRDefault="00A636CD" w:rsidP="00A636CD">
            <w:r w:rsidRPr="00CE0B85">
              <w:t>Guide</w:t>
            </w:r>
            <w:r>
              <w:t xml:space="preserve"> </w:t>
            </w:r>
            <w:r w:rsidRPr="00CE0B85">
              <w:t>post</w:t>
            </w:r>
          </w:p>
        </w:tc>
        <w:tc>
          <w:tcPr>
            <w:tcW w:w="2929" w:type="dxa"/>
            <w:tcBorders>
              <w:bottom w:val="single" w:sz="24" w:space="0" w:color="92D050"/>
            </w:tcBorders>
            <w:shd w:val="clear" w:color="auto" w:fill="F2F2F2" w:themeFill="background1" w:themeFillShade="F2"/>
          </w:tcPr>
          <w:p w14:paraId="48A955EA" w14:textId="4AB77F8B" w:rsidR="00A636CD" w:rsidRDefault="00A636CD" w:rsidP="00A636CD">
            <w:r w:rsidRPr="00892D50">
              <w:t>There</w:t>
            </w:r>
            <w:r>
              <w:t xml:space="preserve"> </w:t>
            </w:r>
            <w:r w:rsidRPr="00892D50">
              <w:t>is</w:t>
            </w:r>
            <w:r>
              <w:t xml:space="preserve"> </w:t>
            </w:r>
            <w:r w:rsidRPr="00943239">
              <w:rPr>
                <w:b/>
                <w:bCs/>
              </w:rPr>
              <w:t>some</w:t>
            </w:r>
            <w:r>
              <w:rPr>
                <w:b/>
                <w:bCs/>
              </w:rPr>
              <w:t xml:space="preserve"> </w:t>
            </w:r>
            <w:r w:rsidRPr="00943239">
              <w:rPr>
                <w:b/>
                <w:bCs/>
              </w:rPr>
              <w:t>evidence</w:t>
            </w:r>
            <w:r>
              <w:t xml:space="preserve"> </w:t>
            </w:r>
            <w:r w:rsidRPr="00892D50">
              <w:t>that</w:t>
            </w:r>
            <w:r>
              <w:t xml:space="preserve"> </w:t>
            </w:r>
            <w:r w:rsidRPr="00892D50">
              <w:t>tools</w:t>
            </w:r>
            <w:r>
              <w:t xml:space="preserve"> </w:t>
            </w:r>
            <w:r w:rsidRPr="00892D50">
              <w:t>used</w:t>
            </w:r>
            <w:r>
              <w:t xml:space="preserve"> </w:t>
            </w:r>
            <w:r w:rsidRPr="00892D50">
              <w:t>or</w:t>
            </w:r>
            <w:r>
              <w:t xml:space="preserve"> </w:t>
            </w:r>
            <w:r w:rsidRPr="00943239">
              <w:rPr>
                <w:b/>
                <w:bCs/>
              </w:rPr>
              <w:t>available</w:t>
            </w:r>
            <w:r>
              <w:t xml:space="preserve"> </w:t>
            </w:r>
            <w:r w:rsidRPr="00892D50">
              <w:t>to</w:t>
            </w:r>
            <w:r>
              <w:t xml:space="preserve"> </w:t>
            </w:r>
            <w:r w:rsidRPr="00892D50">
              <w:t>implement</w:t>
            </w:r>
            <w:r>
              <w:t xml:space="preserve"> </w:t>
            </w:r>
            <w:r w:rsidRPr="00892D50">
              <w:t>HCRs</w:t>
            </w:r>
            <w:r>
              <w:t xml:space="preserve"> </w:t>
            </w:r>
            <w:r w:rsidRPr="00892D50">
              <w:t>are</w:t>
            </w:r>
            <w:r>
              <w:t xml:space="preserve"> </w:t>
            </w:r>
            <w:r w:rsidRPr="00892D50">
              <w:t>appropriate</w:t>
            </w:r>
            <w:r>
              <w:t xml:space="preserve"> </w:t>
            </w:r>
            <w:r w:rsidRPr="00892D50">
              <w:t>and</w:t>
            </w:r>
            <w:r>
              <w:t xml:space="preserve"> </w:t>
            </w:r>
            <w:r w:rsidRPr="00892D50">
              <w:t>effective</w:t>
            </w:r>
            <w:r>
              <w:t xml:space="preserve"> </w:t>
            </w:r>
            <w:r w:rsidRPr="00892D50">
              <w:t>in</w:t>
            </w:r>
            <w:r>
              <w:t xml:space="preserve"> </w:t>
            </w:r>
            <w:r w:rsidRPr="00892D50">
              <w:t>controlling</w:t>
            </w:r>
            <w:r>
              <w:t xml:space="preserve"> </w:t>
            </w:r>
            <w:r w:rsidRPr="00892D50">
              <w:t>exploitation.</w:t>
            </w:r>
          </w:p>
        </w:tc>
        <w:tc>
          <w:tcPr>
            <w:tcW w:w="2930" w:type="dxa"/>
            <w:tcBorders>
              <w:bottom w:val="single" w:sz="24" w:space="0" w:color="92D050"/>
            </w:tcBorders>
            <w:shd w:val="clear" w:color="auto" w:fill="F2F2F2" w:themeFill="background1" w:themeFillShade="F2"/>
          </w:tcPr>
          <w:p w14:paraId="2351E0C1" w14:textId="053D3B52" w:rsidR="00A636CD" w:rsidRDefault="00A636CD" w:rsidP="00A636CD">
            <w:r w:rsidRPr="00CD1651">
              <w:rPr>
                <w:b/>
                <w:bCs/>
              </w:rPr>
              <w:t>Available evidence indicates</w:t>
            </w:r>
            <w:r w:rsidRPr="00CD1651">
              <w:t xml:space="preserve"> that the tools in use are appropriate and effective in achieving the exploitation levels required under the HCRs.</w:t>
            </w:r>
            <w:r>
              <w:t xml:space="preserve"> </w:t>
            </w:r>
          </w:p>
        </w:tc>
        <w:tc>
          <w:tcPr>
            <w:tcW w:w="2930" w:type="dxa"/>
            <w:shd w:val="clear" w:color="auto" w:fill="F2F2F2" w:themeFill="background1" w:themeFillShade="F2"/>
          </w:tcPr>
          <w:p w14:paraId="1728116D" w14:textId="76274CF0" w:rsidR="00A636CD" w:rsidRDefault="00A636CD" w:rsidP="00A636CD">
            <w:r w:rsidRPr="00943239">
              <w:rPr>
                <w:b/>
                <w:bCs/>
              </w:rPr>
              <w:t>Evidence</w:t>
            </w:r>
            <w:r>
              <w:rPr>
                <w:b/>
                <w:bCs/>
              </w:rPr>
              <w:t xml:space="preserve"> </w:t>
            </w:r>
            <w:r w:rsidRPr="00943239">
              <w:rPr>
                <w:b/>
                <w:bCs/>
              </w:rPr>
              <w:t>clearly</w:t>
            </w:r>
            <w:r>
              <w:rPr>
                <w:b/>
                <w:bCs/>
              </w:rPr>
              <w:t xml:space="preserve"> </w:t>
            </w:r>
            <w:r w:rsidRPr="00943239">
              <w:rPr>
                <w:b/>
                <w:bCs/>
              </w:rPr>
              <w:t>shows</w:t>
            </w:r>
            <w:r>
              <w:t xml:space="preserve"> </w:t>
            </w:r>
            <w:r w:rsidRPr="00892D50">
              <w:t>that</w:t>
            </w:r>
            <w:r>
              <w:t xml:space="preserve"> </w:t>
            </w:r>
            <w:r w:rsidRPr="00892D50">
              <w:t>the</w:t>
            </w:r>
            <w:r>
              <w:t xml:space="preserve"> </w:t>
            </w:r>
            <w:r w:rsidRPr="00892D50">
              <w:t>tools</w:t>
            </w:r>
            <w:r>
              <w:t xml:space="preserve"> </w:t>
            </w:r>
            <w:r w:rsidRPr="00892D50">
              <w:t>in</w:t>
            </w:r>
            <w:r>
              <w:t xml:space="preserve"> </w:t>
            </w:r>
            <w:r w:rsidRPr="00892D50">
              <w:t>use</w:t>
            </w:r>
            <w:r>
              <w:t xml:space="preserve"> </w:t>
            </w:r>
            <w:r w:rsidRPr="00892D50">
              <w:t>are</w:t>
            </w:r>
            <w:r>
              <w:t xml:space="preserve"> </w:t>
            </w:r>
            <w:r w:rsidRPr="00892D50">
              <w:t>effective</w:t>
            </w:r>
            <w:r>
              <w:t xml:space="preserve"> </w:t>
            </w:r>
            <w:r w:rsidRPr="00892D50">
              <w:t>in</w:t>
            </w:r>
            <w:r>
              <w:t xml:space="preserve"> </w:t>
            </w:r>
            <w:r w:rsidRPr="00892D50">
              <w:t>achieving</w:t>
            </w:r>
            <w:r>
              <w:t xml:space="preserve"> </w:t>
            </w:r>
            <w:r w:rsidRPr="00892D50">
              <w:t>the</w:t>
            </w:r>
            <w:r>
              <w:t xml:space="preserve"> </w:t>
            </w:r>
            <w:r w:rsidRPr="00892D50">
              <w:t>exploitation</w:t>
            </w:r>
            <w:r>
              <w:t xml:space="preserve"> </w:t>
            </w:r>
            <w:r w:rsidRPr="00892D50">
              <w:t>levels</w:t>
            </w:r>
            <w:r>
              <w:t xml:space="preserve"> </w:t>
            </w:r>
            <w:r w:rsidRPr="00892D50">
              <w:t>required</w:t>
            </w:r>
            <w:r>
              <w:t xml:space="preserve"> </w:t>
            </w:r>
            <w:r w:rsidRPr="00892D50">
              <w:t>under</w:t>
            </w:r>
            <w:r>
              <w:t xml:space="preserve"> </w:t>
            </w:r>
            <w:r w:rsidRPr="00892D50">
              <w:t>the</w:t>
            </w:r>
            <w:r>
              <w:t xml:space="preserve"> </w:t>
            </w:r>
            <w:r w:rsidRPr="00892D50">
              <w:t>HCRs.</w:t>
            </w:r>
            <w:r>
              <w:t xml:space="preserve"> </w:t>
            </w:r>
          </w:p>
        </w:tc>
      </w:tr>
      <w:tr w:rsidR="000535E4" w14:paraId="3DB597A9" w14:textId="77777777" w:rsidTr="00A25B83">
        <w:trPr>
          <w:tblHeader/>
        </w:trPr>
        <w:tc>
          <w:tcPr>
            <w:tcW w:w="881" w:type="dxa"/>
            <w:vMerge/>
            <w:shd w:val="clear" w:color="auto" w:fill="F2F2F2" w:themeFill="background1" w:themeFillShade="F2"/>
          </w:tcPr>
          <w:p w14:paraId="53003830" w14:textId="77777777" w:rsidR="000535E4" w:rsidRDefault="000535E4" w:rsidP="000535E4"/>
        </w:tc>
        <w:tc>
          <w:tcPr>
            <w:tcW w:w="815" w:type="dxa"/>
            <w:gridSpan w:val="2"/>
            <w:vMerge w:val="restart"/>
            <w:tcBorders>
              <w:right w:val="single" w:sz="24" w:space="0" w:color="92D050"/>
            </w:tcBorders>
            <w:shd w:val="clear" w:color="auto" w:fill="F2F2F2" w:themeFill="background1" w:themeFillShade="F2"/>
          </w:tcPr>
          <w:p w14:paraId="4A786992" w14:textId="7CC06780" w:rsidR="000535E4" w:rsidRPr="00CE0B85" w:rsidRDefault="000535E4" w:rsidP="000535E4">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0876E19B" w14:textId="3AB806CC" w:rsidR="000535E4" w:rsidRPr="00A25B83" w:rsidRDefault="00E17EE9" w:rsidP="000535E4">
            <w:pPr>
              <w:rPr>
                <w:b/>
              </w:rPr>
            </w:pPr>
            <w:r>
              <w:rPr>
                <w:b/>
              </w:rPr>
              <w:t xml:space="preserve">Brown </w:t>
            </w:r>
            <w:r w:rsidR="006D7BC6">
              <w:rPr>
                <w:b/>
              </w:rPr>
              <w:t>Tiger prawns</w:t>
            </w:r>
            <w:r w:rsidR="000535E4">
              <w:rPr>
                <w:b/>
              </w:rPr>
              <w:t xml:space="preserve"> - 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53B9A96F" w14:textId="7B011B53" w:rsidR="000535E4" w:rsidRPr="00A25B83" w:rsidRDefault="00E17EE9" w:rsidP="000535E4">
            <w:pPr>
              <w:rPr>
                <w:b/>
                <w:bCs/>
              </w:rPr>
            </w:pPr>
            <w:r>
              <w:rPr>
                <w:b/>
              </w:rPr>
              <w:t xml:space="preserve">Brown </w:t>
            </w:r>
            <w:r w:rsidR="006D7BC6">
              <w:rPr>
                <w:b/>
              </w:rPr>
              <w:t>Tiger prawns</w:t>
            </w:r>
            <w:r w:rsidR="000535E4">
              <w:rPr>
                <w:b/>
              </w:rPr>
              <w:t xml:space="preserve"> - yes</w:t>
            </w:r>
          </w:p>
        </w:tc>
        <w:tc>
          <w:tcPr>
            <w:tcW w:w="2930" w:type="dxa"/>
            <w:vMerge w:val="restart"/>
            <w:tcBorders>
              <w:left w:val="single" w:sz="24" w:space="0" w:color="92D050"/>
            </w:tcBorders>
            <w:shd w:val="clear" w:color="auto" w:fill="F2F2F2" w:themeFill="background1" w:themeFillShade="F2"/>
          </w:tcPr>
          <w:p w14:paraId="14A5F506" w14:textId="77777777" w:rsidR="000535E4" w:rsidRPr="00943239" w:rsidRDefault="000535E4" w:rsidP="000535E4">
            <w:pPr>
              <w:rPr>
                <w:b/>
                <w:bCs/>
              </w:rPr>
            </w:pPr>
          </w:p>
        </w:tc>
      </w:tr>
      <w:tr w:rsidR="000535E4" w14:paraId="69F5E44F" w14:textId="77777777" w:rsidTr="00A25B83">
        <w:trPr>
          <w:tblHeader/>
        </w:trPr>
        <w:tc>
          <w:tcPr>
            <w:tcW w:w="881" w:type="dxa"/>
            <w:vMerge/>
            <w:shd w:val="clear" w:color="auto" w:fill="F2F2F2" w:themeFill="background1" w:themeFillShade="F2"/>
          </w:tcPr>
          <w:p w14:paraId="76D26716" w14:textId="77777777" w:rsidR="000535E4" w:rsidRDefault="000535E4" w:rsidP="000535E4"/>
        </w:tc>
        <w:tc>
          <w:tcPr>
            <w:tcW w:w="815" w:type="dxa"/>
            <w:gridSpan w:val="2"/>
            <w:vMerge/>
            <w:tcBorders>
              <w:right w:val="single" w:sz="24" w:space="0" w:color="92D050"/>
            </w:tcBorders>
            <w:shd w:val="clear" w:color="auto" w:fill="auto"/>
          </w:tcPr>
          <w:p w14:paraId="00C9A3CB" w14:textId="418DECC0" w:rsidR="000535E4" w:rsidRPr="00CE0B85" w:rsidRDefault="000535E4" w:rsidP="000535E4"/>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529D4C55" w14:textId="04260B63" w:rsidR="000535E4" w:rsidRPr="00A25B83" w:rsidRDefault="00E17EE9" w:rsidP="000535E4">
            <w:pPr>
              <w:rPr>
                <w:b/>
              </w:rPr>
            </w:pPr>
            <w:r>
              <w:rPr>
                <w:b/>
              </w:rPr>
              <w:t xml:space="preserve">Blue </w:t>
            </w:r>
            <w:r w:rsidR="006D7BC6">
              <w:rPr>
                <w:b/>
              </w:rPr>
              <w:t>Endeavour</w:t>
            </w:r>
            <w:r w:rsidR="006D7BC6" w:rsidRPr="00A25B83">
              <w:rPr>
                <w:b/>
              </w:rPr>
              <w:t xml:space="preserve"> </w:t>
            </w:r>
            <w:r w:rsidR="000535E4" w:rsidRPr="00A25B83">
              <w:rPr>
                <w:b/>
              </w:rPr>
              <w:t>prawns - 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77862B73" w14:textId="3731E6E3" w:rsidR="000535E4" w:rsidRPr="00A25B83" w:rsidRDefault="00E17EE9" w:rsidP="000535E4">
            <w:pPr>
              <w:rPr>
                <w:b/>
                <w:bCs/>
              </w:rPr>
            </w:pPr>
            <w:r>
              <w:rPr>
                <w:b/>
              </w:rPr>
              <w:t xml:space="preserve">Blue </w:t>
            </w:r>
            <w:r w:rsidR="006D7BC6">
              <w:rPr>
                <w:b/>
              </w:rPr>
              <w:t>Endeavour</w:t>
            </w:r>
            <w:r w:rsidR="006D7BC6" w:rsidRPr="00A25B83">
              <w:rPr>
                <w:b/>
              </w:rPr>
              <w:t xml:space="preserve"> </w:t>
            </w:r>
            <w:r w:rsidR="000535E4" w:rsidRPr="00A25B83">
              <w:rPr>
                <w:b/>
              </w:rPr>
              <w:t>prawns - yes</w:t>
            </w:r>
          </w:p>
        </w:tc>
        <w:tc>
          <w:tcPr>
            <w:tcW w:w="2930" w:type="dxa"/>
            <w:vMerge/>
            <w:tcBorders>
              <w:left w:val="single" w:sz="24" w:space="0" w:color="92D050"/>
            </w:tcBorders>
            <w:shd w:val="clear" w:color="auto" w:fill="auto"/>
          </w:tcPr>
          <w:p w14:paraId="713DC686" w14:textId="77777777" w:rsidR="000535E4" w:rsidRPr="00943239" w:rsidRDefault="000535E4" w:rsidP="000535E4">
            <w:pPr>
              <w:rPr>
                <w:b/>
                <w:bCs/>
              </w:rPr>
            </w:pPr>
          </w:p>
        </w:tc>
      </w:tr>
      <w:tr w:rsidR="000535E4" w14:paraId="31624B0C" w14:textId="77777777" w:rsidTr="00452C7C">
        <w:trPr>
          <w:tblHeader/>
        </w:trPr>
        <w:tc>
          <w:tcPr>
            <w:tcW w:w="1696" w:type="dxa"/>
            <w:gridSpan w:val="3"/>
            <w:shd w:val="clear" w:color="auto" w:fill="F2F2F2" w:themeFill="background1" w:themeFillShade="F2"/>
          </w:tcPr>
          <w:p w14:paraId="511CD141" w14:textId="77777777" w:rsidR="000535E4" w:rsidRDefault="000535E4" w:rsidP="000535E4">
            <w:r>
              <w:t>Rationale</w:t>
            </w:r>
          </w:p>
        </w:tc>
        <w:tc>
          <w:tcPr>
            <w:tcW w:w="8789" w:type="dxa"/>
            <w:gridSpan w:val="3"/>
          </w:tcPr>
          <w:p w14:paraId="60E13F8E" w14:textId="497BC161" w:rsidR="00B27187" w:rsidRPr="004457E4" w:rsidRDefault="000535E4" w:rsidP="000535E4">
            <w:pPr>
              <w:pStyle w:val="NormalWeb"/>
              <w:shd w:val="clear" w:color="auto" w:fill="FFFFFF"/>
              <w:jc w:val="both"/>
              <w:rPr>
                <w:rFonts w:ascii="Calibri Light" w:hAnsi="Calibri Light" w:cs="Calibri Light"/>
                <w:sz w:val="22"/>
                <w:szCs w:val="22"/>
              </w:rPr>
            </w:pPr>
            <w:r w:rsidRPr="004457E4">
              <w:rPr>
                <w:rFonts w:ascii="Calibri Light" w:hAnsi="Calibri Light" w:cs="Calibri Light"/>
                <w:sz w:val="22"/>
                <w:szCs w:val="22"/>
              </w:rPr>
              <w:t xml:space="preserve">The </w:t>
            </w:r>
            <w:r w:rsidR="00B27187" w:rsidRPr="00E70106">
              <w:rPr>
                <w:rFonts w:ascii="Calibri Light" w:hAnsi="Calibri Light" w:cs="Calibri Light"/>
                <w:i/>
                <w:sz w:val="22"/>
                <w:szCs w:val="22"/>
              </w:rPr>
              <w:t xml:space="preserve">TSPF Management Plan </w:t>
            </w:r>
            <w:r w:rsidR="006D2572" w:rsidRPr="00E70106">
              <w:rPr>
                <w:rFonts w:ascii="Calibri Light" w:hAnsi="Calibri Light" w:cs="Calibri Light"/>
                <w:i/>
                <w:sz w:val="22"/>
                <w:szCs w:val="22"/>
              </w:rPr>
              <w:t>2009</w:t>
            </w:r>
            <w:r w:rsidR="006D2572" w:rsidRPr="004457E4">
              <w:rPr>
                <w:rFonts w:ascii="Calibri Light" w:hAnsi="Calibri Light" w:cs="Calibri Light"/>
                <w:sz w:val="22"/>
                <w:szCs w:val="22"/>
              </w:rPr>
              <w:t xml:space="preserve"> </w:t>
            </w:r>
            <w:r w:rsidR="00B27187" w:rsidRPr="004457E4">
              <w:rPr>
                <w:rFonts w:ascii="Calibri Light" w:hAnsi="Calibri Light" w:cs="Calibri Light"/>
                <w:sz w:val="22"/>
                <w:szCs w:val="22"/>
              </w:rPr>
              <w:t xml:space="preserve">and the </w:t>
            </w:r>
            <w:r w:rsidR="00BA4857" w:rsidRPr="004457E4">
              <w:rPr>
                <w:rFonts w:ascii="Calibri Light" w:hAnsi="Calibri Light" w:cs="Calibri Light"/>
                <w:sz w:val="22"/>
                <w:szCs w:val="22"/>
              </w:rPr>
              <w:t>20</w:t>
            </w:r>
            <w:r w:rsidR="00BA4857">
              <w:rPr>
                <w:rFonts w:ascii="Calibri Light" w:hAnsi="Calibri Light" w:cs="Calibri Light"/>
                <w:sz w:val="22"/>
                <w:szCs w:val="22"/>
              </w:rPr>
              <w:t>24</w:t>
            </w:r>
            <w:r w:rsidR="00BA4857" w:rsidRPr="004457E4">
              <w:rPr>
                <w:rFonts w:ascii="Calibri Light" w:hAnsi="Calibri Light" w:cs="Calibri Light"/>
                <w:sz w:val="22"/>
                <w:szCs w:val="22"/>
              </w:rPr>
              <w:t xml:space="preserve"> </w:t>
            </w:r>
            <w:r w:rsidRPr="004457E4">
              <w:rPr>
                <w:rFonts w:ascii="Calibri Light" w:hAnsi="Calibri Light" w:cs="Calibri Light"/>
                <w:sz w:val="22"/>
                <w:szCs w:val="22"/>
              </w:rPr>
              <w:t xml:space="preserve">HS outline the tools in use. </w:t>
            </w:r>
          </w:p>
          <w:p w14:paraId="50620548" w14:textId="77777777" w:rsidR="00E17EE9" w:rsidRPr="004457E4" w:rsidRDefault="00E17EE9" w:rsidP="004457E4">
            <w:pPr>
              <w:pStyle w:val="NormalWeb"/>
              <w:shd w:val="clear" w:color="auto" w:fill="FFFFFF"/>
              <w:spacing w:before="0" w:beforeAutospacing="0" w:after="0" w:afterAutospacing="0"/>
              <w:jc w:val="both"/>
              <w:rPr>
                <w:rFonts w:ascii="Calibri Light" w:hAnsi="Calibri Light" w:cs="Calibri Light"/>
                <w:sz w:val="22"/>
                <w:szCs w:val="22"/>
              </w:rPr>
            </w:pPr>
            <w:r w:rsidRPr="004457E4">
              <w:rPr>
                <w:rFonts w:ascii="Calibri Light" w:hAnsi="Calibri Light" w:cs="Calibri Light"/>
                <w:sz w:val="22"/>
                <w:szCs w:val="22"/>
              </w:rPr>
              <w:t>For Tiger prawns and Endeavour prawns the tools in use include:</w:t>
            </w:r>
          </w:p>
          <w:p w14:paraId="5B718960" w14:textId="2BB68879" w:rsidR="00E17EE9" w:rsidRPr="004457E4" w:rsidRDefault="00E17EE9" w:rsidP="004D433B">
            <w:pPr>
              <w:pStyle w:val="NormalWeb"/>
              <w:numPr>
                <w:ilvl w:val="0"/>
                <w:numId w:val="21"/>
              </w:numPr>
              <w:shd w:val="clear" w:color="auto" w:fill="FFFFFF"/>
              <w:spacing w:before="0" w:beforeAutospacing="0" w:after="0" w:afterAutospacing="0"/>
              <w:jc w:val="both"/>
              <w:rPr>
                <w:rFonts w:ascii="Calibri Light" w:hAnsi="Calibri Light" w:cs="Calibri Light"/>
                <w:sz w:val="22"/>
                <w:szCs w:val="22"/>
              </w:rPr>
            </w:pPr>
            <w:r w:rsidRPr="004457E4">
              <w:rPr>
                <w:rFonts w:ascii="Calibri Light" w:hAnsi="Calibri Light" w:cs="Calibri Light"/>
                <w:sz w:val="22"/>
                <w:szCs w:val="22"/>
              </w:rPr>
              <w:t xml:space="preserve">monitoring of </w:t>
            </w:r>
            <w:r w:rsidR="00BA4857">
              <w:rPr>
                <w:rFonts w:ascii="Calibri Light" w:hAnsi="Calibri Light" w:cs="Calibri Light"/>
                <w:sz w:val="22"/>
                <w:szCs w:val="22"/>
              </w:rPr>
              <w:t>CPUE</w:t>
            </w:r>
          </w:p>
          <w:p w14:paraId="555B2E59" w14:textId="16683456" w:rsidR="00E17EE9" w:rsidRPr="004457E4" w:rsidRDefault="00BA4857" w:rsidP="004D433B">
            <w:pPr>
              <w:pStyle w:val="NormalWeb"/>
              <w:numPr>
                <w:ilvl w:val="0"/>
                <w:numId w:val="21"/>
              </w:numPr>
              <w:shd w:val="clear" w:color="auto" w:fill="FFFFFF"/>
              <w:spacing w:before="0" w:beforeAutospacing="0" w:after="0" w:afterAutospacing="0"/>
              <w:jc w:val="both"/>
              <w:rPr>
                <w:rFonts w:ascii="Calibri Light" w:hAnsi="Calibri Light" w:cs="Calibri Light"/>
                <w:sz w:val="22"/>
                <w:szCs w:val="22"/>
              </w:rPr>
            </w:pPr>
            <w:r>
              <w:rPr>
                <w:rFonts w:ascii="Calibri Light" w:hAnsi="Calibri Light" w:cs="Calibri Light"/>
                <w:sz w:val="22"/>
                <w:szCs w:val="22"/>
              </w:rPr>
              <w:t xml:space="preserve">triggers for nominal CPUE </w:t>
            </w:r>
          </w:p>
          <w:p w14:paraId="260DF3BC" w14:textId="77777777" w:rsidR="00E17EE9" w:rsidRPr="004457E4" w:rsidRDefault="00E17EE9" w:rsidP="004D433B">
            <w:pPr>
              <w:pStyle w:val="NormalWeb"/>
              <w:numPr>
                <w:ilvl w:val="0"/>
                <w:numId w:val="21"/>
              </w:numPr>
              <w:shd w:val="clear" w:color="auto" w:fill="FFFFFF"/>
              <w:spacing w:before="0" w:beforeAutospacing="0" w:after="0" w:afterAutospacing="0"/>
              <w:ind w:left="714" w:hanging="357"/>
              <w:jc w:val="both"/>
              <w:rPr>
                <w:rFonts w:ascii="Calibri Light" w:hAnsi="Calibri Light" w:cs="Calibri Light"/>
                <w:sz w:val="22"/>
                <w:szCs w:val="22"/>
              </w:rPr>
            </w:pPr>
            <w:r w:rsidRPr="004457E4">
              <w:rPr>
                <w:rFonts w:ascii="Calibri Light" w:hAnsi="Calibri Light" w:cs="Calibri Light"/>
                <w:sz w:val="22"/>
                <w:szCs w:val="22"/>
              </w:rPr>
              <w:t>spatial/temporal closures</w:t>
            </w:r>
          </w:p>
          <w:p w14:paraId="004C4041" w14:textId="7146AB87" w:rsidR="00E17EE9" w:rsidRPr="004457E4" w:rsidRDefault="00E17EE9" w:rsidP="004D433B">
            <w:pPr>
              <w:pStyle w:val="NormalWeb"/>
              <w:numPr>
                <w:ilvl w:val="0"/>
                <w:numId w:val="22"/>
              </w:numPr>
              <w:shd w:val="clear" w:color="auto" w:fill="FFFFFF"/>
              <w:spacing w:before="0" w:beforeAutospacing="0" w:after="0" w:afterAutospacing="0"/>
              <w:ind w:left="714" w:hanging="357"/>
              <w:jc w:val="both"/>
              <w:rPr>
                <w:rFonts w:ascii="Calibri Light" w:hAnsi="Calibri Light" w:cs="Calibri Light"/>
                <w:sz w:val="22"/>
                <w:szCs w:val="22"/>
              </w:rPr>
            </w:pPr>
            <w:r w:rsidRPr="004457E4">
              <w:rPr>
                <w:rFonts w:ascii="Calibri Light" w:hAnsi="Calibri Light" w:cs="Calibri Light"/>
                <w:sz w:val="22"/>
                <w:szCs w:val="22"/>
              </w:rPr>
              <w:t>requirement for stock assessment</w:t>
            </w:r>
            <w:r>
              <w:rPr>
                <w:rFonts w:ascii="Calibri Light" w:hAnsi="Calibri Light" w:cs="Calibri Light"/>
                <w:sz w:val="22"/>
                <w:szCs w:val="22"/>
              </w:rPr>
              <w:t>s</w:t>
            </w:r>
          </w:p>
          <w:p w14:paraId="5ED33071" w14:textId="77777777" w:rsidR="00E17EE9" w:rsidRDefault="00E17EE9" w:rsidP="00E17EE9">
            <w:pPr>
              <w:pStyle w:val="NormalWeb"/>
              <w:shd w:val="clear" w:color="auto" w:fill="FFFFFF"/>
              <w:spacing w:before="0" w:beforeAutospacing="0" w:after="0" w:afterAutospacing="0"/>
              <w:jc w:val="both"/>
              <w:rPr>
                <w:rFonts w:ascii="Calibri Light" w:hAnsi="Calibri Light" w:cs="Calibri Light"/>
                <w:sz w:val="22"/>
                <w:szCs w:val="22"/>
              </w:rPr>
            </w:pPr>
          </w:p>
          <w:p w14:paraId="08499FA2" w14:textId="312F27A9" w:rsidR="00E17EE9" w:rsidRPr="004457E4" w:rsidRDefault="00E17EE9" w:rsidP="004457E4">
            <w:pPr>
              <w:pStyle w:val="NormalWeb"/>
              <w:shd w:val="clear" w:color="auto" w:fill="FFFFFF"/>
              <w:spacing w:before="0" w:beforeAutospacing="0" w:after="0" w:afterAutospacing="0"/>
              <w:jc w:val="both"/>
              <w:rPr>
                <w:rFonts w:ascii="Calibri Light" w:hAnsi="Calibri Light" w:cs="Calibri Light"/>
                <w:sz w:val="22"/>
                <w:szCs w:val="22"/>
              </w:rPr>
            </w:pPr>
            <w:r w:rsidRPr="004457E4">
              <w:rPr>
                <w:rFonts w:ascii="Calibri Light" w:hAnsi="Calibri Light" w:cs="Calibri Light"/>
                <w:sz w:val="22"/>
                <w:szCs w:val="22"/>
              </w:rPr>
              <w:lastRenderedPageBreak/>
              <w:t xml:space="preserve">Other management </w:t>
            </w:r>
            <w:r>
              <w:rPr>
                <w:rFonts w:ascii="Calibri Light" w:hAnsi="Calibri Light" w:cs="Calibri Light"/>
                <w:sz w:val="22"/>
                <w:szCs w:val="22"/>
              </w:rPr>
              <w:t xml:space="preserve">tools </w:t>
            </w:r>
            <w:r w:rsidRPr="004457E4">
              <w:rPr>
                <w:rFonts w:ascii="Calibri Light" w:hAnsi="Calibri Light" w:cs="Calibri Light"/>
                <w:sz w:val="22"/>
                <w:szCs w:val="22"/>
              </w:rPr>
              <w:t>include:</w:t>
            </w:r>
          </w:p>
          <w:p w14:paraId="0B7DCF2A" w14:textId="77777777" w:rsidR="00E17EE9" w:rsidRPr="004457E4" w:rsidRDefault="00E17EE9" w:rsidP="004D433B">
            <w:pPr>
              <w:pStyle w:val="NormalWeb"/>
              <w:numPr>
                <w:ilvl w:val="0"/>
                <w:numId w:val="22"/>
              </w:numPr>
              <w:shd w:val="clear" w:color="auto" w:fill="FFFFFF"/>
              <w:spacing w:before="0" w:beforeAutospacing="0" w:after="0" w:afterAutospacing="0"/>
              <w:jc w:val="both"/>
              <w:rPr>
                <w:rFonts w:ascii="Calibri Light" w:hAnsi="Calibri Light" w:cs="Calibri Light"/>
                <w:sz w:val="22"/>
                <w:szCs w:val="22"/>
              </w:rPr>
            </w:pPr>
            <w:r w:rsidRPr="004457E4">
              <w:rPr>
                <w:rFonts w:ascii="Calibri Light" w:hAnsi="Calibri Light" w:cs="Calibri Light"/>
                <w:sz w:val="22"/>
                <w:szCs w:val="22"/>
              </w:rPr>
              <w:t>limited access through primary commercial fishing licences (60 fishing licences)</w:t>
            </w:r>
          </w:p>
          <w:p w14:paraId="748140C8" w14:textId="77777777" w:rsidR="00E17EE9" w:rsidRPr="004457E4" w:rsidRDefault="00E17EE9" w:rsidP="004D433B">
            <w:pPr>
              <w:pStyle w:val="NormalWeb"/>
              <w:numPr>
                <w:ilvl w:val="0"/>
                <w:numId w:val="22"/>
              </w:numPr>
              <w:shd w:val="clear" w:color="auto" w:fill="FFFFFF"/>
              <w:spacing w:before="0" w:beforeAutospacing="0" w:after="0" w:afterAutospacing="0"/>
              <w:jc w:val="both"/>
              <w:rPr>
                <w:rFonts w:ascii="Calibri Light" w:hAnsi="Calibri Light" w:cs="Calibri Light"/>
                <w:sz w:val="22"/>
                <w:szCs w:val="22"/>
              </w:rPr>
            </w:pPr>
            <w:r w:rsidRPr="004457E4">
              <w:rPr>
                <w:rFonts w:ascii="Calibri Light" w:hAnsi="Calibri Light" w:cs="Calibri Light"/>
                <w:sz w:val="22"/>
                <w:szCs w:val="22"/>
              </w:rPr>
              <w:t xml:space="preserve">maximum vessel length </w:t>
            </w:r>
          </w:p>
          <w:p w14:paraId="1D9F34FE" w14:textId="77777777" w:rsidR="00E17EE9" w:rsidRPr="004457E4" w:rsidRDefault="00E17EE9" w:rsidP="004D433B">
            <w:pPr>
              <w:pStyle w:val="NormalWeb"/>
              <w:numPr>
                <w:ilvl w:val="0"/>
                <w:numId w:val="22"/>
              </w:numPr>
              <w:shd w:val="clear" w:color="auto" w:fill="FFFFFF"/>
              <w:spacing w:before="0" w:beforeAutospacing="0" w:after="0" w:afterAutospacing="0"/>
              <w:jc w:val="both"/>
              <w:rPr>
                <w:rFonts w:ascii="Calibri Light" w:hAnsi="Calibri Light" w:cs="Calibri Light"/>
                <w:sz w:val="22"/>
                <w:szCs w:val="22"/>
              </w:rPr>
            </w:pPr>
            <w:r w:rsidRPr="004457E4">
              <w:rPr>
                <w:rFonts w:ascii="Calibri Light" w:hAnsi="Calibri Light" w:cs="Calibri Light"/>
                <w:sz w:val="22"/>
                <w:szCs w:val="22"/>
              </w:rPr>
              <w:t xml:space="preserve">gear restrictions such as net length and mesh size </w:t>
            </w:r>
          </w:p>
          <w:p w14:paraId="716BD1F1" w14:textId="6C753A4F" w:rsidR="00E17EE9" w:rsidRPr="004457E4" w:rsidRDefault="00E17EE9" w:rsidP="004D433B">
            <w:pPr>
              <w:pStyle w:val="NormalWeb"/>
              <w:numPr>
                <w:ilvl w:val="0"/>
                <w:numId w:val="22"/>
              </w:numPr>
              <w:shd w:val="clear" w:color="auto" w:fill="FFFFFF"/>
              <w:spacing w:before="0" w:beforeAutospacing="0" w:after="0" w:afterAutospacing="0"/>
              <w:jc w:val="both"/>
              <w:rPr>
                <w:rFonts w:ascii="Calibri Light" w:hAnsi="Calibri Light" w:cs="Calibri Light"/>
                <w:sz w:val="22"/>
                <w:szCs w:val="22"/>
              </w:rPr>
            </w:pPr>
            <w:r w:rsidRPr="004457E4">
              <w:rPr>
                <w:rFonts w:ascii="Calibri Light" w:hAnsi="Calibri Light" w:cs="Calibri Light"/>
                <w:sz w:val="22"/>
                <w:szCs w:val="22"/>
              </w:rPr>
              <w:t>Observer coverage (1.54% of effort in 2022</w:t>
            </w:r>
            <w:r w:rsidR="00BA4857">
              <w:rPr>
                <w:rFonts w:ascii="Calibri Light" w:hAnsi="Calibri Light" w:cs="Calibri Light"/>
                <w:sz w:val="22"/>
                <w:szCs w:val="22"/>
              </w:rPr>
              <w:t xml:space="preserve"> with objective for 2.6 in latest HS</w:t>
            </w:r>
            <w:r w:rsidRPr="004457E4">
              <w:rPr>
                <w:rFonts w:ascii="Calibri Light" w:hAnsi="Calibri Light" w:cs="Calibri Light"/>
                <w:sz w:val="22"/>
                <w:szCs w:val="22"/>
              </w:rPr>
              <w:t>)</w:t>
            </w:r>
          </w:p>
          <w:p w14:paraId="1602701C" w14:textId="73FFF5A1" w:rsidR="006D2572" w:rsidRPr="004457E4" w:rsidRDefault="000535E4" w:rsidP="000535E4">
            <w:pPr>
              <w:pStyle w:val="NormalWeb"/>
              <w:shd w:val="clear" w:color="auto" w:fill="FFFFFF"/>
              <w:jc w:val="both"/>
              <w:rPr>
                <w:rFonts w:ascii="Calibri Light" w:hAnsi="Calibri Light" w:cs="Calibri Light"/>
                <w:sz w:val="22"/>
                <w:szCs w:val="22"/>
              </w:rPr>
            </w:pPr>
            <w:r w:rsidRPr="004457E4">
              <w:rPr>
                <w:rFonts w:ascii="Calibri Light" w:hAnsi="Calibri Light" w:cs="Calibri Light"/>
                <w:sz w:val="22"/>
                <w:szCs w:val="22"/>
              </w:rPr>
              <w:t xml:space="preserve">The HCRs </w:t>
            </w:r>
            <w:r w:rsidR="00BA4857">
              <w:rPr>
                <w:rFonts w:ascii="Calibri Light" w:hAnsi="Calibri Light" w:cs="Calibri Light"/>
                <w:sz w:val="22"/>
                <w:szCs w:val="22"/>
              </w:rPr>
              <w:t>from the HS are outlined above in scoring issue (b).</w:t>
            </w:r>
            <w:r w:rsidR="00C96EC0">
              <w:rPr>
                <w:rFonts w:ascii="Calibri Light" w:hAnsi="Calibri Light" w:cs="Calibri Light"/>
                <w:sz w:val="22"/>
                <w:szCs w:val="22"/>
              </w:rPr>
              <w:t xml:space="preserve"> </w:t>
            </w:r>
            <w:r w:rsidRPr="004457E4">
              <w:rPr>
                <w:rFonts w:ascii="Calibri Light" w:hAnsi="Calibri Light" w:cs="Calibri Light"/>
                <w:sz w:val="22"/>
                <w:szCs w:val="22"/>
              </w:rPr>
              <w:t xml:space="preserve"> </w:t>
            </w:r>
            <w:r w:rsidR="006D2572" w:rsidRPr="004457E4">
              <w:rPr>
                <w:rFonts w:ascii="Calibri Light" w:hAnsi="Calibri Light" w:cs="Calibri Light"/>
                <w:sz w:val="22"/>
                <w:szCs w:val="22"/>
              </w:rPr>
              <w:t xml:space="preserve">The rational for the decision rules </w:t>
            </w:r>
            <w:r w:rsidR="00BA4857">
              <w:rPr>
                <w:rFonts w:ascii="Calibri Light" w:hAnsi="Calibri Light" w:cs="Calibri Light"/>
                <w:sz w:val="22"/>
                <w:szCs w:val="22"/>
              </w:rPr>
              <w:t>are</w:t>
            </w:r>
            <w:r w:rsidR="006D2572" w:rsidRPr="004457E4">
              <w:rPr>
                <w:rFonts w:ascii="Calibri Light" w:hAnsi="Calibri Light" w:cs="Calibri Light"/>
                <w:sz w:val="22"/>
                <w:szCs w:val="22"/>
              </w:rPr>
              <w:t xml:space="preserve"> also outlined</w:t>
            </w:r>
            <w:r w:rsidR="00BA4857">
              <w:rPr>
                <w:rFonts w:ascii="Calibri Light" w:hAnsi="Calibri Light" w:cs="Calibri Light"/>
                <w:sz w:val="22"/>
                <w:szCs w:val="22"/>
              </w:rPr>
              <w:t>.</w:t>
            </w:r>
          </w:p>
          <w:p w14:paraId="59948294" w14:textId="4F64EA42" w:rsidR="000535E4" w:rsidRPr="004457E4" w:rsidRDefault="00D66676" w:rsidP="00BA4857">
            <w:pPr>
              <w:pStyle w:val="NormalWeb"/>
              <w:shd w:val="clear" w:color="auto" w:fill="FFFFFF"/>
              <w:jc w:val="both"/>
              <w:rPr>
                <w:rFonts w:ascii="Calibri Light" w:hAnsi="Calibri Light" w:cs="Calibri Light"/>
                <w:sz w:val="22"/>
                <w:szCs w:val="22"/>
              </w:rPr>
            </w:pPr>
            <w:r w:rsidRPr="00CE7806">
              <w:rPr>
                <w:rFonts w:ascii="Calibri Light" w:hAnsi="Calibri Light" w:cs="Calibri Light"/>
                <w:sz w:val="22"/>
                <w:szCs w:val="22"/>
              </w:rPr>
              <w:t>The application of decision rules relies on reliable stock assessments and/or knowledge of effort/catches relative to historical catches</w:t>
            </w:r>
            <w:r>
              <w:rPr>
                <w:rFonts w:ascii="Calibri Light" w:hAnsi="Calibri Light" w:cs="Calibri Light"/>
                <w:sz w:val="22"/>
                <w:szCs w:val="22"/>
              </w:rPr>
              <w:t>.</w:t>
            </w:r>
            <w:r w:rsidRPr="00CE7806">
              <w:rPr>
                <w:rFonts w:ascii="Calibri Light" w:hAnsi="Calibri Light" w:cs="Calibri Light"/>
                <w:sz w:val="22"/>
                <w:szCs w:val="22"/>
              </w:rPr>
              <w:t xml:space="preserve"> </w:t>
            </w:r>
            <w:r w:rsidR="006D2572" w:rsidRPr="004457E4">
              <w:rPr>
                <w:rFonts w:ascii="Calibri Light" w:eastAsiaTheme="minorHAnsi" w:hAnsi="Calibri Light" w:cs="Calibri Light"/>
                <w:color w:val="000000"/>
                <w:sz w:val="22"/>
                <w:szCs w:val="22"/>
                <w:lang w:val="en-US"/>
              </w:rPr>
              <w:t xml:space="preserve">The fishery </w:t>
            </w:r>
            <w:r w:rsidR="00BA4857">
              <w:rPr>
                <w:rFonts w:ascii="Calibri Light" w:eastAsiaTheme="minorHAnsi" w:hAnsi="Calibri Light" w:cs="Calibri Light"/>
                <w:color w:val="000000"/>
                <w:sz w:val="22"/>
                <w:szCs w:val="22"/>
                <w:lang w:val="en-US"/>
              </w:rPr>
              <w:t>did</w:t>
            </w:r>
            <w:r w:rsidR="00BA4857" w:rsidRPr="004457E4">
              <w:rPr>
                <w:rFonts w:ascii="Calibri Light" w:eastAsiaTheme="minorHAnsi" w:hAnsi="Calibri Light" w:cs="Calibri Light"/>
                <w:color w:val="000000"/>
                <w:sz w:val="22"/>
                <w:szCs w:val="22"/>
                <w:lang w:val="en-US"/>
              </w:rPr>
              <w:t xml:space="preserve"> </w:t>
            </w:r>
            <w:r w:rsidR="006D2572" w:rsidRPr="004457E4">
              <w:rPr>
                <w:rFonts w:ascii="Calibri Light" w:eastAsiaTheme="minorHAnsi" w:hAnsi="Calibri Light" w:cs="Calibri Light"/>
                <w:color w:val="000000"/>
                <w:sz w:val="22"/>
                <w:szCs w:val="22"/>
                <w:lang w:val="en-US"/>
              </w:rPr>
              <w:t xml:space="preserve">not reach the </w:t>
            </w:r>
            <w:r w:rsidR="00BA4857">
              <w:rPr>
                <w:rFonts w:ascii="Calibri Light" w:eastAsiaTheme="minorHAnsi" w:hAnsi="Calibri Light" w:cs="Calibri Light"/>
                <w:color w:val="000000"/>
                <w:sz w:val="22"/>
                <w:szCs w:val="22"/>
                <w:lang w:val="en-US"/>
              </w:rPr>
              <w:t xml:space="preserve">previous </w:t>
            </w:r>
            <w:r w:rsidR="006D2572" w:rsidRPr="004457E4">
              <w:rPr>
                <w:rFonts w:ascii="Calibri Light" w:eastAsiaTheme="minorHAnsi" w:hAnsi="Calibri Light" w:cs="Calibri Light"/>
                <w:color w:val="000000"/>
                <w:sz w:val="22"/>
                <w:szCs w:val="22"/>
                <w:lang w:val="en-US"/>
              </w:rPr>
              <w:t xml:space="preserve">effort triggers set </w:t>
            </w:r>
            <w:r w:rsidR="00BA4857">
              <w:rPr>
                <w:rFonts w:ascii="Calibri Light" w:eastAsiaTheme="minorHAnsi" w:hAnsi="Calibri Light" w:cs="Calibri Light"/>
                <w:color w:val="000000"/>
                <w:sz w:val="22"/>
                <w:szCs w:val="22"/>
                <w:lang w:val="en-US"/>
              </w:rPr>
              <w:t>in the older HS</w:t>
            </w:r>
            <w:r w:rsidR="006D2572" w:rsidRPr="004457E4">
              <w:rPr>
                <w:rFonts w:ascii="Calibri Light" w:eastAsiaTheme="minorHAnsi" w:hAnsi="Calibri Light" w:cs="Calibri Light"/>
                <w:color w:val="000000"/>
                <w:sz w:val="22"/>
                <w:szCs w:val="22"/>
                <w:lang w:val="en-US"/>
              </w:rPr>
              <w:t xml:space="preserve">. </w:t>
            </w:r>
            <w:r w:rsidR="000535E4" w:rsidRPr="004457E4">
              <w:rPr>
                <w:rFonts w:ascii="Calibri Light" w:hAnsi="Calibri Light" w:cs="Calibri Light"/>
                <w:sz w:val="22"/>
                <w:szCs w:val="22"/>
              </w:rPr>
              <w:t>SG 60</w:t>
            </w:r>
            <w:r w:rsidR="00C96EC0">
              <w:rPr>
                <w:rFonts w:ascii="Calibri Light" w:hAnsi="Calibri Light" w:cs="Calibri Light"/>
                <w:sz w:val="22"/>
                <w:szCs w:val="22"/>
              </w:rPr>
              <w:t xml:space="preserve"> </w:t>
            </w:r>
            <w:r w:rsidR="00E17EE9">
              <w:rPr>
                <w:rFonts w:ascii="Calibri Light" w:hAnsi="Calibri Light" w:cs="Calibri Light"/>
                <w:sz w:val="22"/>
                <w:szCs w:val="22"/>
              </w:rPr>
              <w:t>and SG 80 are</w:t>
            </w:r>
            <w:r w:rsidR="00E17EE9" w:rsidRPr="004457E4">
              <w:rPr>
                <w:rFonts w:ascii="Calibri Light" w:hAnsi="Calibri Light" w:cs="Calibri Light"/>
                <w:sz w:val="22"/>
                <w:szCs w:val="22"/>
              </w:rPr>
              <w:t xml:space="preserve"> </w:t>
            </w:r>
            <w:r w:rsidR="000535E4" w:rsidRPr="004457E4">
              <w:rPr>
                <w:rFonts w:ascii="Calibri Light" w:hAnsi="Calibri Light" w:cs="Calibri Light"/>
                <w:sz w:val="22"/>
                <w:szCs w:val="22"/>
              </w:rPr>
              <w:t xml:space="preserve">met. </w:t>
            </w:r>
          </w:p>
        </w:tc>
      </w:tr>
    </w:tbl>
    <w:p w14:paraId="2742FB32" w14:textId="77777777" w:rsidR="00DC0E1E" w:rsidRPr="00661A22" w:rsidRDefault="00DC0E1E" w:rsidP="00DC0E1E"/>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187DB3" w:rsidRPr="0027520A" w14:paraId="397B86DE" w14:textId="77777777" w:rsidTr="00C96EC0">
        <w:tc>
          <w:tcPr>
            <w:tcW w:w="3823" w:type="dxa"/>
            <w:vMerge w:val="restart"/>
            <w:tcBorders>
              <w:right w:val="single" w:sz="4" w:space="0" w:color="auto"/>
            </w:tcBorders>
            <w:shd w:val="clear" w:color="auto" w:fill="F2F2F2" w:themeFill="background1" w:themeFillShade="F2"/>
          </w:tcPr>
          <w:p w14:paraId="786904D6" w14:textId="3DE8031B" w:rsidR="00187DB3" w:rsidRPr="0027520A" w:rsidRDefault="00187DB3" w:rsidP="00F84220">
            <w:r w:rsidRPr="0027520A">
              <w:t>Draft scoring range</w:t>
            </w:r>
          </w:p>
        </w:tc>
        <w:tc>
          <w:tcPr>
            <w:tcW w:w="6662" w:type="dxa"/>
            <w:tcBorders>
              <w:top w:val="single" w:sz="4" w:space="0" w:color="auto"/>
              <w:left w:val="single" w:sz="4" w:space="0" w:color="auto"/>
              <w:bottom w:val="single" w:sz="24" w:space="0" w:color="92D050"/>
              <w:right w:val="single" w:sz="4" w:space="0" w:color="auto"/>
            </w:tcBorders>
            <w:shd w:val="clear" w:color="auto" w:fill="92D050"/>
          </w:tcPr>
          <w:p w14:paraId="6FEB85DE" w14:textId="624E82A1" w:rsidR="00187DB3" w:rsidRPr="0027520A" w:rsidRDefault="00E17EE9" w:rsidP="00F84220">
            <w:pPr>
              <w:rPr>
                <w:rFonts w:ascii="Calibri Light" w:hAnsi="Calibri Light" w:cs="Calibri Light"/>
                <w:b/>
                <w:iCs/>
              </w:rPr>
            </w:pPr>
            <w:r>
              <w:rPr>
                <w:rFonts w:ascii="Calibri Light" w:hAnsi="Calibri Light" w:cs="Calibri Light"/>
                <w:b/>
                <w:iCs/>
              </w:rPr>
              <w:t xml:space="preserve">Brown </w:t>
            </w:r>
            <w:r w:rsidR="00187DB3">
              <w:rPr>
                <w:rFonts w:ascii="Calibri Light" w:hAnsi="Calibri Light" w:cs="Calibri Light"/>
                <w:b/>
                <w:iCs/>
              </w:rPr>
              <w:t>Tiger prawn: ≥80</w:t>
            </w:r>
          </w:p>
        </w:tc>
      </w:tr>
      <w:tr w:rsidR="00187DB3" w:rsidRPr="0027520A" w14:paraId="66C9AD9E" w14:textId="77777777" w:rsidTr="00C96EC0">
        <w:tc>
          <w:tcPr>
            <w:tcW w:w="3823" w:type="dxa"/>
            <w:vMerge/>
            <w:tcBorders>
              <w:right w:val="single" w:sz="4" w:space="0" w:color="auto"/>
            </w:tcBorders>
            <w:shd w:val="clear" w:color="auto" w:fill="F2F2F2" w:themeFill="background1" w:themeFillShade="F2"/>
          </w:tcPr>
          <w:p w14:paraId="7C0FEF02" w14:textId="07A0C667" w:rsidR="00187DB3" w:rsidRPr="0027520A" w:rsidRDefault="00187DB3" w:rsidP="00F84220"/>
        </w:tc>
        <w:tc>
          <w:tcPr>
            <w:tcW w:w="6662" w:type="dxa"/>
            <w:tcBorders>
              <w:top w:val="single" w:sz="24" w:space="0" w:color="92D050"/>
              <w:left w:val="single" w:sz="4" w:space="0" w:color="auto"/>
              <w:bottom w:val="single" w:sz="4" w:space="0" w:color="auto"/>
              <w:right w:val="single" w:sz="4" w:space="0" w:color="auto"/>
            </w:tcBorders>
            <w:shd w:val="clear" w:color="auto" w:fill="92D050"/>
          </w:tcPr>
          <w:p w14:paraId="0A512A1F" w14:textId="73B2F493" w:rsidR="00187DB3" w:rsidRPr="0027520A" w:rsidRDefault="00E17EE9" w:rsidP="00F84220">
            <w:pPr>
              <w:rPr>
                <w:rFonts w:ascii="Calibri Light" w:hAnsi="Calibri Light" w:cs="Calibri Light"/>
                <w:b/>
                <w:iCs/>
              </w:rPr>
            </w:pPr>
            <w:r>
              <w:rPr>
                <w:rFonts w:ascii="Calibri Light" w:hAnsi="Calibri Light" w:cs="Calibri Light"/>
                <w:b/>
                <w:iCs/>
              </w:rPr>
              <w:t xml:space="preserve">Blue </w:t>
            </w:r>
            <w:r w:rsidR="00E84154">
              <w:rPr>
                <w:rFonts w:ascii="Calibri Light" w:hAnsi="Calibri Light" w:cs="Calibri Light"/>
                <w:b/>
                <w:iCs/>
              </w:rPr>
              <w:t>Endeavour prawn</w:t>
            </w:r>
            <w:r w:rsidR="00187DB3" w:rsidRPr="0027520A">
              <w:rPr>
                <w:rFonts w:ascii="Calibri Light" w:hAnsi="Calibri Light" w:cs="Calibri Light"/>
                <w:b/>
                <w:iCs/>
              </w:rPr>
              <w:t>:</w:t>
            </w:r>
            <w:r w:rsidR="00187DB3">
              <w:rPr>
                <w:rFonts w:ascii="Calibri Light" w:hAnsi="Calibri Light" w:cs="Calibri Light"/>
                <w:b/>
                <w:iCs/>
              </w:rPr>
              <w:t xml:space="preserve"> </w:t>
            </w:r>
            <w:r w:rsidR="00187DB3" w:rsidRPr="0027520A">
              <w:rPr>
                <w:rFonts w:ascii="Calibri Light" w:hAnsi="Calibri Light" w:cs="Calibri Light"/>
                <w:b/>
                <w:iCs/>
              </w:rPr>
              <w:t xml:space="preserve">≥80 </w:t>
            </w:r>
          </w:p>
        </w:tc>
      </w:tr>
      <w:tr w:rsidR="00F84220" w:rsidRPr="0027520A" w14:paraId="2A7F97EE" w14:textId="77777777" w:rsidTr="00C96EC0">
        <w:tc>
          <w:tcPr>
            <w:tcW w:w="3823" w:type="dxa"/>
            <w:shd w:val="clear" w:color="auto" w:fill="F2F2F2" w:themeFill="background1" w:themeFillShade="F2"/>
          </w:tcPr>
          <w:p w14:paraId="5EB562B5" w14:textId="71186F93" w:rsidR="00F84220" w:rsidRPr="0027520A" w:rsidRDefault="00F84220" w:rsidP="00F84220">
            <w:r w:rsidRPr="0027520A">
              <w:t>Information</w:t>
            </w:r>
            <w:r w:rsidR="006C1DFF" w:rsidRPr="0027520A">
              <w:t xml:space="preserve"> </w:t>
            </w:r>
            <w:r w:rsidRPr="0027520A">
              <w:t>gap</w:t>
            </w:r>
            <w:r w:rsidR="006C1DFF" w:rsidRPr="0027520A">
              <w:t xml:space="preserve"> </w:t>
            </w:r>
            <w:r w:rsidRPr="0027520A">
              <w:t>indicator</w:t>
            </w:r>
          </w:p>
        </w:tc>
        <w:tc>
          <w:tcPr>
            <w:tcW w:w="6662" w:type="dxa"/>
            <w:tcBorders>
              <w:top w:val="single" w:sz="4" w:space="0" w:color="auto"/>
            </w:tcBorders>
            <w:shd w:val="clear" w:color="auto" w:fill="FFFFFF" w:themeFill="background1"/>
          </w:tcPr>
          <w:p w14:paraId="2FC16D01" w14:textId="5371DB1F" w:rsidR="00F84220" w:rsidRPr="0027520A" w:rsidRDefault="00271C0B" w:rsidP="00F84220">
            <w:pPr>
              <w:rPr>
                <w:i/>
                <w:iCs/>
              </w:rPr>
            </w:pPr>
            <w:r w:rsidRPr="0027520A">
              <w:rPr>
                <w:rFonts w:ascii="Calibri Light" w:hAnsi="Calibri Light" w:cs="Calibri Light"/>
                <w:iCs/>
              </w:rPr>
              <w:t>There is sufficient information to score this PI.</w:t>
            </w:r>
          </w:p>
        </w:tc>
      </w:tr>
    </w:tbl>
    <w:p w14:paraId="6C63C6DE" w14:textId="776C15F4" w:rsidR="00DA6B6C" w:rsidRPr="0027520A" w:rsidRDefault="00DA6B6C" w:rsidP="009F1F21"/>
    <w:p w14:paraId="089332E5" w14:textId="77777777" w:rsidR="003C255D" w:rsidRPr="0027520A" w:rsidRDefault="003C255D" w:rsidP="009F1F21"/>
    <w:p w14:paraId="1B6AE53B" w14:textId="683F6BA7" w:rsidR="00174EDA" w:rsidRPr="00545D8E" w:rsidRDefault="002879BC" w:rsidP="00A5489A">
      <w:pPr>
        <w:pStyle w:val="Heading6"/>
        <w:rPr>
          <w:color w:val="2F5496"/>
        </w:rPr>
      </w:pPr>
      <w:r>
        <w:rPr>
          <w:color w:val="2F5496"/>
        </w:rPr>
        <w:t xml:space="preserve"> </w:t>
      </w:r>
      <w:r w:rsidR="00174EDA" w:rsidRPr="0027520A">
        <w:rPr>
          <w:color w:val="2F5496"/>
        </w:rPr>
        <w:t>PI</w:t>
      </w:r>
      <w:r w:rsidR="006C1DFF" w:rsidRPr="0027520A">
        <w:rPr>
          <w:color w:val="2F5496"/>
        </w:rPr>
        <w:t xml:space="preserve"> </w:t>
      </w:r>
      <w:r w:rsidR="00174EDA" w:rsidRPr="0027520A">
        <w:rPr>
          <w:color w:val="2F5496"/>
        </w:rPr>
        <w:t>1.2.</w:t>
      </w:r>
      <w:r w:rsidR="00F14986" w:rsidRPr="0027520A">
        <w:rPr>
          <w:color w:val="2F5496"/>
        </w:rPr>
        <w:t>3</w:t>
      </w:r>
      <w:r w:rsidR="006C1DFF" w:rsidRPr="0027520A">
        <w:rPr>
          <w:color w:val="2F5496"/>
        </w:rPr>
        <w:t xml:space="preserve"> </w:t>
      </w:r>
      <w:r w:rsidR="00174EDA" w:rsidRPr="0027520A">
        <w:rPr>
          <w:color w:val="2F5496"/>
        </w:rPr>
        <w:t>–</w:t>
      </w:r>
      <w:r w:rsidR="006C1DFF" w:rsidRPr="0027520A">
        <w:rPr>
          <w:color w:val="2F5496"/>
        </w:rPr>
        <w:t xml:space="preserve"> </w:t>
      </w:r>
      <w:r w:rsidR="00F14986" w:rsidRPr="0027520A">
        <w:rPr>
          <w:color w:val="2F5496"/>
        </w:rPr>
        <w:t>Information</w:t>
      </w:r>
      <w:r w:rsidR="006C1DFF" w:rsidRPr="0027520A">
        <w:rPr>
          <w:color w:val="2F5496"/>
        </w:rPr>
        <w:t xml:space="preserve"> </w:t>
      </w:r>
      <w:r w:rsidR="00F14986" w:rsidRPr="0027520A">
        <w:rPr>
          <w:color w:val="2F5496"/>
        </w:rPr>
        <w:t>and</w:t>
      </w:r>
      <w:r w:rsidR="006C1DFF" w:rsidRPr="0027520A">
        <w:rPr>
          <w:color w:val="2F5496"/>
        </w:rPr>
        <w:t xml:space="preserve"> </w:t>
      </w:r>
      <w:r w:rsidR="00F14986" w:rsidRPr="0027520A">
        <w:rPr>
          <w:color w:val="2F5496"/>
        </w:rPr>
        <w:t>monitoring</w:t>
      </w:r>
    </w:p>
    <w:tbl>
      <w:tblPr>
        <w:tblStyle w:val="TableGrid"/>
        <w:tblW w:w="10485" w:type="dxa"/>
        <w:tblLayout w:type="fixed"/>
        <w:tblCellMar>
          <w:top w:w="57" w:type="dxa"/>
          <w:bottom w:w="57" w:type="dxa"/>
        </w:tblCellMar>
        <w:tblLook w:val="04A0" w:firstRow="1" w:lastRow="0" w:firstColumn="1" w:lastColumn="0" w:noHBand="0" w:noVBand="1"/>
      </w:tblPr>
      <w:tblGrid>
        <w:gridCol w:w="881"/>
        <w:gridCol w:w="22"/>
        <w:gridCol w:w="793"/>
        <w:gridCol w:w="2929"/>
        <w:gridCol w:w="2930"/>
        <w:gridCol w:w="2930"/>
      </w:tblGrid>
      <w:tr w:rsidR="00971A93" w14:paraId="68B8683A" w14:textId="0C80420C" w:rsidTr="00971A93">
        <w:tc>
          <w:tcPr>
            <w:tcW w:w="1696" w:type="dxa"/>
            <w:gridSpan w:val="3"/>
            <w:shd w:val="clear" w:color="auto" w:fill="BFBFBF" w:themeFill="background1" w:themeFillShade="BF"/>
          </w:tcPr>
          <w:p w14:paraId="6EE8CEF1" w14:textId="2E4EBFA2" w:rsidR="00971A93" w:rsidRPr="00586CA6" w:rsidRDefault="00971A93" w:rsidP="00581657">
            <w:pPr>
              <w:rPr>
                <w:b/>
                <w:bCs/>
              </w:rPr>
            </w:pPr>
            <w:r w:rsidRPr="00586CA6">
              <w:rPr>
                <w:b/>
                <w:bCs/>
              </w:rPr>
              <w:t>PI</w:t>
            </w:r>
            <w:r>
              <w:rPr>
                <w:b/>
                <w:bCs/>
              </w:rPr>
              <w:t xml:space="preserve"> </w:t>
            </w:r>
            <w:r w:rsidRPr="00586CA6">
              <w:rPr>
                <w:b/>
                <w:bCs/>
              </w:rPr>
              <w:t>1.</w:t>
            </w:r>
            <w:r>
              <w:rPr>
                <w:b/>
                <w:bCs/>
              </w:rPr>
              <w:t>2.3</w:t>
            </w:r>
          </w:p>
        </w:tc>
        <w:tc>
          <w:tcPr>
            <w:tcW w:w="8789" w:type="dxa"/>
            <w:gridSpan w:val="3"/>
            <w:shd w:val="clear" w:color="auto" w:fill="BFBFBF" w:themeFill="background1" w:themeFillShade="BF"/>
          </w:tcPr>
          <w:p w14:paraId="7457D5F7" w14:textId="0EC92F06" w:rsidR="00971A93" w:rsidRPr="00586CA6" w:rsidRDefault="00971A93" w:rsidP="00581657">
            <w:pPr>
              <w:rPr>
                <w:b/>
                <w:bCs/>
              </w:rPr>
            </w:pPr>
            <w:r w:rsidRPr="00CC0E8C">
              <w:rPr>
                <w:b/>
                <w:bCs/>
              </w:rPr>
              <w:t>Relevant</w:t>
            </w:r>
            <w:r>
              <w:rPr>
                <w:b/>
                <w:bCs/>
              </w:rPr>
              <w:t xml:space="preserve"> </w:t>
            </w:r>
            <w:r w:rsidRPr="00CC0E8C">
              <w:rPr>
                <w:b/>
                <w:bCs/>
              </w:rPr>
              <w:t>information</w:t>
            </w:r>
            <w:r>
              <w:rPr>
                <w:b/>
                <w:bCs/>
              </w:rPr>
              <w:t xml:space="preserve"> </w:t>
            </w:r>
            <w:r w:rsidRPr="00CC0E8C">
              <w:rPr>
                <w:b/>
                <w:bCs/>
              </w:rPr>
              <w:t>is</w:t>
            </w:r>
            <w:r>
              <w:rPr>
                <w:b/>
                <w:bCs/>
              </w:rPr>
              <w:t xml:space="preserve"> </w:t>
            </w:r>
            <w:r w:rsidRPr="00CC0E8C">
              <w:rPr>
                <w:b/>
                <w:bCs/>
              </w:rPr>
              <w:t>collected</w:t>
            </w:r>
            <w:r>
              <w:rPr>
                <w:b/>
                <w:bCs/>
              </w:rPr>
              <w:t xml:space="preserve"> </w:t>
            </w:r>
            <w:r w:rsidRPr="00CC0E8C">
              <w:rPr>
                <w:b/>
                <w:bCs/>
              </w:rPr>
              <w:t>to</w:t>
            </w:r>
            <w:r>
              <w:rPr>
                <w:b/>
                <w:bCs/>
              </w:rPr>
              <w:t xml:space="preserve"> </w:t>
            </w:r>
            <w:r w:rsidRPr="00CC0E8C">
              <w:rPr>
                <w:b/>
                <w:bCs/>
              </w:rPr>
              <w:t>support</w:t>
            </w:r>
            <w:r>
              <w:rPr>
                <w:b/>
                <w:bCs/>
              </w:rPr>
              <w:t xml:space="preserve"> </w:t>
            </w:r>
            <w:r w:rsidRPr="00CC0E8C">
              <w:rPr>
                <w:b/>
                <w:bCs/>
              </w:rPr>
              <w:t>the</w:t>
            </w:r>
            <w:r>
              <w:rPr>
                <w:b/>
                <w:bCs/>
              </w:rPr>
              <w:t xml:space="preserve"> </w:t>
            </w:r>
            <w:r w:rsidRPr="00CC0E8C">
              <w:rPr>
                <w:b/>
                <w:bCs/>
              </w:rPr>
              <w:t>harvest</w:t>
            </w:r>
            <w:r>
              <w:rPr>
                <w:b/>
                <w:bCs/>
              </w:rPr>
              <w:t xml:space="preserve"> </w:t>
            </w:r>
            <w:r w:rsidRPr="00CC0E8C">
              <w:rPr>
                <w:b/>
                <w:bCs/>
              </w:rPr>
              <w:t>strategy</w:t>
            </w:r>
          </w:p>
        </w:tc>
      </w:tr>
      <w:tr w:rsidR="00971A93" w14:paraId="7BD74184" w14:textId="545D1670" w:rsidTr="00971A93">
        <w:trPr>
          <w:tblHeader/>
        </w:trPr>
        <w:tc>
          <w:tcPr>
            <w:tcW w:w="1696" w:type="dxa"/>
            <w:gridSpan w:val="3"/>
            <w:shd w:val="clear" w:color="auto" w:fill="F2F2F2" w:themeFill="background1" w:themeFillShade="F2"/>
          </w:tcPr>
          <w:p w14:paraId="058370E2" w14:textId="27AF23A1" w:rsidR="00971A93" w:rsidRDefault="00971A93" w:rsidP="00581657">
            <w:r>
              <w:t>Scoring issue</w:t>
            </w:r>
          </w:p>
        </w:tc>
        <w:tc>
          <w:tcPr>
            <w:tcW w:w="2929" w:type="dxa"/>
            <w:shd w:val="clear" w:color="auto" w:fill="F2F2F2" w:themeFill="background1" w:themeFillShade="F2"/>
          </w:tcPr>
          <w:p w14:paraId="1E8E5297" w14:textId="038B3CE5" w:rsidR="00971A93" w:rsidRPr="00DE1FF9" w:rsidRDefault="00971A93" w:rsidP="00581657">
            <w:pPr>
              <w:jc w:val="center"/>
              <w:rPr>
                <w:b/>
                <w:bCs/>
              </w:rPr>
            </w:pPr>
            <w:r w:rsidRPr="00DE1FF9">
              <w:rPr>
                <w:b/>
                <w:bCs/>
              </w:rPr>
              <w:t>SG</w:t>
            </w:r>
            <w:r>
              <w:rPr>
                <w:b/>
                <w:bCs/>
              </w:rPr>
              <w:t xml:space="preserve"> </w:t>
            </w:r>
            <w:r w:rsidRPr="00DE1FF9">
              <w:rPr>
                <w:b/>
                <w:bCs/>
              </w:rPr>
              <w:t>60</w:t>
            </w:r>
          </w:p>
        </w:tc>
        <w:tc>
          <w:tcPr>
            <w:tcW w:w="2930" w:type="dxa"/>
            <w:shd w:val="clear" w:color="auto" w:fill="F2F2F2" w:themeFill="background1" w:themeFillShade="F2"/>
          </w:tcPr>
          <w:p w14:paraId="55031F14" w14:textId="4D4023FE" w:rsidR="00971A93" w:rsidRPr="00DE1FF9" w:rsidRDefault="00971A93" w:rsidP="00581657">
            <w:pPr>
              <w:jc w:val="center"/>
              <w:rPr>
                <w:b/>
                <w:bCs/>
              </w:rPr>
            </w:pPr>
            <w:r w:rsidRPr="00DE1FF9">
              <w:rPr>
                <w:b/>
                <w:bCs/>
              </w:rPr>
              <w:t>SG</w:t>
            </w:r>
            <w:r>
              <w:rPr>
                <w:b/>
                <w:bCs/>
              </w:rPr>
              <w:t xml:space="preserve"> </w:t>
            </w:r>
            <w:r w:rsidRPr="00DE1FF9">
              <w:rPr>
                <w:b/>
                <w:bCs/>
              </w:rPr>
              <w:t>80</w:t>
            </w:r>
          </w:p>
        </w:tc>
        <w:tc>
          <w:tcPr>
            <w:tcW w:w="2930" w:type="dxa"/>
            <w:shd w:val="clear" w:color="auto" w:fill="F2F2F2" w:themeFill="background1" w:themeFillShade="F2"/>
          </w:tcPr>
          <w:p w14:paraId="73CC3341" w14:textId="286D937F" w:rsidR="00971A93" w:rsidRPr="00DE1FF9" w:rsidRDefault="00971A93" w:rsidP="00581657">
            <w:pPr>
              <w:jc w:val="center"/>
              <w:rPr>
                <w:b/>
                <w:bCs/>
              </w:rPr>
            </w:pPr>
            <w:r w:rsidRPr="00DE1FF9">
              <w:rPr>
                <w:b/>
                <w:bCs/>
              </w:rPr>
              <w:t>SG</w:t>
            </w:r>
            <w:r>
              <w:rPr>
                <w:b/>
                <w:bCs/>
              </w:rPr>
              <w:t xml:space="preserve"> </w:t>
            </w:r>
            <w:r w:rsidRPr="00DE1FF9">
              <w:rPr>
                <w:b/>
                <w:bCs/>
              </w:rPr>
              <w:t>100</w:t>
            </w:r>
          </w:p>
        </w:tc>
      </w:tr>
      <w:tr w:rsidR="00971A93" w14:paraId="50935C85" w14:textId="3DEFDE0A" w:rsidTr="00971A93">
        <w:trPr>
          <w:tblHeader/>
        </w:trPr>
        <w:tc>
          <w:tcPr>
            <w:tcW w:w="903" w:type="dxa"/>
            <w:gridSpan w:val="2"/>
            <w:vMerge w:val="restart"/>
            <w:shd w:val="clear" w:color="auto" w:fill="F2F2F2" w:themeFill="background1" w:themeFillShade="F2"/>
            <w:vAlign w:val="center"/>
          </w:tcPr>
          <w:p w14:paraId="0BF95D5E" w14:textId="77777777" w:rsidR="00971A93" w:rsidRPr="00F43062" w:rsidRDefault="00971A93" w:rsidP="00581657">
            <w:pPr>
              <w:rPr>
                <w:b/>
                <w:bCs/>
              </w:rPr>
            </w:pPr>
            <w:r w:rsidRPr="00F43062">
              <w:rPr>
                <w:b/>
                <w:bCs/>
              </w:rPr>
              <w:t>a</w:t>
            </w:r>
          </w:p>
        </w:tc>
        <w:tc>
          <w:tcPr>
            <w:tcW w:w="9582" w:type="dxa"/>
            <w:gridSpan w:val="4"/>
            <w:shd w:val="clear" w:color="auto" w:fill="D9D9D9" w:themeFill="background1" w:themeFillShade="D9"/>
          </w:tcPr>
          <w:p w14:paraId="787F8EBA" w14:textId="64E294BD" w:rsidR="00971A93" w:rsidRPr="00DE1FF9" w:rsidRDefault="00971A93" w:rsidP="00581657">
            <w:pPr>
              <w:rPr>
                <w:b/>
                <w:bCs/>
              </w:rPr>
            </w:pPr>
            <w:r w:rsidRPr="00145B38">
              <w:rPr>
                <w:b/>
                <w:bCs/>
              </w:rPr>
              <w:t>Range</w:t>
            </w:r>
            <w:r>
              <w:rPr>
                <w:b/>
                <w:bCs/>
              </w:rPr>
              <w:t xml:space="preserve"> </w:t>
            </w:r>
            <w:r w:rsidRPr="00145B38">
              <w:rPr>
                <w:b/>
                <w:bCs/>
              </w:rPr>
              <w:t>of</w:t>
            </w:r>
            <w:r>
              <w:rPr>
                <w:b/>
                <w:bCs/>
              </w:rPr>
              <w:t xml:space="preserve"> </w:t>
            </w:r>
            <w:r w:rsidRPr="00145B38">
              <w:rPr>
                <w:b/>
                <w:bCs/>
              </w:rPr>
              <w:t>information</w:t>
            </w:r>
          </w:p>
        </w:tc>
      </w:tr>
      <w:tr w:rsidR="00971A93" w14:paraId="5C43FA57" w14:textId="68487356" w:rsidTr="00906D53">
        <w:trPr>
          <w:tblHeader/>
        </w:trPr>
        <w:tc>
          <w:tcPr>
            <w:tcW w:w="903" w:type="dxa"/>
            <w:gridSpan w:val="2"/>
            <w:vMerge/>
            <w:shd w:val="clear" w:color="auto" w:fill="F2F2F2" w:themeFill="background1" w:themeFillShade="F2"/>
          </w:tcPr>
          <w:p w14:paraId="40514A56" w14:textId="77777777" w:rsidR="00971A93" w:rsidRDefault="00971A93" w:rsidP="005C7A78"/>
        </w:tc>
        <w:tc>
          <w:tcPr>
            <w:tcW w:w="793" w:type="dxa"/>
            <w:shd w:val="clear" w:color="auto" w:fill="F2F2F2" w:themeFill="background1" w:themeFillShade="F2"/>
          </w:tcPr>
          <w:p w14:paraId="099D8DED" w14:textId="01E92C18" w:rsidR="00971A93" w:rsidRDefault="00971A93" w:rsidP="005C7A78">
            <w:r>
              <w:t>Guide post</w:t>
            </w:r>
          </w:p>
        </w:tc>
        <w:tc>
          <w:tcPr>
            <w:tcW w:w="2929" w:type="dxa"/>
            <w:tcBorders>
              <w:bottom w:val="single" w:sz="24" w:space="0" w:color="92D050"/>
            </w:tcBorders>
            <w:shd w:val="clear" w:color="auto" w:fill="F2F2F2" w:themeFill="background1" w:themeFillShade="F2"/>
          </w:tcPr>
          <w:p w14:paraId="7C5A77EA" w14:textId="3F6532DA" w:rsidR="00971A93" w:rsidRPr="00CD7DBE" w:rsidRDefault="00971A93" w:rsidP="005C7A78">
            <w:pPr>
              <w:rPr>
                <w:b/>
                <w:bCs/>
              </w:rPr>
            </w:pPr>
            <w:r w:rsidRPr="00CF4624">
              <w:rPr>
                <w:b/>
                <w:bCs/>
              </w:rPr>
              <w:t>Some</w:t>
            </w:r>
            <w:r>
              <w:rPr>
                <w:b/>
                <w:bCs/>
              </w:rPr>
              <w:t xml:space="preserve"> </w:t>
            </w:r>
            <w:r w:rsidRPr="00D62A73">
              <w:t>relevant</w:t>
            </w:r>
            <w:r>
              <w:t xml:space="preserve"> </w:t>
            </w:r>
            <w:r w:rsidRPr="00D62A73">
              <w:t>information</w:t>
            </w:r>
            <w:r>
              <w:t xml:space="preserve"> </w:t>
            </w:r>
            <w:r w:rsidRPr="00D62A73">
              <w:t>related</w:t>
            </w:r>
            <w:r>
              <w:t xml:space="preserve"> </w:t>
            </w:r>
            <w:r w:rsidRPr="00D62A73">
              <w:t>to</w:t>
            </w:r>
            <w:r>
              <w:t xml:space="preserve"> </w:t>
            </w:r>
            <w:r w:rsidRPr="00D62A73">
              <w:t>stock</w:t>
            </w:r>
            <w:r>
              <w:t xml:space="preserve"> </w:t>
            </w:r>
            <w:r w:rsidRPr="00D62A73">
              <w:t>structure,</w:t>
            </w:r>
            <w:r>
              <w:t xml:space="preserve"> </w:t>
            </w:r>
            <w:r w:rsidRPr="00D62A73">
              <w:t>stock</w:t>
            </w:r>
            <w:r>
              <w:t xml:space="preserve"> </w:t>
            </w:r>
            <w:r w:rsidRPr="00D62A73">
              <w:t>productivity,</w:t>
            </w:r>
            <w:r>
              <w:t xml:space="preserve"> </w:t>
            </w:r>
            <w:r w:rsidRPr="00D62A73">
              <w:t>and</w:t>
            </w:r>
            <w:r>
              <w:t xml:space="preserve"> </w:t>
            </w:r>
            <w:r w:rsidRPr="00D62A73">
              <w:t>fleet</w:t>
            </w:r>
            <w:r>
              <w:t xml:space="preserve"> </w:t>
            </w:r>
            <w:r w:rsidRPr="00D62A73">
              <w:t>composition</w:t>
            </w:r>
            <w:r>
              <w:t xml:space="preserve"> </w:t>
            </w:r>
            <w:r w:rsidRPr="00D62A73">
              <w:t>is</w:t>
            </w:r>
            <w:r>
              <w:t xml:space="preserve"> </w:t>
            </w:r>
            <w:r w:rsidRPr="00D62A73">
              <w:t>available</w:t>
            </w:r>
            <w:r>
              <w:t xml:space="preserve"> </w:t>
            </w:r>
            <w:r w:rsidRPr="00D62A73">
              <w:t>to</w:t>
            </w:r>
            <w:r>
              <w:t xml:space="preserve"> </w:t>
            </w:r>
            <w:r w:rsidRPr="00D62A73">
              <w:t>support</w:t>
            </w:r>
            <w:r>
              <w:t xml:space="preserve"> </w:t>
            </w:r>
            <w:r w:rsidRPr="00D62A73">
              <w:t>the</w:t>
            </w:r>
            <w:r>
              <w:t xml:space="preserve"> </w:t>
            </w:r>
            <w:r w:rsidRPr="00D62A73">
              <w:t>harvest</w:t>
            </w:r>
            <w:r>
              <w:t xml:space="preserve"> </w:t>
            </w:r>
            <w:r w:rsidRPr="00D62A73">
              <w:t>strategy.</w:t>
            </w:r>
          </w:p>
        </w:tc>
        <w:tc>
          <w:tcPr>
            <w:tcW w:w="2930" w:type="dxa"/>
            <w:tcBorders>
              <w:bottom w:val="single" w:sz="24" w:space="0" w:color="92D050"/>
            </w:tcBorders>
            <w:shd w:val="clear" w:color="auto" w:fill="F2F2F2" w:themeFill="background1" w:themeFillShade="F2"/>
          </w:tcPr>
          <w:p w14:paraId="35B73C67" w14:textId="350CABD4" w:rsidR="00971A93" w:rsidRDefault="00971A93" w:rsidP="005C7A78">
            <w:r w:rsidRPr="00CF4624">
              <w:rPr>
                <w:b/>
                <w:bCs/>
              </w:rPr>
              <w:t>Sufficient</w:t>
            </w:r>
            <w:r>
              <w:t xml:space="preserve"> </w:t>
            </w:r>
            <w:r w:rsidRPr="000E02E9">
              <w:t>relevant</w:t>
            </w:r>
            <w:r>
              <w:t xml:space="preserve"> </w:t>
            </w:r>
            <w:r w:rsidRPr="000E02E9">
              <w:t>information</w:t>
            </w:r>
            <w:r>
              <w:t xml:space="preserve"> </w:t>
            </w:r>
            <w:r w:rsidRPr="000E02E9">
              <w:t>related</w:t>
            </w:r>
            <w:r>
              <w:t xml:space="preserve"> </w:t>
            </w:r>
            <w:r w:rsidRPr="000E02E9">
              <w:t>to</w:t>
            </w:r>
            <w:r>
              <w:t xml:space="preserve"> </w:t>
            </w:r>
            <w:r w:rsidRPr="000E02E9">
              <w:t>stock</w:t>
            </w:r>
            <w:r>
              <w:t xml:space="preserve"> </w:t>
            </w:r>
            <w:r w:rsidRPr="000E02E9">
              <w:t>structure,</w:t>
            </w:r>
            <w:r>
              <w:t xml:space="preserve"> </w:t>
            </w:r>
            <w:r w:rsidRPr="000E02E9">
              <w:t>stock</w:t>
            </w:r>
            <w:r>
              <w:t xml:space="preserve"> </w:t>
            </w:r>
            <w:r w:rsidRPr="000E02E9">
              <w:t>productivity,</w:t>
            </w:r>
            <w:r>
              <w:t xml:space="preserve"> </w:t>
            </w:r>
            <w:r w:rsidRPr="000E02E9">
              <w:t>fleet</w:t>
            </w:r>
            <w:r>
              <w:t xml:space="preserve"> </w:t>
            </w:r>
            <w:r w:rsidRPr="000E02E9">
              <w:t>composition,</w:t>
            </w:r>
            <w:r>
              <w:t xml:space="preserve"> </w:t>
            </w:r>
            <w:r w:rsidRPr="000E02E9">
              <w:t>and</w:t>
            </w:r>
            <w:r>
              <w:t xml:space="preserve"> </w:t>
            </w:r>
            <w:r w:rsidRPr="000E02E9">
              <w:t>other</w:t>
            </w:r>
            <w:r>
              <w:t xml:space="preserve"> </w:t>
            </w:r>
            <w:r w:rsidRPr="000E02E9">
              <w:t>data</w:t>
            </w:r>
            <w:r>
              <w:t xml:space="preserve"> </w:t>
            </w:r>
            <w:r w:rsidRPr="000E02E9">
              <w:t>are</w:t>
            </w:r>
            <w:r>
              <w:t xml:space="preserve"> </w:t>
            </w:r>
            <w:r w:rsidRPr="000E02E9">
              <w:t>available</w:t>
            </w:r>
            <w:r>
              <w:t xml:space="preserve"> </w:t>
            </w:r>
            <w:r w:rsidRPr="000E02E9">
              <w:t>to</w:t>
            </w:r>
            <w:r>
              <w:t xml:space="preserve"> </w:t>
            </w:r>
            <w:r w:rsidRPr="000E02E9">
              <w:t>support</w:t>
            </w:r>
            <w:r>
              <w:t xml:space="preserve"> </w:t>
            </w:r>
            <w:r w:rsidRPr="000E02E9">
              <w:t>the</w:t>
            </w:r>
            <w:r>
              <w:t xml:space="preserve"> </w:t>
            </w:r>
            <w:r w:rsidRPr="000E02E9">
              <w:t>harvest</w:t>
            </w:r>
            <w:r>
              <w:t xml:space="preserve"> </w:t>
            </w:r>
            <w:r w:rsidRPr="000E02E9">
              <w:t>strategy.</w:t>
            </w:r>
            <w:r>
              <w:t xml:space="preserve"> </w:t>
            </w:r>
          </w:p>
        </w:tc>
        <w:tc>
          <w:tcPr>
            <w:tcW w:w="2930" w:type="dxa"/>
            <w:shd w:val="clear" w:color="auto" w:fill="F2F2F2" w:themeFill="background1" w:themeFillShade="F2"/>
          </w:tcPr>
          <w:p w14:paraId="51950093" w14:textId="46BF1D9B" w:rsidR="00971A93" w:rsidRDefault="00971A93" w:rsidP="005C7A78">
            <w:r w:rsidRPr="00434326">
              <w:t>A</w:t>
            </w:r>
            <w:r>
              <w:t xml:space="preserve"> </w:t>
            </w:r>
            <w:r w:rsidRPr="00CF4624">
              <w:rPr>
                <w:b/>
                <w:bCs/>
              </w:rPr>
              <w:t>comprehensive</w:t>
            </w:r>
            <w:r>
              <w:t xml:space="preserve"> </w:t>
            </w:r>
            <w:r w:rsidRPr="00545A01">
              <w:rPr>
                <w:b/>
                <w:bCs/>
              </w:rPr>
              <w:t>range</w:t>
            </w:r>
            <w:r>
              <w:t xml:space="preserve"> </w:t>
            </w:r>
            <w:r w:rsidRPr="00434326">
              <w:t>of</w:t>
            </w:r>
            <w:r>
              <w:t xml:space="preserve"> </w:t>
            </w:r>
            <w:r w:rsidRPr="00434326">
              <w:t>information</w:t>
            </w:r>
            <w:r>
              <w:t xml:space="preserve"> </w:t>
            </w:r>
            <w:r w:rsidRPr="00434326">
              <w:t>(on</w:t>
            </w:r>
            <w:r>
              <w:t xml:space="preserve"> </w:t>
            </w:r>
            <w:r w:rsidRPr="00434326">
              <w:t>stock</w:t>
            </w:r>
            <w:r>
              <w:t xml:space="preserve"> </w:t>
            </w:r>
            <w:r w:rsidRPr="00434326">
              <w:t>structure,</w:t>
            </w:r>
            <w:r>
              <w:t xml:space="preserve"> </w:t>
            </w:r>
            <w:r w:rsidRPr="00434326">
              <w:t>stock</w:t>
            </w:r>
            <w:r>
              <w:t xml:space="preserve"> </w:t>
            </w:r>
            <w:r w:rsidRPr="00434326">
              <w:t>productivity,</w:t>
            </w:r>
            <w:r>
              <w:t xml:space="preserve"> </w:t>
            </w:r>
            <w:r w:rsidRPr="00434326">
              <w:t>fleet</w:t>
            </w:r>
            <w:r>
              <w:t xml:space="preserve"> </w:t>
            </w:r>
            <w:r w:rsidRPr="00434326">
              <w:t>composition,</w:t>
            </w:r>
            <w:r>
              <w:t xml:space="preserve"> </w:t>
            </w:r>
            <w:r w:rsidRPr="00434326">
              <w:t>stock</w:t>
            </w:r>
            <w:r>
              <w:t xml:space="preserve"> </w:t>
            </w:r>
            <w:r w:rsidRPr="00434326">
              <w:t>abundance,</w:t>
            </w:r>
            <w:r>
              <w:t xml:space="preserve"> </w:t>
            </w:r>
            <w:r w:rsidRPr="00434326">
              <w:t>UoA</w:t>
            </w:r>
            <w:r>
              <w:t xml:space="preserve"> </w:t>
            </w:r>
            <w:r w:rsidRPr="00434326">
              <w:t>removals,</w:t>
            </w:r>
            <w:r>
              <w:t xml:space="preserve"> </w:t>
            </w:r>
            <w:r w:rsidRPr="00434326">
              <w:t>and</w:t>
            </w:r>
            <w:r>
              <w:t xml:space="preserve"> </w:t>
            </w:r>
            <w:r w:rsidRPr="00434326">
              <w:t>other</w:t>
            </w:r>
            <w:r>
              <w:t xml:space="preserve"> </w:t>
            </w:r>
            <w:r w:rsidRPr="00434326">
              <w:t>information</w:t>
            </w:r>
            <w:r>
              <w:t xml:space="preserve"> </w:t>
            </w:r>
            <w:r w:rsidRPr="00434326">
              <w:t>such</w:t>
            </w:r>
            <w:r>
              <w:t xml:space="preserve"> </w:t>
            </w:r>
            <w:r w:rsidRPr="00434326">
              <w:t>as</w:t>
            </w:r>
            <w:r>
              <w:t xml:space="preserve"> </w:t>
            </w:r>
            <w:r w:rsidRPr="00434326">
              <w:t>environmental</w:t>
            </w:r>
            <w:r>
              <w:t xml:space="preserve"> </w:t>
            </w:r>
            <w:r w:rsidRPr="00434326">
              <w:t>information),</w:t>
            </w:r>
            <w:r>
              <w:t xml:space="preserve"> </w:t>
            </w:r>
            <w:r w:rsidRPr="00434326">
              <w:t>including</w:t>
            </w:r>
            <w:r>
              <w:t xml:space="preserve"> </w:t>
            </w:r>
            <w:r w:rsidRPr="00434326">
              <w:t>some</w:t>
            </w:r>
            <w:r>
              <w:t xml:space="preserve"> </w:t>
            </w:r>
            <w:r w:rsidRPr="00434326">
              <w:t>that</w:t>
            </w:r>
            <w:r>
              <w:t xml:space="preserve"> </w:t>
            </w:r>
            <w:r w:rsidRPr="00434326">
              <w:t>may</w:t>
            </w:r>
            <w:r>
              <w:t xml:space="preserve"> </w:t>
            </w:r>
            <w:r w:rsidRPr="00434326">
              <w:t>not</w:t>
            </w:r>
            <w:r>
              <w:t xml:space="preserve"> </w:t>
            </w:r>
            <w:r w:rsidRPr="00434326">
              <w:t>be</w:t>
            </w:r>
            <w:r>
              <w:t xml:space="preserve"> </w:t>
            </w:r>
            <w:r w:rsidRPr="00434326">
              <w:t>directly</w:t>
            </w:r>
            <w:r>
              <w:t xml:space="preserve"> </w:t>
            </w:r>
            <w:r w:rsidRPr="00434326">
              <w:t>related</w:t>
            </w:r>
            <w:r>
              <w:t xml:space="preserve"> </w:t>
            </w:r>
            <w:r w:rsidRPr="00434326">
              <w:t>to</w:t>
            </w:r>
            <w:r>
              <w:t xml:space="preserve"> </w:t>
            </w:r>
            <w:r w:rsidRPr="00434326">
              <w:t>the</w:t>
            </w:r>
            <w:r>
              <w:t xml:space="preserve"> </w:t>
            </w:r>
            <w:r w:rsidRPr="00434326">
              <w:t>current</w:t>
            </w:r>
            <w:r>
              <w:t xml:space="preserve"> </w:t>
            </w:r>
            <w:r w:rsidRPr="00434326">
              <w:t>harvest</w:t>
            </w:r>
            <w:r>
              <w:t xml:space="preserve"> </w:t>
            </w:r>
            <w:r w:rsidRPr="00434326">
              <w:t>strategy,</w:t>
            </w:r>
            <w:r>
              <w:t xml:space="preserve"> </w:t>
            </w:r>
            <w:r w:rsidRPr="00434326">
              <w:t>is</w:t>
            </w:r>
            <w:r>
              <w:t xml:space="preserve"> </w:t>
            </w:r>
            <w:r w:rsidRPr="00434326">
              <w:t>available.</w:t>
            </w:r>
          </w:p>
        </w:tc>
      </w:tr>
      <w:tr w:rsidR="005556E5" w14:paraId="02B8DD5E" w14:textId="77777777" w:rsidTr="00F9179C">
        <w:trPr>
          <w:tblHeader/>
        </w:trPr>
        <w:tc>
          <w:tcPr>
            <w:tcW w:w="903" w:type="dxa"/>
            <w:gridSpan w:val="2"/>
            <w:vMerge/>
            <w:shd w:val="clear" w:color="auto" w:fill="F2F2F2" w:themeFill="background1" w:themeFillShade="F2"/>
          </w:tcPr>
          <w:p w14:paraId="188B532F" w14:textId="77777777" w:rsidR="005556E5" w:rsidRDefault="005556E5" w:rsidP="004E4F78"/>
        </w:tc>
        <w:tc>
          <w:tcPr>
            <w:tcW w:w="793" w:type="dxa"/>
            <w:tcBorders>
              <w:right w:val="single" w:sz="24" w:space="0" w:color="92D050"/>
            </w:tcBorders>
            <w:shd w:val="clear" w:color="auto" w:fill="F2F2F2" w:themeFill="background1" w:themeFillShade="F2"/>
          </w:tcPr>
          <w:p w14:paraId="3402FA02" w14:textId="77777777" w:rsidR="005556E5" w:rsidRDefault="005556E5" w:rsidP="004E4F78"/>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713DE096" w14:textId="3BE5CF56" w:rsidR="005556E5" w:rsidRPr="00D65B52" w:rsidRDefault="005556E5" w:rsidP="004E4F78">
            <w:pPr>
              <w:rPr>
                <w:b/>
                <w:bCs/>
              </w:rPr>
            </w:pPr>
            <w:r w:rsidRPr="00D65B52">
              <w:rPr>
                <w:b/>
                <w:bCs/>
              </w:rPr>
              <w:t>Tiger prawns - 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6DDDCDBB" w14:textId="53171999" w:rsidR="005556E5" w:rsidRPr="00D65B52" w:rsidRDefault="005556E5" w:rsidP="004E4F78">
            <w:pPr>
              <w:rPr>
                <w:b/>
                <w:bCs/>
              </w:rPr>
            </w:pPr>
            <w:r w:rsidRPr="00D65B52">
              <w:rPr>
                <w:b/>
                <w:bCs/>
              </w:rPr>
              <w:t>Tiger prawns - Yes</w:t>
            </w:r>
          </w:p>
        </w:tc>
        <w:tc>
          <w:tcPr>
            <w:tcW w:w="2930" w:type="dxa"/>
            <w:vMerge w:val="restart"/>
            <w:tcBorders>
              <w:left w:val="single" w:sz="24" w:space="0" w:color="92D050"/>
            </w:tcBorders>
            <w:shd w:val="clear" w:color="auto" w:fill="auto"/>
          </w:tcPr>
          <w:p w14:paraId="712A66DB" w14:textId="651D9D71" w:rsidR="005556E5" w:rsidRPr="000E1F8B" w:rsidRDefault="005556E5" w:rsidP="004E4F78">
            <w:pPr>
              <w:rPr>
                <w:b/>
                <w:bCs/>
              </w:rPr>
            </w:pPr>
            <w:r w:rsidRPr="000E1F8B">
              <w:rPr>
                <w:b/>
                <w:bCs/>
              </w:rPr>
              <w:t>No</w:t>
            </w:r>
            <w:r>
              <w:rPr>
                <w:b/>
                <w:bCs/>
              </w:rPr>
              <w:t>t scored</w:t>
            </w:r>
          </w:p>
        </w:tc>
      </w:tr>
      <w:tr w:rsidR="005556E5" w14:paraId="411A44EF" w14:textId="750F33F2" w:rsidTr="00906D53">
        <w:trPr>
          <w:tblHeader/>
        </w:trPr>
        <w:tc>
          <w:tcPr>
            <w:tcW w:w="903" w:type="dxa"/>
            <w:gridSpan w:val="2"/>
            <w:vMerge/>
            <w:shd w:val="clear" w:color="auto" w:fill="F2F2F2" w:themeFill="background1" w:themeFillShade="F2"/>
          </w:tcPr>
          <w:p w14:paraId="36E7CDDF" w14:textId="77777777" w:rsidR="005556E5" w:rsidRDefault="005556E5" w:rsidP="004E4F78"/>
        </w:tc>
        <w:tc>
          <w:tcPr>
            <w:tcW w:w="793" w:type="dxa"/>
            <w:tcBorders>
              <w:right w:val="single" w:sz="24" w:space="0" w:color="92D050"/>
            </w:tcBorders>
            <w:shd w:val="clear" w:color="auto" w:fill="F2F2F2" w:themeFill="background1" w:themeFillShade="F2"/>
          </w:tcPr>
          <w:p w14:paraId="75D1BDEC" w14:textId="77777777" w:rsidR="005556E5" w:rsidRDefault="005556E5" w:rsidP="004E4F78">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0A7005BE" w14:textId="77987666" w:rsidR="005556E5" w:rsidRPr="00D65B52" w:rsidRDefault="005556E5" w:rsidP="004E4F78">
            <w:pPr>
              <w:rPr>
                <w:b/>
                <w:bCs/>
              </w:rPr>
            </w:pPr>
            <w:r>
              <w:rPr>
                <w:b/>
                <w:bCs/>
              </w:rPr>
              <w:t>Endeavour</w:t>
            </w:r>
            <w:r w:rsidRPr="00D65B52">
              <w:rPr>
                <w:b/>
                <w:bCs/>
              </w:rPr>
              <w:t xml:space="preserve"> Prawn - 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5463CFDA" w14:textId="2F030EE8" w:rsidR="005556E5" w:rsidRPr="00D65B52" w:rsidRDefault="005556E5" w:rsidP="004E4F78">
            <w:pPr>
              <w:rPr>
                <w:b/>
                <w:bCs/>
              </w:rPr>
            </w:pPr>
            <w:r>
              <w:rPr>
                <w:b/>
                <w:bCs/>
              </w:rPr>
              <w:t>Endeavour</w:t>
            </w:r>
            <w:r w:rsidRPr="00D65B52">
              <w:rPr>
                <w:b/>
                <w:bCs/>
              </w:rPr>
              <w:t xml:space="preserve"> Prawn - Yes</w:t>
            </w:r>
          </w:p>
        </w:tc>
        <w:tc>
          <w:tcPr>
            <w:tcW w:w="2930" w:type="dxa"/>
            <w:vMerge/>
            <w:tcBorders>
              <w:left w:val="single" w:sz="24" w:space="0" w:color="92D050"/>
            </w:tcBorders>
            <w:shd w:val="clear" w:color="auto" w:fill="auto"/>
          </w:tcPr>
          <w:p w14:paraId="359570EF" w14:textId="6AEEC58D" w:rsidR="005556E5" w:rsidRPr="00DE1FF9" w:rsidRDefault="005556E5" w:rsidP="004E4F78">
            <w:pPr>
              <w:rPr>
                <w:b/>
                <w:bCs/>
              </w:rPr>
            </w:pPr>
          </w:p>
        </w:tc>
      </w:tr>
      <w:tr w:rsidR="00971A93" w14:paraId="795EC0A0" w14:textId="7AB64EDE" w:rsidTr="00971A93">
        <w:trPr>
          <w:tblHeader/>
        </w:trPr>
        <w:tc>
          <w:tcPr>
            <w:tcW w:w="1696" w:type="dxa"/>
            <w:gridSpan w:val="3"/>
            <w:shd w:val="clear" w:color="auto" w:fill="F2F2F2" w:themeFill="background1" w:themeFillShade="F2"/>
          </w:tcPr>
          <w:p w14:paraId="27D362F0" w14:textId="77777777" w:rsidR="00971A93" w:rsidRDefault="00971A93" w:rsidP="00581657">
            <w:r>
              <w:t>Rationale</w:t>
            </w:r>
          </w:p>
        </w:tc>
        <w:tc>
          <w:tcPr>
            <w:tcW w:w="8789" w:type="dxa"/>
            <w:gridSpan w:val="3"/>
          </w:tcPr>
          <w:p w14:paraId="40EE38FD" w14:textId="77777777" w:rsidR="00971A93" w:rsidRDefault="00971A93" w:rsidP="004F6D62">
            <w:pPr>
              <w:rPr>
                <w:rFonts w:ascii="Calibri Light" w:hAnsi="Calibri Light" w:cs="Calibri Light"/>
                <w:b/>
              </w:rPr>
            </w:pPr>
          </w:p>
          <w:p w14:paraId="1A6BCF5F" w14:textId="029AE41C" w:rsidR="00971A93" w:rsidRPr="0050260E" w:rsidRDefault="00971A93" w:rsidP="00581657">
            <w:pPr>
              <w:rPr>
                <w:rFonts w:ascii="Calibri Light" w:hAnsi="Calibri Light" w:cs="Calibri Light"/>
                <w:b/>
              </w:rPr>
            </w:pPr>
            <w:r w:rsidRPr="0050260E">
              <w:rPr>
                <w:rFonts w:ascii="Calibri Light" w:hAnsi="Calibri Light" w:cs="Calibri Light"/>
                <w:b/>
              </w:rPr>
              <w:t xml:space="preserve">Fleet composition – sufficient </w:t>
            </w:r>
          </w:p>
          <w:p w14:paraId="7282FAA2" w14:textId="3E4134B2" w:rsidR="0050260E" w:rsidRPr="008B4EBA" w:rsidRDefault="00A66029" w:rsidP="0050260E">
            <w:pPr>
              <w:pStyle w:val="NormalPreassessmenttext"/>
            </w:pPr>
            <w:r>
              <w:t>In 2022</w:t>
            </w:r>
            <w:r w:rsidR="0050260E" w:rsidRPr="00906D53">
              <w:t xml:space="preserve">, there were </w:t>
            </w:r>
            <w:r>
              <w:t xml:space="preserve">60 licences and </w:t>
            </w:r>
            <w:r w:rsidR="00493292">
              <w:t>20</w:t>
            </w:r>
            <w:r>
              <w:t xml:space="preserve"> active vessels</w:t>
            </w:r>
            <w:r w:rsidR="00C96EC0">
              <w:t xml:space="preserve"> </w:t>
            </w:r>
            <w:r w:rsidR="0050260E" w:rsidRPr="00906D53">
              <w:t>(</w:t>
            </w:r>
            <w:r>
              <w:t>Turnbull et al.</w:t>
            </w:r>
            <w:r w:rsidR="0050260E" w:rsidRPr="00906D53">
              <w:t>, 2023)</w:t>
            </w:r>
            <w:r w:rsidR="005556E5">
              <w:t xml:space="preserve"> in the </w:t>
            </w:r>
            <w:r>
              <w:t>TSPF</w:t>
            </w:r>
            <w:r w:rsidR="0050260E" w:rsidRPr="00906D53">
              <w:t>.</w:t>
            </w:r>
            <w:r w:rsidR="0050260E">
              <w:t xml:space="preserve"> </w:t>
            </w:r>
          </w:p>
          <w:p w14:paraId="0B2DAE43" w14:textId="614F724C" w:rsidR="0050260E" w:rsidRDefault="0050260E" w:rsidP="00581657">
            <w:pPr>
              <w:rPr>
                <w:rFonts w:ascii="Calibri Light" w:hAnsi="Calibri Light" w:cs="Calibri Light"/>
              </w:rPr>
            </w:pPr>
          </w:p>
          <w:p w14:paraId="3FE0AB0C" w14:textId="5ED6D88E" w:rsidR="007E39E6" w:rsidRPr="00906D53" w:rsidRDefault="007E39E6" w:rsidP="00581657">
            <w:pPr>
              <w:rPr>
                <w:rFonts w:ascii="Calibri Light" w:hAnsi="Calibri Light" w:cs="Calibri Light"/>
                <w:b/>
              </w:rPr>
            </w:pPr>
            <w:r w:rsidRPr="00906D53">
              <w:rPr>
                <w:rFonts w:ascii="Calibri Light" w:hAnsi="Calibri Light" w:cs="Calibri Light"/>
                <w:b/>
              </w:rPr>
              <w:t>Tiger prawns</w:t>
            </w:r>
          </w:p>
          <w:p w14:paraId="6D01DCF8" w14:textId="34306283" w:rsidR="007E39E6" w:rsidRDefault="007E39E6" w:rsidP="007E39E6">
            <w:pPr>
              <w:rPr>
                <w:rFonts w:ascii="Calibri Light" w:hAnsi="Calibri Light" w:cs="Calibri Light"/>
                <w:b/>
              </w:rPr>
            </w:pPr>
            <w:r w:rsidRPr="00F00C78">
              <w:rPr>
                <w:rFonts w:ascii="Calibri Light" w:hAnsi="Calibri Light" w:cs="Calibri Light"/>
                <w:b/>
              </w:rPr>
              <w:t>Stock structure</w:t>
            </w:r>
            <w:r>
              <w:rPr>
                <w:rFonts w:ascii="Calibri Light" w:hAnsi="Calibri Light" w:cs="Calibri Light"/>
                <w:b/>
              </w:rPr>
              <w:t xml:space="preserve"> </w:t>
            </w:r>
            <w:r w:rsidRPr="00F00C78">
              <w:rPr>
                <w:rFonts w:ascii="Calibri Light" w:hAnsi="Calibri Light" w:cs="Calibri Light"/>
                <w:b/>
              </w:rPr>
              <w:t>&amp; productivity –sufficient</w:t>
            </w:r>
          </w:p>
          <w:p w14:paraId="25305766" w14:textId="253AFC74" w:rsidR="0021174C" w:rsidRPr="00906D53" w:rsidRDefault="0021174C" w:rsidP="0021174C">
            <w:pPr>
              <w:pStyle w:val="NormalPreassessmenttext"/>
              <w:rPr>
                <w:highlight w:val="yellow"/>
              </w:rPr>
            </w:pPr>
            <w:r w:rsidRPr="0021174C">
              <w:rPr>
                <w:rFonts w:eastAsia="Georgia"/>
              </w:rPr>
              <w:t>Brown tiger prawns are endemic to tropical and subtropical waters of Australia, while grooved tiger prawns have a wider Indo–West Pacific distribution.</w:t>
            </w:r>
            <w:r w:rsidR="00C96EC0">
              <w:rPr>
                <w:rFonts w:eastAsia="Georgia"/>
              </w:rPr>
              <w:t xml:space="preserve"> </w:t>
            </w:r>
            <w:r w:rsidRPr="00154085">
              <w:t xml:space="preserve">The susceptibility of each species </w:t>
            </w:r>
            <w:r w:rsidRPr="004E4F78">
              <w:t xml:space="preserve">to capture differs throughout the coastline regions (Lovett et al. 2023). </w:t>
            </w:r>
            <w:r w:rsidRPr="00CB4B45">
              <w:t xml:space="preserve">Brown tiger prawns are more sedentary in nature. Life history and recruitment is </w:t>
            </w:r>
            <w:r w:rsidRPr="00CB4B45">
              <w:lastRenderedPageBreak/>
              <w:t>understood</w:t>
            </w:r>
            <w:r w:rsidR="00493292">
              <w:t>.</w:t>
            </w:r>
            <w:r w:rsidR="007D7C00">
              <w:t xml:space="preserve"> The stock structure across northern Australia is uncertain. Brown tiger prawns are considered to constitute a single stock in Torres Strait for assessment and management purposes. A single fishery-level stock was assumed for determining status (Butler et al. 2023).</w:t>
            </w:r>
          </w:p>
          <w:p w14:paraId="03D6BFC1" w14:textId="77777777" w:rsidR="004C68A0" w:rsidRPr="0021174C" w:rsidRDefault="004C68A0" w:rsidP="00906D53">
            <w:pPr>
              <w:jc w:val="both"/>
              <w:rPr>
                <w:rFonts w:ascii="Calibri Light" w:hAnsi="Calibri Light" w:cs="Calibri Light"/>
                <w:b/>
              </w:rPr>
            </w:pPr>
          </w:p>
          <w:p w14:paraId="01198016" w14:textId="711D8A2E" w:rsidR="007E39E6" w:rsidRPr="00F74DE3" w:rsidRDefault="007E39E6" w:rsidP="00906D53">
            <w:pPr>
              <w:jc w:val="both"/>
              <w:rPr>
                <w:rFonts w:ascii="Calibri Light" w:hAnsi="Calibri Light" w:cs="Calibri Light"/>
                <w:b/>
              </w:rPr>
            </w:pPr>
            <w:r w:rsidRPr="0021174C">
              <w:rPr>
                <w:rFonts w:ascii="Calibri Light" w:hAnsi="Calibri Light" w:cs="Calibri Light"/>
                <w:b/>
              </w:rPr>
              <w:t>Stock abundance – sufficient</w:t>
            </w:r>
          </w:p>
          <w:p w14:paraId="12F26EF0" w14:textId="77777777" w:rsidR="007D7C00" w:rsidRPr="00B972CA" w:rsidRDefault="007D7C00" w:rsidP="007D7C00">
            <w:pPr>
              <w:rPr>
                <w:rFonts w:ascii="Calibri Light" w:hAnsi="Calibri Light" w:cs="Calibri Light"/>
              </w:rPr>
            </w:pPr>
            <w:r w:rsidRPr="00B972CA">
              <w:rPr>
                <w:rFonts w:ascii="Calibri Light" w:hAnsi="Calibri Light" w:cs="Calibri Light"/>
              </w:rPr>
              <w:t xml:space="preserve">The </w:t>
            </w:r>
            <w:r>
              <w:rPr>
                <w:rFonts w:ascii="Calibri Light" w:hAnsi="Calibri Light" w:cs="Calibri Light"/>
              </w:rPr>
              <w:t xml:space="preserve">most recent </w:t>
            </w:r>
            <w:r w:rsidRPr="00B972CA">
              <w:rPr>
                <w:rFonts w:ascii="Calibri Light" w:hAnsi="Calibri Light" w:cs="Calibri Light"/>
              </w:rPr>
              <w:t>assessment update (Turnbull</w:t>
            </w:r>
            <w:r>
              <w:rPr>
                <w:rFonts w:ascii="Calibri Light" w:hAnsi="Calibri Light" w:cs="Calibri Light"/>
              </w:rPr>
              <w:t>,</w:t>
            </w:r>
            <w:r w:rsidRPr="00B972CA">
              <w:rPr>
                <w:rFonts w:ascii="Calibri Light" w:hAnsi="Calibri Light" w:cs="Calibri Light"/>
              </w:rPr>
              <w:t xml:space="preserve"> 2019)</w:t>
            </w:r>
            <w:r>
              <w:rPr>
                <w:rFonts w:ascii="Calibri Light" w:hAnsi="Calibri Light" w:cs="Calibri Light"/>
              </w:rPr>
              <w:t xml:space="preserve"> </w:t>
            </w:r>
            <w:r w:rsidRPr="00B972CA">
              <w:rPr>
                <w:rFonts w:ascii="Calibri Light" w:hAnsi="Calibri Light" w:cs="Calibri Light"/>
              </w:rPr>
              <w:t>indicate</w:t>
            </w:r>
            <w:r>
              <w:rPr>
                <w:rFonts w:ascii="Calibri Light" w:hAnsi="Calibri Light" w:cs="Calibri Light"/>
              </w:rPr>
              <w:t>d</w:t>
            </w:r>
            <w:r w:rsidRPr="00B972CA">
              <w:rPr>
                <w:rFonts w:ascii="Calibri Light" w:hAnsi="Calibri Light" w:cs="Calibri Light"/>
              </w:rPr>
              <w:t xml:space="preserve"> that Brown Tiger Prawn biomass has been steady over the recent decade, ranging </w:t>
            </w:r>
            <w:r>
              <w:rPr>
                <w:rFonts w:ascii="Calibri Light" w:hAnsi="Calibri Light" w:cs="Calibri Light"/>
              </w:rPr>
              <w:t>from 60–80%</w:t>
            </w:r>
            <w:r w:rsidRPr="00B972CA">
              <w:rPr>
                <w:rFonts w:ascii="Calibri Light" w:hAnsi="Calibri Light" w:cs="Calibri Light"/>
              </w:rPr>
              <w:t xml:space="preserve"> of the unfished (1980) biomass. The assessment also found that fishing power has remained constant since 2000</w:t>
            </w:r>
            <w:r>
              <w:rPr>
                <w:rFonts w:ascii="Calibri Light" w:hAnsi="Calibri Light" w:cs="Calibri Light"/>
              </w:rPr>
              <w:t>.</w:t>
            </w:r>
            <w:r w:rsidRPr="00B972CA">
              <w:rPr>
                <w:rFonts w:ascii="Calibri Light" w:hAnsi="Calibri Light" w:cs="Calibri Light"/>
              </w:rPr>
              <w:t xml:space="preserve"> </w:t>
            </w:r>
          </w:p>
          <w:p w14:paraId="7A04988F" w14:textId="77777777" w:rsidR="00500F1E" w:rsidRPr="0038334D" w:rsidRDefault="00500F1E" w:rsidP="00906D53">
            <w:pPr>
              <w:jc w:val="both"/>
              <w:rPr>
                <w:rFonts w:ascii="Calibri Light" w:hAnsi="Calibri Light" w:cs="Calibri Light"/>
                <w:b/>
              </w:rPr>
            </w:pPr>
          </w:p>
          <w:p w14:paraId="7D908FD2" w14:textId="4C15C3C7" w:rsidR="007E39E6" w:rsidRPr="006B50F7" w:rsidRDefault="007E39E6" w:rsidP="00906D53">
            <w:pPr>
              <w:jc w:val="both"/>
              <w:rPr>
                <w:rFonts w:ascii="Calibri Light" w:hAnsi="Calibri Light" w:cs="Calibri Light"/>
                <w:b/>
              </w:rPr>
            </w:pPr>
            <w:r w:rsidRPr="006B50F7">
              <w:rPr>
                <w:rFonts w:ascii="Calibri Light" w:hAnsi="Calibri Light" w:cs="Calibri Light"/>
                <w:b/>
              </w:rPr>
              <w:t>UoA removals – sufficient</w:t>
            </w:r>
          </w:p>
          <w:p w14:paraId="4BC5FE36" w14:textId="3A99D8E5" w:rsidR="004C68A0" w:rsidRPr="00154085" w:rsidRDefault="004C68A0" w:rsidP="0021174C">
            <w:pPr>
              <w:pStyle w:val="NormalPreassessmenttext"/>
            </w:pPr>
            <w:r w:rsidRPr="006B50F7">
              <w:t>Logb</w:t>
            </w:r>
            <w:r w:rsidRPr="00CB4B45">
              <w:t xml:space="preserve">ook records do not specify if </w:t>
            </w:r>
            <w:r w:rsidRPr="007D7C00">
              <w:t>catch</w:t>
            </w:r>
            <w:r w:rsidR="00413886">
              <w:t>e</w:t>
            </w:r>
            <w:r w:rsidRPr="007D7C00">
              <w:t xml:space="preserve">s comprised of </w:t>
            </w:r>
            <w:r w:rsidRPr="007D7C00">
              <w:rPr>
                <w:i/>
                <w:iCs/>
              </w:rPr>
              <w:t>Penaeus esculentus</w:t>
            </w:r>
            <w:r w:rsidRPr="007D7C00">
              <w:t xml:space="preserve">, </w:t>
            </w:r>
            <w:r w:rsidRPr="007D7C00">
              <w:rPr>
                <w:i/>
                <w:iCs/>
              </w:rPr>
              <w:t xml:space="preserve">P. semisulcatus </w:t>
            </w:r>
            <w:r w:rsidRPr="007D7C00">
              <w:t xml:space="preserve">or a mix of both species, </w:t>
            </w:r>
            <w:r w:rsidR="007D7C00" w:rsidRPr="007D7C00">
              <w:t>although in the TSPF is</w:t>
            </w:r>
            <w:r w:rsidR="007D7C00" w:rsidRPr="004457E4">
              <w:t xml:space="preserve"> Tiger Prawn consists of almost entirely Brown Tiger Prawn (Turnbull &amp; Rose, 2007).</w:t>
            </w:r>
            <w:r w:rsidR="00C96EC0">
              <w:t xml:space="preserve"> </w:t>
            </w:r>
          </w:p>
          <w:p w14:paraId="06F1B8AC" w14:textId="77777777" w:rsidR="004C68A0" w:rsidRPr="00154085" w:rsidRDefault="004C68A0" w:rsidP="00906D53">
            <w:pPr>
              <w:jc w:val="both"/>
              <w:rPr>
                <w:rFonts w:ascii="Calibri Light" w:hAnsi="Calibri Light" w:cs="Calibri Light"/>
              </w:rPr>
            </w:pPr>
          </w:p>
          <w:p w14:paraId="41087382" w14:textId="6D9F603F" w:rsidR="00500F1E" w:rsidRDefault="004C68A0" w:rsidP="0021174C">
            <w:pPr>
              <w:jc w:val="both"/>
              <w:rPr>
                <w:rFonts w:ascii="Calibri Light" w:hAnsi="Calibri Light" w:cs="Calibri Light"/>
              </w:rPr>
            </w:pPr>
            <w:r w:rsidRPr="004E4F78">
              <w:rPr>
                <w:rFonts w:ascii="Calibri Light" w:hAnsi="Calibri Light" w:cs="Calibri Light"/>
              </w:rPr>
              <w:t>Tiger prawns</w:t>
            </w:r>
            <w:r w:rsidR="00500F1E" w:rsidRPr="004E4F78">
              <w:rPr>
                <w:rFonts w:ascii="Calibri Light" w:hAnsi="Calibri Light" w:cs="Calibri Light"/>
              </w:rPr>
              <w:t xml:space="preserve"> </w:t>
            </w:r>
            <w:r w:rsidR="007D7C00">
              <w:rPr>
                <w:rFonts w:ascii="Calibri Light" w:hAnsi="Calibri Light" w:cs="Calibri Light"/>
              </w:rPr>
              <w:t>are the primary species taken by the TSPF and catches are reco</w:t>
            </w:r>
            <w:r w:rsidR="00413886">
              <w:rPr>
                <w:rFonts w:ascii="Calibri Light" w:hAnsi="Calibri Light" w:cs="Calibri Light"/>
              </w:rPr>
              <w:t>r</w:t>
            </w:r>
            <w:r w:rsidR="007D7C00">
              <w:rPr>
                <w:rFonts w:ascii="Calibri Light" w:hAnsi="Calibri Light" w:cs="Calibri Light"/>
              </w:rPr>
              <w:t>de</w:t>
            </w:r>
            <w:r w:rsidR="00413886">
              <w:rPr>
                <w:rFonts w:ascii="Calibri Light" w:hAnsi="Calibri Light" w:cs="Calibri Light"/>
              </w:rPr>
              <w:t>d</w:t>
            </w:r>
            <w:r w:rsidR="007D7C00">
              <w:rPr>
                <w:rFonts w:ascii="Calibri Light" w:hAnsi="Calibri Light" w:cs="Calibri Light"/>
              </w:rPr>
              <w:t xml:space="preserve"> (Figure </w:t>
            </w:r>
            <w:r w:rsidR="00413886" w:rsidRPr="00413886">
              <w:rPr>
                <w:rFonts w:ascii="Calibri Light" w:hAnsi="Calibri Light" w:cs="Calibri Light"/>
              </w:rPr>
              <w:t>7</w:t>
            </w:r>
            <w:r w:rsidR="007D7C00" w:rsidRPr="00413886">
              <w:rPr>
                <w:rFonts w:ascii="Calibri Light" w:hAnsi="Calibri Light" w:cs="Calibri Light"/>
              </w:rPr>
              <w:t>).</w:t>
            </w:r>
            <w:r w:rsidR="00500F1E" w:rsidRPr="00413886">
              <w:rPr>
                <w:rFonts w:ascii="Calibri Light" w:hAnsi="Calibri Light" w:cs="Calibri Light"/>
              </w:rPr>
              <w:t xml:space="preserve"> Table </w:t>
            </w:r>
            <w:r w:rsidR="00413886" w:rsidRPr="00413886">
              <w:rPr>
                <w:rFonts w:ascii="Calibri Light" w:hAnsi="Calibri Light" w:cs="Calibri Light"/>
              </w:rPr>
              <w:t>6</w:t>
            </w:r>
            <w:r w:rsidR="007D7C00" w:rsidRPr="00413886">
              <w:rPr>
                <w:rFonts w:ascii="Calibri Light" w:hAnsi="Calibri Light" w:cs="Calibri Light"/>
              </w:rPr>
              <w:t xml:space="preserve"> </w:t>
            </w:r>
            <w:r w:rsidR="00500F1E" w:rsidRPr="00413886">
              <w:rPr>
                <w:rFonts w:ascii="Calibri Light" w:hAnsi="Calibri Light" w:cs="Calibri Light"/>
              </w:rPr>
              <w:t>presents the UoA</w:t>
            </w:r>
            <w:r w:rsidR="00500F1E" w:rsidRPr="00CB4B45">
              <w:rPr>
                <w:rFonts w:ascii="Calibri Light" w:hAnsi="Calibri Light" w:cs="Calibri Light"/>
              </w:rPr>
              <w:t xml:space="preserve"> catch for the last four years. </w:t>
            </w:r>
          </w:p>
          <w:p w14:paraId="5DD8FBC5" w14:textId="77777777" w:rsidR="004E4F78" w:rsidRPr="004E4F78" w:rsidRDefault="004E4F78" w:rsidP="00906D53">
            <w:pPr>
              <w:jc w:val="both"/>
              <w:rPr>
                <w:rFonts w:ascii="Calibri Light" w:hAnsi="Calibri Light" w:cs="Calibri Light"/>
              </w:rPr>
            </w:pPr>
          </w:p>
          <w:p w14:paraId="52E88F33" w14:textId="79A391B5" w:rsidR="007E39E6" w:rsidRDefault="004E4F78" w:rsidP="00581657">
            <w:pPr>
              <w:rPr>
                <w:rFonts w:ascii="Calibri Light" w:hAnsi="Calibri Light" w:cs="Calibri Light"/>
              </w:rPr>
            </w:pPr>
            <w:r w:rsidRPr="004E4F78">
              <w:rPr>
                <w:rFonts w:ascii="Calibri Light" w:hAnsi="Calibri Light" w:cs="Calibri Light"/>
              </w:rPr>
              <w:t xml:space="preserve">SG60 and SG 80 are met for </w:t>
            </w:r>
            <w:r>
              <w:rPr>
                <w:rFonts w:ascii="Calibri Light" w:hAnsi="Calibri Light" w:cs="Calibri Light"/>
              </w:rPr>
              <w:t xml:space="preserve">Tiger </w:t>
            </w:r>
            <w:r w:rsidRPr="004E4F78">
              <w:rPr>
                <w:rFonts w:ascii="Calibri Light" w:hAnsi="Calibri Light" w:cs="Calibri Light"/>
              </w:rPr>
              <w:t>Prawns.</w:t>
            </w:r>
          </w:p>
          <w:p w14:paraId="7AAAAF71" w14:textId="77777777" w:rsidR="007E39E6" w:rsidRPr="00D35FCE" w:rsidRDefault="007E39E6" w:rsidP="00581657">
            <w:pPr>
              <w:rPr>
                <w:rFonts w:ascii="Calibri Light" w:hAnsi="Calibri Light" w:cs="Calibri Light"/>
              </w:rPr>
            </w:pPr>
          </w:p>
          <w:p w14:paraId="131A2D45" w14:textId="0C92BC20" w:rsidR="00C92114" w:rsidRPr="00F2523C" w:rsidRDefault="005556E5" w:rsidP="00581657">
            <w:pPr>
              <w:rPr>
                <w:rFonts w:ascii="Calibri Light" w:hAnsi="Calibri Light" w:cs="Calibri Light"/>
                <w:b/>
                <w:u w:val="single"/>
              </w:rPr>
            </w:pPr>
            <w:r>
              <w:rPr>
                <w:rFonts w:ascii="Calibri Light" w:hAnsi="Calibri Light" w:cs="Calibri Light"/>
                <w:b/>
                <w:u w:val="single"/>
              </w:rPr>
              <w:t>Endeavour Prawns</w:t>
            </w:r>
          </w:p>
          <w:p w14:paraId="1AF1BAA5" w14:textId="1EC0A0D2" w:rsidR="0021010F" w:rsidRPr="00F00C78" w:rsidRDefault="00971A93" w:rsidP="00F00C78">
            <w:pPr>
              <w:rPr>
                <w:rFonts w:ascii="Calibri Light" w:hAnsi="Calibri Light" w:cs="Calibri Light"/>
                <w:b/>
              </w:rPr>
            </w:pPr>
            <w:r w:rsidRPr="00F00C78">
              <w:rPr>
                <w:rFonts w:ascii="Calibri Light" w:hAnsi="Calibri Light" w:cs="Calibri Light"/>
                <w:b/>
              </w:rPr>
              <w:t>Stock structure</w:t>
            </w:r>
            <w:r w:rsidR="00DE6DE1">
              <w:rPr>
                <w:rFonts w:ascii="Calibri Light" w:hAnsi="Calibri Light" w:cs="Calibri Light"/>
                <w:b/>
              </w:rPr>
              <w:t xml:space="preserve"> </w:t>
            </w:r>
            <w:r w:rsidR="0050260E" w:rsidRPr="00F00C78">
              <w:rPr>
                <w:rFonts w:ascii="Calibri Light" w:hAnsi="Calibri Light" w:cs="Calibri Light"/>
                <w:b/>
              </w:rPr>
              <w:t xml:space="preserve">&amp; productivity </w:t>
            </w:r>
            <w:r w:rsidRPr="00F00C78">
              <w:rPr>
                <w:rFonts w:ascii="Calibri Light" w:hAnsi="Calibri Light" w:cs="Calibri Light"/>
                <w:b/>
              </w:rPr>
              <w:t>–sufficient</w:t>
            </w:r>
          </w:p>
          <w:p w14:paraId="512AFF53" w14:textId="39820AD7" w:rsidR="007D7C00" w:rsidRDefault="005556E5" w:rsidP="005556E5">
            <w:pPr>
              <w:jc w:val="both"/>
              <w:rPr>
                <w:rFonts w:ascii="Calibri Light" w:hAnsi="Calibri Light" w:cs="Calibri Light"/>
              </w:rPr>
            </w:pPr>
            <w:r w:rsidRPr="005556E5">
              <w:rPr>
                <w:rFonts w:ascii="Calibri Light" w:hAnsi="Calibri Light" w:cs="Calibri Light"/>
              </w:rPr>
              <w:t xml:space="preserve">Endeavour prawns are </w:t>
            </w:r>
            <w:r w:rsidR="007D7C00">
              <w:rPr>
                <w:rFonts w:ascii="Calibri Light" w:hAnsi="Calibri Light" w:cs="Calibri Light"/>
              </w:rPr>
              <w:t>currently</w:t>
            </w:r>
            <w:r w:rsidR="007D7C00" w:rsidRPr="005556E5">
              <w:rPr>
                <w:rFonts w:ascii="Calibri Light" w:hAnsi="Calibri Light" w:cs="Calibri Light"/>
              </w:rPr>
              <w:t xml:space="preserve"> </w:t>
            </w:r>
            <w:r w:rsidRPr="005556E5">
              <w:rPr>
                <w:rFonts w:ascii="Calibri Light" w:hAnsi="Calibri Light" w:cs="Calibri Light"/>
              </w:rPr>
              <w:t xml:space="preserve">not the </w:t>
            </w:r>
            <w:r w:rsidR="007D7C00">
              <w:rPr>
                <w:rFonts w:ascii="Calibri Light" w:hAnsi="Calibri Light" w:cs="Calibri Light"/>
              </w:rPr>
              <w:t>preferred</w:t>
            </w:r>
            <w:r w:rsidR="007D7C00" w:rsidRPr="005556E5">
              <w:rPr>
                <w:rFonts w:ascii="Calibri Light" w:hAnsi="Calibri Light" w:cs="Calibri Light"/>
              </w:rPr>
              <w:t xml:space="preserve"> </w:t>
            </w:r>
            <w:r w:rsidRPr="005556E5">
              <w:rPr>
                <w:rFonts w:ascii="Calibri Light" w:hAnsi="Calibri Light" w:cs="Calibri Light"/>
              </w:rPr>
              <w:t>species of the fishery</w:t>
            </w:r>
            <w:r w:rsidR="007D7C00">
              <w:rPr>
                <w:rFonts w:ascii="Calibri Light" w:hAnsi="Calibri Light" w:cs="Calibri Light"/>
              </w:rPr>
              <w:t xml:space="preserve"> due to commercial reasons. </w:t>
            </w:r>
            <w:r w:rsidRPr="005556E5">
              <w:rPr>
                <w:rFonts w:ascii="Calibri Light" w:hAnsi="Calibri Light" w:cs="Calibri Light"/>
              </w:rPr>
              <w:t xml:space="preserve">While </w:t>
            </w:r>
            <w:r>
              <w:rPr>
                <w:rFonts w:ascii="Calibri Light" w:hAnsi="Calibri Light" w:cs="Calibri Light"/>
              </w:rPr>
              <w:t>both Blue (</w:t>
            </w:r>
            <w:r w:rsidRPr="00DC4B7E">
              <w:rPr>
                <w:rFonts w:ascii="Calibri Light" w:hAnsi="Calibri Light" w:cs="Calibri Light"/>
                <w:i/>
              </w:rPr>
              <w:t>Metapenaeus endeavouri</w:t>
            </w:r>
            <w:r>
              <w:rPr>
                <w:rFonts w:ascii="Calibri Light" w:hAnsi="Calibri Light" w:cs="Calibri Light"/>
              </w:rPr>
              <w:t>) and R</w:t>
            </w:r>
            <w:r w:rsidRPr="005556E5">
              <w:rPr>
                <w:rFonts w:ascii="Calibri Light" w:hAnsi="Calibri Light" w:cs="Calibri Light"/>
              </w:rPr>
              <w:t xml:space="preserve">ed </w:t>
            </w:r>
            <w:r>
              <w:rPr>
                <w:rFonts w:ascii="Calibri Light" w:hAnsi="Calibri Light" w:cs="Calibri Light"/>
              </w:rPr>
              <w:br/>
              <w:t>E</w:t>
            </w:r>
            <w:r w:rsidRPr="005556E5">
              <w:rPr>
                <w:rFonts w:ascii="Calibri Light" w:hAnsi="Calibri Light" w:cs="Calibri Light"/>
              </w:rPr>
              <w:t>ndeavour prawns (</w:t>
            </w:r>
            <w:r w:rsidRPr="00DC4B7E">
              <w:rPr>
                <w:rFonts w:ascii="Calibri Light" w:hAnsi="Calibri Light" w:cs="Calibri Light"/>
                <w:i/>
              </w:rPr>
              <w:t>Metapenaeus ensis</w:t>
            </w:r>
            <w:r w:rsidRPr="005556E5">
              <w:rPr>
                <w:rFonts w:ascii="Calibri Light" w:hAnsi="Calibri Light" w:cs="Calibri Light"/>
              </w:rPr>
              <w:t xml:space="preserve">) are caught by </w:t>
            </w:r>
            <w:r>
              <w:rPr>
                <w:rFonts w:ascii="Calibri Light" w:hAnsi="Calibri Light" w:cs="Calibri Light"/>
              </w:rPr>
              <w:t xml:space="preserve">the </w:t>
            </w:r>
            <w:r w:rsidR="007D7C00">
              <w:rPr>
                <w:rFonts w:ascii="Calibri Light" w:hAnsi="Calibri Light" w:cs="Calibri Light"/>
              </w:rPr>
              <w:t>TSPF</w:t>
            </w:r>
            <w:r w:rsidRPr="005556E5">
              <w:rPr>
                <w:rFonts w:ascii="Calibri Light" w:hAnsi="Calibri Light" w:cs="Calibri Light"/>
              </w:rPr>
              <w:t xml:space="preserve">, the </w:t>
            </w:r>
            <w:r w:rsidR="007D7C00">
              <w:rPr>
                <w:rFonts w:ascii="Calibri Light" w:hAnsi="Calibri Light" w:cs="Calibri Light"/>
              </w:rPr>
              <w:t>vast majority taken</w:t>
            </w:r>
            <w:r w:rsidR="00C96EC0">
              <w:rPr>
                <w:rFonts w:ascii="Calibri Light" w:hAnsi="Calibri Light" w:cs="Calibri Light"/>
              </w:rPr>
              <w:t xml:space="preserve"> </w:t>
            </w:r>
            <w:r w:rsidR="007D7C00">
              <w:rPr>
                <w:rFonts w:ascii="Calibri Light" w:hAnsi="Calibri Light" w:cs="Calibri Light"/>
              </w:rPr>
              <w:t xml:space="preserve">are Blue Endeavour prawns. </w:t>
            </w:r>
          </w:p>
          <w:p w14:paraId="107D8F3C" w14:textId="47A3B2D4" w:rsidR="005556E5" w:rsidRDefault="005556E5" w:rsidP="0050260E">
            <w:pPr>
              <w:jc w:val="both"/>
              <w:rPr>
                <w:rFonts w:ascii="Calibri Light" w:hAnsi="Calibri Light" w:cs="Calibri Light"/>
              </w:rPr>
            </w:pPr>
            <w:r>
              <w:rPr>
                <w:rFonts w:ascii="Calibri Light" w:hAnsi="Calibri Light" w:cs="Calibri Light"/>
              </w:rPr>
              <w:t xml:space="preserve">The stock </w:t>
            </w:r>
            <w:r w:rsidRPr="00C86E32">
              <w:rPr>
                <w:rFonts w:ascii="Calibri Light" w:hAnsi="Calibri Light" w:cs="Calibri Light"/>
              </w:rPr>
              <w:t>structure of Endeavour Prawns remains unclear. Zhou et al. (2023) provided an overview of both species’ potential population structures (single versus four separate stocks) in the Gulf of Carpentaria and Commonwealth waters adjacent to the Northern Territory.</w:t>
            </w:r>
            <w:r w:rsidR="00C96EC0">
              <w:rPr>
                <w:rFonts w:ascii="Calibri Light" w:hAnsi="Calibri Light" w:cs="Calibri Light"/>
              </w:rPr>
              <w:t xml:space="preserve"> </w:t>
            </w:r>
            <w:r w:rsidRPr="00C86E32">
              <w:rPr>
                <w:rFonts w:ascii="Calibri Light" w:hAnsi="Calibri Light" w:cs="Calibri Light"/>
              </w:rPr>
              <w:t xml:space="preserve">However, </w:t>
            </w:r>
            <w:r w:rsidR="00C51FF2" w:rsidRPr="00C86E32">
              <w:rPr>
                <w:rFonts w:ascii="Calibri Light" w:hAnsi="Calibri Light" w:cs="Calibri Light"/>
              </w:rPr>
              <w:t>s</w:t>
            </w:r>
            <w:r w:rsidRPr="00C86E32">
              <w:rPr>
                <w:rFonts w:ascii="Calibri Light" w:hAnsi="Calibri Light" w:cs="Calibri Light"/>
              </w:rPr>
              <w:t xml:space="preserve">cientific surveys </w:t>
            </w:r>
            <w:r w:rsidR="00C51FF2" w:rsidRPr="00C86E32">
              <w:rPr>
                <w:rFonts w:ascii="Calibri Light" w:hAnsi="Calibri Light" w:cs="Calibri Light"/>
              </w:rPr>
              <w:t>suggested</w:t>
            </w:r>
            <w:r w:rsidRPr="00C86E32">
              <w:rPr>
                <w:rFonts w:ascii="Calibri Light" w:hAnsi="Calibri Light" w:cs="Calibri Light"/>
              </w:rPr>
              <w:t xml:space="preserve"> different reproduction and recruitment patterns between the eastern regions and western regions of the Gulf of Carpentaria (Dichmont et al., 2008).</w:t>
            </w:r>
            <w:r w:rsidR="00C51FF2" w:rsidRPr="00C86E32">
              <w:rPr>
                <w:rFonts w:ascii="Calibri Light" w:hAnsi="Calibri Light" w:cs="Calibri Light"/>
              </w:rPr>
              <w:t xml:space="preserve"> </w:t>
            </w:r>
            <w:r w:rsidR="007D7C00" w:rsidRPr="004457E4">
              <w:rPr>
                <w:rFonts w:ascii="Calibri Light" w:hAnsi="Calibri Light" w:cs="Calibri Light"/>
              </w:rPr>
              <w:t>In Torres Strait, blue endea</w:t>
            </w:r>
            <w:r w:rsidR="007D7C00" w:rsidRPr="00413886">
              <w:rPr>
                <w:rFonts w:ascii="Calibri Light" w:hAnsi="Calibri Light" w:cs="Calibri Light"/>
              </w:rPr>
              <w:t>vour prawns are considered to constitute a single fishery-level stock for assessment and management purposes (Butler et al. 2023).t</w:t>
            </w:r>
            <w:r w:rsidR="007D7C00" w:rsidDel="007D7C00">
              <w:rPr>
                <w:rFonts w:ascii="Calibri Light" w:hAnsi="Calibri Light" w:cs="Calibri Light"/>
              </w:rPr>
              <w:t xml:space="preserve"> </w:t>
            </w:r>
          </w:p>
          <w:p w14:paraId="4D09A78C" w14:textId="77777777" w:rsidR="0050260E" w:rsidRPr="00F00C78" w:rsidRDefault="0050260E" w:rsidP="00581657">
            <w:pPr>
              <w:rPr>
                <w:rFonts w:ascii="Calibri Light" w:hAnsi="Calibri Light" w:cs="Calibri Light"/>
              </w:rPr>
            </w:pPr>
          </w:p>
          <w:p w14:paraId="2C6BBEA3" w14:textId="0C43D9FF" w:rsidR="00971A93" w:rsidRPr="00F00C78" w:rsidRDefault="00971A93" w:rsidP="00581657">
            <w:pPr>
              <w:rPr>
                <w:rFonts w:ascii="Calibri Light" w:hAnsi="Calibri Light" w:cs="Calibri Light"/>
                <w:b/>
              </w:rPr>
            </w:pPr>
            <w:r w:rsidRPr="00F00C78">
              <w:rPr>
                <w:rFonts w:ascii="Calibri Light" w:hAnsi="Calibri Light" w:cs="Calibri Light"/>
                <w:b/>
              </w:rPr>
              <w:t xml:space="preserve">Stock abundance – </w:t>
            </w:r>
            <w:r w:rsidR="00C86E32">
              <w:rPr>
                <w:rFonts w:ascii="Calibri Light" w:hAnsi="Calibri Light" w:cs="Calibri Light"/>
                <w:b/>
              </w:rPr>
              <w:t>sufficient</w:t>
            </w:r>
          </w:p>
          <w:p w14:paraId="38CDF385" w14:textId="4762C8D1" w:rsidR="0050260E" w:rsidRPr="00DC4B7E" w:rsidRDefault="00D65100" w:rsidP="00413886">
            <w:pPr>
              <w:jc w:val="both"/>
              <w:rPr>
                <w:rFonts w:ascii="Calibri Light" w:hAnsi="Calibri Light" w:cs="Calibri Light"/>
                <w:color w:val="000000" w:themeColor="text1"/>
              </w:rPr>
            </w:pPr>
            <w:r w:rsidRPr="00DC4B7E">
              <w:rPr>
                <w:rFonts w:ascii="Calibri Light" w:hAnsi="Calibri Light" w:cs="Calibri Light"/>
                <w:color w:val="000000" w:themeColor="text1"/>
              </w:rPr>
              <w:t>Zhou et al (2023) provided a comprehensive overview of the species’ life history from northern Australia</w:t>
            </w:r>
            <w:r>
              <w:rPr>
                <w:rFonts w:ascii="Calibri Light" w:hAnsi="Calibri Light" w:cs="Calibri Light"/>
                <w:color w:val="000000" w:themeColor="text1"/>
              </w:rPr>
              <w:t>.</w:t>
            </w:r>
            <w:r w:rsidRPr="00DC4B7E">
              <w:rPr>
                <w:rFonts w:ascii="Calibri Light" w:hAnsi="Calibri Light" w:cs="Calibri Light"/>
                <w:color w:val="000000" w:themeColor="text1"/>
              </w:rPr>
              <w:t xml:space="preserve"> </w:t>
            </w:r>
            <w:r w:rsidR="0050260E" w:rsidRPr="00DC4B7E">
              <w:rPr>
                <w:rFonts w:ascii="Calibri Light" w:hAnsi="Calibri Light" w:cs="Calibri Light"/>
                <w:color w:val="000000" w:themeColor="text1"/>
              </w:rPr>
              <w:t xml:space="preserve">The life history of the species is sufficient and </w:t>
            </w:r>
            <w:r w:rsidR="00C86E32">
              <w:rPr>
                <w:rFonts w:ascii="Calibri Light" w:hAnsi="Calibri Light" w:cs="Calibri Light"/>
                <w:color w:val="000000" w:themeColor="text1"/>
              </w:rPr>
              <w:t>wa</w:t>
            </w:r>
            <w:r w:rsidR="0050260E" w:rsidRPr="00DC4B7E">
              <w:rPr>
                <w:rFonts w:ascii="Calibri Light" w:hAnsi="Calibri Light" w:cs="Calibri Light"/>
                <w:color w:val="000000" w:themeColor="text1"/>
              </w:rPr>
              <w:t xml:space="preserve">s used in </w:t>
            </w:r>
            <w:r w:rsidR="00F00C78" w:rsidRPr="00DC4B7E">
              <w:rPr>
                <w:rFonts w:ascii="Calibri Light" w:hAnsi="Calibri Light" w:cs="Calibri Light"/>
                <w:color w:val="000000" w:themeColor="text1"/>
              </w:rPr>
              <w:t xml:space="preserve">the </w:t>
            </w:r>
            <w:r w:rsidR="00C86E32">
              <w:rPr>
                <w:rFonts w:ascii="Calibri Light" w:hAnsi="Calibri Light" w:cs="Calibri Light"/>
                <w:color w:val="000000" w:themeColor="text1"/>
              </w:rPr>
              <w:t xml:space="preserve">most </w:t>
            </w:r>
            <w:r w:rsidR="00F00C78" w:rsidRPr="00DC4B7E">
              <w:rPr>
                <w:rFonts w:ascii="Calibri Light" w:hAnsi="Calibri Light" w:cs="Calibri Light"/>
                <w:color w:val="000000" w:themeColor="text1"/>
              </w:rPr>
              <w:t>recent</w:t>
            </w:r>
            <w:r w:rsidR="0050260E" w:rsidRPr="00DC4B7E">
              <w:rPr>
                <w:rFonts w:ascii="Calibri Light" w:hAnsi="Calibri Light" w:cs="Calibri Light"/>
                <w:color w:val="000000" w:themeColor="text1"/>
              </w:rPr>
              <w:t xml:space="preserve"> stock assessment </w:t>
            </w:r>
            <w:r w:rsidR="00F00C78" w:rsidRPr="00DC4B7E">
              <w:rPr>
                <w:rFonts w:ascii="Calibri Light" w:hAnsi="Calibri Light" w:cs="Calibri Light"/>
                <w:color w:val="000000" w:themeColor="text1"/>
              </w:rPr>
              <w:t>(</w:t>
            </w:r>
            <w:r w:rsidR="00C86E32">
              <w:rPr>
                <w:rFonts w:ascii="Calibri Light" w:hAnsi="Calibri Light" w:cs="Calibri Light"/>
                <w:color w:val="000000" w:themeColor="text1"/>
              </w:rPr>
              <w:t>Turnbull et al. 2009</w:t>
            </w:r>
            <w:r w:rsidR="00F00C78" w:rsidRPr="00DC4B7E">
              <w:rPr>
                <w:rFonts w:ascii="Calibri Light" w:hAnsi="Calibri Light" w:cs="Calibri Light"/>
                <w:color w:val="000000" w:themeColor="text1"/>
              </w:rPr>
              <w:t xml:space="preserve">) </w:t>
            </w:r>
            <w:r w:rsidR="0050260E" w:rsidRPr="00DC4B7E">
              <w:rPr>
                <w:rFonts w:ascii="Calibri Light" w:hAnsi="Calibri Light" w:cs="Calibri Light"/>
                <w:color w:val="000000" w:themeColor="text1"/>
              </w:rPr>
              <w:t>to determine stock abundance relative to unfished levels.</w:t>
            </w:r>
            <w:r w:rsidR="00DE6DE1" w:rsidRPr="00DC4B7E">
              <w:rPr>
                <w:rFonts w:ascii="Calibri Light" w:hAnsi="Calibri Light" w:cs="Calibri Light"/>
                <w:color w:val="000000" w:themeColor="text1"/>
              </w:rPr>
              <w:t xml:space="preserve"> </w:t>
            </w:r>
            <w:r>
              <w:rPr>
                <w:rFonts w:ascii="Calibri Light" w:hAnsi="Calibri Light" w:cs="Calibri Light"/>
                <w:color w:val="000000" w:themeColor="text1"/>
              </w:rPr>
              <w:t xml:space="preserve">The stock assessment needs to be updated and the </w:t>
            </w:r>
            <w:r w:rsidR="00C86E32">
              <w:rPr>
                <w:rFonts w:ascii="Calibri Light" w:hAnsi="Calibri Light" w:cs="Calibri Light"/>
                <w:color w:val="000000" w:themeColor="text1"/>
              </w:rPr>
              <w:t>Stock status is listed as ‘uncertain’ (</w:t>
            </w:r>
            <w:r w:rsidR="00BA4B91">
              <w:rPr>
                <w:rFonts w:ascii="Calibri Light" w:hAnsi="Calibri Light" w:cs="Calibri Light"/>
                <w:color w:val="000000" w:themeColor="text1"/>
              </w:rPr>
              <w:t>Butler</w:t>
            </w:r>
            <w:r w:rsidR="00C86E32">
              <w:rPr>
                <w:rFonts w:ascii="Calibri Light" w:hAnsi="Calibri Light" w:cs="Calibri Light"/>
                <w:color w:val="000000" w:themeColor="text1"/>
              </w:rPr>
              <w:t xml:space="preserve"> et al. 2023).</w:t>
            </w:r>
          </w:p>
          <w:p w14:paraId="7D27AE60" w14:textId="77777777" w:rsidR="00154085" w:rsidRPr="00F00C78" w:rsidRDefault="00154085" w:rsidP="007E39E6">
            <w:pPr>
              <w:rPr>
                <w:rFonts w:ascii="Calibri Light" w:hAnsi="Calibri Light" w:cs="Calibri Light"/>
                <w:b/>
              </w:rPr>
            </w:pPr>
          </w:p>
          <w:p w14:paraId="4DFB3E79" w14:textId="0E52178E" w:rsidR="007E39E6" w:rsidRDefault="007E39E6" w:rsidP="007E39E6">
            <w:pPr>
              <w:rPr>
                <w:rFonts w:ascii="Calibri Light" w:hAnsi="Calibri Light" w:cs="Calibri Light"/>
                <w:b/>
              </w:rPr>
            </w:pPr>
            <w:r w:rsidRPr="00F00C78">
              <w:rPr>
                <w:rFonts w:ascii="Calibri Light" w:hAnsi="Calibri Light" w:cs="Calibri Light"/>
                <w:b/>
              </w:rPr>
              <w:t>UoA removals – sufficient</w:t>
            </w:r>
          </w:p>
          <w:p w14:paraId="1C4DE39C" w14:textId="77777777" w:rsidR="00C86E32" w:rsidRPr="00DC4B7E" w:rsidRDefault="00C86E32" w:rsidP="00C86E32">
            <w:pPr>
              <w:jc w:val="both"/>
              <w:rPr>
                <w:rFonts w:ascii="Calibri Light" w:hAnsi="Calibri Light" w:cs="Calibri Light"/>
                <w:color w:val="000000" w:themeColor="text1"/>
              </w:rPr>
            </w:pPr>
            <w:r w:rsidRPr="00DC4B7E">
              <w:rPr>
                <w:rFonts w:ascii="Calibri Light" w:hAnsi="Calibri Light" w:cs="Calibri Light"/>
                <w:color w:val="000000" w:themeColor="text1"/>
              </w:rPr>
              <w:t>Given the size of the fishery and catch size</w:t>
            </w:r>
            <w:r>
              <w:rPr>
                <w:rFonts w:ascii="Calibri Light" w:hAnsi="Calibri Light" w:cs="Calibri Light"/>
                <w:color w:val="000000" w:themeColor="text1"/>
              </w:rPr>
              <w:t xml:space="preserve"> (87 t in 2022)</w:t>
            </w:r>
            <w:r w:rsidRPr="00DC4B7E">
              <w:rPr>
                <w:rFonts w:ascii="Calibri Light" w:hAnsi="Calibri Light" w:cs="Calibri Light"/>
                <w:color w:val="000000" w:themeColor="text1"/>
              </w:rPr>
              <w:t>, knowledge of stock abundance is sufficient.</w:t>
            </w:r>
          </w:p>
          <w:p w14:paraId="6B268353" w14:textId="77777777" w:rsidR="004E4F78" w:rsidRDefault="004E4F78" w:rsidP="007E39E6">
            <w:pPr>
              <w:rPr>
                <w:rFonts w:ascii="Calibri Light" w:hAnsi="Calibri Light" w:cs="Calibri Light"/>
              </w:rPr>
            </w:pPr>
          </w:p>
          <w:p w14:paraId="48BBDDB3" w14:textId="55E05732" w:rsidR="00971A93" w:rsidRDefault="004E4F78" w:rsidP="00581657">
            <w:pPr>
              <w:rPr>
                <w:rFonts w:ascii="Calibri Light" w:hAnsi="Calibri Light" w:cs="Calibri Light"/>
              </w:rPr>
            </w:pPr>
            <w:r w:rsidRPr="004E4F78">
              <w:rPr>
                <w:rFonts w:ascii="Calibri Light" w:hAnsi="Calibri Light" w:cs="Calibri Light"/>
              </w:rPr>
              <w:t xml:space="preserve">SG60 </w:t>
            </w:r>
            <w:r>
              <w:rPr>
                <w:rFonts w:ascii="Calibri Light" w:hAnsi="Calibri Light" w:cs="Calibri Light"/>
              </w:rPr>
              <w:t>and SG 80 are</w:t>
            </w:r>
            <w:r w:rsidRPr="004E4F78">
              <w:rPr>
                <w:rFonts w:ascii="Calibri Light" w:hAnsi="Calibri Light" w:cs="Calibri Light"/>
              </w:rPr>
              <w:t xml:space="preserve"> met for </w:t>
            </w:r>
            <w:r w:rsidR="005243F9">
              <w:rPr>
                <w:rFonts w:ascii="Calibri Light" w:hAnsi="Calibri Light" w:cs="Calibri Light"/>
              </w:rPr>
              <w:t>Endeavour</w:t>
            </w:r>
            <w:r w:rsidRPr="004E4F78">
              <w:rPr>
                <w:rFonts w:ascii="Calibri Light" w:hAnsi="Calibri Light" w:cs="Calibri Light"/>
              </w:rPr>
              <w:t xml:space="preserve"> Prawns.</w:t>
            </w:r>
          </w:p>
          <w:p w14:paraId="2830F61F" w14:textId="2CA92B90" w:rsidR="00971A93" w:rsidRPr="008324ED" w:rsidRDefault="00971A93" w:rsidP="003C255D">
            <w:pPr>
              <w:pStyle w:val="NormalPreassessmenttext"/>
            </w:pPr>
          </w:p>
        </w:tc>
      </w:tr>
      <w:tr w:rsidR="00971A93" w14:paraId="60F08FCC" w14:textId="7912EE4A" w:rsidTr="00971A93">
        <w:trPr>
          <w:tblHeader/>
        </w:trPr>
        <w:tc>
          <w:tcPr>
            <w:tcW w:w="881" w:type="dxa"/>
            <w:vMerge w:val="restart"/>
            <w:shd w:val="clear" w:color="auto" w:fill="F2F2F2" w:themeFill="background1" w:themeFillShade="F2"/>
            <w:vAlign w:val="center"/>
          </w:tcPr>
          <w:p w14:paraId="4310B143" w14:textId="482513D9" w:rsidR="00971A93" w:rsidRPr="00F43062" w:rsidRDefault="001920FF" w:rsidP="00581657">
            <w:pPr>
              <w:rPr>
                <w:b/>
                <w:bCs/>
              </w:rPr>
            </w:pPr>
            <w:r>
              <w:rPr>
                <w:b/>
                <w:bCs/>
              </w:rPr>
              <w:lastRenderedPageBreak/>
              <w:t>b</w:t>
            </w:r>
          </w:p>
        </w:tc>
        <w:tc>
          <w:tcPr>
            <w:tcW w:w="9604" w:type="dxa"/>
            <w:gridSpan w:val="5"/>
            <w:shd w:val="clear" w:color="auto" w:fill="D9D9D9" w:themeFill="background1" w:themeFillShade="D9"/>
          </w:tcPr>
          <w:p w14:paraId="726D29FC" w14:textId="3BDD72AF" w:rsidR="00971A93" w:rsidRPr="00B73376" w:rsidRDefault="00971A93" w:rsidP="00581657">
            <w:pPr>
              <w:rPr>
                <w:b/>
                <w:bCs/>
              </w:rPr>
            </w:pPr>
            <w:r w:rsidRPr="002C6064">
              <w:rPr>
                <w:b/>
                <w:bCs/>
              </w:rPr>
              <w:t>Monitoring</w:t>
            </w:r>
          </w:p>
        </w:tc>
      </w:tr>
      <w:tr w:rsidR="00971A93" w14:paraId="4EFE1573" w14:textId="225470BD" w:rsidTr="00F9179C">
        <w:trPr>
          <w:tblHeader/>
        </w:trPr>
        <w:tc>
          <w:tcPr>
            <w:tcW w:w="881" w:type="dxa"/>
            <w:vMerge/>
            <w:shd w:val="clear" w:color="auto" w:fill="F2F2F2" w:themeFill="background1" w:themeFillShade="F2"/>
          </w:tcPr>
          <w:p w14:paraId="07C96AA4" w14:textId="77777777" w:rsidR="00971A93" w:rsidRDefault="00971A93" w:rsidP="00080805"/>
        </w:tc>
        <w:tc>
          <w:tcPr>
            <w:tcW w:w="815" w:type="dxa"/>
            <w:gridSpan w:val="2"/>
            <w:shd w:val="clear" w:color="auto" w:fill="F2F2F2" w:themeFill="background1" w:themeFillShade="F2"/>
          </w:tcPr>
          <w:p w14:paraId="550CCDC6" w14:textId="7E95BC64" w:rsidR="00971A93" w:rsidRDefault="00971A93" w:rsidP="00080805">
            <w:r>
              <w:t>Guide post</w:t>
            </w:r>
          </w:p>
        </w:tc>
        <w:tc>
          <w:tcPr>
            <w:tcW w:w="2929" w:type="dxa"/>
            <w:tcBorders>
              <w:bottom w:val="single" w:sz="24" w:space="0" w:color="92D050"/>
            </w:tcBorders>
            <w:shd w:val="clear" w:color="auto" w:fill="F2F2F2" w:themeFill="background1" w:themeFillShade="F2"/>
          </w:tcPr>
          <w:p w14:paraId="673F079C" w14:textId="1B6557E2" w:rsidR="00971A93" w:rsidRDefault="00971A93" w:rsidP="00080805">
            <w:r w:rsidRPr="00EA1977">
              <w:t>Stock</w:t>
            </w:r>
            <w:r>
              <w:t xml:space="preserve"> </w:t>
            </w:r>
            <w:r w:rsidRPr="00EA1977">
              <w:t>abundance</w:t>
            </w:r>
            <w:r>
              <w:t xml:space="preserve"> </w:t>
            </w:r>
            <w:r w:rsidRPr="00EA1977">
              <w:t>and</w:t>
            </w:r>
            <w:r>
              <w:t xml:space="preserve"> </w:t>
            </w:r>
            <w:r w:rsidRPr="00EA1977">
              <w:t>UoA</w:t>
            </w:r>
            <w:r>
              <w:t xml:space="preserve"> </w:t>
            </w:r>
            <w:r w:rsidRPr="00EA1977">
              <w:t>removals</w:t>
            </w:r>
            <w:r>
              <w:t xml:space="preserve"> </w:t>
            </w:r>
            <w:r w:rsidRPr="00EA1977">
              <w:t>are</w:t>
            </w:r>
            <w:r>
              <w:t xml:space="preserve"> </w:t>
            </w:r>
            <w:r w:rsidRPr="00EA1977">
              <w:t>monitored</w:t>
            </w:r>
            <w:r>
              <w:t xml:space="preserve"> </w:t>
            </w:r>
            <w:r w:rsidRPr="00EA1977">
              <w:t>and</w:t>
            </w:r>
            <w:r>
              <w:t xml:space="preserve"> </w:t>
            </w:r>
            <w:r w:rsidRPr="000F0B5C">
              <w:rPr>
                <w:b/>
                <w:bCs/>
              </w:rPr>
              <w:t>at</w:t>
            </w:r>
            <w:r>
              <w:rPr>
                <w:b/>
                <w:bCs/>
              </w:rPr>
              <w:t xml:space="preserve"> </w:t>
            </w:r>
            <w:r w:rsidRPr="000F0B5C">
              <w:rPr>
                <w:b/>
                <w:bCs/>
              </w:rPr>
              <w:t>least</w:t>
            </w:r>
            <w:r>
              <w:rPr>
                <w:b/>
                <w:bCs/>
              </w:rPr>
              <w:t xml:space="preserve"> </w:t>
            </w:r>
            <w:r w:rsidRPr="000F0B5C">
              <w:rPr>
                <w:b/>
                <w:bCs/>
              </w:rPr>
              <w:t>1</w:t>
            </w:r>
            <w:r>
              <w:rPr>
                <w:b/>
                <w:bCs/>
              </w:rPr>
              <w:t xml:space="preserve"> </w:t>
            </w:r>
            <w:r w:rsidRPr="000F0B5C">
              <w:rPr>
                <w:b/>
                <w:bCs/>
              </w:rPr>
              <w:t>indicator</w:t>
            </w:r>
            <w:r>
              <w:t xml:space="preserve"> </w:t>
            </w:r>
            <w:r w:rsidRPr="00EA1977">
              <w:t>is</w:t>
            </w:r>
            <w:r>
              <w:t xml:space="preserve"> </w:t>
            </w:r>
            <w:r w:rsidRPr="00EA1977">
              <w:t>available</w:t>
            </w:r>
            <w:r>
              <w:t xml:space="preserve"> </w:t>
            </w:r>
            <w:r w:rsidRPr="00EA1977">
              <w:t>and</w:t>
            </w:r>
            <w:r>
              <w:t xml:space="preserve"> </w:t>
            </w:r>
            <w:r w:rsidRPr="00EA1977">
              <w:t>monitored</w:t>
            </w:r>
            <w:r>
              <w:t xml:space="preserve"> </w:t>
            </w:r>
            <w:r w:rsidRPr="00EA1977">
              <w:t>with</w:t>
            </w:r>
            <w:r>
              <w:t xml:space="preserve"> </w:t>
            </w:r>
            <w:r w:rsidRPr="00EA1977">
              <w:t>sufficient</w:t>
            </w:r>
            <w:r>
              <w:t xml:space="preserve"> </w:t>
            </w:r>
            <w:r w:rsidRPr="00EA1977">
              <w:t>frequency</w:t>
            </w:r>
            <w:r>
              <w:t xml:space="preserve"> </w:t>
            </w:r>
            <w:r w:rsidRPr="00EA1977">
              <w:t>to</w:t>
            </w:r>
            <w:r>
              <w:t xml:space="preserve"> </w:t>
            </w:r>
            <w:r w:rsidRPr="00EA1977">
              <w:t>support</w:t>
            </w:r>
            <w:r>
              <w:t xml:space="preserve"> </w:t>
            </w:r>
            <w:r w:rsidRPr="00EA1977">
              <w:t>the</w:t>
            </w:r>
            <w:r>
              <w:t xml:space="preserve"> </w:t>
            </w:r>
            <w:r w:rsidRPr="00EA1977">
              <w:t>harvest</w:t>
            </w:r>
            <w:r>
              <w:t xml:space="preserve"> </w:t>
            </w:r>
            <w:r w:rsidRPr="00EA1977">
              <w:t>strategy.</w:t>
            </w:r>
          </w:p>
        </w:tc>
        <w:tc>
          <w:tcPr>
            <w:tcW w:w="2930" w:type="dxa"/>
            <w:tcBorders>
              <w:bottom w:val="single" w:sz="24" w:space="0" w:color="92D050"/>
            </w:tcBorders>
            <w:shd w:val="clear" w:color="auto" w:fill="F2F2F2" w:themeFill="background1" w:themeFillShade="F2"/>
          </w:tcPr>
          <w:p w14:paraId="7813CDFA" w14:textId="7113C2B9" w:rsidR="00971A93" w:rsidRDefault="00971A93" w:rsidP="00080805">
            <w:r w:rsidRPr="00EA1977">
              <w:t>Stock</w:t>
            </w:r>
            <w:r>
              <w:t xml:space="preserve"> </w:t>
            </w:r>
            <w:r w:rsidRPr="00EA1977">
              <w:t>abundance</w:t>
            </w:r>
            <w:r>
              <w:t xml:space="preserve"> </w:t>
            </w:r>
            <w:r w:rsidRPr="00EA1977">
              <w:t>and</w:t>
            </w:r>
            <w:r>
              <w:t xml:space="preserve"> </w:t>
            </w:r>
            <w:r w:rsidRPr="00EA1977">
              <w:t>UoA</w:t>
            </w:r>
            <w:r>
              <w:t xml:space="preserve"> </w:t>
            </w:r>
            <w:r w:rsidRPr="00EA1977">
              <w:t>removals</w:t>
            </w:r>
            <w:r>
              <w:t xml:space="preserve"> </w:t>
            </w:r>
            <w:r w:rsidRPr="00EA1977">
              <w:t>are</w:t>
            </w:r>
            <w:r>
              <w:t xml:space="preserve"> </w:t>
            </w:r>
            <w:r w:rsidRPr="000F0B5C">
              <w:rPr>
                <w:b/>
                <w:bCs/>
              </w:rPr>
              <w:t>regularly</w:t>
            </w:r>
            <w:r>
              <w:rPr>
                <w:b/>
                <w:bCs/>
              </w:rPr>
              <w:t xml:space="preserve"> </w:t>
            </w:r>
            <w:r w:rsidRPr="000F0B5C">
              <w:rPr>
                <w:b/>
                <w:bCs/>
              </w:rPr>
              <w:t>monitored</w:t>
            </w:r>
            <w:r>
              <w:rPr>
                <w:b/>
                <w:bCs/>
              </w:rPr>
              <w:t xml:space="preserve"> </w:t>
            </w:r>
            <w:r w:rsidRPr="000F0B5C">
              <w:rPr>
                <w:b/>
                <w:bCs/>
              </w:rPr>
              <w:t>at</w:t>
            </w:r>
            <w:r>
              <w:rPr>
                <w:b/>
                <w:bCs/>
              </w:rPr>
              <w:t xml:space="preserve"> </w:t>
            </w:r>
            <w:r w:rsidRPr="000F0B5C">
              <w:rPr>
                <w:b/>
                <w:bCs/>
              </w:rPr>
              <w:t>a</w:t>
            </w:r>
            <w:r>
              <w:rPr>
                <w:b/>
                <w:bCs/>
              </w:rPr>
              <w:t xml:space="preserve"> </w:t>
            </w:r>
            <w:r w:rsidRPr="000F0B5C">
              <w:rPr>
                <w:b/>
                <w:bCs/>
              </w:rPr>
              <w:t>level</w:t>
            </w:r>
            <w:r>
              <w:rPr>
                <w:b/>
                <w:bCs/>
              </w:rPr>
              <w:t xml:space="preserve"> </w:t>
            </w:r>
            <w:r w:rsidRPr="000F0B5C">
              <w:rPr>
                <w:b/>
                <w:bCs/>
              </w:rPr>
              <w:t>of</w:t>
            </w:r>
            <w:r>
              <w:rPr>
                <w:b/>
                <w:bCs/>
              </w:rPr>
              <w:t xml:space="preserve"> </w:t>
            </w:r>
            <w:r w:rsidRPr="000F0B5C">
              <w:rPr>
                <w:b/>
                <w:bCs/>
              </w:rPr>
              <w:t>accuracy</w:t>
            </w:r>
            <w:r>
              <w:rPr>
                <w:b/>
                <w:bCs/>
              </w:rPr>
              <w:t xml:space="preserve"> </w:t>
            </w:r>
            <w:r w:rsidRPr="000F0B5C">
              <w:rPr>
                <w:b/>
                <w:bCs/>
              </w:rPr>
              <w:t>and</w:t>
            </w:r>
            <w:r>
              <w:rPr>
                <w:b/>
                <w:bCs/>
              </w:rPr>
              <w:t xml:space="preserve"> </w:t>
            </w:r>
            <w:r w:rsidRPr="000F0B5C">
              <w:rPr>
                <w:b/>
                <w:bCs/>
              </w:rPr>
              <w:t>coverage</w:t>
            </w:r>
            <w:r>
              <w:rPr>
                <w:b/>
                <w:bCs/>
              </w:rPr>
              <w:t xml:space="preserve"> </w:t>
            </w:r>
            <w:r w:rsidRPr="000F0B5C">
              <w:rPr>
                <w:b/>
                <w:bCs/>
              </w:rPr>
              <w:t>consistent</w:t>
            </w:r>
            <w:r>
              <w:rPr>
                <w:b/>
                <w:bCs/>
              </w:rPr>
              <w:t xml:space="preserve"> </w:t>
            </w:r>
            <w:r w:rsidRPr="000F0B5C">
              <w:rPr>
                <w:b/>
                <w:bCs/>
              </w:rPr>
              <w:t>with</w:t>
            </w:r>
            <w:r>
              <w:rPr>
                <w:b/>
                <w:bCs/>
              </w:rPr>
              <w:t xml:space="preserve"> </w:t>
            </w:r>
            <w:r w:rsidRPr="000F0B5C">
              <w:rPr>
                <w:b/>
                <w:bCs/>
              </w:rPr>
              <w:t>the</w:t>
            </w:r>
            <w:r>
              <w:rPr>
                <w:b/>
                <w:bCs/>
              </w:rPr>
              <w:t xml:space="preserve"> </w:t>
            </w:r>
            <w:r w:rsidRPr="000F0B5C">
              <w:rPr>
                <w:b/>
                <w:bCs/>
              </w:rPr>
              <w:t>harvest</w:t>
            </w:r>
            <w:r>
              <w:rPr>
                <w:b/>
                <w:bCs/>
              </w:rPr>
              <w:t xml:space="preserve"> </w:t>
            </w:r>
            <w:r w:rsidRPr="000F0B5C">
              <w:rPr>
                <w:b/>
                <w:bCs/>
              </w:rPr>
              <w:t>strategy</w:t>
            </w:r>
            <w:r w:rsidRPr="000F0B5C">
              <w:t>,</w:t>
            </w:r>
            <w:r>
              <w:rPr>
                <w:b/>
                <w:bCs/>
              </w:rPr>
              <w:t xml:space="preserve"> </w:t>
            </w:r>
            <w:r w:rsidRPr="000F0B5C">
              <w:t>and</w:t>
            </w:r>
            <w:r>
              <w:rPr>
                <w:b/>
                <w:bCs/>
              </w:rPr>
              <w:t xml:space="preserve"> </w:t>
            </w:r>
            <w:r w:rsidRPr="000F0B5C">
              <w:rPr>
                <w:b/>
                <w:bCs/>
              </w:rPr>
              <w:t>1</w:t>
            </w:r>
            <w:r>
              <w:rPr>
                <w:b/>
                <w:bCs/>
              </w:rPr>
              <w:t xml:space="preserve"> </w:t>
            </w:r>
            <w:r w:rsidRPr="000F0B5C">
              <w:rPr>
                <w:b/>
                <w:bCs/>
              </w:rPr>
              <w:t>or</w:t>
            </w:r>
            <w:r>
              <w:rPr>
                <w:b/>
                <w:bCs/>
              </w:rPr>
              <w:t xml:space="preserve"> </w:t>
            </w:r>
            <w:r w:rsidRPr="000F0B5C">
              <w:rPr>
                <w:b/>
                <w:bCs/>
              </w:rPr>
              <w:t>more</w:t>
            </w:r>
            <w:r>
              <w:rPr>
                <w:b/>
                <w:bCs/>
              </w:rPr>
              <w:t xml:space="preserve"> </w:t>
            </w:r>
            <w:r w:rsidRPr="000F0B5C">
              <w:rPr>
                <w:b/>
                <w:bCs/>
              </w:rPr>
              <w:t>indicators</w:t>
            </w:r>
            <w:r>
              <w:rPr>
                <w:b/>
                <w:bCs/>
              </w:rPr>
              <w:t xml:space="preserve"> </w:t>
            </w:r>
            <w:r w:rsidRPr="00EA1977">
              <w:t>are</w:t>
            </w:r>
            <w:r>
              <w:t xml:space="preserve"> </w:t>
            </w:r>
            <w:r w:rsidRPr="00EA1977">
              <w:t>available</w:t>
            </w:r>
            <w:r>
              <w:t xml:space="preserve"> </w:t>
            </w:r>
            <w:r w:rsidRPr="00EA1977">
              <w:t>and</w:t>
            </w:r>
            <w:r>
              <w:t xml:space="preserve"> </w:t>
            </w:r>
            <w:r w:rsidRPr="00EA1977">
              <w:t>monitored</w:t>
            </w:r>
            <w:r>
              <w:t xml:space="preserve"> </w:t>
            </w:r>
            <w:r w:rsidRPr="00EA1977">
              <w:t>with</w:t>
            </w:r>
            <w:r>
              <w:t xml:space="preserve"> </w:t>
            </w:r>
            <w:r w:rsidRPr="00EA1977">
              <w:t>sufficient</w:t>
            </w:r>
            <w:r>
              <w:t xml:space="preserve"> </w:t>
            </w:r>
            <w:r w:rsidRPr="00EA1977">
              <w:t>frequency</w:t>
            </w:r>
            <w:r>
              <w:t xml:space="preserve"> </w:t>
            </w:r>
            <w:r w:rsidRPr="00EA1977">
              <w:t>to</w:t>
            </w:r>
            <w:r>
              <w:t xml:space="preserve"> </w:t>
            </w:r>
            <w:r w:rsidRPr="00EA1977">
              <w:t>support</w:t>
            </w:r>
            <w:r>
              <w:t xml:space="preserve"> </w:t>
            </w:r>
            <w:r w:rsidRPr="00EA1977">
              <w:t>the</w:t>
            </w:r>
            <w:r>
              <w:t xml:space="preserve"> </w:t>
            </w:r>
            <w:r w:rsidRPr="00EA1977">
              <w:t>harvest</w:t>
            </w:r>
            <w:r>
              <w:t xml:space="preserve"> </w:t>
            </w:r>
            <w:r w:rsidRPr="00EA1977">
              <w:t>strategy.</w:t>
            </w:r>
            <w:r>
              <w:t xml:space="preserve"> </w:t>
            </w:r>
          </w:p>
        </w:tc>
        <w:tc>
          <w:tcPr>
            <w:tcW w:w="2930" w:type="dxa"/>
            <w:shd w:val="clear" w:color="auto" w:fill="F2F2F2" w:themeFill="background1" w:themeFillShade="F2"/>
          </w:tcPr>
          <w:p w14:paraId="2AD1D5A6" w14:textId="5ED5384F" w:rsidR="00971A93" w:rsidRDefault="00971A93" w:rsidP="00080805">
            <w:r w:rsidRPr="00B405D4">
              <w:rPr>
                <w:b/>
                <w:bCs/>
              </w:rPr>
              <w:t>All</w:t>
            </w:r>
            <w:r>
              <w:rPr>
                <w:b/>
                <w:bCs/>
              </w:rPr>
              <w:t xml:space="preserve"> </w:t>
            </w:r>
            <w:r w:rsidRPr="00B405D4">
              <w:rPr>
                <w:b/>
                <w:bCs/>
              </w:rPr>
              <w:t>information</w:t>
            </w:r>
            <w:r>
              <w:t xml:space="preserve"> </w:t>
            </w:r>
            <w:r w:rsidRPr="00EA1977">
              <w:t>required</w:t>
            </w:r>
            <w:r>
              <w:t xml:space="preserve"> </w:t>
            </w:r>
            <w:r w:rsidRPr="00EA1977">
              <w:t>by</w:t>
            </w:r>
            <w:r>
              <w:t xml:space="preserve"> </w:t>
            </w:r>
            <w:r w:rsidRPr="00EA1977">
              <w:t>the</w:t>
            </w:r>
            <w:r>
              <w:t xml:space="preserve"> </w:t>
            </w:r>
            <w:r w:rsidRPr="00EA1977">
              <w:t>harvest</w:t>
            </w:r>
            <w:r>
              <w:t xml:space="preserve"> </w:t>
            </w:r>
            <w:r w:rsidRPr="00EA1977">
              <w:t>strategy</w:t>
            </w:r>
            <w:r>
              <w:t xml:space="preserve"> </w:t>
            </w:r>
            <w:r w:rsidRPr="00EA1977">
              <w:t>is</w:t>
            </w:r>
            <w:r>
              <w:t xml:space="preserve"> </w:t>
            </w:r>
            <w:r w:rsidRPr="00EA1977">
              <w:t>monitored</w:t>
            </w:r>
            <w:r>
              <w:t xml:space="preserve"> </w:t>
            </w:r>
            <w:r w:rsidRPr="00EA1977">
              <w:t>with</w:t>
            </w:r>
            <w:r>
              <w:t xml:space="preserve"> </w:t>
            </w:r>
            <w:r w:rsidRPr="00EA1977">
              <w:t>high</w:t>
            </w:r>
            <w:r>
              <w:t xml:space="preserve"> </w:t>
            </w:r>
            <w:r w:rsidRPr="00EA1977">
              <w:t>frequency</w:t>
            </w:r>
            <w:r>
              <w:t xml:space="preserve"> </w:t>
            </w:r>
            <w:r w:rsidRPr="00EA1977">
              <w:t>and</w:t>
            </w:r>
            <w:r>
              <w:t xml:space="preserve"> </w:t>
            </w:r>
            <w:r w:rsidRPr="00EA1977">
              <w:t>a</w:t>
            </w:r>
            <w:r>
              <w:t xml:space="preserve"> </w:t>
            </w:r>
            <w:r w:rsidRPr="00EA1977">
              <w:t>high</w:t>
            </w:r>
            <w:r>
              <w:t xml:space="preserve"> </w:t>
            </w:r>
            <w:r w:rsidRPr="00EA1977">
              <w:t>degree</w:t>
            </w:r>
            <w:r>
              <w:t xml:space="preserve"> </w:t>
            </w:r>
            <w:r w:rsidRPr="00EA1977">
              <w:t>of</w:t>
            </w:r>
            <w:r>
              <w:t xml:space="preserve"> </w:t>
            </w:r>
            <w:r w:rsidRPr="00EA1977">
              <w:t>certainty,</w:t>
            </w:r>
            <w:r>
              <w:t xml:space="preserve"> </w:t>
            </w:r>
            <w:r w:rsidRPr="00EA1977">
              <w:t>and</w:t>
            </w:r>
            <w:r>
              <w:t xml:space="preserve"> </w:t>
            </w:r>
            <w:r w:rsidRPr="00EA1977">
              <w:t>there</w:t>
            </w:r>
            <w:r>
              <w:t xml:space="preserve"> </w:t>
            </w:r>
            <w:r w:rsidRPr="00EA1977">
              <w:t>is</w:t>
            </w:r>
            <w:r>
              <w:t xml:space="preserve"> </w:t>
            </w:r>
            <w:r w:rsidRPr="00EA1977">
              <w:t>a</w:t>
            </w:r>
            <w:r>
              <w:t xml:space="preserve"> </w:t>
            </w:r>
            <w:r w:rsidRPr="00EA1977">
              <w:t>good</w:t>
            </w:r>
            <w:r>
              <w:t xml:space="preserve"> </w:t>
            </w:r>
            <w:r w:rsidRPr="00EA1977">
              <w:t>understanding</w:t>
            </w:r>
            <w:r>
              <w:t xml:space="preserve"> </w:t>
            </w:r>
            <w:r w:rsidRPr="00EA1977">
              <w:t>of</w:t>
            </w:r>
            <w:r>
              <w:t xml:space="preserve"> </w:t>
            </w:r>
            <w:r w:rsidRPr="00EA1977">
              <w:t>the</w:t>
            </w:r>
            <w:r>
              <w:t xml:space="preserve"> </w:t>
            </w:r>
            <w:r w:rsidRPr="00EA1977">
              <w:t>inherent</w:t>
            </w:r>
            <w:r>
              <w:t xml:space="preserve"> </w:t>
            </w:r>
            <w:r w:rsidRPr="00B405D4">
              <w:rPr>
                <w:b/>
                <w:bCs/>
              </w:rPr>
              <w:t>uncertainties</w:t>
            </w:r>
            <w:r>
              <w:t xml:space="preserve"> </w:t>
            </w:r>
            <w:r w:rsidRPr="00EA1977">
              <w:t>in</w:t>
            </w:r>
            <w:r>
              <w:t xml:space="preserve"> </w:t>
            </w:r>
            <w:r w:rsidRPr="00EA1977">
              <w:t>the</w:t>
            </w:r>
            <w:r>
              <w:t xml:space="preserve"> </w:t>
            </w:r>
            <w:r w:rsidRPr="00EA1977">
              <w:t>information</w:t>
            </w:r>
            <w:r>
              <w:t xml:space="preserve"> </w:t>
            </w:r>
            <w:r w:rsidRPr="00EA1977">
              <w:t>(data)</w:t>
            </w:r>
            <w:r>
              <w:t xml:space="preserve"> </w:t>
            </w:r>
            <w:r w:rsidRPr="00EA1977">
              <w:t>and</w:t>
            </w:r>
            <w:r>
              <w:t xml:space="preserve"> </w:t>
            </w:r>
            <w:r w:rsidRPr="00EA1977">
              <w:t>the</w:t>
            </w:r>
            <w:r>
              <w:t xml:space="preserve"> </w:t>
            </w:r>
            <w:r w:rsidRPr="00EA1977">
              <w:t>robustness</w:t>
            </w:r>
            <w:r>
              <w:t xml:space="preserve"> </w:t>
            </w:r>
            <w:r w:rsidRPr="00EA1977">
              <w:t>of</w:t>
            </w:r>
            <w:r>
              <w:t xml:space="preserve"> </w:t>
            </w:r>
            <w:r w:rsidRPr="00EA1977">
              <w:t>assessment</w:t>
            </w:r>
            <w:r>
              <w:t xml:space="preserve"> </w:t>
            </w:r>
            <w:r w:rsidRPr="00EA1977">
              <w:t>and</w:t>
            </w:r>
            <w:r>
              <w:t xml:space="preserve"> </w:t>
            </w:r>
            <w:r w:rsidRPr="00EA1977">
              <w:t>management</w:t>
            </w:r>
            <w:r>
              <w:t xml:space="preserve"> </w:t>
            </w:r>
            <w:r w:rsidRPr="00EA1977">
              <w:t>in</w:t>
            </w:r>
            <w:r>
              <w:t xml:space="preserve"> </w:t>
            </w:r>
            <w:r w:rsidRPr="00EA1977">
              <w:t>dealing</w:t>
            </w:r>
            <w:r>
              <w:t xml:space="preserve"> </w:t>
            </w:r>
            <w:r w:rsidRPr="00EA1977">
              <w:t>with</w:t>
            </w:r>
            <w:r>
              <w:t xml:space="preserve"> </w:t>
            </w:r>
            <w:r w:rsidRPr="00EA1977">
              <w:t>this</w:t>
            </w:r>
            <w:r>
              <w:t xml:space="preserve"> </w:t>
            </w:r>
            <w:r w:rsidRPr="00EA1977">
              <w:t>uncertainty.</w:t>
            </w:r>
          </w:p>
        </w:tc>
      </w:tr>
      <w:tr w:rsidR="00971A93" w14:paraId="64C1B31E" w14:textId="6C96BA57" w:rsidTr="004457E4">
        <w:trPr>
          <w:tblHeader/>
        </w:trPr>
        <w:tc>
          <w:tcPr>
            <w:tcW w:w="881" w:type="dxa"/>
            <w:vMerge/>
            <w:shd w:val="clear" w:color="auto" w:fill="F2F2F2" w:themeFill="background1" w:themeFillShade="F2"/>
          </w:tcPr>
          <w:p w14:paraId="0489B5F2" w14:textId="77777777" w:rsidR="00971A93" w:rsidRDefault="00971A93" w:rsidP="00581657"/>
        </w:tc>
        <w:tc>
          <w:tcPr>
            <w:tcW w:w="815" w:type="dxa"/>
            <w:gridSpan w:val="2"/>
            <w:tcBorders>
              <w:right w:val="single" w:sz="24" w:space="0" w:color="92D050"/>
            </w:tcBorders>
            <w:shd w:val="clear" w:color="auto" w:fill="F2F2F2" w:themeFill="background1" w:themeFillShade="F2"/>
          </w:tcPr>
          <w:p w14:paraId="3215BE3C" w14:textId="77777777" w:rsidR="00971A93" w:rsidRDefault="00971A93" w:rsidP="0058165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072FDBEB" w14:textId="11295F3B" w:rsidR="00971A93" w:rsidRPr="00906D53" w:rsidRDefault="007E462F" w:rsidP="00581657">
            <w:pPr>
              <w:rPr>
                <w:rFonts w:ascii="Calibri" w:hAnsi="Calibri"/>
                <w:b/>
              </w:rPr>
            </w:pPr>
            <w:r>
              <w:rPr>
                <w:rFonts w:ascii="Calibri" w:hAnsi="Calibri"/>
                <w:b/>
              </w:rPr>
              <w:t>Brown Tiger Prawn -</w:t>
            </w:r>
            <w:r w:rsidR="00971A93" w:rsidRPr="00906D53">
              <w:rPr>
                <w:rFonts w:ascii="Calibri" w:hAnsi="Calibri"/>
                <w:b/>
              </w:rPr>
              <w:t>Yes</w:t>
            </w:r>
          </w:p>
        </w:tc>
        <w:tc>
          <w:tcPr>
            <w:tcW w:w="2930" w:type="dxa"/>
            <w:tcBorders>
              <w:top w:val="single" w:sz="24" w:space="0" w:color="92D050"/>
              <w:left w:val="single" w:sz="24" w:space="0" w:color="92D050"/>
              <w:bottom w:val="single" w:sz="24" w:space="0" w:color="FFC000"/>
              <w:right w:val="single" w:sz="24" w:space="0" w:color="92D050"/>
            </w:tcBorders>
            <w:shd w:val="clear" w:color="auto" w:fill="auto"/>
          </w:tcPr>
          <w:p w14:paraId="52146ADC" w14:textId="121F6FFD" w:rsidR="00971A93" w:rsidRPr="00906D53" w:rsidRDefault="007E462F" w:rsidP="00581657">
            <w:pPr>
              <w:rPr>
                <w:rFonts w:ascii="Calibri" w:hAnsi="Calibri"/>
                <w:b/>
                <w:bCs/>
              </w:rPr>
            </w:pPr>
            <w:r>
              <w:rPr>
                <w:rFonts w:ascii="Calibri" w:hAnsi="Calibri"/>
                <w:b/>
              </w:rPr>
              <w:t>Brown Tiger Prawn -</w:t>
            </w:r>
            <w:r w:rsidRPr="00906D53">
              <w:rPr>
                <w:rFonts w:ascii="Calibri" w:hAnsi="Calibri"/>
                <w:b/>
              </w:rPr>
              <w:t>Yes</w:t>
            </w:r>
          </w:p>
        </w:tc>
        <w:tc>
          <w:tcPr>
            <w:tcW w:w="2930" w:type="dxa"/>
            <w:tcBorders>
              <w:left w:val="single" w:sz="24" w:space="0" w:color="92D050"/>
            </w:tcBorders>
            <w:shd w:val="clear" w:color="auto" w:fill="auto"/>
          </w:tcPr>
          <w:p w14:paraId="7454655E" w14:textId="5161A626" w:rsidR="00971A93" w:rsidRPr="00906D53" w:rsidRDefault="00971A93" w:rsidP="00581657">
            <w:pPr>
              <w:rPr>
                <w:rFonts w:ascii="Calibri" w:hAnsi="Calibri"/>
                <w:b/>
                <w:bCs/>
              </w:rPr>
            </w:pPr>
            <w:r w:rsidRPr="00906D53">
              <w:rPr>
                <w:rFonts w:ascii="Calibri" w:hAnsi="Calibri"/>
                <w:b/>
                <w:bCs/>
              </w:rPr>
              <w:t>Not scored</w:t>
            </w:r>
          </w:p>
        </w:tc>
      </w:tr>
      <w:tr w:rsidR="007E462F" w14:paraId="3B4C7436" w14:textId="77777777" w:rsidTr="004457E4">
        <w:trPr>
          <w:tblHeader/>
        </w:trPr>
        <w:tc>
          <w:tcPr>
            <w:tcW w:w="881" w:type="dxa"/>
            <w:shd w:val="clear" w:color="auto" w:fill="F2F2F2" w:themeFill="background1" w:themeFillShade="F2"/>
          </w:tcPr>
          <w:p w14:paraId="30619AF6" w14:textId="77777777" w:rsidR="007E462F" w:rsidRDefault="007E462F" w:rsidP="00581657"/>
        </w:tc>
        <w:tc>
          <w:tcPr>
            <w:tcW w:w="815" w:type="dxa"/>
            <w:gridSpan w:val="2"/>
            <w:tcBorders>
              <w:right w:val="single" w:sz="24" w:space="0" w:color="92D050"/>
            </w:tcBorders>
            <w:shd w:val="clear" w:color="auto" w:fill="F2F2F2" w:themeFill="background1" w:themeFillShade="F2"/>
          </w:tcPr>
          <w:p w14:paraId="2B829FEB" w14:textId="77777777" w:rsidR="007E462F" w:rsidRDefault="007E462F" w:rsidP="00581657"/>
        </w:tc>
        <w:tc>
          <w:tcPr>
            <w:tcW w:w="2929" w:type="dxa"/>
            <w:tcBorders>
              <w:top w:val="single" w:sz="24" w:space="0" w:color="92D050"/>
              <w:left w:val="single" w:sz="24" w:space="0" w:color="92D050"/>
              <w:bottom w:val="single" w:sz="24" w:space="0" w:color="92D050"/>
              <w:right w:val="single" w:sz="24" w:space="0" w:color="FFC000"/>
            </w:tcBorders>
            <w:shd w:val="clear" w:color="auto" w:fill="auto"/>
          </w:tcPr>
          <w:p w14:paraId="4D3DB7F6" w14:textId="22870863" w:rsidR="007E462F" w:rsidRPr="00906D53" w:rsidRDefault="007E462F" w:rsidP="00581657">
            <w:pPr>
              <w:rPr>
                <w:rFonts w:ascii="Calibri" w:hAnsi="Calibri"/>
                <w:b/>
              </w:rPr>
            </w:pPr>
            <w:r>
              <w:rPr>
                <w:rFonts w:ascii="Calibri" w:hAnsi="Calibri"/>
                <w:b/>
              </w:rPr>
              <w:t>Blue Endeavour Prawn - Yes</w:t>
            </w:r>
          </w:p>
        </w:tc>
        <w:tc>
          <w:tcPr>
            <w:tcW w:w="2930" w:type="dxa"/>
            <w:tcBorders>
              <w:top w:val="single" w:sz="24" w:space="0" w:color="FFC000"/>
              <w:left w:val="single" w:sz="24" w:space="0" w:color="FFC000"/>
              <w:bottom w:val="single" w:sz="24" w:space="0" w:color="FFC000"/>
              <w:right w:val="single" w:sz="24" w:space="0" w:color="FFC000"/>
            </w:tcBorders>
            <w:shd w:val="clear" w:color="auto" w:fill="auto"/>
          </w:tcPr>
          <w:p w14:paraId="53C73E0B" w14:textId="431EF5EB" w:rsidR="007E462F" w:rsidRPr="00906D53" w:rsidRDefault="007E462F" w:rsidP="00581657">
            <w:pPr>
              <w:rPr>
                <w:rFonts w:ascii="Calibri" w:hAnsi="Calibri"/>
                <w:b/>
                <w:bCs/>
              </w:rPr>
            </w:pPr>
            <w:r>
              <w:rPr>
                <w:rFonts w:ascii="Calibri" w:hAnsi="Calibri"/>
                <w:b/>
                <w:bCs/>
              </w:rPr>
              <w:t>Blue Endeavour Prawn - No</w:t>
            </w:r>
          </w:p>
        </w:tc>
        <w:tc>
          <w:tcPr>
            <w:tcW w:w="2930" w:type="dxa"/>
            <w:tcBorders>
              <w:left w:val="single" w:sz="24" w:space="0" w:color="FFC000"/>
            </w:tcBorders>
            <w:shd w:val="clear" w:color="auto" w:fill="auto"/>
          </w:tcPr>
          <w:p w14:paraId="1DA4187F" w14:textId="77777777" w:rsidR="007E462F" w:rsidRPr="00906D53" w:rsidRDefault="007E462F" w:rsidP="00581657">
            <w:pPr>
              <w:rPr>
                <w:rFonts w:ascii="Calibri" w:hAnsi="Calibri"/>
                <w:b/>
                <w:bCs/>
              </w:rPr>
            </w:pPr>
          </w:p>
        </w:tc>
      </w:tr>
      <w:tr w:rsidR="00971A93" w14:paraId="2CAC4381" w14:textId="1CD2B1B7" w:rsidTr="00971A93">
        <w:trPr>
          <w:tblHeader/>
        </w:trPr>
        <w:tc>
          <w:tcPr>
            <w:tcW w:w="1696" w:type="dxa"/>
            <w:gridSpan w:val="3"/>
            <w:shd w:val="clear" w:color="auto" w:fill="F2F2F2" w:themeFill="background1" w:themeFillShade="F2"/>
          </w:tcPr>
          <w:p w14:paraId="76017C5B" w14:textId="77777777" w:rsidR="00971A93" w:rsidRDefault="00971A93" w:rsidP="00581657">
            <w:r>
              <w:t>Rationale</w:t>
            </w:r>
          </w:p>
        </w:tc>
        <w:tc>
          <w:tcPr>
            <w:tcW w:w="8789" w:type="dxa"/>
            <w:gridSpan w:val="3"/>
          </w:tcPr>
          <w:p w14:paraId="081C67DC" w14:textId="487F36FB" w:rsidR="00971A93" w:rsidRDefault="00971A93" w:rsidP="00784390">
            <w:pPr>
              <w:jc w:val="both"/>
              <w:rPr>
                <w:rFonts w:ascii="Calibri Light" w:hAnsi="Calibri Light" w:cs="Calibri Light"/>
              </w:rPr>
            </w:pPr>
            <w:r w:rsidRPr="00696810">
              <w:rPr>
                <w:rFonts w:ascii="Calibri Light" w:hAnsi="Calibri Light" w:cs="Calibri Light"/>
                <w:b/>
              </w:rPr>
              <w:t>Logbooks:</w:t>
            </w:r>
            <w:r>
              <w:rPr>
                <w:rFonts w:ascii="Calibri Light" w:hAnsi="Calibri Light" w:cs="Calibri Light"/>
              </w:rPr>
              <w:t xml:space="preserve"> </w:t>
            </w:r>
            <w:r w:rsidRPr="00784390">
              <w:rPr>
                <w:rFonts w:ascii="Calibri Light" w:hAnsi="Calibri Light" w:cs="Calibri Light"/>
              </w:rPr>
              <w:t>UoA removals are monitored by mandatory logbooks</w:t>
            </w:r>
            <w:r w:rsidR="007E462F">
              <w:rPr>
                <w:rFonts w:ascii="Calibri Light" w:hAnsi="Calibri Light" w:cs="Calibri Light"/>
              </w:rPr>
              <w:t xml:space="preserve"> (</w:t>
            </w:r>
            <w:r w:rsidR="007E462F" w:rsidRPr="00413886">
              <w:rPr>
                <w:rFonts w:ascii="Calibri Light" w:hAnsi="Calibri Light" w:cs="Calibri Light"/>
              </w:rPr>
              <w:t xml:space="preserve">Figures </w:t>
            </w:r>
            <w:r w:rsidR="00413886" w:rsidRPr="00413886">
              <w:rPr>
                <w:rFonts w:ascii="Calibri Light" w:hAnsi="Calibri Light" w:cs="Calibri Light"/>
              </w:rPr>
              <w:t>2 &amp; 3</w:t>
            </w:r>
            <w:r w:rsidR="007E462F" w:rsidRPr="00413886">
              <w:rPr>
                <w:rFonts w:ascii="Calibri Light" w:hAnsi="Calibri Light" w:cs="Calibri Light"/>
              </w:rPr>
              <w:t>)</w:t>
            </w:r>
            <w:r w:rsidRPr="00413886">
              <w:rPr>
                <w:rFonts w:ascii="Calibri Light" w:hAnsi="Calibri Light" w:cs="Calibri Light"/>
              </w:rPr>
              <w:t>.</w:t>
            </w:r>
            <w:r w:rsidRPr="00784390">
              <w:rPr>
                <w:rFonts w:ascii="Calibri Light" w:hAnsi="Calibri Light" w:cs="Calibri Light"/>
              </w:rPr>
              <w:t xml:space="preserve"> </w:t>
            </w:r>
          </w:p>
          <w:p w14:paraId="1B3647B5" w14:textId="0C69B037" w:rsidR="00971A93" w:rsidRDefault="00971A93" w:rsidP="00784390">
            <w:pPr>
              <w:jc w:val="both"/>
              <w:rPr>
                <w:rFonts w:ascii="Calibri Light" w:hAnsi="Calibri Light" w:cs="Calibri Light"/>
              </w:rPr>
            </w:pPr>
          </w:p>
          <w:p w14:paraId="259B9DF6" w14:textId="0D91F935" w:rsidR="00971A93" w:rsidRPr="00784390" w:rsidRDefault="00971A93" w:rsidP="00784390">
            <w:pPr>
              <w:jc w:val="both"/>
              <w:rPr>
                <w:rFonts w:ascii="Calibri Light" w:hAnsi="Calibri Light" w:cs="Calibri Light"/>
              </w:rPr>
            </w:pPr>
            <w:r w:rsidRPr="00784390">
              <w:rPr>
                <w:rFonts w:ascii="Calibri Light" w:hAnsi="Calibri Light" w:cs="Calibri Light"/>
              </w:rPr>
              <w:t xml:space="preserve">Commercial fishers are required to fill in a </w:t>
            </w:r>
            <w:hyperlink r:id="rId77" w:history="1">
              <w:r w:rsidRPr="00784390">
                <w:rPr>
                  <w:rStyle w:val="Hyperlink"/>
                  <w:rFonts w:ascii="Calibri Light" w:hAnsi="Calibri Light" w:cs="Calibri Light"/>
                </w:rPr>
                <w:t>daily logbook</w:t>
              </w:r>
            </w:hyperlink>
            <w:r w:rsidRPr="00784390">
              <w:rPr>
                <w:rFonts w:ascii="Calibri Light" w:hAnsi="Calibri Light" w:cs="Calibri Light"/>
              </w:rPr>
              <w:t xml:space="preserve"> that records what catch they land, where they caught their product, what fishing gear was used, and the time spent fishing. The logbook data is used to provide a comprehensive fisheries information system for managers, researchers and industry and ensure that the data meets the national standards for validation and coding, as developed by the Statistical Working Group of the Australian Fisheries Managers Forum (AFMF). The information provided in logbook returns is used for fisheries management and research purposes. A comprehensive and continuous series of catch and effort data from commercial fishers’ logbooks provides the basis for:</w:t>
            </w:r>
          </w:p>
          <w:p w14:paraId="5E079B6A" w14:textId="77777777" w:rsidR="00971A93" w:rsidRPr="00784390" w:rsidRDefault="00971A93" w:rsidP="004D433B">
            <w:pPr>
              <w:numPr>
                <w:ilvl w:val="0"/>
                <w:numId w:val="8"/>
              </w:numPr>
              <w:jc w:val="both"/>
              <w:rPr>
                <w:rFonts w:ascii="Calibri Light" w:hAnsi="Calibri Light" w:cs="Calibri Light"/>
              </w:rPr>
            </w:pPr>
            <w:r w:rsidRPr="00784390">
              <w:rPr>
                <w:rFonts w:ascii="Calibri Light" w:hAnsi="Calibri Light" w:cs="Calibri Light"/>
              </w:rPr>
              <w:t>scientific stock analysis when used in conjunction with other biological data (e.g. recruitment studies or effects of closures);</w:t>
            </w:r>
          </w:p>
          <w:p w14:paraId="64E2226C" w14:textId="77777777" w:rsidR="00971A93" w:rsidRPr="00784390" w:rsidRDefault="00971A93" w:rsidP="004D433B">
            <w:pPr>
              <w:numPr>
                <w:ilvl w:val="0"/>
                <w:numId w:val="8"/>
              </w:numPr>
              <w:jc w:val="both"/>
              <w:rPr>
                <w:rFonts w:ascii="Calibri Light" w:hAnsi="Calibri Light" w:cs="Calibri Light"/>
              </w:rPr>
            </w:pPr>
            <w:r w:rsidRPr="00784390">
              <w:rPr>
                <w:rFonts w:ascii="Calibri Light" w:hAnsi="Calibri Light" w:cs="Calibri Light"/>
              </w:rPr>
              <w:t>economic analysis;</w:t>
            </w:r>
          </w:p>
          <w:p w14:paraId="524F7F2C" w14:textId="77777777" w:rsidR="00971A93" w:rsidRPr="00784390" w:rsidRDefault="00971A93" w:rsidP="004D433B">
            <w:pPr>
              <w:numPr>
                <w:ilvl w:val="0"/>
                <w:numId w:val="8"/>
              </w:numPr>
              <w:jc w:val="both"/>
              <w:rPr>
                <w:rFonts w:ascii="Calibri Light" w:hAnsi="Calibri Light" w:cs="Calibri Light"/>
              </w:rPr>
            </w:pPr>
            <w:r w:rsidRPr="00784390">
              <w:rPr>
                <w:rFonts w:ascii="Calibri Light" w:hAnsi="Calibri Light" w:cs="Calibri Light"/>
              </w:rPr>
              <w:t>descriptions of current fishing activity;</w:t>
            </w:r>
          </w:p>
          <w:p w14:paraId="4ECE9114" w14:textId="77777777" w:rsidR="00971A93" w:rsidRPr="00784390" w:rsidRDefault="00971A93" w:rsidP="004D433B">
            <w:pPr>
              <w:numPr>
                <w:ilvl w:val="0"/>
                <w:numId w:val="8"/>
              </w:numPr>
              <w:jc w:val="both"/>
              <w:rPr>
                <w:rFonts w:ascii="Calibri Light" w:hAnsi="Calibri Light" w:cs="Calibri Light"/>
              </w:rPr>
            </w:pPr>
            <w:r w:rsidRPr="00784390">
              <w:rPr>
                <w:rFonts w:ascii="Calibri Light" w:hAnsi="Calibri Light" w:cs="Calibri Light"/>
              </w:rPr>
              <w:t>short and long-term trends in the spatial and temporal distributions of fishing activity;</w:t>
            </w:r>
          </w:p>
          <w:p w14:paraId="65A07ACA" w14:textId="77777777" w:rsidR="00971A93" w:rsidRPr="00784390" w:rsidRDefault="00971A93" w:rsidP="004D433B">
            <w:pPr>
              <w:numPr>
                <w:ilvl w:val="0"/>
                <w:numId w:val="8"/>
              </w:numPr>
              <w:jc w:val="both"/>
              <w:rPr>
                <w:rFonts w:ascii="Calibri Light" w:hAnsi="Calibri Light" w:cs="Calibri Light"/>
              </w:rPr>
            </w:pPr>
            <w:r w:rsidRPr="00784390">
              <w:rPr>
                <w:rFonts w:ascii="Calibri Light" w:hAnsi="Calibri Light" w:cs="Calibri Light"/>
              </w:rPr>
              <w:t>responsible management and administration.</w:t>
            </w:r>
          </w:p>
          <w:p w14:paraId="18C96898" w14:textId="18CCAFE0" w:rsidR="007E462F" w:rsidRDefault="007E462F" w:rsidP="007E462F">
            <w:pPr>
              <w:jc w:val="both"/>
              <w:rPr>
                <w:rFonts w:ascii="Calibri Light" w:hAnsi="Calibri Light" w:cs="Calibri Light"/>
              </w:rPr>
            </w:pPr>
            <w:r>
              <w:rPr>
                <w:rFonts w:ascii="Calibri Light" w:hAnsi="Calibri Light" w:cs="Calibri Light"/>
              </w:rPr>
              <w:t>F</w:t>
            </w:r>
            <w:r w:rsidRPr="00784390">
              <w:rPr>
                <w:rFonts w:ascii="Calibri Light" w:hAnsi="Calibri Light" w:cs="Calibri Light"/>
              </w:rPr>
              <w:t xml:space="preserve">ishers </w:t>
            </w:r>
            <w:r>
              <w:rPr>
                <w:rFonts w:ascii="Calibri Light" w:hAnsi="Calibri Light" w:cs="Calibri Light"/>
              </w:rPr>
              <w:t>are also</w:t>
            </w:r>
            <w:r w:rsidRPr="00784390">
              <w:rPr>
                <w:rFonts w:ascii="Calibri Light" w:hAnsi="Calibri Light" w:cs="Calibri Light"/>
              </w:rPr>
              <w:t xml:space="preserve"> required to complete a logbook for any interactions that occur whilst fishing</w:t>
            </w:r>
            <w:r>
              <w:rPr>
                <w:rFonts w:ascii="Calibri Light" w:hAnsi="Calibri Light" w:cs="Calibri Light"/>
              </w:rPr>
              <w:t xml:space="preserve"> (</w:t>
            </w:r>
            <w:r w:rsidRPr="00413886">
              <w:rPr>
                <w:rFonts w:ascii="Calibri Light" w:hAnsi="Calibri Light" w:cs="Calibri Light"/>
              </w:rPr>
              <w:t xml:space="preserve">Figure </w:t>
            </w:r>
            <w:r w:rsidR="00413886" w:rsidRPr="00413886">
              <w:rPr>
                <w:rFonts w:ascii="Calibri Light" w:hAnsi="Calibri Light" w:cs="Calibri Light"/>
              </w:rPr>
              <w:t>3</w:t>
            </w:r>
            <w:r w:rsidRPr="00413886">
              <w:rPr>
                <w:rFonts w:ascii="Calibri Light" w:hAnsi="Calibri Light" w:cs="Calibri Light"/>
              </w:rPr>
              <w:t>).</w:t>
            </w:r>
          </w:p>
          <w:p w14:paraId="7E01FFCE" w14:textId="77777777" w:rsidR="007E462F" w:rsidRPr="00784390" w:rsidRDefault="007E462F" w:rsidP="007E462F">
            <w:pPr>
              <w:jc w:val="both"/>
              <w:rPr>
                <w:rFonts w:ascii="Calibri Light" w:hAnsi="Calibri Light" w:cs="Calibri Light"/>
              </w:rPr>
            </w:pPr>
          </w:p>
          <w:p w14:paraId="1D0DE411" w14:textId="7F83DC0B" w:rsidR="00971A93" w:rsidRPr="00784390" w:rsidRDefault="00971A93" w:rsidP="00784390">
            <w:pPr>
              <w:jc w:val="both"/>
              <w:rPr>
                <w:rFonts w:ascii="Calibri Light" w:hAnsi="Calibri Light" w:cs="Calibri Light"/>
              </w:rPr>
            </w:pPr>
            <w:r w:rsidRPr="00696810">
              <w:rPr>
                <w:rFonts w:ascii="Calibri Light" w:hAnsi="Calibri Light" w:cs="Calibri Light"/>
                <w:b/>
              </w:rPr>
              <w:t>VMS:</w:t>
            </w:r>
            <w:r>
              <w:rPr>
                <w:rFonts w:ascii="Calibri Light" w:hAnsi="Calibri Light" w:cs="Calibri Light"/>
              </w:rPr>
              <w:t xml:space="preserve"> </w:t>
            </w:r>
            <w:r w:rsidRPr="00784390">
              <w:rPr>
                <w:rFonts w:ascii="Calibri Light" w:hAnsi="Calibri Light" w:cs="Calibri Light"/>
              </w:rPr>
              <w:t xml:space="preserve">Commercial fishers are </w:t>
            </w:r>
            <w:r>
              <w:rPr>
                <w:rFonts w:ascii="Calibri Light" w:hAnsi="Calibri Light" w:cs="Calibri Light"/>
              </w:rPr>
              <w:t xml:space="preserve">also </w:t>
            </w:r>
            <w:r w:rsidRPr="00784390">
              <w:rPr>
                <w:rFonts w:ascii="Calibri Light" w:hAnsi="Calibri Light" w:cs="Calibri Light"/>
              </w:rPr>
              <w:t>required to use VMS, which reports the position and activity of their fishing vessels.</w:t>
            </w:r>
          </w:p>
          <w:p w14:paraId="5A9069AB" w14:textId="77777777" w:rsidR="00971A93" w:rsidRDefault="00971A93" w:rsidP="00696810">
            <w:pPr>
              <w:jc w:val="both"/>
              <w:rPr>
                <w:rFonts w:ascii="Calibri Light" w:hAnsi="Calibri Light" w:cs="Calibri Light"/>
              </w:rPr>
            </w:pPr>
          </w:p>
          <w:p w14:paraId="3A01B915" w14:textId="30BCAD09" w:rsidR="00C92114" w:rsidRDefault="00971A93" w:rsidP="00696810">
            <w:pPr>
              <w:jc w:val="both"/>
              <w:rPr>
                <w:rFonts w:ascii="Calibri Light" w:hAnsi="Calibri Light" w:cs="Calibri Light"/>
              </w:rPr>
            </w:pPr>
            <w:r w:rsidRPr="00696810">
              <w:rPr>
                <w:rFonts w:ascii="Calibri Light" w:hAnsi="Calibri Light" w:cs="Calibri Light"/>
                <w:b/>
              </w:rPr>
              <w:t>Stock assessments:</w:t>
            </w:r>
            <w:r>
              <w:rPr>
                <w:rFonts w:ascii="Calibri Light" w:hAnsi="Calibri Light" w:cs="Calibri Light"/>
              </w:rPr>
              <w:t xml:space="preserve"> </w:t>
            </w:r>
          </w:p>
          <w:p w14:paraId="5147091C" w14:textId="0473EC74" w:rsidR="004E4F78" w:rsidRDefault="004E4F78" w:rsidP="00696810">
            <w:pPr>
              <w:jc w:val="both"/>
              <w:rPr>
                <w:rFonts w:ascii="Calibri Light" w:hAnsi="Calibri Light" w:cs="Calibri Light"/>
              </w:rPr>
            </w:pPr>
            <w:r>
              <w:rPr>
                <w:rFonts w:ascii="Calibri Light" w:hAnsi="Calibri Light" w:cs="Calibri Light"/>
              </w:rPr>
              <w:t xml:space="preserve">For </w:t>
            </w:r>
            <w:r w:rsidRPr="00906D53">
              <w:rPr>
                <w:rFonts w:ascii="Calibri Light" w:hAnsi="Calibri Light" w:cs="Calibri Light"/>
                <w:b/>
              </w:rPr>
              <w:t>Tiger prawns</w:t>
            </w:r>
            <w:r>
              <w:rPr>
                <w:rFonts w:ascii="Calibri Light" w:hAnsi="Calibri Light" w:cs="Calibri Light"/>
              </w:rPr>
              <w:t xml:space="preserve">, the most recent stock assessment was undertaken with data to </w:t>
            </w:r>
            <w:r w:rsidR="00B675A4">
              <w:rPr>
                <w:rFonts w:ascii="Calibri Light" w:hAnsi="Calibri Light" w:cs="Calibri Light"/>
              </w:rPr>
              <w:t xml:space="preserve">2017 </w:t>
            </w:r>
            <w:r>
              <w:rPr>
                <w:rFonts w:ascii="Calibri Light" w:hAnsi="Calibri Light" w:cs="Calibri Light"/>
              </w:rPr>
              <w:t>(</w:t>
            </w:r>
            <w:r w:rsidR="00B675A4">
              <w:rPr>
                <w:rFonts w:ascii="Calibri Light" w:hAnsi="Calibri Light" w:cs="Calibri Light"/>
              </w:rPr>
              <w:t>Turnbull et al. 2019</w:t>
            </w:r>
            <w:r>
              <w:rPr>
                <w:rFonts w:ascii="Calibri Light" w:hAnsi="Calibri Light" w:cs="Calibri Light"/>
              </w:rPr>
              <w:t xml:space="preserve">). The assessment </w:t>
            </w:r>
            <w:r w:rsidR="00B675A4">
              <w:rPr>
                <w:rFonts w:ascii="Calibri Light" w:hAnsi="Calibri Light" w:cs="Calibri Light"/>
              </w:rPr>
              <w:t xml:space="preserve">and catch and effort data </w:t>
            </w:r>
            <w:r w:rsidR="00D13367">
              <w:rPr>
                <w:rFonts w:ascii="Calibri Light" w:hAnsi="Calibri Light" w:cs="Calibri Light"/>
              </w:rPr>
              <w:t xml:space="preserve">are </w:t>
            </w:r>
            <w:r>
              <w:rPr>
                <w:rFonts w:ascii="Calibri Light" w:hAnsi="Calibri Light" w:cs="Calibri Light"/>
              </w:rPr>
              <w:t>sufficient to support the decision rules as prescribed in the HS for the fishery thereby meeting SG 60.</w:t>
            </w:r>
            <w:r w:rsidR="00C96EC0">
              <w:rPr>
                <w:rFonts w:ascii="Calibri Light" w:hAnsi="Calibri Light" w:cs="Calibri Light"/>
              </w:rPr>
              <w:t xml:space="preserve"> </w:t>
            </w:r>
          </w:p>
          <w:p w14:paraId="74712F3B" w14:textId="77777777" w:rsidR="004E4F78" w:rsidRDefault="004E4F78" w:rsidP="00696810">
            <w:pPr>
              <w:jc w:val="both"/>
              <w:rPr>
                <w:rFonts w:ascii="Calibri Light" w:hAnsi="Calibri Light" w:cs="Calibri Light"/>
              </w:rPr>
            </w:pPr>
          </w:p>
          <w:p w14:paraId="422BF37D" w14:textId="2DA0DF40" w:rsidR="00971A93" w:rsidRDefault="00C92114" w:rsidP="00696810">
            <w:pPr>
              <w:jc w:val="both"/>
              <w:rPr>
                <w:rFonts w:ascii="Calibri Light" w:hAnsi="Calibri Light" w:cs="Calibri Light"/>
              </w:rPr>
            </w:pPr>
            <w:r>
              <w:rPr>
                <w:rFonts w:ascii="Calibri Light" w:hAnsi="Calibri Light" w:cs="Calibri Light"/>
              </w:rPr>
              <w:t xml:space="preserve">For </w:t>
            </w:r>
            <w:r w:rsidR="00873E55">
              <w:rPr>
                <w:rFonts w:ascii="Calibri Light" w:hAnsi="Calibri Light" w:cs="Calibri Light"/>
                <w:b/>
              </w:rPr>
              <w:t>Endeavour Prawn</w:t>
            </w:r>
            <w:r w:rsidR="00873E55">
              <w:rPr>
                <w:rFonts w:ascii="Calibri Light" w:hAnsi="Calibri Light" w:cs="Calibri Light"/>
              </w:rPr>
              <w:t xml:space="preserve"> </w:t>
            </w:r>
            <w:r>
              <w:rPr>
                <w:rFonts w:ascii="Calibri Light" w:hAnsi="Calibri Light" w:cs="Calibri Light"/>
              </w:rPr>
              <w:t xml:space="preserve">the </w:t>
            </w:r>
            <w:r w:rsidR="00873E55">
              <w:rPr>
                <w:rFonts w:ascii="Calibri Light" w:hAnsi="Calibri Light" w:cs="Calibri Light"/>
              </w:rPr>
              <w:t xml:space="preserve">most recent </w:t>
            </w:r>
            <w:r>
              <w:rPr>
                <w:rFonts w:ascii="Calibri Light" w:hAnsi="Calibri Light" w:cs="Calibri Light"/>
              </w:rPr>
              <w:t>s</w:t>
            </w:r>
            <w:r w:rsidR="00971A93" w:rsidRPr="00784390">
              <w:rPr>
                <w:rFonts w:ascii="Calibri Light" w:hAnsi="Calibri Light" w:cs="Calibri Light"/>
              </w:rPr>
              <w:t>tock assessment</w:t>
            </w:r>
            <w:r w:rsidR="00B675A4">
              <w:rPr>
                <w:rFonts w:ascii="Calibri Light" w:hAnsi="Calibri Light" w:cs="Calibri Light"/>
              </w:rPr>
              <w:t xml:space="preserve"> is now outdated</w:t>
            </w:r>
            <w:r>
              <w:rPr>
                <w:rFonts w:ascii="Calibri Light" w:hAnsi="Calibri Light" w:cs="Calibri Light"/>
              </w:rPr>
              <w:t xml:space="preserve"> </w:t>
            </w:r>
            <w:r w:rsidR="00971A93" w:rsidRPr="00784390">
              <w:rPr>
                <w:rFonts w:ascii="Calibri Light" w:hAnsi="Calibri Light" w:cs="Calibri Light"/>
              </w:rPr>
              <w:t>(</w:t>
            </w:r>
            <w:r w:rsidR="00B675A4">
              <w:rPr>
                <w:rFonts w:ascii="Calibri Light" w:hAnsi="Calibri Light" w:cs="Calibri Light"/>
              </w:rPr>
              <w:t>Turnbull et al. 2009</w:t>
            </w:r>
            <w:r w:rsidR="00971A93" w:rsidRPr="00784390">
              <w:rPr>
                <w:rFonts w:ascii="Calibri Light" w:hAnsi="Calibri Light" w:cs="Calibri Light"/>
              </w:rPr>
              <w:t>)</w:t>
            </w:r>
            <w:r w:rsidR="00B675A4">
              <w:rPr>
                <w:rFonts w:ascii="Calibri Light" w:hAnsi="Calibri Light" w:cs="Calibri Light"/>
              </w:rPr>
              <w:t xml:space="preserve">. However, catch and effort data </w:t>
            </w:r>
            <w:r w:rsidR="00D13367">
              <w:rPr>
                <w:rFonts w:ascii="Calibri Light" w:hAnsi="Calibri Light" w:cs="Calibri Light"/>
              </w:rPr>
              <w:t xml:space="preserve">is available </w:t>
            </w:r>
            <w:r w:rsidR="00873E55">
              <w:rPr>
                <w:rFonts w:ascii="Calibri Light" w:hAnsi="Calibri Light" w:cs="Calibri Light"/>
              </w:rPr>
              <w:t xml:space="preserve">to support </w:t>
            </w:r>
            <w:r w:rsidR="00B675A4">
              <w:rPr>
                <w:rFonts w:ascii="Calibri Light" w:hAnsi="Calibri Light" w:cs="Calibri Light"/>
              </w:rPr>
              <w:t xml:space="preserve">the effort based </w:t>
            </w:r>
            <w:r w:rsidR="00873E55">
              <w:rPr>
                <w:rFonts w:ascii="Calibri Light" w:hAnsi="Calibri Light" w:cs="Calibri Light"/>
              </w:rPr>
              <w:t>decision rules as prescribed in the HS</w:t>
            </w:r>
            <w:r w:rsidR="00971A93" w:rsidRPr="00784390">
              <w:rPr>
                <w:rFonts w:ascii="Calibri Light" w:hAnsi="Calibri Light" w:cs="Calibri Light"/>
              </w:rPr>
              <w:t xml:space="preserve">. </w:t>
            </w:r>
            <w:r w:rsidR="00404DD0">
              <w:rPr>
                <w:rFonts w:ascii="Calibri Light" w:hAnsi="Calibri Light" w:cs="Calibri Light"/>
              </w:rPr>
              <w:t xml:space="preserve">Furthermore, Tiger prawns have been identified as a more </w:t>
            </w:r>
            <w:r w:rsidR="00404DD0">
              <w:rPr>
                <w:rFonts w:ascii="Calibri Light" w:hAnsi="Calibri Light" w:cs="Calibri Light"/>
              </w:rPr>
              <w:lastRenderedPageBreak/>
              <w:t xml:space="preserve">sensitive species and are treated as an indicator of stock status for other species, including Endeavour Prawns; </w:t>
            </w:r>
            <w:r w:rsidR="00873E55">
              <w:rPr>
                <w:rFonts w:ascii="Calibri Light" w:hAnsi="Calibri Light" w:cs="Calibri Light"/>
              </w:rPr>
              <w:t xml:space="preserve">the </w:t>
            </w:r>
            <w:r w:rsidR="00971A93" w:rsidRPr="00784390">
              <w:rPr>
                <w:rFonts w:ascii="Calibri Light" w:hAnsi="Calibri Light" w:cs="Calibri Light"/>
              </w:rPr>
              <w:t>SG 60 requirements</w:t>
            </w:r>
            <w:r w:rsidR="00404DD0">
              <w:rPr>
                <w:rFonts w:ascii="Calibri Light" w:hAnsi="Calibri Light" w:cs="Calibri Light"/>
              </w:rPr>
              <w:t xml:space="preserve"> are met</w:t>
            </w:r>
            <w:r w:rsidR="00971A93" w:rsidRPr="00784390">
              <w:rPr>
                <w:rFonts w:ascii="Calibri Light" w:hAnsi="Calibri Light" w:cs="Calibri Light"/>
              </w:rPr>
              <w:t xml:space="preserve">. </w:t>
            </w:r>
          </w:p>
          <w:p w14:paraId="07C19D21" w14:textId="77777777" w:rsidR="00C92114" w:rsidRDefault="00C92114" w:rsidP="00696810">
            <w:pPr>
              <w:jc w:val="both"/>
              <w:rPr>
                <w:rFonts w:ascii="Calibri Light" w:hAnsi="Calibri Light" w:cs="Calibri Light"/>
              </w:rPr>
            </w:pPr>
          </w:p>
          <w:p w14:paraId="1C44E564" w14:textId="16DD5024" w:rsidR="00B675A4" w:rsidRDefault="00971A93" w:rsidP="00696810">
            <w:pPr>
              <w:jc w:val="both"/>
              <w:rPr>
                <w:rFonts w:ascii="Calibri Light" w:hAnsi="Calibri Light" w:cs="Calibri Light"/>
              </w:rPr>
            </w:pPr>
            <w:r>
              <w:rPr>
                <w:rFonts w:ascii="Calibri Light" w:hAnsi="Calibri Light" w:cs="Calibri Light"/>
              </w:rPr>
              <w:t>Monitoring</w:t>
            </w:r>
            <w:r w:rsidRPr="00784390">
              <w:rPr>
                <w:rFonts w:ascii="Calibri Light" w:hAnsi="Calibri Light" w:cs="Calibri Light"/>
              </w:rPr>
              <w:t xml:space="preserve"> is conducted and performed regularly at a level of accuracy and coverage that </w:t>
            </w:r>
            <w:r>
              <w:rPr>
                <w:rFonts w:ascii="Calibri Light" w:hAnsi="Calibri Light" w:cs="Calibri Light"/>
              </w:rPr>
              <w:t>are</w:t>
            </w:r>
            <w:r w:rsidRPr="00784390">
              <w:rPr>
                <w:rFonts w:ascii="Calibri Light" w:hAnsi="Calibri Light" w:cs="Calibri Light"/>
              </w:rPr>
              <w:t xml:space="preserve"> consistent with the </w:t>
            </w:r>
            <w:r>
              <w:rPr>
                <w:rFonts w:ascii="Calibri Light" w:hAnsi="Calibri Light" w:cs="Calibri Light"/>
              </w:rPr>
              <w:t>decision rules (</w:t>
            </w:r>
            <w:r w:rsidRPr="00784390">
              <w:rPr>
                <w:rFonts w:ascii="Calibri Light" w:hAnsi="Calibri Light" w:cs="Calibri Light"/>
              </w:rPr>
              <w:t>HCR</w:t>
            </w:r>
            <w:r>
              <w:rPr>
                <w:rFonts w:ascii="Calibri Light" w:hAnsi="Calibri Light" w:cs="Calibri Light"/>
              </w:rPr>
              <w:t>)</w:t>
            </w:r>
            <w:r w:rsidRPr="00784390">
              <w:rPr>
                <w:rFonts w:ascii="Calibri Light" w:hAnsi="Calibri Light" w:cs="Calibri Light"/>
              </w:rPr>
              <w:t xml:space="preserve"> </w:t>
            </w:r>
            <w:r>
              <w:rPr>
                <w:rFonts w:ascii="Calibri Light" w:hAnsi="Calibri Light" w:cs="Calibri Light"/>
              </w:rPr>
              <w:t xml:space="preserve">within the </w:t>
            </w:r>
            <w:r w:rsidRPr="00784390">
              <w:rPr>
                <w:rFonts w:ascii="Calibri Light" w:hAnsi="Calibri Light" w:cs="Calibri Light"/>
              </w:rPr>
              <w:t xml:space="preserve">Harvest </w:t>
            </w:r>
            <w:r w:rsidR="007210E0">
              <w:rPr>
                <w:rFonts w:ascii="Calibri Light" w:hAnsi="Calibri Light" w:cs="Calibri Light"/>
              </w:rPr>
              <w:t>S</w:t>
            </w:r>
            <w:r w:rsidR="007210E0" w:rsidRPr="00784390">
              <w:rPr>
                <w:rFonts w:ascii="Calibri Light" w:hAnsi="Calibri Light" w:cs="Calibri Light"/>
              </w:rPr>
              <w:t>trategy</w:t>
            </w:r>
            <w:r w:rsidR="00873E55">
              <w:rPr>
                <w:rFonts w:ascii="Calibri Light" w:hAnsi="Calibri Light" w:cs="Calibri Light"/>
              </w:rPr>
              <w:t>;</w:t>
            </w:r>
            <w:r w:rsidR="00C96EC0">
              <w:rPr>
                <w:rFonts w:ascii="Calibri Light" w:hAnsi="Calibri Light" w:cs="Calibri Light"/>
              </w:rPr>
              <w:t xml:space="preserve"> </w:t>
            </w:r>
          </w:p>
          <w:p w14:paraId="320CB5EE" w14:textId="376D207A" w:rsidR="00971A93" w:rsidRPr="003C255D" w:rsidRDefault="00BA4857" w:rsidP="00696810">
            <w:pPr>
              <w:jc w:val="both"/>
              <w:rPr>
                <w:rFonts w:ascii="Calibri Light" w:hAnsi="Calibri Light" w:cs="Calibri Light"/>
              </w:rPr>
            </w:pPr>
            <w:r>
              <w:rPr>
                <w:rFonts w:ascii="Calibri Light" w:hAnsi="Calibri Light" w:cs="Calibri Light"/>
              </w:rPr>
              <w:t>Whilst</w:t>
            </w:r>
            <w:r w:rsidR="00B675A4">
              <w:rPr>
                <w:rFonts w:ascii="Calibri Light" w:hAnsi="Calibri Light" w:cs="Calibri Light"/>
              </w:rPr>
              <w:t xml:space="preserve"> fishing behaviour has changed significantly since the last Endeavour prawn stock assessment</w:t>
            </w:r>
            <w:r w:rsidR="0069618E">
              <w:rPr>
                <w:rFonts w:ascii="Calibri Light" w:hAnsi="Calibri Light" w:cs="Calibri Light"/>
              </w:rPr>
              <w:t xml:space="preserve"> (less targeting of this species)</w:t>
            </w:r>
            <w:r>
              <w:rPr>
                <w:rFonts w:ascii="Calibri Light" w:hAnsi="Calibri Light" w:cs="Calibri Light"/>
              </w:rPr>
              <w:t>, the new HS outlines the use of</w:t>
            </w:r>
            <w:r w:rsidR="00B675A4">
              <w:rPr>
                <w:rFonts w:ascii="Calibri Light" w:hAnsi="Calibri Light" w:cs="Calibri Light"/>
              </w:rPr>
              <w:t xml:space="preserve"> Tiger Prawn</w:t>
            </w:r>
            <w:r w:rsidR="00C96EC0">
              <w:rPr>
                <w:rFonts w:ascii="Calibri Light" w:hAnsi="Calibri Light" w:cs="Calibri Light"/>
              </w:rPr>
              <w:t xml:space="preserve"> </w:t>
            </w:r>
            <w:r>
              <w:rPr>
                <w:rFonts w:ascii="Calibri Light" w:hAnsi="Calibri Light" w:cs="Calibri Light"/>
              </w:rPr>
              <w:t>as a suitable indicator species for Endeavour prawn</w:t>
            </w:r>
            <w:r w:rsidR="0069618E">
              <w:rPr>
                <w:rFonts w:ascii="Calibri Light" w:hAnsi="Calibri Light" w:cs="Calibri Light"/>
              </w:rPr>
              <w:t>.</w:t>
            </w:r>
            <w:r w:rsidR="00C96EC0">
              <w:rPr>
                <w:rFonts w:ascii="Calibri Light" w:hAnsi="Calibri Light" w:cs="Calibri Light"/>
              </w:rPr>
              <w:t xml:space="preserve"> </w:t>
            </w:r>
            <w:r w:rsidR="0069618E">
              <w:rPr>
                <w:rFonts w:ascii="Calibri Light" w:hAnsi="Calibri Light" w:cs="Calibri Light"/>
              </w:rPr>
              <w:t>However, no information was provided on how Endeavour prawn stock will be assessed (particularly if fishery behaviour changes again and this species becomes the dominant target species); does not</w:t>
            </w:r>
            <w:r>
              <w:rPr>
                <w:rFonts w:ascii="Calibri Light" w:hAnsi="Calibri Light" w:cs="Calibri Light"/>
              </w:rPr>
              <w:t xml:space="preserve"> </w:t>
            </w:r>
            <w:r w:rsidR="00B675A4">
              <w:rPr>
                <w:rFonts w:ascii="Calibri Light" w:hAnsi="Calibri Light" w:cs="Calibri Light"/>
              </w:rPr>
              <w:t xml:space="preserve">meet </w:t>
            </w:r>
            <w:r w:rsidR="00271C0B">
              <w:rPr>
                <w:rFonts w:ascii="Calibri Light" w:hAnsi="Calibri Light" w:cs="Calibri Light"/>
              </w:rPr>
              <w:t xml:space="preserve">SG </w:t>
            </w:r>
            <w:r w:rsidR="00B675A4">
              <w:rPr>
                <w:rFonts w:ascii="Calibri Light" w:hAnsi="Calibri Light" w:cs="Calibri Light"/>
              </w:rPr>
              <w:t>80</w:t>
            </w:r>
            <w:r w:rsidR="0069618E">
              <w:rPr>
                <w:rFonts w:ascii="Calibri Light" w:hAnsi="Calibri Light" w:cs="Calibri Light"/>
              </w:rPr>
              <w:t xml:space="preserve"> for Endeavour prawn</w:t>
            </w:r>
            <w:r w:rsidR="00B675A4">
              <w:rPr>
                <w:rFonts w:ascii="Calibri Light" w:hAnsi="Calibri Light" w:cs="Calibri Light"/>
              </w:rPr>
              <w:t>.</w:t>
            </w:r>
            <w:r w:rsidR="00971A93" w:rsidRPr="00784390">
              <w:rPr>
                <w:rFonts w:ascii="Calibri Light" w:hAnsi="Calibri Light" w:cs="Calibri Light"/>
              </w:rPr>
              <w:t xml:space="preserve"> </w:t>
            </w:r>
          </w:p>
        </w:tc>
      </w:tr>
      <w:tr w:rsidR="00971A93" w:rsidRPr="00B73376" w14:paraId="36FE393D" w14:textId="2CCEA9C7" w:rsidTr="00971A93">
        <w:trPr>
          <w:tblHeader/>
        </w:trPr>
        <w:tc>
          <w:tcPr>
            <w:tcW w:w="881" w:type="dxa"/>
            <w:vMerge w:val="restart"/>
            <w:shd w:val="clear" w:color="auto" w:fill="F2F2F2" w:themeFill="background1" w:themeFillShade="F2"/>
            <w:vAlign w:val="center"/>
          </w:tcPr>
          <w:p w14:paraId="67A66FBF" w14:textId="68DDDBF6" w:rsidR="00971A93" w:rsidRPr="00F43062" w:rsidRDefault="001920FF" w:rsidP="00581657">
            <w:pPr>
              <w:rPr>
                <w:b/>
                <w:bCs/>
              </w:rPr>
            </w:pPr>
            <w:r>
              <w:rPr>
                <w:b/>
                <w:bCs/>
              </w:rPr>
              <w:lastRenderedPageBreak/>
              <w:t>c</w:t>
            </w:r>
          </w:p>
        </w:tc>
        <w:tc>
          <w:tcPr>
            <w:tcW w:w="9604" w:type="dxa"/>
            <w:gridSpan w:val="5"/>
            <w:shd w:val="clear" w:color="auto" w:fill="D9D9D9" w:themeFill="background1" w:themeFillShade="D9"/>
          </w:tcPr>
          <w:p w14:paraId="7719E1F4" w14:textId="177C56E0" w:rsidR="00971A93" w:rsidRPr="00B73376" w:rsidRDefault="00971A93" w:rsidP="00581657">
            <w:pPr>
              <w:rPr>
                <w:b/>
                <w:bCs/>
              </w:rPr>
            </w:pPr>
            <w:r w:rsidRPr="004D08FB">
              <w:rPr>
                <w:b/>
                <w:bCs/>
              </w:rPr>
              <w:t>Comprehensiveness</w:t>
            </w:r>
            <w:r>
              <w:rPr>
                <w:b/>
                <w:bCs/>
              </w:rPr>
              <w:t xml:space="preserve"> </w:t>
            </w:r>
            <w:r w:rsidRPr="004D08FB">
              <w:rPr>
                <w:b/>
                <w:bCs/>
              </w:rPr>
              <w:t>of</w:t>
            </w:r>
            <w:r>
              <w:rPr>
                <w:b/>
                <w:bCs/>
              </w:rPr>
              <w:t xml:space="preserve"> </w:t>
            </w:r>
            <w:r w:rsidRPr="004D08FB">
              <w:rPr>
                <w:b/>
                <w:bCs/>
              </w:rPr>
              <w:t>information</w:t>
            </w:r>
          </w:p>
        </w:tc>
      </w:tr>
      <w:tr w:rsidR="00971A93" w14:paraId="03D5B7DE" w14:textId="2516EE90" w:rsidTr="00F9179C">
        <w:trPr>
          <w:tblHeader/>
        </w:trPr>
        <w:tc>
          <w:tcPr>
            <w:tcW w:w="881" w:type="dxa"/>
            <w:vMerge/>
            <w:shd w:val="clear" w:color="auto" w:fill="F2F2F2" w:themeFill="background1" w:themeFillShade="F2"/>
          </w:tcPr>
          <w:p w14:paraId="51E6ACB4" w14:textId="77777777" w:rsidR="00971A93" w:rsidRDefault="00971A93" w:rsidP="00581657"/>
        </w:tc>
        <w:tc>
          <w:tcPr>
            <w:tcW w:w="815" w:type="dxa"/>
            <w:gridSpan w:val="2"/>
            <w:shd w:val="clear" w:color="auto" w:fill="F2F2F2" w:themeFill="background1" w:themeFillShade="F2"/>
          </w:tcPr>
          <w:p w14:paraId="197C638A" w14:textId="41FA96CB" w:rsidR="00971A93" w:rsidRDefault="00971A93" w:rsidP="00581657">
            <w:r w:rsidRPr="00CE0B85">
              <w:t>Guide</w:t>
            </w:r>
            <w:r>
              <w:t xml:space="preserve"> </w:t>
            </w:r>
            <w:r w:rsidRPr="00CE0B85">
              <w:t>post</w:t>
            </w:r>
          </w:p>
        </w:tc>
        <w:tc>
          <w:tcPr>
            <w:tcW w:w="2929" w:type="dxa"/>
            <w:shd w:val="clear" w:color="auto" w:fill="F2F2F2" w:themeFill="background1" w:themeFillShade="F2"/>
          </w:tcPr>
          <w:p w14:paraId="5403590F" w14:textId="7C24B8CE" w:rsidR="00971A93" w:rsidRPr="00921F36" w:rsidRDefault="00971A93" w:rsidP="00581657">
            <w:pPr>
              <w:rPr>
                <w:b/>
              </w:rPr>
            </w:pPr>
          </w:p>
        </w:tc>
        <w:tc>
          <w:tcPr>
            <w:tcW w:w="2930" w:type="dxa"/>
            <w:tcBorders>
              <w:bottom w:val="single" w:sz="24" w:space="0" w:color="92D050"/>
            </w:tcBorders>
            <w:shd w:val="clear" w:color="auto" w:fill="F2F2F2" w:themeFill="background1" w:themeFillShade="F2"/>
          </w:tcPr>
          <w:p w14:paraId="1F7C6992" w14:textId="7532BB30" w:rsidR="00971A93" w:rsidRDefault="00971A93" w:rsidP="00581657">
            <w:r w:rsidRPr="00DF7CBA">
              <w:t>There</w:t>
            </w:r>
            <w:r>
              <w:t xml:space="preserve"> </w:t>
            </w:r>
            <w:r w:rsidRPr="00DF7CBA">
              <w:t>is</w:t>
            </w:r>
            <w:r>
              <w:t xml:space="preserve"> </w:t>
            </w:r>
            <w:r w:rsidRPr="00DF7CBA">
              <w:t>good</w:t>
            </w:r>
            <w:r>
              <w:t xml:space="preserve"> </w:t>
            </w:r>
            <w:r w:rsidRPr="00DF7CBA">
              <w:t>information</w:t>
            </w:r>
            <w:r>
              <w:t xml:space="preserve"> </w:t>
            </w:r>
            <w:r w:rsidRPr="00DF7CBA">
              <w:t>on</w:t>
            </w:r>
            <w:r>
              <w:t xml:space="preserve"> </w:t>
            </w:r>
            <w:r w:rsidRPr="00DF7CBA">
              <w:t>all</w:t>
            </w:r>
            <w:r>
              <w:t xml:space="preserve"> </w:t>
            </w:r>
            <w:r w:rsidRPr="00DF7CBA">
              <w:t>other</w:t>
            </w:r>
            <w:r>
              <w:t xml:space="preserve"> </w:t>
            </w:r>
            <w:r w:rsidRPr="00DF7CBA">
              <w:t>fishery</w:t>
            </w:r>
            <w:r>
              <w:t xml:space="preserve"> </w:t>
            </w:r>
            <w:r w:rsidRPr="00DF7CBA">
              <w:t>removals</w:t>
            </w:r>
            <w:r>
              <w:t xml:space="preserve"> </w:t>
            </w:r>
            <w:r w:rsidRPr="00DF7CBA">
              <w:t>from</w:t>
            </w:r>
            <w:r>
              <w:t xml:space="preserve"> </w:t>
            </w:r>
            <w:r w:rsidRPr="00DF7CBA">
              <w:t>the</w:t>
            </w:r>
            <w:r>
              <w:t xml:space="preserve"> </w:t>
            </w:r>
            <w:r w:rsidRPr="00DF7CBA">
              <w:t>stock.</w:t>
            </w:r>
          </w:p>
        </w:tc>
        <w:tc>
          <w:tcPr>
            <w:tcW w:w="2930" w:type="dxa"/>
            <w:shd w:val="clear" w:color="auto" w:fill="F2F2F2" w:themeFill="background1" w:themeFillShade="F2"/>
          </w:tcPr>
          <w:p w14:paraId="02EAC6B5" w14:textId="75F2E37E" w:rsidR="00971A93" w:rsidRDefault="00971A93" w:rsidP="00581657"/>
        </w:tc>
      </w:tr>
      <w:tr w:rsidR="00971A93" w:rsidRPr="00C07339" w14:paraId="280990FD" w14:textId="2EF91C5D" w:rsidTr="00F9179C">
        <w:trPr>
          <w:tblHeader/>
        </w:trPr>
        <w:tc>
          <w:tcPr>
            <w:tcW w:w="881" w:type="dxa"/>
            <w:vMerge/>
            <w:shd w:val="clear" w:color="auto" w:fill="F2F2F2" w:themeFill="background1" w:themeFillShade="F2"/>
          </w:tcPr>
          <w:p w14:paraId="38FB7646" w14:textId="77777777" w:rsidR="00971A93" w:rsidRDefault="00971A93" w:rsidP="00581657"/>
        </w:tc>
        <w:tc>
          <w:tcPr>
            <w:tcW w:w="815" w:type="dxa"/>
            <w:gridSpan w:val="2"/>
            <w:shd w:val="clear" w:color="auto" w:fill="auto"/>
          </w:tcPr>
          <w:p w14:paraId="21F535DC" w14:textId="77777777" w:rsidR="00971A93" w:rsidRDefault="00971A93" w:rsidP="00581657">
            <w:r w:rsidRPr="00CE0B85">
              <w:t>Met?</w:t>
            </w:r>
          </w:p>
        </w:tc>
        <w:tc>
          <w:tcPr>
            <w:tcW w:w="2929" w:type="dxa"/>
            <w:tcBorders>
              <w:right w:val="single" w:sz="24" w:space="0" w:color="92D050"/>
            </w:tcBorders>
            <w:shd w:val="clear" w:color="auto" w:fill="F2F2F2" w:themeFill="background1" w:themeFillShade="F2"/>
          </w:tcPr>
          <w:p w14:paraId="57200CB1" w14:textId="5518AD83" w:rsidR="00971A93" w:rsidRDefault="00971A93" w:rsidP="00581657"/>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0393BEFE" w14:textId="54FDE23E" w:rsidR="00971A93" w:rsidRPr="00906D53" w:rsidRDefault="00D13367" w:rsidP="00581657">
            <w:pPr>
              <w:rPr>
                <w:rFonts w:ascii="Calibri" w:hAnsi="Calibri"/>
                <w:b/>
                <w:bCs/>
              </w:rPr>
            </w:pPr>
            <w:r>
              <w:rPr>
                <w:rFonts w:ascii="Calibri" w:hAnsi="Calibri"/>
                <w:b/>
                <w:bCs/>
              </w:rPr>
              <w:t xml:space="preserve">Both - </w:t>
            </w:r>
            <w:r w:rsidR="00971A93" w:rsidRPr="00906D53">
              <w:rPr>
                <w:rFonts w:ascii="Calibri" w:hAnsi="Calibri"/>
                <w:b/>
                <w:bCs/>
              </w:rPr>
              <w:t>Yes</w:t>
            </w:r>
          </w:p>
        </w:tc>
        <w:tc>
          <w:tcPr>
            <w:tcW w:w="2930" w:type="dxa"/>
            <w:tcBorders>
              <w:left w:val="single" w:sz="24" w:space="0" w:color="92D050"/>
            </w:tcBorders>
            <w:shd w:val="clear" w:color="auto" w:fill="F2F2F2" w:themeFill="background1" w:themeFillShade="F2"/>
          </w:tcPr>
          <w:p w14:paraId="5612BDD6" w14:textId="158BFCDA" w:rsidR="00971A93" w:rsidRPr="00C07339" w:rsidRDefault="00971A93" w:rsidP="00581657">
            <w:pPr>
              <w:rPr>
                <w:b/>
                <w:bCs/>
              </w:rPr>
            </w:pPr>
          </w:p>
        </w:tc>
      </w:tr>
      <w:tr w:rsidR="00971A93" w14:paraId="6EF180C6" w14:textId="1932F841" w:rsidTr="00971A93">
        <w:trPr>
          <w:tblHeader/>
        </w:trPr>
        <w:tc>
          <w:tcPr>
            <w:tcW w:w="1696" w:type="dxa"/>
            <w:gridSpan w:val="3"/>
            <w:shd w:val="clear" w:color="auto" w:fill="F2F2F2" w:themeFill="background1" w:themeFillShade="F2"/>
          </w:tcPr>
          <w:p w14:paraId="120BF003" w14:textId="77777777" w:rsidR="00971A93" w:rsidRDefault="00971A93" w:rsidP="00581657">
            <w:r>
              <w:t>Rationale</w:t>
            </w:r>
          </w:p>
        </w:tc>
        <w:tc>
          <w:tcPr>
            <w:tcW w:w="8789" w:type="dxa"/>
            <w:gridSpan w:val="3"/>
          </w:tcPr>
          <w:p w14:paraId="6F035C1C" w14:textId="468BEA7F" w:rsidR="00971A93" w:rsidRPr="00D412B6" w:rsidRDefault="00971A93" w:rsidP="003C255D">
            <w:pPr>
              <w:pStyle w:val="NormalPreassessmenttext"/>
            </w:pPr>
            <w:r>
              <w:t>There are mandatory logbooks apply to all commercial fisheries that</w:t>
            </w:r>
            <w:r w:rsidR="00DE6DE1">
              <w:t xml:space="preserve"> </w:t>
            </w:r>
            <w:r w:rsidR="00FA2AAD">
              <w:t xml:space="preserve">operate </w:t>
            </w:r>
            <w:r w:rsidR="00FA094D">
              <w:t>take Tiger and Endeavour prawns</w:t>
            </w:r>
            <w:r w:rsidR="00413886">
              <w:t xml:space="preserve"> and</w:t>
            </w:r>
            <w:r w:rsidR="002F7977">
              <w:t>.</w:t>
            </w:r>
            <w:r w:rsidR="00FA2AAD" w:rsidRPr="0003330E">
              <w:t xml:space="preserve"> </w:t>
            </w:r>
            <w:r w:rsidR="00D13367">
              <w:t>F</w:t>
            </w:r>
            <w:r w:rsidR="00FA2AAD" w:rsidRPr="0003330E">
              <w:t xml:space="preserve">isheries that take </w:t>
            </w:r>
            <w:r w:rsidR="000F0F02">
              <w:t>these species</w:t>
            </w:r>
            <w:r w:rsidR="00FA094D">
              <w:t xml:space="preserve"> in significant volumes</w:t>
            </w:r>
            <w:r w:rsidR="00D13367">
              <w:t xml:space="preserve"> in NE Australia</w:t>
            </w:r>
            <w:r w:rsidR="00FA2AAD" w:rsidRPr="0003330E">
              <w:t xml:space="preserve"> </w:t>
            </w:r>
            <w:r w:rsidR="00FA094D">
              <w:t>include: ECOTF Central</w:t>
            </w:r>
            <w:r w:rsidR="00D13367">
              <w:t xml:space="preserve"> &amp; Northern</w:t>
            </w:r>
            <w:r w:rsidR="00FA2AAD" w:rsidRPr="0003330E">
              <w:t xml:space="preserve"> </w:t>
            </w:r>
            <w:r w:rsidR="00FA094D">
              <w:t xml:space="preserve">region; </w:t>
            </w:r>
            <w:r w:rsidR="00D13367">
              <w:t xml:space="preserve">and </w:t>
            </w:r>
            <w:r w:rsidR="00FA094D">
              <w:t>Northern Prawn Fishery</w:t>
            </w:r>
            <w:r w:rsidR="00D13367">
              <w:t>.</w:t>
            </w:r>
            <w:r w:rsidR="00FA2AAD" w:rsidRPr="0003330E">
              <w:t xml:space="preserve"> </w:t>
            </w:r>
            <w:r w:rsidR="00FA094D">
              <w:t>M</w:t>
            </w:r>
            <w:r w:rsidRPr="00F9179C">
              <w:t>ortality</w:t>
            </w:r>
            <w:r w:rsidR="00FA094D">
              <w:t xml:space="preserve"> from</w:t>
            </w:r>
            <w:r>
              <w:t xml:space="preserve"> the recreational </w:t>
            </w:r>
            <w:r w:rsidR="00FA094D">
              <w:t xml:space="preserve">sector </w:t>
            </w:r>
            <w:r>
              <w:t xml:space="preserve">are known to be negligible. </w:t>
            </w:r>
            <w:r w:rsidR="00271C0B">
              <w:t>SG 80 is met</w:t>
            </w:r>
            <w:r w:rsidR="000F0F02">
              <w:t xml:space="preserve"> for </w:t>
            </w:r>
            <w:r w:rsidR="00FA094D">
              <w:t>both</w:t>
            </w:r>
            <w:r w:rsidR="000F0F02">
              <w:t xml:space="preserve"> species.</w:t>
            </w:r>
          </w:p>
        </w:tc>
      </w:tr>
    </w:tbl>
    <w:p w14:paraId="36716383" w14:textId="4676578E" w:rsidR="00174EDA" w:rsidRDefault="00174EDA" w:rsidP="00174EDA">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174EDA" w14:paraId="561D280A" w14:textId="77777777" w:rsidTr="00C96EC0">
        <w:tc>
          <w:tcPr>
            <w:tcW w:w="3823" w:type="dxa"/>
            <w:tcBorders>
              <w:right w:val="single" w:sz="4" w:space="0" w:color="auto"/>
            </w:tcBorders>
            <w:shd w:val="clear" w:color="auto" w:fill="F2F2F2" w:themeFill="background1" w:themeFillShade="F2"/>
          </w:tcPr>
          <w:p w14:paraId="37037341" w14:textId="6954629B" w:rsidR="00174EDA" w:rsidRPr="000E1F8B" w:rsidRDefault="00174EDA" w:rsidP="00581657">
            <w:r w:rsidRPr="000E1F8B">
              <w:t>Draft</w:t>
            </w:r>
            <w:r w:rsidR="006C1DFF">
              <w:t xml:space="preserve"> </w:t>
            </w:r>
            <w:r w:rsidRPr="000E1F8B">
              <w:t>scoring</w:t>
            </w:r>
            <w:r w:rsidR="006C1DFF">
              <w:t xml:space="preserve"> </w:t>
            </w:r>
            <w:r w:rsidRPr="000E1F8B">
              <w:t>range</w:t>
            </w:r>
          </w:p>
        </w:tc>
        <w:tc>
          <w:tcPr>
            <w:tcW w:w="6662" w:type="dxa"/>
            <w:tcBorders>
              <w:top w:val="single" w:sz="4" w:space="0" w:color="auto"/>
              <w:left w:val="single" w:sz="4" w:space="0" w:color="auto"/>
              <w:bottom w:val="single" w:sz="24" w:space="0" w:color="FFC000"/>
              <w:right w:val="single" w:sz="4" w:space="0" w:color="auto"/>
            </w:tcBorders>
            <w:shd w:val="clear" w:color="auto" w:fill="92D050"/>
          </w:tcPr>
          <w:p w14:paraId="1A695636" w14:textId="2EA1BA9E" w:rsidR="00174EDA" w:rsidRPr="00921F36" w:rsidRDefault="00404DD0" w:rsidP="00581657">
            <w:pPr>
              <w:rPr>
                <w:rFonts w:ascii="Calibri Light" w:hAnsi="Calibri Light" w:cs="Calibri Light"/>
                <w:b/>
                <w:bCs/>
                <w:iCs/>
              </w:rPr>
            </w:pPr>
            <w:r>
              <w:rPr>
                <w:rFonts w:ascii="Calibri Light" w:hAnsi="Calibri Light" w:cs="Calibri Light"/>
                <w:b/>
                <w:bCs/>
                <w:iCs/>
              </w:rPr>
              <w:t xml:space="preserve">Brown Tiger Prawn - </w:t>
            </w:r>
            <w:r w:rsidR="00611E0B">
              <w:rPr>
                <w:rFonts w:ascii="Calibri Light" w:hAnsi="Calibri Light" w:cs="Calibri Light"/>
                <w:b/>
                <w:bCs/>
                <w:iCs/>
              </w:rPr>
              <w:t>≥80</w:t>
            </w:r>
          </w:p>
        </w:tc>
      </w:tr>
      <w:tr w:rsidR="00404DD0" w14:paraId="37BB4BC4" w14:textId="77777777" w:rsidTr="00C96EC0">
        <w:tc>
          <w:tcPr>
            <w:tcW w:w="3823" w:type="dxa"/>
            <w:tcBorders>
              <w:right w:val="single" w:sz="4" w:space="0" w:color="auto"/>
            </w:tcBorders>
            <w:shd w:val="clear" w:color="auto" w:fill="F2F2F2" w:themeFill="background1" w:themeFillShade="F2"/>
          </w:tcPr>
          <w:p w14:paraId="714F50A3" w14:textId="77777777" w:rsidR="00404DD0" w:rsidRPr="000E1F8B" w:rsidRDefault="00404DD0" w:rsidP="00581657"/>
        </w:tc>
        <w:tc>
          <w:tcPr>
            <w:tcW w:w="6662" w:type="dxa"/>
            <w:tcBorders>
              <w:top w:val="single" w:sz="24" w:space="0" w:color="FFC000"/>
              <w:left w:val="single" w:sz="4" w:space="0" w:color="auto"/>
              <w:bottom w:val="single" w:sz="4" w:space="0" w:color="auto"/>
              <w:right w:val="single" w:sz="4" w:space="0" w:color="auto"/>
            </w:tcBorders>
            <w:shd w:val="clear" w:color="auto" w:fill="FFC000"/>
          </w:tcPr>
          <w:p w14:paraId="0AD5661E" w14:textId="209AA918" w:rsidR="00404DD0" w:rsidRDefault="00404DD0" w:rsidP="00581657">
            <w:pPr>
              <w:rPr>
                <w:rFonts w:ascii="Calibri Light" w:hAnsi="Calibri Light" w:cs="Calibri Light"/>
                <w:b/>
                <w:bCs/>
                <w:iCs/>
              </w:rPr>
            </w:pPr>
            <w:r>
              <w:rPr>
                <w:rFonts w:ascii="Calibri Light" w:hAnsi="Calibri Light" w:cs="Calibri Light"/>
                <w:b/>
                <w:bCs/>
                <w:iCs/>
              </w:rPr>
              <w:t>Blue Endeavour Prawn 60-79</w:t>
            </w:r>
          </w:p>
        </w:tc>
      </w:tr>
      <w:tr w:rsidR="00174EDA" w14:paraId="7C34F094" w14:textId="77777777" w:rsidTr="00C96EC0">
        <w:tc>
          <w:tcPr>
            <w:tcW w:w="3823" w:type="dxa"/>
            <w:shd w:val="clear" w:color="auto" w:fill="F2F2F2" w:themeFill="background1" w:themeFillShade="F2"/>
          </w:tcPr>
          <w:p w14:paraId="3795D9FB" w14:textId="0DAE00B5" w:rsidR="00174EDA" w:rsidRDefault="00174EDA" w:rsidP="0058165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3D2CD6B0" w14:textId="7E9A2BE1" w:rsidR="00921F36" w:rsidRPr="00567106" w:rsidRDefault="00271C0B" w:rsidP="00F84220">
            <w:pPr>
              <w:rPr>
                <w:i/>
                <w:iCs/>
              </w:rPr>
            </w:pPr>
            <w:r w:rsidRPr="00B72A30">
              <w:rPr>
                <w:rFonts w:ascii="Calibri Light" w:hAnsi="Calibri Light" w:cs="Calibri Light"/>
                <w:iCs/>
              </w:rPr>
              <w:t xml:space="preserve">There is sufficient information to score this </w:t>
            </w:r>
            <w:r>
              <w:rPr>
                <w:rFonts w:ascii="Calibri Light" w:hAnsi="Calibri Light" w:cs="Calibri Light"/>
                <w:iCs/>
              </w:rPr>
              <w:t>PI.</w:t>
            </w:r>
          </w:p>
        </w:tc>
      </w:tr>
    </w:tbl>
    <w:p w14:paraId="4B830271" w14:textId="77777777" w:rsidR="00655288" w:rsidRDefault="00655288" w:rsidP="002B3AF9"/>
    <w:p w14:paraId="27A17633" w14:textId="56C18DF3" w:rsidR="00655288" w:rsidRDefault="00900D06" w:rsidP="00655288">
      <w:pPr>
        <w:pStyle w:val="Heading6"/>
        <w:rPr>
          <w:color w:val="2F5496"/>
        </w:rPr>
      </w:pPr>
      <w:r w:rsidRPr="00545D8E">
        <w:rPr>
          <w:color w:val="2F5496"/>
        </w:rPr>
        <w:t>PI</w:t>
      </w:r>
      <w:r w:rsidR="006C1DFF">
        <w:rPr>
          <w:color w:val="2F5496"/>
        </w:rPr>
        <w:t xml:space="preserve"> </w:t>
      </w:r>
      <w:r w:rsidRPr="00545D8E">
        <w:rPr>
          <w:color w:val="2F5496"/>
        </w:rPr>
        <w:t>1.2.</w:t>
      </w:r>
      <w:r w:rsidR="006843A3" w:rsidRPr="00545D8E">
        <w:rPr>
          <w:color w:val="2F5496"/>
        </w:rPr>
        <w:t>4</w:t>
      </w:r>
      <w:r w:rsidR="006C1DFF">
        <w:rPr>
          <w:color w:val="2F5496"/>
        </w:rPr>
        <w:t xml:space="preserve"> </w:t>
      </w:r>
      <w:r w:rsidRPr="00545D8E">
        <w:rPr>
          <w:color w:val="2F5496"/>
        </w:rPr>
        <w:t>–</w:t>
      </w:r>
      <w:r w:rsidR="006C1DFF">
        <w:rPr>
          <w:color w:val="2F5496"/>
        </w:rPr>
        <w:t xml:space="preserve"> </w:t>
      </w:r>
      <w:r w:rsidR="006843A3" w:rsidRPr="00545D8E">
        <w:rPr>
          <w:color w:val="2F5496"/>
        </w:rPr>
        <w:t>Assessment</w:t>
      </w:r>
      <w:r w:rsidR="006C1DFF">
        <w:rPr>
          <w:color w:val="2F5496"/>
        </w:rPr>
        <w:t xml:space="preserve"> </w:t>
      </w:r>
      <w:r w:rsidR="006843A3" w:rsidRPr="00545D8E">
        <w:rPr>
          <w:color w:val="2F5496"/>
        </w:rPr>
        <w:t>of</w:t>
      </w:r>
      <w:r w:rsidR="006C1DFF">
        <w:rPr>
          <w:color w:val="2F5496"/>
        </w:rPr>
        <w:t xml:space="preserve"> </w:t>
      </w:r>
      <w:r w:rsidR="006843A3" w:rsidRPr="00545D8E">
        <w:rPr>
          <w:color w:val="2F5496"/>
        </w:rPr>
        <w:t>stock</w:t>
      </w:r>
      <w:r w:rsidR="006C1DFF">
        <w:rPr>
          <w:color w:val="2F5496"/>
        </w:rPr>
        <w:t xml:space="preserve"> </w:t>
      </w:r>
      <w:r w:rsidR="006843A3" w:rsidRPr="00545D8E">
        <w:rPr>
          <w:color w:val="2F5496"/>
        </w:rPr>
        <w:t>status</w:t>
      </w:r>
    </w:p>
    <w:p w14:paraId="707EDB21" w14:textId="77777777" w:rsidR="00655288" w:rsidRPr="00655288" w:rsidRDefault="00655288" w:rsidP="002B3AF9"/>
    <w:tbl>
      <w:tblPr>
        <w:tblStyle w:val="TableGrid"/>
        <w:tblW w:w="10485" w:type="dxa"/>
        <w:tblLayout w:type="fixed"/>
        <w:tblCellMar>
          <w:top w:w="57" w:type="dxa"/>
          <w:bottom w:w="57" w:type="dxa"/>
        </w:tblCellMar>
        <w:tblLook w:val="04A0" w:firstRow="1" w:lastRow="0" w:firstColumn="1" w:lastColumn="0" w:noHBand="0" w:noVBand="1"/>
      </w:tblPr>
      <w:tblGrid>
        <w:gridCol w:w="881"/>
        <w:gridCol w:w="22"/>
        <w:gridCol w:w="935"/>
        <w:gridCol w:w="2787"/>
        <w:gridCol w:w="2930"/>
        <w:gridCol w:w="2930"/>
      </w:tblGrid>
      <w:tr w:rsidR="00900D06" w14:paraId="3D3F02EA" w14:textId="77777777" w:rsidTr="00DA6B6C">
        <w:tc>
          <w:tcPr>
            <w:tcW w:w="1838" w:type="dxa"/>
            <w:gridSpan w:val="3"/>
            <w:shd w:val="clear" w:color="auto" w:fill="BFBFBF" w:themeFill="background1" w:themeFillShade="BF"/>
          </w:tcPr>
          <w:p w14:paraId="2A35687A" w14:textId="0416C2F1" w:rsidR="00900D06" w:rsidRPr="00586CA6" w:rsidRDefault="00900D06" w:rsidP="00581657">
            <w:pPr>
              <w:rPr>
                <w:b/>
                <w:bCs/>
              </w:rPr>
            </w:pPr>
            <w:r w:rsidRPr="00586CA6">
              <w:rPr>
                <w:b/>
                <w:bCs/>
              </w:rPr>
              <w:t>PI</w:t>
            </w:r>
            <w:r w:rsidR="006C1DFF">
              <w:rPr>
                <w:b/>
                <w:bCs/>
              </w:rPr>
              <w:t xml:space="preserve"> </w:t>
            </w:r>
            <w:r w:rsidRPr="00586CA6">
              <w:rPr>
                <w:b/>
                <w:bCs/>
              </w:rPr>
              <w:t>1.</w:t>
            </w:r>
            <w:r>
              <w:rPr>
                <w:b/>
                <w:bCs/>
              </w:rPr>
              <w:t>2.</w:t>
            </w:r>
            <w:r w:rsidR="006843A3">
              <w:rPr>
                <w:b/>
                <w:bCs/>
              </w:rPr>
              <w:t>4</w:t>
            </w:r>
          </w:p>
        </w:tc>
        <w:tc>
          <w:tcPr>
            <w:tcW w:w="8647" w:type="dxa"/>
            <w:gridSpan w:val="3"/>
            <w:shd w:val="clear" w:color="auto" w:fill="BFBFBF" w:themeFill="background1" w:themeFillShade="BF"/>
          </w:tcPr>
          <w:p w14:paraId="5DF5E42A" w14:textId="24DC3F6D" w:rsidR="00900D06" w:rsidRPr="00586CA6" w:rsidRDefault="00EA6854" w:rsidP="00581657">
            <w:pPr>
              <w:rPr>
                <w:b/>
                <w:bCs/>
              </w:rPr>
            </w:pPr>
            <w:r w:rsidRPr="00EA6854">
              <w:rPr>
                <w:b/>
                <w:bCs/>
              </w:rPr>
              <w:t>There</w:t>
            </w:r>
            <w:r w:rsidR="006C1DFF">
              <w:rPr>
                <w:b/>
                <w:bCs/>
              </w:rPr>
              <w:t xml:space="preserve"> </w:t>
            </w:r>
            <w:r w:rsidRPr="00EA6854">
              <w:rPr>
                <w:b/>
                <w:bCs/>
              </w:rPr>
              <w:t>is</w:t>
            </w:r>
            <w:r w:rsidR="006C1DFF">
              <w:rPr>
                <w:b/>
                <w:bCs/>
              </w:rPr>
              <w:t xml:space="preserve"> </w:t>
            </w:r>
            <w:r w:rsidRPr="00EA6854">
              <w:rPr>
                <w:b/>
                <w:bCs/>
              </w:rPr>
              <w:t>an</w:t>
            </w:r>
            <w:r w:rsidR="006C1DFF">
              <w:rPr>
                <w:b/>
                <w:bCs/>
              </w:rPr>
              <w:t xml:space="preserve"> </w:t>
            </w:r>
            <w:r w:rsidRPr="00EA6854">
              <w:rPr>
                <w:b/>
                <w:bCs/>
              </w:rPr>
              <w:t>assessment</w:t>
            </w:r>
            <w:r w:rsidR="006C1DFF">
              <w:rPr>
                <w:b/>
                <w:bCs/>
              </w:rPr>
              <w:t xml:space="preserve"> </w:t>
            </w:r>
            <w:r w:rsidRPr="00EA6854">
              <w:rPr>
                <w:b/>
                <w:bCs/>
              </w:rPr>
              <w:t>of</w:t>
            </w:r>
            <w:r w:rsidR="006C1DFF">
              <w:rPr>
                <w:b/>
                <w:bCs/>
              </w:rPr>
              <w:t xml:space="preserve"> </w:t>
            </w:r>
            <w:r w:rsidRPr="00EA6854">
              <w:rPr>
                <w:b/>
                <w:bCs/>
              </w:rPr>
              <w:t>the</w:t>
            </w:r>
            <w:r w:rsidR="006C1DFF">
              <w:rPr>
                <w:b/>
                <w:bCs/>
              </w:rPr>
              <w:t xml:space="preserve"> </w:t>
            </w:r>
            <w:r w:rsidRPr="00EA6854">
              <w:rPr>
                <w:b/>
                <w:bCs/>
              </w:rPr>
              <w:t>stock</w:t>
            </w:r>
            <w:r w:rsidR="006C1DFF">
              <w:rPr>
                <w:b/>
                <w:bCs/>
              </w:rPr>
              <w:t xml:space="preserve"> </w:t>
            </w:r>
            <w:r w:rsidRPr="00EA6854">
              <w:rPr>
                <w:b/>
                <w:bCs/>
              </w:rPr>
              <w:t>status</w:t>
            </w:r>
          </w:p>
        </w:tc>
      </w:tr>
      <w:tr w:rsidR="00900D06" w14:paraId="03E929E6" w14:textId="77777777" w:rsidTr="00E56978">
        <w:trPr>
          <w:tblHeader/>
        </w:trPr>
        <w:tc>
          <w:tcPr>
            <w:tcW w:w="1838" w:type="dxa"/>
            <w:gridSpan w:val="3"/>
            <w:shd w:val="clear" w:color="auto" w:fill="F2F2F2" w:themeFill="background1" w:themeFillShade="F2"/>
          </w:tcPr>
          <w:p w14:paraId="355F94D0" w14:textId="5450794F" w:rsidR="00900D06" w:rsidRDefault="00900D06" w:rsidP="00581657">
            <w:r>
              <w:t>Scoring</w:t>
            </w:r>
            <w:r w:rsidR="006C1DFF">
              <w:t xml:space="preserve"> </w:t>
            </w:r>
            <w:r>
              <w:t>issue</w:t>
            </w:r>
          </w:p>
        </w:tc>
        <w:tc>
          <w:tcPr>
            <w:tcW w:w="2787" w:type="dxa"/>
            <w:shd w:val="clear" w:color="auto" w:fill="F2F2F2" w:themeFill="background1" w:themeFillShade="F2"/>
          </w:tcPr>
          <w:p w14:paraId="2EDCC62E" w14:textId="02FC56F2" w:rsidR="00900D06" w:rsidRPr="00DE1FF9" w:rsidRDefault="00900D06" w:rsidP="0058165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66ABABA6" w14:textId="0B52EFDB" w:rsidR="00900D06" w:rsidRPr="00DE1FF9" w:rsidRDefault="00900D06" w:rsidP="0058165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62E4F072" w14:textId="2B2B4B59" w:rsidR="00900D06" w:rsidRPr="00DE1FF9" w:rsidRDefault="00900D06" w:rsidP="00581657">
            <w:pPr>
              <w:jc w:val="center"/>
              <w:rPr>
                <w:b/>
                <w:bCs/>
              </w:rPr>
            </w:pPr>
            <w:r w:rsidRPr="00DE1FF9">
              <w:rPr>
                <w:b/>
                <w:bCs/>
              </w:rPr>
              <w:t>SG</w:t>
            </w:r>
            <w:r w:rsidR="006C1DFF">
              <w:rPr>
                <w:b/>
                <w:bCs/>
              </w:rPr>
              <w:t xml:space="preserve"> </w:t>
            </w:r>
            <w:r w:rsidRPr="00DE1FF9">
              <w:rPr>
                <w:b/>
                <w:bCs/>
              </w:rPr>
              <w:t>100</w:t>
            </w:r>
          </w:p>
        </w:tc>
      </w:tr>
      <w:tr w:rsidR="00050622" w14:paraId="2D0D1CAA" w14:textId="77777777" w:rsidTr="00E56978">
        <w:trPr>
          <w:tblHeader/>
        </w:trPr>
        <w:tc>
          <w:tcPr>
            <w:tcW w:w="903" w:type="dxa"/>
            <w:gridSpan w:val="2"/>
            <w:vMerge w:val="restart"/>
            <w:shd w:val="clear" w:color="auto" w:fill="F2F2F2" w:themeFill="background1" w:themeFillShade="F2"/>
            <w:vAlign w:val="center"/>
          </w:tcPr>
          <w:p w14:paraId="22F8FFEC" w14:textId="77777777" w:rsidR="00050622" w:rsidRPr="00F43062" w:rsidRDefault="00050622" w:rsidP="00581657">
            <w:pPr>
              <w:rPr>
                <w:b/>
                <w:bCs/>
              </w:rPr>
            </w:pPr>
            <w:r w:rsidRPr="00F43062">
              <w:rPr>
                <w:b/>
                <w:bCs/>
              </w:rPr>
              <w:t>a</w:t>
            </w:r>
          </w:p>
        </w:tc>
        <w:tc>
          <w:tcPr>
            <w:tcW w:w="9582" w:type="dxa"/>
            <w:gridSpan w:val="4"/>
            <w:shd w:val="clear" w:color="auto" w:fill="D9D9D9" w:themeFill="background1" w:themeFillShade="D9"/>
          </w:tcPr>
          <w:p w14:paraId="457ED062" w14:textId="3805C4D3" w:rsidR="00050622" w:rsidRPr="00DE1FF9" w:rsidRDefault="00050622" w:rsidP="00581657">
            <w:pPr>
              <w:rPr>
                <w:b/>
                <w:bCs/>
              </w:rPr>
            </w:pPr>
            <w:r w:rsidRPr="0088260A">
              <w:rPr>
                <w:b/>
                <w:bCs/>
              </w:rPr>
              <w:t>Appropriateness</w:t>
            </w:r>
            <w:r>
              <w:rPr>
                <w:b/>
                <w:bCs/>
              </w:rPr>
              <w:t xml:space="preserve"> </w:t>
            </w:r>
            <w:r w:rsidRPr="0088260A">
              <w:rPr>
                <w:b/>
                <w:bCs/>
              </w:rPr>
              <w:t>of</w:t>
            </w:r>
            <w:r>
              <w:rPr>
                <w:b/>
                <w:bCs/>
              </w:rPr>
              <w:t xml:space="preserve"> </w:t>
            </w:r>
            <w:r w:rsidRPr="0088260A">
              <w:rPr>
                <w:b/>
                <w:bCs/>
              </w:rPr>
              <w:t>assessment</w:t>
            </w:r>
            <w:r>
              <w:rPr>
                <w:b/>
                <w:bCs/>
              </w:rPr>
              <w:t xml:space="preserve"> </w:t>
            </w:r>
            <w:r w:rsidRPr="0088260A">
              <w:rPr>
                <w:b/>
                <w:bCs/>
              </w:rPr>
              <w:t>to</w:t>
            </w:r>
            <w:r>
              <w:rPr>
                <w:b/>
                <w:bCs/>
              </w:rPr>
              <w:t xml:space="preserve"> </w:t>
            </w:r>
            <w:r w:rsidRPr="0088260A">
              <w:rPr>
                <w:b/>
                <w:bCs/>
              </w:rPr>
              <w:t>stock</w:t>
            </w:r>
            <w:r>
              <w:rPr>
                <w:b/>
                <w:bCs/>
              </w:rPr>
              <w:t xml:space="preserve"> </w:t>
            </w:r>
            <w:r w:rsidRPr="0088260A">
              <w:rPr>
                <w:b/>
                <w:bCs/>
              </w:rPr>
              <w:t>under</w:t>
            </w:r>
            <w:r>
              <w:rPr>
                <w:b/>
                <w:bCs/>
              </w:rPr>
              <w:t xml:space="preserve"> </w:t>
            </w:r>
            <w:r w:rsidRPr="0088260A">
              <w:rPr>
                <w:b/>
                <w:bCs/>
              </w:rPr>
              <w:t>consideration</w:t>
            </w:r>
          </w:p>
        </w:tc>
      </w:tr>
      <w:tr w:rsidR="00050622" w14:paraId="26F79AED" w14:textId="77777777" w:rsidTr="00F9179C">
        <w:trPr>
          <w:tblHeader/>
        </w:trPr>
        <w:tc>
          <w:tcPr>
            <w:tcW w:w="903" w:type="dxa"/>
            <w:gridSpan w:val="2"/>
            <w:vMerge/>
            <w:shd w:val="clear" w:color="auto" w:fill="F2F2F2" w:themeFill="background1" w:themeFillShade="F2"/>
          </w:tcPr>
          <w:p w14:paraId="6B117029" w14:textId="77777777" w:rsidR="00050622" w:rsidRDefault="00050622" w:rsidP="0071728E"/>
        </w:tc>
        <w:tc>
          <w:tcPr>
            <w:tcW w:w="935" w:type="dxa"/>
            <w:shd w:val="clear" w:color="auto" w:fill="F2F2F2" w:themeFill="background1" w:themeFillShade="F2"/>
          </w:tcPr>
          <w:p w14:paraId="1708BCE6" w14:textId="0AA359DE" w:rsidR="00050622" w:rsidRDefault="00050622" w:rsidP="0071728E">
            <w:r>
              <w:t>Guide post</w:t>
            </w:r>
          </w:p>
        </w:tc>
        <w:tc>
          <w:tcPr>
            <w:tcW w:w="2787" w:type="dxa"/>
            <w:shd w:val="clear" w:color="auto" w:fill="F2F2F2" w:themeFill="background1" w:themeFillShade="F2"/>
          </w:tcPr>
          <w:p w14:paraId="45437B87" w14:textId="2B84B895" w:rsidR="00050622" w:rsidRPr="00CD7DBE" w:rsidRDefault="00050622" w:rsidP="0071728E">
            <w:pPr>
              <w:rPr>
                <w:b/>
                <w:bCs/>
              </w:rPr>
            </w:pPr>
          </w:p>
        </w:tc>
        <w:tc>
          <w:tcPr>
            <w:tcW w:w="2930" w:type="dxa"/>
            <w:tcBorders>
              <w:bottom w:val="single" w:sz="24" w:space="0" w:color="92D050"/>
            </w:tcBorders>
            <w:shd w:val="clear" w:color="auto" w:fill="F2F2F2" w:themeFill="background1" w:themeFillShade="F2"/>
          </w:tcPr>
          <w:p w14:paraId="48E6B7D1" w14:textId="53BA6D77" w:rsidR="00050622" w:rsidRDefault="00050622" w:rsidP="0071728E">
            <w:r w:rsidRPr="00291274">
              <w:t>The</w:t>
            </w:r>
            <w:r>
              <w:t xml:space="preserve"> </w:t>
            </w:r>
            <w:r w:rsidRPr="00291274">
              <w:t>assessment</w:t>
            </w:r>
            <w:r>
              <w:t xml:space="preserve"> </w:t>
            </w:r>
            <w:r w:rsidRPr="00291274">
              <w:t>is</w:t>
            </w:r>
            <w:r>
              <w:t xml:space="preserve"> </w:t>
            </w:r>
            <w:r w:rsidRPr="00291274">
              <w:t>appropriate</w:t>
            </w:r>
            <w:r>
              <w:t xml:space="preserve"> </w:t>
            </w:r>
            <w:r w:rsidRPr="00291274">
              <w:t>for</w:t>
            </w:r>
            <w:r>
              <w:t xml:space="preserve"> </w:t>
            </w:r>
            <w:r w:rsidRPr="00291274">
              <w:t>the</w:t>
            </w:r>
            <w:r>
              <w:t xml:space="preserve"> </w:t>
            </w:r>
            <w:r w:rsidRPr="00291274">
              <w:t>stock</w:t>
            </w:r>
            <w:r>
              <w:t xml:space="preserve"> </w:t>
            </w:r>
            <w:r w:rsidRPr="00291274">
              <w:t>and</w:t>
            </w:r>
            <w:r>
              <w:t xml:space="preserve"> </w:t>
            </w:r>
            <w:r w:rsidRPr="00291274">
              <w:t>for</w:t>
            </w:r>
            <w:r>
              <w:t xml:space="preserve"> </w:t>
            </w:r>
            <w:r w:rsidRPr="00291274">
              <w:t>the</w:t>
            </w:r>
            <w:r>
              <w:t xml:space="preserve"> </w:t>
            </w:r>
            <w:r w:rsidRPr="00291274">
              <w:t>harvest</w:t>
            </w:r>
            <w:r>
              <w:t xml:space="preserve"> </w:t>
            </w:r>
            <w:r w:rsidRPr="00291274">
              <w:t>strategy.</w:t>
            </w:r>
          </w:p>
        </w:tc>
        <w:tc>
          <w:tcPr>
            <w:tcW w:w="2930" w:type="dxa"/>
            <w:shd w:val="clear" w:color="auto" w:fill="F2F2F2" w:themeFill="background1" w:themeFillShade="F2"/>
          </w:tcPr>
          <w:p w14:paraId="5626BB98" w14:textId="0601DBA9" w:rsidR="00050622" w:rsidRDefault="00050622" w:rsidP="0071728E">
            <w:r w:rsidRPr="00291274">
              <w:t>The</w:t>
            </w:r>
            <w:r>
              <w:t xml:space="preserve"> </w:t>
            </w:r>
            <w:r w:rsidRPr="00291274">
              <w:t>assessment</w:t>
            </w:r>
            <w:r>
              <w:t xml:space="preserve"> </w:t>
            </w:r>
            <w:r w:rsidRPr="00291274">
              <w:t>takes</w:t>
            </w:r>
            <w:r>
              <w:t xml:space="preserve"> </w:t>
            </w:r>
            <w:r w:rsidRPr="00291274">
              <w:t>into</w:t>
            </w:r>
            <w:r>
              <w:t xml:space="preserve"> </w:t>
            </w:r>
            <w:r w:rsidRPr="00291274">
              <w:t>account</w:t>
            </w:r>
            <w:r>
              <w:t xml:space="preserve"> </w:t>
            </w:r>
            <w:r w:rsidRPr="00291274">
              <w:t>the</w:t>
            </w:r>
            <w:r>
              <w:t xml:space="preserve"> </w:t>
            </w:r>
            <w:r w:rsidRPr="00291274">
              <w:t>major</w:t>
            </w:r>
            <w:r>
              <w:t xml:space="preserve"> </w:t>
            </w:r>
            <w:r w:rsidRPr="00291274">
              <w:t>features</w:t>
            </w:r>
            <w:r>
              <w:t xml:space="preserve"> </w:t>
            </w:r>
            <w:r w:rsidRPr="00291274">
              <w:t>relevant</w:t>
            </w:r>
            <w:r>
              <w:t xml:space="preserve"> </w:t>
            </w:r>
            <w:r w:rsidRPr="00291274">
              <w:t>to</w:t>
            </w:r>
            <w:r>
              <w:t xml:space="preserve"> </w:t>
            </w:r>
            <w:r w:rsidRPr="00291274">
              <w:t>the</w:t>
            </w:r>
            <w:r>
              <w:t xml:space="preserve"> </w:t>
            </w:r>
            <w:r w:rsidRPr="00291274">
              <w:t>biology</w:t>
            </w:r>
            <w:r>
              <w:t xml:space="preserve"> </w:t>
            </w:r>
            <w:r w:rsidRPr="00291274">
              <w:t>of</w:t>
            </w:r>
            <w:r>
              <w:t xml:space="preserve"> </w:t>
            </w:r>
            <w:r w:rsidRPr="00291274">
              <w:t>the</w:t>
            </w:r>
            <w:r>
              <w:t xml:space="preserve"> </w:t>
            </w:r>
            <w:r w:rsidRPr="00291274">
              <w:t>species</w:t>
            </w:r>
            <w:r>
              <w:t xml:space="preserve"> </w:t>
            </w:r>
            <w:r w:rsidRPr="00291274">
              <w:t>and</w:t>
            </w:r>
            <w:r>
              <w:t xml:space="preserve"> </w:t>
            </w:r>
            <w:r w:rsidRPr="00291274">
              <w:t>the</w:t>
            </w:r>
            <w:r>
              <w:t xml:space="preserve"> </w:t>
            </w:r>
            <w:r w:rsidRPr="00291274">
              <w:t>nature</w:t>
            </w:r>
            <w:r>
              <w:t xml:space="preserve"> </w:t>
            </w:r>
            <w:r w:rsidRPr="00291274">
              <w:t>of</w:t>
            </w:r>
            <w:r>
              <w:t xml:space="preserve"> </w:t>
            </w:r>
            <w:r w:rsidRPr="00291274">
              <w:t>the</w:t>
            </w:r>
            <w:r>
              <w:t xml:space="preserve"> </w:t>
            </w:r>
            <w:r w:rsidRPr="00291274">
              <w:t>UoA.</w:t>
            </w:r>
          </w:p>
        </w:tc>
      </w:tr>
      <w:tr w:rsidR="00050622" w14:paraId="0FDE8A00" w14:textId="77777777" w:rsidTr="004457E4">
        <w:trPr>
          <w:tblHeader/>
        </w:trPr>
        <w:tc>
          <w:tcPr>
            <w:tcW w:w="903" w:type="dxa"/>
            <w:gridSpan w:val="2"/>
            <w:vMerge/>
            <w:shd w:val="clear" w:color="auto" w:fill="F2F2F2" w:themeFill="background1" w:themeFillShade="F2"/>
          </w:tcPr>
          <w:p w14:paraId="03FF2E5F" w14:textId="77777777" w:rsidR="00050622" w:rsidRDefault="00050622" w:rsidP="00581657"/>
        </w:tc>
        <w:tc>
          <w:tcPr>
            <w:tcW w:w="935" w:type="dxa"/>
            <w:vMerge w:val="restart"/>
            <w:shd w:val="clear" w:color="auto" w:fill="F2F2F2" w:themeFill="background1" w:themeFillShade="F2"/>
          </w:tcPr>
          <w:p w14:paraId="6FA2B5CB" w14:textId="77777777" w:rsidR="00050622" w:rsidRDefault="00050622" w:rsidP="00581657">
            <w:r>
              <w:t>Met?</w:t>
            </w:r>
          </w:p>
        </w:tc>
        <w:tc>
          <w:tcPr>
            <w:tcW w:w="2787" w:type="dxa"/>
            <w:vMerge w:val="restart"/>
            <w:tcBorders>
              <w:right w:val="single" w:sz="24" w:space="0" w:color="92D050"/>
            </w:tcBorders>
            <w:shd w:val="clear" w:color="auto" w:fill="F2F2F2" w:themeFill="background1" w:themeFillShade="F2"/>
          </w:tcPr>
          <w:p w14:paraId="5025314B" w14:textId="30EA777B" w:rsidR="00050622" w:rsidRPr="00DE1FF9" w:rsidRDefault="00050622" w:rsidP="00581657">
            <w:pPr>
              <w:rPr>
                <w:b/>
                <w:bCs/>
              </w:rPr>
            </w:pP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3DE0F086" w14:textId="6A4CDEC1" w:rsidR="00050622" w:rsidRPr="00906D53" w:rsidRDefault="007E082A" w:rsidP="00581657">
            <w:pPr>
              <w:rPr>
                <w:rFonts w:ascii="Calibri Light" w:hAnsi="Calibri Light" w:cs="Calibri Light"/>
                <w:b/>
                <w:bCs/>
              </w:rPr>
            </w:pPr>
            <w:r>
              <w:rPr>
                <w:rFonts w:ascii="Calibri Light" w:hAnsi="Calibri Light" w:cs="Calibri Light"/>
                <w:b/>
                <w:bCs/>
              </w:rPr>
              <w:t xml:space="preserve">Brown </w:t>
            </w:r>
            <w:r w:rsidR="000F0F02" w:rsidRPr="00906D53">
              <w:rPr>
                <w:rFonts w:ascii="Calibri Light" w:hAnsi="Calibri Light" w:cs="Calibri Light"/>
                <w:b/>
                <w:bCs/>
              </w:rPr>
              <w:t>Tiger prawns - yes</w:t>
            </w:r>
          </w:p>
        </w:tc>
        <w:tc>
          <w:tcPr>
            <w:tcW w:w="2930" w:type="dxa"/>
            <w:vMerge w:val="restart"/>
            <w:tcBorders>
              <w:left w:val="single" w:sz="24" w:space="0" w:color="92D050"/>
            </w:tcBorders>
            <w:shd w:val="clear" w:color="auto" w:fill="auto"/>
          </w:tcPr>
          <w:p w14:paraId="79781C31" w14:textId="405DDA44" w:rsidR="00050622" w:rsidRPr="00DE1FF9" w:rsidRDefault="00050622" w:rsidP="00581657">
            <w:pPr>
              <w:rPr>
                <w:b/>
                <w:bCs/>
              </w:rPr>
            </w:pPr>
            <w:r>
              <w:rPr>
                <w:b/>
                <w:bCs/>
              </w:rPr>
              <w:t>Not scored</w:t>
            </w:r>
          </w:p>
        </w:tc>
      </w:tr>
      <w:tr w:rsidR="00050622" w14:paraId="2CC2BB26" w14:textId="77777777" w:rsidTr="004457E4">
        <w:trPr>
          <w:tblHeader/>
        </w:trPr>
        <w:tc>
          <w:tcPr>
            <w:tcW w:w="903" w:type="dxa"/>
            <w:gridSpan w:val="2"/>
            <w:vMerge/>
            <w:shd w:val="clear" w:color="auto" w:fill="F2F2F2" w:themeFill="background1" w:themeFillShade="F2"/>
          </w:tcPr>
          <w:p w14:paraId="5C7D077A" w14:textId="77777777" w:rsidR="00050622" w:rsidRDefault="00050622" w:rsidP="00581657"/>
        </w:tc>
        <w:tc>
          <w:tcPr>
            <w:tcW w:w="935" w:type="dxa"/>
            <w:vMerge/>
            <w:shd w:val="clear" w:color="auto" w:fill="F2F2F2" w:themeFill="background1" w:themeFillShade="F2"/>
          </w:tcPr>
          <w:p w14:paraId="4394B8B3" w14:textId="77777777" w:rsidR="00050622" w:rsidRDefault="00050622" w:rsidP="00581657"/>
        </w:tc>
        <w:tc>
          <w:tcPr>
            <w:tcW w:w="2787" w:type="dxa"/>
            <w:vMerge/>
            <w:tcBorders>
              <w:right w:val="single" w:sz="24" w:space="0" w:color="92D050"/>
            </w:tcBorders>
            <w:shd w:val="clear" w:color="auto" w:fill="F2F2F2" w:themeFill="background1" w:themeFillShade="F2"/>
          </w:tcPr>
          <w:p w14:paraId="3B7E7BA7" w14:textId="77777777" w:rsidR="00050622" w:rsidRPr="00DE1FF9" w:rsidRDefault="00050622" w:rsidP="00581657">
            <w:pPr>
              <w:rPr>
                <w:b/>
                <w:bCs/>
              </w:rPr>
            </w:pP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7E5A7A39" w14:textId="01C71C92" w:rsidR="00050622" w:rsidRPr="00906D53" w:rsidRDefault="007E082A" w:rsidP="00581657">
            <w:pPr>
              <w:rPr>
                <w:rFonts w:ascii="Calibri Light" w:hAnsi="Calibri Light" w:cs="Calibri Light"/>
                <w:b/>
                <w:bCs/>
              </w:rPr>
            </w:pPr>
            <w:r>
              <w:rPr>
                <w:rFonts w:ascii="Calibri Light" w:hAnsi="Calibri Light" w:cs="Calibri Light"/>
                <w:b/>
                <w:bCs/>
              </w:rPr>
              <w:t xml:space="preserve">Blue </w:t>
            </w:r>
            <w:r w:rsidR="00711A5D">
              <w:rPr>
                <w:rFonts w:ascii="Calibri Light" w:hAnsi="Calibri Light" w:cs="Calibri Light"/>
                <w:b/>
                <w:bCs/>
              </w:rPr>
              <w:t>Endeavour</w:t>
            </w:r>
            <w:r w:rsidR="00711A5D" w:rsidRPr="00906D53">
              <w:rPr>
                <w:rFonts w:ascii="Calibri Light" w:hAnsi="Calibri Light" w:cs="Calibri Light"/>
                <w:b/>
                <w:bCs/>
              </w:rPr>
              <w:t xml:space="preserve"> </w:t>
            </w:r>
            <w:r w:rsidR="00050622" w:rsidRPr="00906D53">
              <w:rPr>
                <w:rFonts w:ascii="Calibri Light" w:hAnsi="Calibri Light" w:cs="Calibri Light"/>
                <w:b/>
                <w:bCs/>
              </w:rPr>
              <w:t>Prawn -</w:t>
            </w:r>
            <w:r w:rsidR="00E52CE9" w:rsidRPr="00906D53">
              <w:rPr>
                <w:rFonts w:ascii="Calibri Light" w:hAnsi="Calibri Light" w:cs="Calibri Light"/>
                <w:b/>
                <w:bCs/>
              </w:rPr>
              <w:t xml:space="preserve"> </w:t>
            </w:r>
            <w:r w:rsidR="00E60A28">
              <w:rPr>
                <w:rFonts w:ascii="Calibri Light" w:hAnsi="Calibri Light" w:cs="Calibri Light"/>
                <w:b/>
                <w:bCs/>
              </w:rPr>
              <w:t>yes</w:t>
            </w:r>
          </w:p>
        </w:tc>
        <w:tc>
          <w:tcPr>
            <w:tcW w:w="2930" w:type="dxa"/>
            <w:vMerge/>
            <w:tcBorders>
              <w:left w:val="single" w:sz="24" w:space="0" w:color="92D050"/>
            </w:tcBorders>
            <w:shd w:val="clear" w:color="auto" w:fill="auto"/>
          </w:tcPr>
          <w:p w14:paraId="700FE4A0" w14:textId="77777777" w:rsidR="00050622" w:rsidRDefault="00050622" w:rsidP="00581657">
            <w:pPr>
              <w:rPr>
                <w:b/>
                <w:bCs/>
              </w:rPr>
            </w:pPr>
          </w:p>
        </w:tc>
      </w:tr>
      <w:tr w:rsidR="00900D06" w14:paraId="4B9911BB" w14:textId="77777777" w:rsidTr="00E56978">
        <w:trPr>
          <w:tblHeader/>
        </w:trPr>
        <w:tc>
          <w:tcPr>
            <w:tcW w:w="1838" w:type="dxa"/>
            <w:gridSpan w:val="3"/>
            <w:shd w:val="clear" w:color="auto" w:fill="F2F2F2" w:themeFill="background1" w:themeFillShade="F2"/>
          </w:tcPr>
          <w:p w14:paraId="6760E1C3" w14:textId="77777777" w:rsidR="00900D06" w:rsidRDefault="00900D06" w:rsidP="00581657">
            <w:r>
              <w:t>Rationale</w:t>
            </w:r>
          </w:p>
        </w:tc>
        <w:tc>
          <w:tcPr>
            <w:tcW w:w="8647" w:type="dxa"/>
            <w:gridSpan w:val="3"/>
          </w:tcPr>
          <w:p w14:paraId="679A4BA9" w14:textId="626643FB" w:rsidR="000F0F02" w:rsidRDefault="000F0F02" w:rsidP="004B1282">
            <w:pPr>
              <w:jc w:val="both"/>
              <w:rPr>
                <w:rFonts w:ascii="Calibri Light" w:hAnsi="Calibri Light" w:cs="Calibri Light"/>
                <w:b/>
              </w:rPr>
            </w:pPr>
            <w:r>
              <w:rPr>
                <w:rFonts w:ascii="Calibri Light" w:hAnsi="Calibri Light" w:cs="Calibri Light"/>
                <w:b/>
              </w:rPr>
              <w:t>Tiger prawns</w:t>
            </w:r>
          </w:p>
          <w:p w14:paraId="7532F075" w14:textId="07218E93" w:rsidR="007E082A" w:rsidRPr="00B972CA" w:rsidRDefault="007E082A" w:rsidP="007E082A">
            <w:pPr>
              <w:jc w:val="both"/>
              <w:rPr>
                <w:rFonts w:ascii="Calibri Light" w:hAnsi="Calibri Light" w:cs="Calibri Light"/>
              </w:rPr>
            </w:pPr>
            <w:r w:rsidRPr="00B40254">
              <w:rPr>
                <w:rFonts w:ascii="Calibri Light" w:hAnsi="Calibri Light" w:cs="Calibri Light"/>
              </w:rPr>
              <w:t>In the Torres Strait, the latest stock assessment update was conducted in</w:t>
            </w:r>
            <w:r w:rsidR="00C96EC0">
              <w:rPr>
                <w:rFonts w:ascii="Calibri Light" w:hAnsi="Calibri Light" w:cs="Calibri Light"/>
              </w:rPr>
              <w:t xml:space="preserve"> </w:t>
            </w:r>
            <w:r w:rsidRPr="00B40254">
              <w:rPr>
                <w:rFonts w:ascii="Calibri Light" w:hAnsi="Calibri Light" w:cs="Calibri Light"/>
              </w:rPr>
              <w:t xml:space="preserve">2019 (Turnbull, 2019) </w:t>
            </w:r>
            <w:r w:rsidRPr="00B972CA">
              <w:rPr>
                <w:rFonts w:ascii="Calibri Light" w:hAnsi="Calibri Light" w:cs="Calibri Light"/>
              </w:rPr>
              <w:t>using updated information on fishing power and catch-and-effort data up to 2018</w:t>
            </w:r>
            <w:r w:rsidRPr="00B40254">
              <w:rPr>
                <w:rFonts w:ascii="Calibri Light" w:hAnsi="Calibri Light" w:cs="Calibri Light"/>
              </w:rPr>
              <w:t xml:space="preserve">. </w:t>
            </w:r>
            <w:r>
              <w:rPr>
                <w:rFonts w:ascii="Calibri Light" w:hAnsi="Calibri Light" w:cs="Calibri Light"/>
              </w:rPr>
              <w:t>However, t</w:t>
            </w:r>
            <w:r w:rsidRPr="00B972CA">
              <w:rPr>
                <w:rFonts w:ascii="Calibri Light" w:hAnsi="Calibri Light" w:cs="Calibri Light"/>
              </w:rPr>
              <w:t>he last full stock assessment, using fishery-independent surveys and biological data</w:t>
            </w:r>
            <w:r>
              <w:rPr>
                <w:rFonts w:ascii="Calibri Light" w:hAnsi="Calibri Light" w:cs="Calibri Light"/>
              </w:rPr>
              <w:t xml:space="preserve"> </w:t>
            </w:r>
            <w:r w:rsidRPr="00B972CA">
              <w:rPr>
                <w:rFonts w:ascii="Calibri Light" w:hAnsi="Calibri Light" w:cs="Calibri Light"/>
              </w:rPr>
              <w:t>was completed in 2006 (O’Neill and Turnbull 2006). Since th</w:t>
            </w:r>
            <w:r>
              <w:rPr>
                <w:rFonts w:ascii="Calibri Light" w:hAnsi="Calibri Light" w:cs="Calibri Light"/>
              </w:rPr>
              <w:t>e</w:t>
            </w:r>
            <w:r w:rsidRPr="00B972CA">
              <w:rPr>
                <w:rFonts w:ascii="Calibri Light" w:hAnsi="Calibri Light" w:cs="Calibri Light"/>
              </w:rPr>
              <w:t xml:space="preserve"> 2006 </w:t>
            </w:r>
            <w:r w:rsidRPr="00B972CA">
              <w:rPr>
                <w:rFonts w:ascii="Calibri Light" w:hAnsi="Calibri Light" w:cs="Calibri Light"/>
              </w:rPr>
              <w:lastRenderedPageBreak/>
              <w:t xml:space="preserve">assessment, additional biological and stock structure information </w:t>
            </w:r>
            <w:r>
              <w:rPr>
                <w:rFonts w:ascii="Calibri Light" w:hAnsi="Calibri Light" w:cs="Calibri Light"/>
              </w:rPr>
              <w:t>was</w:t>
            </w:r>
            <w:r w:rsidRPr="00B972CA">
              <w:rPr>
                <w:rFonts w:ascii="Calibri Light" w:hAnsi="Calibri Light" w:cs="Calibri Light"/>
              </w:rPr>
              <w:t xml:space="preserve"> </w:t>
            </w:r>
            <w:r>
              <w:rPr>
                <w:rFonts w:ascii="Calibri Light" w:hAnsi="Calibri Light" w:cs="Calibri Light"/>
              </w:rPr>
              <w:t xml:space="preserve">regularly </w:t>
            </w:r>
            <w:r w:rsidRPr="00B972CA">
              <w:rPr>
                <w:rFonts w:ascii="Calibri Light" w:hAnsi="Calibri Light" w:cs="Calibri Light"/>
              </w:rPr>
              <w:t>collected (Turnbull et al. 2009</w:t>
            </w:r>
            <w:r>
              <w:rPr>
                <w:rFonts w:ascii="Calibri Light" w:hAnsi="Calibri Light" w:cs="Calibri Light"/>
              </w:rPr>
              <w:t xml:space="preserve">; Turnbull et al. 2019). </w:t>
            </w:r>
            <w:r w:rsidRPr="00B972CA">
              <w:rPr>
                <w:rFonts w:ascii="Calibri Light" w:hAnsi="Calibri Light" w:cs="Calibri Light"/>
              </w:rPr>
              <w:t>The updated delay–difference model, us</w:t>
            </w:r>
            <w:r>
              <w:rPr>
                <w:rFonts w:ascii="Calibri Light" w:hAnsi="Calibri Light" w:cs="Calibri Light"/>
              </w:rPr>
              <w:t>ed</w:t>
            </w:r>
            <w:r w:rsidRPr="00B972CA">
              <w:rPr>
                <w:rFonts w:ascii="Calibri Light" w:hAnsi="Calibri Light" w:cs="Calibri Light"/>
              </w:rPr>
              <w:t xml:space="preserve"> a Beverton–Holt spawner–recruitment curve and recent CPUE</w:t>
            </w:r>
            <w:r>
              <w:rPr>
                <w:rFonts w:ascii="Calibri Light" w:hAnsi="Calibri Light" w:cs="Calibri Light"/>
              </w:rPr>
              <w:t xml:space="preserve"> data to </w:t>
            </w:r>
            <w:r w:rsidRPr="00B972CA">
              <w:rPr>
                <w:rFonts w:ascii="Calibri Light" w:hAnsi="Calibri Light" w:cs="Calibri Light"/>
              </w:rPr>
              <w:t>calculate</w:t>
            </w:r>
            <w:r>
              <w:rPr>
                <w:rFonts w:ascii="Calibri Light" w:hAnsi="Calibri Light" w:cs="Calibri Light"/>
              </w:rPr>
              <w:t xml:space="preserve"> MSY.</w:t>
            </w:r>
            <w:r w:rsidRPr="00B972CA">
              <w:rPr>
                <w:rFonts w:ascii="Calibri Light" w:hAnsi="Calibri Light" w:cs="Calibri Light"/>
              </w:rPr>
              <w:t xml:space="preserve"> </w:t>
            </w:r>
          </w:p>
          <w:p w14:paraId="6768AF0D" w14:textId="2631A8D8" w:rsidR="000F0F02" w:rsidRPr="00B2328B" w:rsidRDefault="00082AD5" w:rsidP="007E082A">
            <w:pPr>
              <w:pStyle w:val="NormalPreassessmenttext"/>
            </w:pPr>
            <w:r>
              <w:t>SG 80 is met.</w:t>
            </w:r>
          </w:p>
          <w:p w14:paraId="5A84BBB1" w14:textId="77777777" w:rsidR="000F0F02" w:rsidRDefault="000F0F02" w:rsidP="004B1282">
            <w:pPr>
              <w:jc w:val="both"/>
              <w:rPr>
                <w:rFonts w:ascii="Calibri Light" w:hAnsi="Calibri Light" w:cs="Calibri Light"/>
                <w:b/>
              </w:rPr>
            </w:pPr>
          </w:p>
          <w:p w14:paraId="1A8856E8" w14:textId="702092E4" w:rsidR="00050622" w:rsidRPr="00050622" w:rsidRDefault="00711A5D" w:rsidP="004B1282">
            <w:pPr>
              <w:jc w:val="both"/>
              <w:rPr>
                <w:rFonts w:ascii="Calibri Light" w:hAnsi="Calibri Light" w:cs="Calibri Light"/>
                <w:b/>
              </w:rPr>
            </w:pPr>
            <w:r>
              <w:rPr>
                <w:rFonts w:ascii="Calibri Light" w:hAnsi="Calibri Light" w:cs="Calibri Light"/>
                <w:b/>
              </w:rPr>
              <w:t>Endeavour Prawn</w:t>
            </w:r>
          </w:p>
          <w:p w14:paraId="447FA66E" w14:textId="3E6FFB73" w:rsidR="00E60A28" w:rsidRPr="008F20BA" w:rsidRDefault="00466B33" w:rsidP="00E60A28">
            <w:pPr>
              <w:jc w:val="both"/>
              <w:rPr>
                <w:rFonts w:ascii="Calibri Light" w:hAnsi="Calibri Light" w:cs="Calibri Light"/>
                <w:szCs w:val="22"/>
              </w:rPr>
            </w:pPr>
            <w:r w:rsidRPr="00AD4640">
              <w:rPr>
                <w:rFonts w:ascii="Calibri Light" w:hAnsi="Calibri Light" w:cs="Calibri Light"/>
              </w:rPr>
              <w:t xml:space="preserve">The </w:t>
            </w:r>
            <w:r>
              <w:rPr>
                <w:rFonts w:ascii="Calibri Light" w:hAnsi="Calibri Light" w:cs="Calibri Light"/>
              </w:rPr>
              <w:t>most recent</w:t>
            </w:r>
            <w:r w:rsidRPr="00AD4640">
              <w:rPr>
                <w:rFonts w:ascii="Calibri Light" w:hAnsi="Calibri Light" w:cs="Calibri Light"/>
              </w:rPr>
              <w:t xml:space="preserve"> </w:t>
            </w:r>
            <w:r>
              <w:rPr>
                <w:rFonts w:ascii="Calibri Light" w:hAnsi="Calibri Light" w:cs="Calibri Light"/>
              </w:rPr>
              <w:t>B</w:t>
            </w:r>
            <w:r w:rsidRPr="00AD4640">
              <w:rPr>
                <w:rFonts w:ascii="Calibri Light" w:hAnsi="Calibri Light" w:cs="Calibri Light"/>
              </w:rPr>
              <w:t xml:space="preserve">lue endeavour prawn stock assessment </w:t>
            </w:r>
            <w:r>
              <w:rPr>
                <w:rFonts w:ascii="Calibri Light" w:hAnsi="Calibri Light" w:cs="Calibri Light"/>
              </w:rPr>
              <w:t xml:space="preserve">for the TSPF </w:t>
            </w:r>
            <w:r w:rsidRPr="00AD4640">
              <w:rPr>
                <w:rFonts w:ascii="Calibri Light" w:hAnsi="Calibri Light" w:cs="Calibri Light"/>
              </w:rPr>
              <w:t>was completed in 2009</w:t>
            </w:r>
            <w:r>
              <w:rPr>
                <w:rFonts w:ascii="Calibri Light" w:hAnsi="Calibri Light" w:cs="Calibri Light"/>
              </w:rPr>
              <w:t>; it</w:t>
            </w:r>
            <w:r w:rsidRPr="00AD4640">
              <w:rPr>
                <w:rFonts w:ascii="Calibri Light" w:hAnsi="Calibri Light" w:cs="Calibri Light"/>
              </w:rPr>
              <w:t xml:space="preserve"> us</w:t>
            </w:r>
            <w:r>
              <w:rPr>
                <w:rFonts w:ascii="Calibri Light" w:hAnsi="Calibri Light" w:cs="Calibri Light"/>
              </w:rPr>
              <w:t>ed</w:t>
            </w:r>
            <w:r w:rsidRPr="00AD4640">
              <w:rPr>
                <w:rFonts w:ascii="Calibri Light" w:hAnsi="Calibri Light" w:cs="Calibri Light"/>
              </w:rPr>
              <w:t xml:space="preserve"> </w:t>
            </w:r>
            <w:r>
              <w:rPr>
                <w:rFonts w:ascii="Calibri Light" w:hAnsi="Calibri Light" w:cs="Calibri Light"/>
              </w:rPr>
              <w:t xml:space="preserve">both </w:t>
            </w:r>
            <w:r w:rsidRPr="00AD4640">
              <w:rPr>
                <w:rFonts w:ascii="Calibri Light" w:hAnsi="Calibri Light" w:cs="Calibri Light"/>
              </w:rPr>
              <w:t xml:space="preserve">catch and </w:t>
            </w:r>
            <w:r w:rsidRPr="00D15168">
              <w:rPr>
                <w:rFonts w:ascii="Calibri Light" w:hAnsi="Calibri Light" w:cs="Calibri Light"/>
                <w:szCs w:val="22"/>
              </w:rPr>
              <w:t>standardised CPUE data to the end of 2007 and data from fishery-independent surveys (Turnbull et al. 2009). There has been no updated assessment or CPUE standardisation</w:t>
            </w:r>
            <w:r w:rsidR="00E60A28" w:rsidRPr="00D15168">
              <w:rPr>
                <w:rFonts w:ascii="Calibri Light" w:hAnsi="Calibri Light" w:cs="Calibri Light"/>
                <w:szCs w:val="22"/>
              </w:rPr>
              <w:t>.</w:t>
            </w:r>
            <w:r w:rsidR="00E60A28" w:rsidRPr="008F20BA">
              <w:rPr>
                <w:rFonts w:ascii="Calibri Light" w:hAnsi="Calibri Light" w:cs="Calibri Light"/>
                <w:szCs w:val="22"/>
              </w:rPr>
              <w:t xml:space="preserve"> The current HS (AFMA 2011) states that Endeavour Prawn is a secondary species in the TSPF and that assessment of this species can be assumed from the status of the Tiger prawn stock assessment. </w:t>
            </w:r>
          </w:p>
          <w:p w14:paraId="3D89DEFD" w14:textId="3BE413A8" w:rsidR="00E60A28" w:rsidRPr="008F20BA" w:rsidRDefault="00E60A28" w:rsidP="004457E4">
            <w:pPr>
              <w:pStyle w:val="NormalWeb"/>
              <w:jc w:val="both"/>
              <w:rPr>
                <w:rFonts w:ascii="Calibri Light" w:hAnsi="Calibri Light" w:cs="Calibri Light"/>
                <w:szCs w:val="22"/>
              </w:rPr>
            </w:pPr>
            <w:r w:rsidRPr="00D15168">
              <w:rPr>
                <w:rFonts w:ascii="Calibri Light" w:hAnsi="Calibri Light" w:cs="Calibri Light"/>
                <w:szCs w:val="22"/>
              </w:rPr>
              <w:t>Furthermore</w:t>
            </w:r>
            <w:r w:rsidR="00466B33" w:rsidRPr="00D15168">
              <w:rPr>
                <w:rFonts w:ascii="Calibri Light" w:hAnsi="Calibri Light" w:cs="Calibri Light"/>
                <w:szCs w:val="22"/>
              </w:rPr>
              <w:t>, since the 2009 assessment, effort in the fishery has been well below histori</w:t>
            </w:r>
            <w:r w:rsidR="00466B33" w:rsidRPr="008F20BA">
              <w:rPr>
                <w:rFonts w:ascii="Calibri Light" w:hAnsi="Calibri Light" w:cs="Calibri Light"/>
                <w:szCs w:val="22"/>
              </w:rPr>
              <w:t xml:space="preserve">c levels (Turnbull &amp; Cocking 2023). </w:t>
            </w:r>
          </w:p>
          <w:p w14:paraId="0AC1E5C9" w14:textId="6F181F19" w:rsidR="00F9179C" w:rsidRPr="003C255D" w:rsidRDefault="00E60A28" w:rsidP="004457E4">
            <w:pPr>
              <w:pStyle w:val="NormalWeb"/>
              <w:jc w:val="both"/>
            </w:pPr>
            <w:r>
              <w:rPr>
                <w:rFonts w:ascii="Calibri Light" w:hAnsi="Calibri Light" w:cs="Calibri Light"/>
              </w:rPr>
              <w:t>S</w:t>
            </w:r>
            <w:r w:rsidR="00082AD5" w:rsidRPr="004457E4">
              <w:rPr>
                <w:rFonts w:ascii="Calibri Light" w:hAnsi="Calibri Light" w:cs="Calibri Light"/>
                <w:shd w:val="clear" w:color="auto" w:fill="FFFFFF"/>
              </w:rPr>
              <w:t>G 80 is met.</w:t>
            </w:r>
            <w:r w:rsidR="00C96EC0">
              <w:rPr>
                <w:shd w:val="clear" w:color="auto" w:fill="FFFFFF"/>
              </w:rPr>
              <w:t xml:space="preserve"> </w:t>
            </w:r>
          </w:p>
        </w:tc>
      </w:tr>
      <w:tr w:rsidR="0007168B" w14:paraId="23360B9C" w14:textId="77777777" w:rsidTr="00E56978">
        <w:trPr>
          <w:tblHeader/>
        </w:trPr>
        <w:tc>
          <w:tcPr>
            <w:tcW w:w="881" w:type="dxa"/>
            <w:vMerge w:val="restart"/>
            <w:shd w:val="clear" w:color="auto" w:fill="F2F2F2" w:themeFill="background1" w:themeFillShade="F2"/>
            <w:vAlign w:val="center"/>
          </w:tcPr>
          <w:p w14:paraId="4A4A183D" w14:textId="773A003D" w:rsidR="0007168B" w:rsidRPr="00F43062" w:rsidRDefault="0007168B" w:rsidP="00581657">
            <w:pPr>
              <w:rPr>
                <w:b/>
                <w:bCs/>
              </w:rPr>
            </w:pPr>
            <w:r>
              <w:rPr>
                <w:b/>
                <w:bCs/>
              </w:rPr>
              <w:lastRenderedPageBreak/>
              <w:t>b</w:t>
            </w:r>
          </w:p>
        </w:tc>
        <w:tc>
          <w:tcPr>
            <w:tcW w:w="9604" w:type="dxa"/>
            <w:gridSpan w:val="5"/>
            <w:shd w:val="clear" w:color="auto" w:fill="D9D9D9" w:themeFill="background1" w:themeFillShade="D9"/>
          </w:tcPr>
          <w:p w14:paraId="1790A5D1" w14:textId="5BDE9566" w:rsidR="0007168B" w:rsidRPr="00B73376" w:rsidRDefault="0007168B" w:rsidP="00581657">
            <w:pPr>
              <w:rPr>
                <w:b/>
                <w:bCs/>
              </w:rPr>
            </w:pPr>
            <w:r w:rsidRPr="00F23E59">
              <w:rPr>
                <w:b/>
                <w:bCs/>
              </w:rPr>
              <w:t>Assessment</w:t>
            </w:r>
            <w:r>
              <w:rPr>
                <w:b/>
                <w:bCs/>
              </w:rPr>
              <w:t xml:space="preserve"> </w:t>
            </w:r>
            <w:r w:rsidRPr="00F23E59">
              <w:rPr>
                <w:b/>
                <w:bCs/>
              </w:rPr>
              <w:t>approach</w:t>
            </w:r>
          </w:p>
        </w:tc>
      </w:tr>
      <w:tr w:rsidR="0007168B" w14:paraId="1BBF3405" w14:textId="77777777" w:rsidTr="00906D53">
        <w:trPr>
          <w:tblHeader/>
        </w:trPr>
        <w:tc>
          <w:tcPr>
            <w:tcW w:w="881" w:type="dxa"/>
            <w:vMerge/>
            <w:shd w:val="clear" w:color="auto" w:fill="F2F2F2" w:themeFill="background1" w:themeFillShade="F2"/>
          </w:tcPr>
          <w:p w14:paraId="6B681A7D" w14:textId="77777777" w:rsidR="0007168B" w:rsidRDefault="0007168B" w:rsidP="00101EF2"/>
        </w:tc>
        <w:tc>
          <w:tcPr>
            <w:tcW w:w="957" w:type="dxa"/>
            <w:gridSpan w:val="2"/>
            <w:shd w:val="clear" w:color="auto" w:fill="F2F2F2" w:themeFill="background1" w:themeFillShade="F2"/>
          </w:tcPr>
          <w:p w14:paraId="13CD1DCE" w14:textId="46EEC38C" w:rsidR="0007168B" w:rsidRDefault="0007168B" w:rsidP="00101EF2">
            <w:r>
              <w:t>Guide post</w:t>
            </w:r>
          </w:p>
        </w:tc>
        <w:tc>
          <w:tcPr>
            <w:tcW w:w="2787" w:type="dxa"/>
            <w:tcBorders>
              <w:bottom w:val="single" w:sz="24" w:space="0" w:color="92D050"/>
            </w:tcBorders>
            <w:shd w:val="clear" w:color="auto" w:fill="F2F2F2" w:themeFill="background1" w:themeFillShade="F2"/>
          </w:tcPr>
          <w:p w14:paraId="3EFD2CFF" w14:textId="6B56839B" w:rsidR="0007168B" w:rsidRDefault="0007168B" w:rsidP="00101EF2">
            <w:r w:rsidRPr="0004191A">
              <w:t>The</w:t>
            </w:r>
            <w:r>
              <w:t xml:space="preserve"> </w:t>
            </w:r>
            <w:r w:rsidRPr="0004191A">
              <w:t>assessment</w:t>
            </w:r>
            <w:r>
              <w:t xml:space="preserve"> </w:t>
            </w:r>
            <w:r w:rsidRPr="0004191A">
              <w:t>estimates</w:t>
            </w:r>
            <w:r>
              <w:t xml:space="preserve"> </w:t>
            </w:r>
            <w:r w:rsidRPr="0004191A">
              <w:t>stock</w:t>
            </w:r>
            <w:r>
              <w:t xml:space="preserve"> </w:t>
            </w:r>
            <w:r w:rsidRPr="0004191A">
              <w:t>status</w:t>
            </w:r>
            <w:r>
              <w:t xml:space="preserve"> </w:t>
            </w:r>
            <w:r w:rsidRPr="0004191A">
              <w:t>relative</w:t>
            </w:r>
            <w:r>
              <w:t xml:space="preserve"> </w:t>
            </w:r>
            <w:r w:rsidRPr="0004191A">
              <w:t>to</w:t>
            </w:r>
            <w:r>
              <w:t xml:space="preserve"> </w:t>
            </w:r>
            <w:r w:rsidRPr="0004191A">
              <w:t>generic</w:t>
            </w:r>
            <w:r>
              <w:t xml:space="preserve"> </w:t>
            </w:r>
            <w:r w:rsidRPr="0004191A">
              <w:t>reference</w:t>
            </w:r>
            <w:r>
              <w:t xml:space="preserve"> </w:t>
            </w:r>
            <w:r w:rsidRPr="0004191A">
              <w:t>points</w:t>
            </w:r>
            <w:r>
              <w:t xml:space="preserve"> </w:t>
            </w:r>
            <w:r w:rsidRPr="0004191A">
              <w:t>appropriate</w:t>
            </w:r>
            <w:r>
              <w:t xml:space="preserve"> </w:t>
            </w:r>
            <w:r w:rsidRPr="0004191A">
              <w:t>to</w:t>
            </w:r>
            <w:r>
              <w:t xml:space="preserve"> </w:t>
            </w:r>
            <w:r w:rsidRPr="0004191A">
              <w:t>the</w:t>
            </w:r>
            <w:r>
              <w:t xml:space="preserve"> </w:t>
            </w:r>
            <w:r w:rsidRPr="0004191A">
              <w:t>species</w:t>
            </w:r>
            <w:r>
              <w:t xml:space="preserve"> </w:t>
            </w:r>
            <w:r w:rsidRPr="0004191A">
              <w:t>category.</w:t>
            </w:r>
          </w:p>
        </w:tc>
        <w:tc>
          <w:tcPr>
            <w:tcW w:w="2930" w:type="dxa"/>
            <w:tcBorders>
              <w:bottom w:val="single" w:sz="24" w:space="0" w:color="92D050"/>
            </w:tcBorders>
            <w:shd w:val="clear" w:color="auto" w:fill="F2F2F2" w:themeFill="background1" w:themeFillShade="F2"/>
          </w:tcPr>
          <w:p w14:paraId="11B3FF37" w14:textId="4F9743AE" w:rsidR="0007168B" w:rsidRDefault="0007168B" w:rsidP="00101EF2">
            <w:r w:rsidRPr="0004191A">
              <w:t>The</w:t>
            </w:r>
            <w:r>
              <w:t xml:space="preserve"> </w:t>
            </w:r>
            <w:r w:rsidRPr="0004191A">
              <w:t>assessment</w:t>
            </w:r>
            <w:r>
              <w:t xml:space="preserve"> </w:t>
            </w:r>
            <w:r w:rsidRPr="0004191A">
              <w:t>estimates</w:t>
            </w:r>
            <w:r>
              <w:t xml:space="preserve"> </w:t>
            </w:r>
            <w:r w:rsidRPr="0004191A">
              <w:t>stock</w:t>
            </w:r>
            <w:r>
              <w:t xml:space="preserve"> </w:t>
            </w:r>
            <w:r w:rsidRPr="0004191A">
              <w:t>status</w:t>
            </w:r>
            <w:r>
              <w:t xml:space="preserve"> </w:t>
            </w:r>
            <w:r w:rsidRPr="0004191A">
              <w:t>relative</w:t>
            </w:r>
            <w:r>
              <w:t xml:space="preserve"> </w:t>
            </w:r>
            <w:r w:rsidRPr="0004191A">
              <w:t>to</w:t>
            </w:r>
            <w:r>
              <w:t xml:space="preserve"> </w:t>
            </w:r>
            <w:r w:rsidRPr="0004191A">
              <w:t>reference</w:t>
            </w:r>
            <w:r>
              <w:t xml:space="preserve"> </w:t>
            </w:r>
            <w:r w:rsidRPr="0004191A">
              <w:t>points</w:t>
            </w:r>
            <w:r>
              <w:t xml:space="preserve"> </w:t>
            </w:r>
            <w:r w:rsidRPr="0004191A">
              <w:t>that</w:t>
            </w:r>
            <w:r>
              <w:t xml:space="preserve"> </w:t>
            </w:r>
            <w:r w:rsidRPr="0004191A">
              <w:t>are</w:t>
            </w:r>
            <w:r>
              <w:t xml:space="preserve"> </w:t>
            </w:r>
            <w:r w:rsidRPr="0004191A">
              <w:t>appropriate</w:t>
            </w:r>
            <w:r>
              <w:t xml:space="preserve"> </w:t>
            </w:r>
            <w:r w:rsidRPr="0004191A">
              <w:t>to</w:t>
            </w:r>
            <w:r>
              <w:t xml:space="preserve"> </w:t>
            </w:r>
            <w:r w:rsidRPr="0004191A">
              <w:t>the</w:t>
            </w:r>
            <w:r>
              <w:t xml:space="preserve"> </w:t>
            </w:r>
            <w:r w:rsidRPr="0004191A">
              <w:t>stock</w:t>
            </w:r>
            <w:r>
              <w:t xml:space="preserve"> </w:t>
            </w:r>
            <w:r w:rsidRPr="0004191A">
              <w:t>and</w:t>
            </w:r>
            <w:r>
              <w:t xml:space="preserve"> </w:t>
            </w:r>
            <w:r w:rsidRPr="0004191A">
              <w:t>can</w:t>
            </w:r>
            <w:r>
              <w:t xml:space="preserve"> </w:t>
            </w:r>
            <w:r w:rsidRPr="0004191A">
              <w:t>be</w:t>
            </w:r>
            <w:r>
              <w:t xml:space="preserve"> </w:t>
            </w:r>
            <w:r w:rsidRPr="0004191A">
              <w:t>estimated.</w:t>
            </w:r>
          </w:p>
        </w:tc>
        <w:tc>
          <w:tcPr>
            <w:tcW w:w="2930" w:type="dxa"/>
            <w:shd w:val="clear" w:color="auto" w:fill="F2F2F2" w:themeFill="background1" w:themeFillShade="F2"/>
          </w:tcPr>
          <w:p w14:paraId="4152ACE2" w14:textId="0B81C6B8" w:rsidR="0007168B" w:rsidRDefault="0007168B" w:rsidP="00101EF2"/>
        </w:tc>
      </w:tr>
      <w:tr w:rsidR="0007168B" w14:paraId="3EFCAAF0" w14:textId="77777777" w:rsidTr="004457E4">
        <w:trPr>
          <w:tblHeader/>
        </w:trPr>
        <w:tc>
          <w:tcPr>
            <w:tcW w:w="881" w:type="dxa"/>
            <w:vMerge/>
            <w:shd w:val="clear" w:color="auto" w:fill="F2F2F2" w:themeFill="background1" w:themeFillShade="F2"/>
          </w:tcPr>
          <w:p w14:paraId="113B5619" w14:textId="77777777" w:rsidR="0007168B" w:rsidRDefault="0007168B" w:rsidP="00101EF2"/>
        </w:tc>
        <w:tc>
          <w:tcPr>
            <w:tcW w:w="957" w:type="dxa"/>
            <w:gridSpan w:val="2"/>
            <w:vMerge w:val="restart"/>
            <w:tcBorders>
              <w:right w:val="single" w:sz="24" w:space="0" w:color="92D050"/>
            </w:tcBorders>
            <w:shd w:val="clear" w:color="auto" w:fill="F2F2F2" w:themeFill="background1" w:themeFillShade="F2"/>
          </w:tcPr>
          <w:p w14:paraId="2C62ABFD" w14:textId="77777777" w:rsidR="0007168B" w:rsidRDefault="0007168B" w:rsidP="00101EF2">
            <w:r>
              <w:t>Met?</w:t>
            </w:r>
          </w:p>
        </w:tc>
        <w:tc>
          <w:tcPr>
            <w:tcW w:w="2787" w:type="dxa"/>
            <w:tcBorders>
              <w:top w:val="single" w:sz="24" w:space="0" w:color="92D050"/>
              <w:left w:val="single" w:sz="24" w:space="0" w:color="92D050"/>
              <w:bottom w:val="single" w:sz="24" w:space="0" w:color="92D050"/>
              <w:right w:val="single" w:sz="24" w:space="0" w:color="92D050"/>
            </w:tcBorders>
            <w:shd w:val="clear" w:color="auto" w:fill="auto"/>
          </w:tcPr>
          <w:p w14:paraId="606CD782" w14:textId="2CE267BA" w:rsidR="0007168B" w:rsidRPr="00906D53" w:rsidRDefault="000D62C3" w:rsidP="00E56978">
            <w:pPr>
              <w:rPr>
                <w:rFonts w:ascii="Calibri Light" w:hAnsi="Calibri Light" w:cs="Calibri Light"/>
                <w:b/>
                <w:sz w:val="22"/>
              </w:rPr>
            </w:pPr>
            <w:r w:rsidRPr="00906D53">
              <w:rPr>
                <w:rFonts w:ascii="Calibri Light" w:hAnsi="Calibri Light" w:cs="Calibri Light"/>
                <w:b/>
                <w:sz w:val="22"/>
              </w:rPr>
              <w:t>Tiger prawns</w:t>
            </w:r>
            <w:r w:rsidR="0038334D" w:rsidRPr="00906D53">
              <w:rPr>
                <w:rFonts w:ascii="Calibri Light" w:hAnsi="Calibri Light" w:cs="Calibri Light"/>
                <w:b/>
                <w:sz w:val="22"/>
              </w:rPr>
              <w:t xml:space="preserve"> - yes</w:t>
            </w:r>
          </w:p>
        </w:tc>
        <w:tc>
          <w:tcPr>
            <w:tcW w:w="2930" w:type="dxa"/>
            <w:tcBorders>
              <w:top w:val="single" w:sz="24" w:space="0" w:color="92D050"/>
              <w:left w:val="single" w:sz="24" w:space="0" w:color="92D050"/>
              <w:bottom w:val="single" w:sz="24" w:space="0" w:color="FFC000"/>
              <w:right w:val="single" w:sz="24" w:space="0" w:color="92D050"/>
            </w:tcBorders>
            <w:shd w:val="clear" w:color="auto" w:fill="auto"/>
          </w:tcPr>
          <w:p w14:paraId="4A9484D2" w14:textId="04B21AF9" w:rsidR="0007168B" w:rsidRPr="00906D53" w:rsidRDefault="000D62C3" w:rsidP="00E56978">
            <w:pPr>
              <w:rPr>
                <w:rFonts w:ascii="Calibri Light" w:hAnsi="Calibri Light" w:cs="Calibri Light"/>
                <w:b/>
                <w:bCs/>
                <w:sz w:val="22"/>
              </w:rPr>
            </w:pPr>
            <w:r w:rsidRPr="00906D53">
              <w:rPr>
                <w:rFonts w:ascii="Calibri Light" w:hAnsi="Calibri Light" w:cs="Calibri Light"/>
                <w:b/>
                <w:bCs/>
                <w:sz w:val="22"/>
              </w:rPr>
              <w:t>Tiger prawns</w:t>
            </w:r>
            <w:r w:rsidR="0038334D" w:rsidRPr="00906D53">
              <w:rPr>
                <w:rFonts w:ascii="Calibri Light" w:hAnsi="Calibri Light" w:cs="Calibri Light"/>
                <w:b/>
                <w:bCs/>
                <w:sz w:val="22"/>
              </w:rPr>
              <w:t xml:space="preserve">-yes </w:t>
            </w:r>
          </w:p>
        </w:tc>
        <w:tc>
          <w:tcPr>
            <w:tcW w:w="2930" w:type="dxa"/>
            <w:vMerge w:val="restart"/>
            <w:tcBorders>
              <w:left w:val="single" w:sz="24" w:space="0" w:color="92D050"/>
            </w:tcBorders>
            <w:shd w:val="clear" w:color="auto" w:fill="F2F2F2" w:themeFill="background1" w:themeFillShade="F2"/>
          </w:tcPr>
          <w:p w14:paraId="3EB84A06" w14:textId="04CB1F90" w:rsidR="0007168B" w:rsidRPr="00C07339" w:rsidRDefault="0007168B" w:rsidP="00101EF2">
            <w:pPr>
              <w:rPr>
                <w:b/>
                <w:bCs/>
              </w:rPr>
            </w:pPr>
          </w:p>
        </w:tc>
      </w:tr>
      <w:tr w:rsidR="000D62C3" w14:paraId="0C97CCF0" w14:textId="77777777" w:rsidTr="004457E4">
        <w:trPr>
          <w:tblHeader/>
        </w:trPr>
        <w:tc>
          <w:tcPr>
            <w:tcW w:w="881" w:type="dxa"/>
            <w:vMerge/>
            <w:shd w:val="clear" w:color="auto" w:fill="F2F2F2" w:themeFill="background1" w:themeFillShade="F2"/>
          </w:tcPr>
          <w:p w14:paraId="517B61B9" w14:textId="77777777" w:rsidR="000D62C3" w:rsidRDefault="000D62C3" w:rsidP="000D62C3"/>
        </w:tc>
        <w:tc>
          <w:tcPr>
            <w:tcW w:w="957" w:type="dxa"/>
            <w:gridSpan w:val="2"/>
            <w:vMerge/>
            <w:tcBorders>
              <w:right w:val="single" w:sz="24" w:space="0" w:color="92D050"/>
            </w:tcBorders>
            <w:shd w:val="clear" w:color="auto" w:fill="F2F2F2" w:themeFill="background1" w:themeFillShade="F2"/>
          </w:tcPr>
          <w:p w14:paraId="0560D884" w14:textId="77777777" w:rsidR="000D62C3" w:rsidRDefault="000D62C3" w:rsidP="000D62C3"/>
        </w:tc>
        <w:tc>
          <w:tcPr>
            <w:tcW w:w="2787" w:type="dxa"/>
            <w:tcBorders>
              <w:top w:val="single" w:sz="24" w:space="0" w:color="92D050"/>
              <w:left w:val="single" w:sz="24" w:space="0" w:color="92D050"/>
              <w:bottom w:val="single" w:sz="24" w:space="0" w:color="92D050"/>
              <w:right w:val="single" w:sz="24" w:space="0" w:color="FFC000"/>
            </w:tcBorders>
            <w:shd w:val="clear" w:color="auto" w:fill="auto"/>
          </w:tcPr>
          <w:p w14:paraId="6F5EFF6A" w14:textId="4B4857FF" w:rsidR="000D62C3" w:rsidRPr="00906D53" w:rsidRDefault="001F0F9E" w:rsidP="000D62C3">
            <w:pPr>
              <w:rPr>
                <w:rFonts w:ascii="Calibri Light" w:hAnsi="Calibri Light" w:cs="Calibri Light"/>
                <w:b/>
                <w:sz w:val="22"/>
              </w:rPr>
            </w:pPr>
            <w:r>
              <w:rPr>
                <w:rFonts w:ascii="Calibri Light" w:hAnsi="Calibri Light" w:cs="Calibri Light"/>
                <w:b/>
                <w:sz w:val="22"/>
              </w:rPr>
              <w:t>Endeavour prawn</w:t>
            </w:r>
            <w:r w:rsidRPr="00906D53">
              <w:rPr>
                <w:rFonts w:ascii="Calibri Light" w:hAnsi="Calibri Light" w:cs="Calibri Light"/>
                <w:b/>
                <w:sz w:val="22"/>
              </w:rPr>
              <w:t xml:space="preserve"> </w:t>
            </w:r>
            <w:r w:rsidR="000D62C3" w:rsidRPr="00906D53">
              <w:rPr>
                <w:rFonts w:ascii="Calibri Light" w:hAnsi="Calibri Light" w:cs="Calibri Light"/>
                <w:b/>
                <w:sz w:val="22"/>
              </w:rPr>
              <w:t>- Yes</w:t>
            </w:r>
          </w:p>
        </w:tc>
        <w:tc>
          <w:tcPr>
            <w:tcW w:w="2930" w:type="dxa"/>
            <w:tcBorders>
              <w:top w:val="single" w:sz="24" w:space="0" w:color="FFC000"/>
              <w:left w:val="single" w:sz="24" w:space="0" w:color="FFC000"/>
              <w:bottom w:val="single" w:sz="24" w:space="0" w:color="FFC000"/>
              <w:right w:val="single" w:sz="24" w:space="0" w:color="FFC000"/>
            </w:tcBorders>
            <w:shd w:val="clear" w:color="auto" w:fill="auto"/>
          </w:tcPr>
          <w:p w14:paraId="2A797FF1" w14:textId="74CDDC6E" w:rsidR="000D62C3" w:rsidRPr="00906D53" w:rsidRDefault="001F0F9E" w:rsidP="000D62C3">
            <w:pPr>
              <w:rPr>
                <w:rFonts w:ascii="Calibri Light" w:hAnsi="Calibri Light" w:cs="Calibri Light"/>
                <w:b/>
                <w:bCs/>
                <w:sz w:val="22"/>
              </w:rPr>
            </w:pPr>
            <w:r>
              <w:rPr>
                <w:rFonts w:ascii="Calibri Light" w:hAnsi="Calibri Light" w:cs="Calibri Light"/>
                <w:b/>
                <w:bCs/>
                <w:sz w:val="22"/>
              </w:rPr>
              <w:t>Endeavour prawn</w:t>
            </w:r>
            <w:r w:rsidR="000D62C3" w:rsidRPr="00906D53">
              <w:rPr>
                <w:rFonts w:ascii="Calibri Light" w:hAnsi="Calibri Light" w:cs="Calibri Light"/>
                <w:b/>
                <w:bCs/>
                <w:sz w:val="22"/>
              </w:rPr>
              <w:t xml:space="preserve">- </w:t>
            </w:r>
            <w:r w:rsidR="00466B33">
              <w:rPr>
                <w:rFonts w:ascii="Calibri Light" w:hAnsi="Calibri Light" w:cs="Calibri Light"/>
                <w:b/>
                <w:bCs/>
                <w:sz w:val="22"/>
              </w:rPr>
              <w:t>No</w:t>
            </w:r>
          </w:p>
        </w:tc>
        <w:tc>
          <w:tcPr>
            <w:tcW w:w="2930" w:type="dxa"/>
            <w:vMerge/>
            <w:tcBorders>
              <w:left w:val="single" w:sz="24" w:space="0" w:color="FFC000"/>
            </w:tcBorders>
            <w:shd w:val="clear" w:color="auto" w:fill="F2F2F2" w:themeFill="background1" w:themeFillShade="F2"/>
          </w:tcPr>
          <w:p w14:paraId="122E12E6" w14:textId="77777777" w:rsidR="000D62C3" w:rsidRPr="00C07339" w:rsidRDefault="000D62C3" w:rsidP="000D62C3">
            <w:pPr>
              <w:rPr>
                <w:b/>
                <w:bCs/>
              </w:rPr>
            </w:pPr>
          </w:p>
        </w:tc>
      </w:tr>
      <w:tr w:rsidR="000D62C3" w14:paraId="3E4895D4" w14:textId="77777777" w:rsidTr="00E56978">
        <w:trPr>
          <w:tblHeader/>
        </w:trPr>
        <w:tc>
          <w:tcPr>
            <w:tcW w:w="1838" w:type="dxa"/>
            <w:gridSpan w:val="3"/>
            <w:shd w:val="clear" w:color="auto" w:fill="F2F2F2" w:themeFill="background1" w:themeFillShade="F2"/>
          </w:tcPr>
          <w:p w14:paraId="7E367C18" w14:textId="77777777" w:rsidR="000D62C3" w:rsidRDefault="000D62C3" w:rsidP="000D62C3">
            <w:r>
              <w:t>Rationale</w:t>
            </w:r>
          </w:p>
        </w:tc>
        <w:tc>
          <w:tcPr>
            <w:tcW w:w="8647" w:type="dxa"/>
            <w:gridSpan w:val="3"/>
          </w:tcPr>
          <w:p w14:paraId="33895E00" w14:textId="2AB3AA5E" w:rsidR="000D62C3" w:rsidRDefault="000D62C3" w:rsidP="000D62C3">
            <w:pPr>
              <w:pStyle w:val="NormalPreassessmenttext"/>
              <w:rPr>
                <w:b/>
              </w:rPr>
            </w:pPr>
            <w:r>
              <w:rPr>
                <w:b/>
              </w:rPr>
              <w:t>Tiger prawns</w:t>
            </w:r>
          </w:p>
          <w:p w14:paraId="56DF145A" w14:textId="14B6CF27" w:rsidR="000D62C3" w:rsidRPr="00906D53" w:rsidRDefault="001E7519" w:rsidP="000D62C3">
            <w:pPr>
              <w:pStyle w:val="NormalPreassessmenttext"/>
            </w:pPr>
            <w:r>
              <w:t xml:space="preserve">Tiger prawn were last assessed by </w:t>
            </w:r>
            <w:r w:rsidR="00466B33">
              <w:t>Turnbull (2019</w:t>
            </w:r>
            <w:r>
              <w:t>). The assessment provided spawning biomass estimates relative to unfished levels; target and limit reference points are also linked to unfished spawning biomass levels</w:t>
            </w:r>
            <w:r w:rsidR="00E226B7">
              <w:t>.</w:t>
            </w:r>
            <w:r w:rsidR="00C96EC0">
              <w:t xml:space="preserve"> </w:t>
            </w:r>
            <w:r w:rsidR="00466B33">
              <w:t>I</w:t>
            </w:r>
            <w:r w:rsidR="00E226B7">
              <w:t xml:space="preserve">n the HS, the target reference point was 60% unfished spawning biomass and the limit reference point was 20% unfished spawning biomass. Harvest control rules (decision rules) are used to set total allowable commercial effort (TACE). </w:t>
            </w:r>
            <w:r>
              <w:t>SG 60 and SG 80 are met.</w:t>
            </w:r>
          </w:p>
          <w:p w14:paraId="2E9254C1" w14:textId="77777777" w:rsidR="000D62C3" w:rsidRDefault="000D62C3" w:rsidP="000D62C3">
            <w:pPr>
              <w:pStyle w:val="NormalPreassessmenttext"/>
              <w:rPr>
                <w:b/>
              </w:rPr>
            </w:pPr>
          </w:p>
          <w:p w14:paraId="4376CC86" w14:textId="7CABE928" w:rsidR="000D62C3" w:rsidRPr="009564B3" w:rsidRDefault="001F0F9E" w:rsidP="000D62C3">
            <w:pPr>
              <w:pStyle w:val="NormalPreassessmenttext"/>
              <w:rPr>
                <w:b/>
              </w:rPr>
            </w:pPr>
            <w:r w:rsidRPr="00137AE2">
              <w:rPr>
                <w:b/>
              </w:rPr>
              <w:t>Endeavour prawns</w:t>
            </w:r>
          </w:p>
          <w:p w14:paraId="60C07A46" w14:textId="7E7EE00C" w:rsidR="002D2443" w:rsidRDefault="000D62C3" w:rsidP="002D2443">
            <w:pPr>
              <w:pStyle w:val="NormalWeb"/>
              <w:jc w:val="both"/>
              <w:rPr>
                <w:rFonts w:ascii="Calibri Light" w:hAnsi="Calibri Light" w:cs="Calibri Light"/>
                <w:i/>
              </w:rPr>
            </w:pPr>
            <w:r w:rsidRPr="004457E4">
              <w:rPr>
                <w:rFonts w:ascii="Calibri Light" w:hAnsi="Calibri Light" w:cs="Calibri Light"/>
              </w:rPr>
              <w:t xml:space="preserve">The target reference point </w:t>
            </w:r>
            <w:r w:rsidR="00137AE2" w:rsidRPr="004457E4">
              <w:rPr>
                <w:rFonts w:ascii="Calibri Light" w:hAnsi="Calibri Light" w:cs="Calibri Light"/>
              </w:rPr>
              <w:t>(</w:t>
            </w:r>
            <w:r w:rsidRPr="004457E4">
              <w:rPr>
                <w:rFonts w:ascii="Calibri Light" w:hAnsi="Calibri Light" w:cs="Calibri Light"/>
              </w:rPr>
              <w:t>B</w:t>
            </w:r>
            <w:r w:rsidRPr="004457E4">
              <w:rPr>
                <w:rFonts w:ascii="Calibri Light" w:hAnsi="Calibri Light" w:cs="Calibri Light"/>
                <w:vertAlign w:val="subscript"/>
              </w:rPr>
              <w:t>targ</w:t>
            </w:r>
            <w:r w:rsidR="00137AE2" w:rsidRPr="004457E4">
              <w:rPr>
                <w:rFonts w:ascii="Calibri Light" w:hAnsi="Calibri Light" w:cs="Calibri Light"/>
              </w:rPr>
              <w:t>)</w:t>
            </w:r>
            <w:r w:rsidRPr="004457E4">
              <w:rPr>
                <w:rFonts w:ascii="Calibri Light" w:hAnsi="Calibri Light" w:cs="Calibri Light"/>
              </w:rPr>
              <w:t xml:space="preserve"> </w:t>
            </w:r>
            <w:r w:rsidR="00466B33" w:rsidRPr="004457E4">
              <w:rPr>
                <w:rFonts w:ascii="Calibri Light" w:hAnsi="Calibri Light" w:cs="Calibri Light"/>
              </w:rPr>
              <w:t xml:space="preserve">of </w:t>
            </w:r>
            <w:r w:rsidRPr="004457E4">
              <w:rPr>
                <w:rFonts w:ascii="Calibri Light" w:hAnsi="Calibri Light" w:cs="Calibri Light"/>
              </w:rPr>
              <w:t>60% of the unfished biomass and the limit reference point B</w:t>
            </w:r>
            <w:r w:rsidRPr="004457E4">
              <w:rPr>
                <w:rFonts w:ascii="Calibri Light" w:hAnsi="Calibri Light" w:cs="Calibri Light"/>
                <w:vertAlign w:val="subscript"/>
              </w:rPr>
              <w:t>lim</w:t>
            </w:r>
            <w:r w:rsidRPr="004457E4">
              <w:rPr>
                <w:rFonts w:ascii="Calibri Light" w:hAnsi="Calibri Light" w:cs="Calibri Light"/>
              </w:rPr>
              <w:t xml:space="preserve"> is 20% of unfished biomass</w:t>
            </w:r>
            <w:r w:rsidR="00466B33" w:rsidRPr="004457E4">
              <w:rPr>
                <w:rFonts w:ascii="Calibri Light" w:hAnsi="Calibri Light" w:cs="Calibri Light"/>
              </w:rPr>
              <w:t xml:space="preserve"> are defined for this species in the </w:t>
            </w:r>
            <w:r w:rsidR="00D15168">
              <w:rPr>
                <w:rFonts w:ascii="Calibri Light" w:hAnsi="Calibri Light" w:cs="Calibri Light"/>
              </w:rPr>
              <w:t xml:space="preserve">2011 </w:t>
            </w:r>
            <w:r w:rsidR="00466B33" w:rsidRPr="004457E4">
              <w:rPr>
                <w:rFonts w:ascii="Calibri Light" w:hAnsi="Calibri Light" w:cs="Calibri Light"/>
              </w:rPr>
              <w:t>HS</w:t>
            </w:r>
            <w:r w:rsidR="00D15168">
              <w:rPr>
                <w:rFonts w:ascii="Calibri Light" w:hAnsi="Calibri Light" w:cs="Calibri Light"/>
              </w:rPr>
              <w:t>.</w:t>
            </w:r>
            <w:r w:rsidR="00466B33" w:rsidRPr="004457E4">
              <w:rPr>
                <w:rFonts w:ascii="Calibri Light" w:hAnsi="Calibri Light" w:cs="Calibri Light"/>
              </w:rPr>
              <w:t xml:space="preserve"> However, t</w:t>
            </w:r>
            <w:r w:rsidRPr="004457E4">
              <w:rPr>
                <w:rFonts w:ascii="Calibri Light" w:hAnsi="Calibri Light" w:cs="Calibri Light"/>
              </w:rPr>
              <w:t>he most recent stock assessment (</w:t>
            </w:r>
            <w:r w:rsidR="00466B33" w:rsidRPr="004457E4">
              <w:rPr>
                <w:rFonts w:ascii="Calibri Light" w:hAnsi="Calibri Light" w:cs="Calibri Light"/>
              </w:rPr>
              <w:t>Turnbull 2009</w:t>
            </w:r>
            <w:r w:rsidRPr="004457E4">
              <w:rPr>
                <w:rFonts w:ascii="Calibri Light" w:hAnsi="Calibri Light" w:cs="Calibri Light"/>
              </w:rPr>
              <w:t xml:space="preserve">) </w:t>
            </w:r>
            <w:r w:rsidR="00466B33" w:rsidRPr="004457E4">
              <w:rPr>
                <w:rFonts w:ascii="Calibri Light" w:hAnsi="Calibri Light" w:cs="Calibri Light"/>
              </w:rPr>
              <w:t>is now outdated and the stock is listed as ‘uncertain’ (</w:t>
            </w:r>
            <w:r w:rsidR="00BA4B91">
              <w:rPr>
                <w:rFonts w:ascii="Calibri Light" w:hAnsi="Calibri Light" w:cs="Calibri Light"/>
              </w:rPr>
              <w:t>Butler</w:t>
            </w:r>
            <w:r w:rsidR="00466B33" w:rsidRPr="004457E4">
              <w:rPr>
                <w:rFonts w:ascii="Calibri Light" w:hAnsi="Calibri Light" w:cs="Calibri Light"/>
              </w:rPr>
              <w:t xml:space="preserve"> et al. 2023).</w:t>
            </w:r>
            <w:r w:rsidRPr="004457E4">
              <w:rPr>
                <w:rFonts w:ascii="Calibri Light" w:hAnsi="Calibri Light" w:cs="Calibri Light"/>
              </w:rPr>
              <w:t xml:space="preserve"> </w:t>
            </w:r>
            <w:r w:rsidR="002D2443" w:rsidRPr="002D2443">
              <w:rPr>
                <w:rFonts w:ascii="Calibri Light" w:hAnsi="Calibri Light" w:cs="Calibri Light"/>
              </w:rPr>
              <w:t xml:space="preserve">The </w:t>
            </w:r>
            <w:r w:rsidR="00D15168">
              <w:rPr>
                <w:rFonts w:ascii="Calibri Light" w:hAnsi="Calibri Light" w:cs="Calibri Light"/>
              </w:rPr>
              <w:t xml:space="preserve">2024 </w:t>
            </w:r>
            <w:r w:rsidR="002D2443" w:rsidRPr="002D2443">
              <w:rPr>
                <w:rFonts w:ascii="Calibri Light" w:hAnsi="Calibri Light" w:cs="Calibri Light"/>
              </w:rPr>
              <w:t xml:space="preserve">Harvest Strategy uses the less resilient species (Tiger prawns) as an indicator species to estimate status of Endeavour prawns. </w:t>
            </w:r>
          </w:p>
          <w:p w14:paraId="0B43ACCB" w14:textId="4BF6255E" w:rsidR="000D62C3" w:rsidRPr="00921F36" w:rsidRDefault="000D62C3" w:rsidP="004457E4">
            <w:pPr>
              <w:pStyle w:val="NormalPreassessmenttext"/>
            </w:pPr>
            <w:r w:rsidRPr="004B1282">
              <w:t xml:space="preserve">SG 60 </w:t>
            </w:r>
            <w:r w:rsidR="00466B33">
              <w:t>is</w:t>
            </w:r>
            <w:r>
              <w:t xml:space="preserve"> met. </w:t>
            </w:r>
          </w:p>
        </w:tc>
      </w:tr>
      <w:tr w:rsidR="00572E8D" w:rsidRPr="00B73376" w14:paraId="75613D1D" w14:textId="77777777" w:rsidTr="00E56978">
        <w:trPr>
          <w:tblHeader/>
        </w:trPr>
        <w:tc>
          <w:tcPr>
            <w:tcW w:w="881" w:type="dxa"/>
            <w:vMerge w:val="restart"/>
            <w:shd w:val="clear" w:color="auto" w:fill="F2F2F2" w:themeFill="background1" w:themeFillShade="F2"/>
            <w:vAlign w:val="center"/>
          </w:tcPr>
          <w:p w14:paraId="01A8B4B2" w14:textId="25214383" w:rsidR="00572E8D" w:rsidRPr="00F43062" w:rsidRDefault="00572E8D" w:rsidP="000D62C3">
            <w:pPr>
              <w:rPr>
                <w:b/>
                <w:bCs/>
              </w:rPr>
            </w:pPr>
            <w:r>
              <w:rPr>
                <w:b/>
                <w:bCs/>
              </w:rPr>
              <w:t>c</w:t>
            </w:r>
          </w:p>
        </w:tc>
        <w:tc>
          <w:tcPr>
            <w:tcW w:w="9604" w:type="dxa"/>
            <w:gridSpan w:val="5"/>
            <w:shd w:val="clear" w:color="auto" w:fill="D9D9D9" w:themeFill="background1" w:themeFillShade="D9"/>
          </w:tcPr>
          <w:p w14:paraId="4028B980" w14:textId="70C090F2" w:rsidR="00572E8D" w:rsidRPr="00B73376" w:rsidRDefault="00572E8D" w:rsidP="000D62C3">
            <w:pPr>
              <w:rPr>
                <w:b/>
                <w:bCs/>
              </w:rPr>
            </w:pPr>
            <w:r w:rsidRPr="000A7D65">
              <w:rPr>
                <w:b/>
                <w:bCs/>
              </w:rPr>
              <w:t>Uncertainty in the assessment</w:t>
            </w:r>
          </w:p>
        </w:tc>
      </w:tr>
      <w:tr w:rsidR="00572E8D" w14:paraId="06C845E6" w14:textId="77777777" w:rsidTr="00460A98">
        <w:trPr>
          <w:tblHeader/>
        </w:trPr>
        <w:tc>
          <w:tcPr>
            <w:tcW w:w="881" w:type="dxa"/>
            <w:vMerge/>
            <w:shd w:val="clear" w:color="auto" w:fill="F2F2F2" w:themeFill="background1" w:themeFillShade="F2"/>
          </w:tcPr>
          <w:p w14:paraId="2E727021" w14:textId="77777777" w:rsidR="00572E8D" w:rsidRDefault="00572E8D" w:rsidP="000D62C3"/>
        </w:tc>
        <w:tc>
          <w:tcPr>
            <w:tcW w:w="957" w:type="dxa"/>
            <w:gridSpan w:val="2"/>
            <w:shd w:val="clear" w:color="auto" w:fill="F2F2F2" w:themeFill="background1" w:themeFillShade="F2"/>
          </w:tcPr>
          <w:p w14:paraId="77447FB8" w14:textId="69ECBE8B" w:rsidR="00572E8D" w:rsidRDefault="00572E8D" w:rsidP="000D62C3">
            <w:r w:rsidRPr="00CE0B85">
              <w:t>Guide</w:t>
            </w:r>
            <w:r>
              <w:t xml:space="preserve"> </w:t>
            </w:r>
            <w:r w:rsidRPr="00CE0B85">
              <w:t>post</w:t>
            </w:r>
          </w:p>
        </w:tc>
        <w:tc>
          <w:tcPr>
            <w:tcW w:w="2787" w:type="dxa"/>
            <w:tcBorders>
              <w:bottom w:val="single" w:sz="24" w:space="0" w:color="92D050"/>
            </w:tcBorders>
            <w:shd w:val="clear" w:color="auto" w:fill="F2F2F2" w:themeFill="background1" w:themeFillShade="F2"/>
          </w:tcPr>
          <w:p w14:paraId="19E4BEF7" w14:textId="211A774D" w:rsidR="00572E8D" w:rsidRDefault="00572E8D" w:rsidP="000D62C3">
            <w:r w:rsidRPr="00D521CE">
              <w:t>The</w:t>
            </w:r>
            <w:r>
              <w:t xml:space="preserve"> </w:t>
            </w:r>
            <w:r w:rsidRPr="00D521CE">
              <w:t>assessment</w:t>
            </w:r>
            <w:r>
              <w:t xml:space="preserve"> </w:t>
            </w:r>
            <w:r w:rsidRPr="0082703A">
              <w:rPr>
                <w:b/>
                <w:bCs/>
              </w:rPr>
              <w:t>identifies</w:t>
            </w:r>
            <w:r>
              <w:rPr>
                <w:b/>
                <w:bCs/>
              </w:rPr>
              <w:t xml:space="preserve"> </w:t>
            </w:r>
            <w:r w:rsidRPr="0082703A">
              <w:rPr>
                <w:b/>
                <w:bCs/>
              </w:rPr>
              <w:t>major</w:t>
            </w:r>
            <w:r>
              <w:rPr>
                <w:b/>
                <w:bCs/>
              </w:rPr>
              <w:t xml:space="preserve"> </w:t>
            </w:r>
            <w:r w:rsidRPr="0082703A">
              <w:rPr>
                <w:b/>
                <w:bCs/>
              </w:rPr>
              <w:t>sources</w:t>
            </w:r>
            <w:r>
              <w:t xml:space="preserve"> </w:t>
            </w:r>
            <w:r w:rsidRPr="00D521CE">
              <w:t>of</w:t>
            </w:r>
            <w:r>
              <w:t xml:space="preserve"> </w:t>
            </w:r>
            <w:r w:rsidRPr="00D521CE">
              <w:t>uncertainty.</w:t>
            </w:r>
          </w:p>
        </w:tc>
        <w:tc>
          <w:tcPr>
            <w:tcW w:w="2930" w:type="dxa"/>
            <w:tcBorders>
              <w:bottom w:val="single" w:sz="24" w:space="0" w:color="92D050"/>
            </w:tcBorders>
            <w:shd w:val="clear" w:color="auto" w:fill="F2F2F2" w:themeFill="background1" w:themeFillShade="F2"/>
          </w:tcPr>
          <w:p w14:paraId="777ECCCA" w14:textId="377F9CC4" w:rsidR="00572E8D" w:rsidRDefault="00572E8D" w:rsidP="000D62C3">
            <w:r w:rsidRPr="00D521CE">
              <w:t>The</w:t>
            </w:r>
            <w:r>
              <w:t xml:space="preserve"> </w:t>
            </w:r>
            <w:r w:rsidRPr="00D521CE">
              <w:t>assessment</w:t>
            </w:r>
            <w:r>
              <w:t xml:space="preserve"> </w:t>
            </w:r>
            <w:r w:rsidRPr="0082703A">
              <w:rPr>
                <w:b/>
                <w:bCs/>
              </w:rPr>
              <w:t>takes</w:t>
            </w:r>
            <w:r>
              <w:rPr>
                <w:b/>
                <w:bCs/>
              </w:rPr>
              <w:t xml:space="preserve"> </w:t>
            </w:r>
            <w:r w:rsidRPr="0082703A">
              <w:rPr>
                <w:b/>
                <w:bCs/>
              </w:rPr>
              <w:t>uncertainty</w:t>
            </w:r>
            <w:r>
              <w:rPr>
                <w:b/>
                <w:bCs/>
              </w:rPr>
              <w:t xml:space="preserve"> </w:t>
            </w:r>
            <w:r w:rsidRPr="0082703A">
              <w:rPr>
                <w:b/>
                <w:bCs/>
              </w:rPr>
              <w:t>into</w:t>
            </w:r>
            <w:r>
              <w:rPr>
                <w:b/>
                <w:bCs/>
              </w:rPr>
              <w:t xml:space="preserve"> </w:t>
            </w:r>
            <w:r w:rsidRPr="0082703A">
              <w:rPr>
                <w:b/>
                <w:bCs/>
              </w:rPr>
              <w:t>account</w:t>
            </w:r>
            <w:r w:rsidRPr="00D521CE">
              <w:t>.</w:t>
            </w:r>
          </w:p>
        </w:tc>
        <w:tc>
          <w:tcPr>
            <w:tcW w:w="2930" w:type="dxa"/>
            <w:shd w:val="clear" w:color="auto" w:fill="F2F2F2" w:themeFill="background1" w:themeFillShade="F2"/>
          </w:tcPr>
          <w:p w14:paraId="56835106" w14:textId="1563D622" w:rsidR="00572E8D" w:rsidRDefault="00572E8D" w:rsidP="000D62C3">
            <w:r w:rsidRPr="00D521CE">
              <w:t>The</w:t>
            </w:r>
            <w:r>
              <w:t xml:space="preserve"> </w:t>
            </w:r>
            <w:r w:rsidRPr="00D521CE">
              <w:t>assessment</w:t>
            </w:r>
            <w:r>
              <w:t xml:space="preserve"> </w:t>
            </w:r>
            <w:r w:rsidRPr="00D521CE">
              <w:t>evaluates</w:t>
            </w:r>
            <w:r>
              <w:t xml:space="preserve"> </w:t>
            </w:r>
            <w:r w:rsidRPr="00D521CE">
              <w:t>stock</w:t>
            </w:r>
            <w:r>
              <w:t xml:space="preserve"> </w:t>
            </w:r>
            <w:r w:rsidRPr="00D521CE">
              <w:t>status</w:t>
            </w:r>
            <w:r>
              <w:t xml:space="preserve"> </w:t>
            </w:r>
            <w:r w:rsidRPr="00D521CE">
              <w:t>relative</w:t>
            </w:r>
            <w:r>
              <w:t xml:space="preserve"> </w:t>
            </w:r>
            <w:r w:rsidRPr="00D521CE">
              <w:t>to</w:t>
            </w:r>
            <w:r>
              <w:t xml:space="preserve"> </w:t>
            </w:r>
            <w:r w:rsidRPr="00D521CE">
              <w:lastRenderedPageBreak/>
              <w:t>reference</w:t>
            </w:r>
            <w:r>
              <w:t xml:space="preserve"> </w:t>
            </w:r>
            <w:r w:rsidRPr="00D521CE">
              <w:t>points</w:t>
            </w:r>
            <w:r>
              <w:t xml:space="preserve"> </w:t>
            </w:r>
            <w:r w:rsidRPr="00D521CE">
              <w:t>in</w:t>
            </w:r>
            <w:r>
              <w:t xml:space="preserve"> </w:t>
            </w:r>
            <w:r w:rsidRPr="00D521CE">
              <w:t>a</w:t>
            </w:r>
            <w:r>
              <w:t xml:space="preserve"> </w:t>
            </w:r>
            <w:r w:rsidRPr="0082703A">
              <w:rPr>
                <w:b/>
                <w:bCs/>
              </w:rPr>
              <w:t>probabilistic</w:t>
            </w:r>
            <w:r>
              <w:t xml:space="preserve"> </w:t>
            </w:r>
            <w:r w:rsidRPr="00D521CE">
              <w:t>way.</w:t>
            </w:r>
          </w:p>
        </w:tc>
      </w:tr>
      <w:tr w:rsidR="00572E8D" w:rsidRPr="00C07339" w14:paraId="1A88AAB2" w14:textId="77777777" w:rsidTr="004457E4">
        <w:trPr>
          <w:tblHeader/>
        </w:trPr>
        <w:tc>
          <w:tcPr>
            <w:tcW w:w="881" w:type="dxa"/>
            <w:vMerge/>
            <w:shd w:val="clear" w:color="auto" w:fill="F2F2F2" w:themeFill="background1" w:themeFillShade="F2"/>
          </w:tcPr>
          <w:p w14:paraId="222F3559" w14:textId="77777777" w:rsidR="00572E8D" w:rsidRDefault="00572E8D" w:rsidP="000D62C3"/>
        </w:tc>
        <w:tc>
          <w:tcPr>
            <w:tcW w:w="957" w:type="dxa"/>
            <w:gridSpan w:val="2"/>
            <w:vMerge w:val="restart"/>
            <w:tcBorders>
              <w:right w:val="single" w:sz="24" w:space="0" w:color="92D050"/>
            </w:tcBorders>
            <w:shd w:val="clear" w:color="auto" w:fill="F2F2F2" w:themeFill="background1" w:themeFillShade="F2"/>
          </w:tcPr>
          <w:p w14:paraId="081E4AD0" w14:textId="06A6169E" w:rsidR="00572E8D" w:rsidRPr="00CE0B85" w:rsidRDefault="00572E8D" w:rsidP="000D62C3">
            <w:r w:rsidRPr="00CE0B85">
              <w:t>Met?</w:t>
            </w:r>
          </w:p>
        </w:tc>
        <w:tc>
          <w:tcPr>
            <w:tcW w:w="2787" w:type="dxa"/>
            <w:tcBorders>
              <w:top w:val="single" w:sz="24" w:space="0" w:color="92D050"/>
              <w:left w:val="single" w:sz="24" w:space="0" w:color="92D050"/>
              <w:bottom w:val="single" w:sz="24" w:space="0" w:color="FFC000"/>
              <w:right w:val="single" w:sz="24" w:space="0" w:color="92D050"/>
            </w:tcBorders>
            <w:shd w:val="clear" w:color="auto" w:fill="auto"/>
          </w:tcPr>
          <w:p w14:paraId="0D28B8E0" w14:textId="78E04713" w:rsidR="00572E8D" w:rsidRPr="00906D53" w:rsidRDefault="00572E8D" w:rsidP="000D62C3">
            <w:pPr>
              <w:rPr>
                <w:rFonts w:ascii="Calibri Light" w:hAnsi="Calibri Light" w:cs="Calibri Light"/>
                <w:b/>
              </w:rPr>
            </w:pPr>
            <w:r w:rsidRPr="00906D53">
              <w:rPr>
                <w:rFonts w:ascii="Calibri Light" w:hAnsi="Calibri Light" w:cs="Calibri Light"/>
                <w:b/>
              </w:rPr>
              <w:t>Tiger prawns - yes</w:t>
            </w:r>
          </w:p>
        </w:tc>
        <w:tc>
          <w:tcPr>
            <w:tcW w:w="2930" w:type="dxa"/>
            <w:tcBorders>
              <w:top w:val="single" w:sz="24" w:space="0" w:color="92D050"/>
              <w:left w:val="single" w:sz="24" w:space="0" w:color="92D050"/>
              <w:bottom w:val="single" w:sz="24" w:space="0" w:color="FFC000"/>
              <w:right w:val="single" w:sz="24" w:space="0" w:color="92D050"/>
            </w:tcBorders>
            <w:shd w:val="clear" w:color="auto" w:fill="auto"/>
          </w:tcPr>
          <w:p w14:paraId="6E491C66" w14:textId="4F1397BE" w:rsidR="00572E8D" w:rsidRPr="00906D53" w:rsidRDefault="00572E8D" w:rsidP="000D62C3">
            <w:pPr>
              <w:rPr>
                <w:rFonts w:ascii="Calibri Light" w:hAnsi="Calibri Light" w:cs="Calibri Light"/>
                <w:b/>
                <w:bCs/>
              </w:rPr>
            </w:pPr>
            <w:r w:rsidRPr="00906D53">
              <w:rPr>
                <w:rFonts w:ascii="Calibri Light" w:hAnsi="Calibri Light" w:cs="Calibri Light"/>
                <w:b/>
                <w:bCs/>
              </w:rPr>
              <w:t>Tiger prawn - yes</w:t>
            </w:r>
          </w:p>
        </w:tc>
        <w:tc>
          <w:tcPr>
            <w:tcW w:w="2930" w:type="dxa"/>
            <w:vMerge w:val="restart"/>
            <w:tcBorders>
              <w:left w:val="single" w:sz="24" w:space="0" w:color="92D050"/>
            </w:tcBorders>
            <w:shd w:val="clear" w:color="auto" w:fill="auto"/>
          </w:tcPr>
          <w:p w14:paraId="05D369A6" w14:textId="2A431C5F" w:rsidR="00572E8D" w:rsidRDefault="00572E8D" w:rsidP="000D62C3">
            <w:pPr>
              <w:rPr>
                <w:b/>
                <w:bCs/>
                <w:color w:val="000000" w:themeColor="text1"/>
              </w:rPr>
            </w:pPr>
            <w:r>
              <w:rPr>
                <w:b/>
                <w:bCs/>
                <w:color w:val="000000" w:themeColor="text1"/>
              </w:rPr>
              <w:t>Not scored</w:t>
            </w:r>
          </w:p>
        </w:tc>
      </w:tr>
      <w:tr w:rsidR="00572E8D" w:rsidRPr="00C07339" w14:paraId="3B166D67" w14:textId="77777777" w:rsidTr="004457E4">
        <w:trPr>
          <w:tblHeader/>
        </w:trPr>
        <w:tc>
          <w:tcPr>
            <w:tcW w:w="881" w:type="dxa"/>
            <w:vMerge/>
            <w:shd w:val="clear" w:color="auto" w:fill="F2F2F2" w:themeFill="background1" w:themeFillShade="F2"/>
          </w:tcPr>
          <w:p w14:paraId="7FB3AE9C" w14:textId="77777777" w:rsidR="00572E8D" w:rsidRDefault="00572E8D" w:rsidP="0038334D"/>
        </w:tc>
        <w:tc>
          <w:tcPr>
            <w:tcW w:w="957" w:type="dxa"/>
            <w:gridSpan w:val="2"/>
            <w:vMerge/>
            <w:tcBorders>
              <w:right w:val="single" w:sz="24" w:space="0" w:color="FFC000"/>
            </w:tcBorders>
            <w:shd w:val="clear" w:color="auto" w:fill="F2F2F2" w:themeFill="background1" w:themeFillShade="F2"/>
          </w:tcPr>
          <w:p w14:paraId="2B3E8F15" w14:textId="77777777" w:rsidR="00572E8D" w:rsidRPr="00CE0B85" w:rsidRDefault="00572E8D" w:rsidP="0038334D"/>
        </w:tc>
        <w:tc>
          <w:tcPr>
            <w:tcW w:w="2787" w:type="dxa"/>
            <w:tcBorders>
              <w:top w:val="single" w:sz="24" w:space="0" w:color="FFC000"/>
              <w:left w:val="single" w:sz="24" w:space="0" w:color="FFC000"/>
              <w:bottom w:val="single" w:sz="24" w:space="0" w:color="FFC000"/>
              <w:right w:val="single" w:sz="24" w:space="0" w:color="FFC000"/>
            </w:tcBorders>
            <w:shd w:val="clear" w:color="auto" w:fill="auto"/>
          </w:tcPr>
          <w:p w14:paraId="1A03EE93" w14:textId="3D04719F" w:rsidR="00572E8D" w:rsidRPr="00906D53" w:rsidRDefault="00137AE2" w:rsidP="0038334D">
            <w:pPr>
              <w:rPr>
                <w:rFonts w:ascii="Calibri Light" w:hAnsi="Calibri Light" w:cs="Calibri Light"/>
                <w:b/>
              </w:rPr>
            </w:pPr>
            <w:r>
              <w:rPr>
                <w:rFonts w:ascii="Calibri Light" w:hAnsi="Calibri Light" w:cs="Calibri Light"/>
                <w:b/>
              </w:rPr>
              <w:t xml:space="preserve">Endeavour </w:t>
            </w:r>
            <w:r w:rsidR="00572E8D" w:rsidRPr="00906D53">
              <w:rPr>
                <w:rFonts w:ascii="Calibri Light" w:hAnsi="Calibri Light" w:cs="Calibri Light"/>
                <w:b/>
              </w:rPr>
              <w:t xml:space="preserve">prawns - </w:t>
            </w:r>
            <w:r w:rsidR="00E60A28">
              <w:rPr>
                <w:rFonts w:ascii="Calibri Light" w:hAnsi="Calibri Light" w:cs="Calibri Light"/>
                <w:b/>
              </w:rPr>
              <w:t>yes</w:t>
            </w:r>
          </w:p>
        </w:tc>
        <w:tc>
          <w:tcPr>
            <w:tcW w:w="2930" w:type="dxa"/>
            <w:tcBorders>
              <w:top w:val="single" w:sz="24" w:space="0" w:color="FFC000"/>
              <w:left w:val="single" w:sz="24" w:space="0" w:color="FFC000"/>
              <w:bottom w:val="single" w:sz="24" w:space="0" w:color="FFC000"/>
              <w:right w:val="single" w:sz="24" w:space="0" w:color="FFC000"/>
            </w:tcBorders>
            <w:shd w:val="clear" w:color="auto" w:fill="auto"/>
          </w:tcPr>
          <w:p w14:paraId="23E43DFE" w14:textId="6E87BEDE" w:rsidR="00572E8D" w:rsidRPr="00906D53" w:rsidRDefault="00137AE2" w:rsidP="0038334D">
            <w:pPr>
              <w:rPr>
                <w:rFonts w:ascii="Calibri Light" w:hAnsi="Calibri Light" w:cs="Calibri Light"/>
                <w:b/>
                <w:bCs/>
              </w:rPr>
            </w:pPr>
            <w:r>
              <w:rPr>
                <w:rFonts w:ascii="Calibri Light" w:hAnsi="Calibri Light" w:cs="Calibri Light"/>
                <w:b/>
                <w:bCs/>
              </w:rPr>
              <w:t>Endeavour</w:t>
            </w:r>
            <w:r w:rsidRPr="00906D53">
              <w:rPr>
                <w:rFonts w:ascii="Calibri Light" w:hAnsi="Calibri Light" w:cs="Calibri Light"/>
                <w:b/>
                <w:bCs/>
              </w:rPr>
              <w:t xml:space="preserve"> </w:t>
            </w:r>
            <w:r w:rsidR="00572E8D" w:rsidRPr="00906D53">
              <w:rPr>
                <w:rFonts w:ascii="Calibri Light" w:hAnsi="Calibri Light" w:cs="Calibri Light"/>
                <w:b/>
                <w:bCs/>
              </w:rPr>
              <w:t xml:space="preserve">prawns – </w:t>
            </w:r>
            <w:r w:rsidR="00E60A28">
              <w:rPr>
                <w:rFonts w:ascii="Calibri Light" w:hAnsi="Calibri Light" w:cs="Calibri Light"/>
                <w:b/>
                <w:bCs/>
              </w:rPr>
              <w:t>no</w:t>
            </w:r>
          </w:p>
        </w:tc>
        <w:tc>
          <w:tcPr>
            <w:tcW w:w="2930" w:type="dxa"/>
            <w:vMerge/>
            <w:tcBorders>
              <w:left w:val="single" w:sz="24" w:space="0" w:color="FFC000"/>
              <w:bottom w:val="single" w:sz="8" w:space="0" w:color="000000" w:themeColor="text1"/>
            </w:tcBorders>
            <w:shd w:val="clear" w:color="auto" w:fill="auto"/>
          </w:tcPr>
          <w:p w14:paraId="062B02C8" w14:textId="77777777" w:rsidR="00572E8D" w:rsidRDefault="00572E8D" w:rsidP="0038334D">
            <w:pPr>
              <w:rPr>
                <w:b/>
                <w:bCs/>
                <w:color w:val="000000" w:themeColor="text1"/>
              </w:rPr>
            </w:pPr>
          </w:p>
        </w:tc>
      </w:tr>
      <w:tr w:rsidR="0038334D" w:rsidRPr="00C07339" w14:paraId="1D100AFC" w14:textId="77777777" w:rsidTr="006240E1">
        <w:trPr>
          <w:tblHeader/>
        </w:trPr>
        <w:tc>
          <w:tcPr>
            <w:tcW w:w="1838" w:type="dxa"/>
            <w:gridSpan w:val="3"/>
            <w:tcBorders>
              <w:right w:val="single" w:sz="8" w:space="0" w:color="000000" w:themeColor="text1"/>
            </w:tcBorders>
            <w:shd w:val="clear" w:color="auto" w:fill="F2F2F2" w:themeFill="background1" w:themeFillShade="F2"/>
          </w:tcPr>
          <w:p w14:paraId="103B91E4" w14:textId="34F80869" w:rsidR="0038334D" w:rsidRPr="004457E4" w:rsidRDefault="00572E8D" w:rsidP="0038334D">
            <w:pPr>
              <w:rPr>
                <w:rFonts w:ascii="Calibri Light" w:hAnsi="Calibri Light" w:cs="Calibri Light"/>
                <w:sz w:val="22"/>
                <w:szCs w:val="22"/>
              </w:rPr>
            </w:pPr>
            <w:r w:rsidRPr="004457E4">
              <w:rPr>
                <w:rFonts w:ascii="Calibri Light" w:hAnsi="Calibri Light" w:cs="Calibri Light"/>
                <w:sz w:val="22"/>
                <w:szCs w:val="22"/>
              </w:rPr>
              <w:t>Rationale</w:t>
            </w:r>
          </w:p>
        </w:tc>
        <w:tc>
          <w:tcPr>
            <w:tcW w:w="864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0B7A1A1" w14:textId="0FE24104" w:rsidR="006B50F7" w:rsidRPr="004457E4" w:rsidRDefault="006B50F7" w:rsidP="00906D53">
            <w:pPr>
              <w:jc w:val="both"/>
              <w:rPr>
                <w:rFonts w:ascii="Calibri Light" w:hAnsi="Calibri Light" w:cs="Calibri Light"/>
                <w:sz w:val="22"/>
                <w:szCs w:val="22"/>
              </w:rPr>
            </w:pPr>
          </w:p>
          <w:p w14:paraId="6A0A7C65" w14:textId="77777777" w:rsidR="0038334D" w:rsidRPr="004457E4" w:rsidRDefault="0038334D" w:rsidP="00906D53">
            <w:pPr>
              <w:jc w:val="both"/>
              <w:rPr>
                <w:rFonts w:ascii="Calibri Light" w:hAnsi="Calibri Light" w:cs="Calibri Light"/>
                <w:b/>
                <w:bCs/>
                <w:color w:val="000000" w:themeColor="text1"/>
                <w:sz w:val="22"/>
                <w:szCs w:val="22"/>
              </w:rPr>
            </w:pPr>
            <w:r w:rsidRPr="004457E4">
              <w:rPr>
                <w:rFonts w:ascii="Calibri Light" w:hAnsi="Calibri Light" w:cs="Calibri Light"/>
                <w:b/>
                <w:bCs/>
                <w:color w:val="000000" w:themeColor="text1"/>
                <w:sz w:val="22"/>
                <w:szCs w:val="22"/>
              </w:rPr>
              <w:t>Tiger Prawns</w:t>
            </w:r>
          </w:p>
          <w:p w14:paraId="518D4E3D" w14:textId="438BC5A3" w:rsidR="006B50F7" w:rsidRPr="004457E4" w:rsidRDefault="0038334D" w:rsidP="00E60A28">
            <w:pPr>
              <w:jc w:val="both"/>
              <w:rPr>
                <w:rFonts w:ascii="Calibri Light" w:hAnsi="Calibri Light" w:cs="Calibri Light"/>
                <w:sz w:val="22"/>
                <w:szCs w:val="22"/>
                <w:highlight w:val="cyan"/>
              </w:rPr>
            </w:pPr>
            <w:r w:rsidRPr="004457E4">
              <w:rPr>
                <w:rFonts w:ascii="Calibri Light" w:hAnsi="Calibri Light" w:cs="Calibri Light"/>
                <w:sz w:val="22"/>
                <w:szCs w:val="22"/>
              </w:rPr>
              <w:t>The Tiger prawn stock assessment (</w:t>
            </w:r>
            <w:r w:rsidR="002D2443" w:rsidRPr="004457E4">
              <w:rPr>
                <w:rFonts w:ascii="Calibri Light" w:hAnsi="Calibri Light" w:cs="Calibri Light"/>
                <w:sz w:val="22"/>
                <w:szCs w:val="22"/>
              </w:rPr>
              <w:t>Turnbull, 2019</w:t>
            </w:r>
            <w:r w:rsidRPr="004457E4">
              <w:rPr>
                <w:rFonts w:ascii="Calibri Light" w:hAnsi="Calibri Light" w:cs="Calibri Light"/>
                <w:sz w:val="22"/>
                <w:szCs w:val="22"/>
              </w:rPr>
              <w:t xml:space="preserve">) generated </w:t>
            </w:r>
            <w:r w:rsidR="002D2443" w:rsidRPr="004457E4">
              <w:rPr>
                <w:rFonts w:ascii="Calibri Light" w:hAnsi="Calibri Light" w:cs="Calibri Light"/>
                <w:sz w:val="22"/>
                <w:szCs w:val="22"/>
              </w:rPr>
              <w:t xml:space="preserve">95% </w:t>
            </w:r>
            <w:r w:rsidRPr="004457E4">
              <w:rPr>
                <w:rFonts w:ascii="Calibri Light" w:hAnsi="Calibri Light" w:cs="Calibri Light"/>
                <w:sz w:val="22"/>
                <w:szCs w:val="22"/>
              </w:rPr>
              <w:t>confidence intervals on all outputs.</w:t>
            </w:r>
            <w:r w:rsidR="006B50F7" w:rsidRPr="004457E4">
              <w:rPr>
                <w:rFonts w:ascii="Calibri Light" w:hAnsi="Calibri Light" w:cs="Calibri Light"/>
                <w:sz w:val="22"/>
                <w:szCs w:val="22"/>
              </w:rPr>
              <w:t xml:space="preserve"> </w:t>
            </w:r>
            <w:r w:rsidR="002D2443" w:rsidRPr="004457E4">
              <w:rPr>
                <w:rFonts w:ascii="Calibri Light" w:eastAsiaTheme="minorHAnsi" w:hAnsi="Calibri Light" w:cs="Calibri Light"/>
                <w:color w:val="000000"/>
                <w:sz w:val="22"/>
                <w:szCs w:val="22"/>
                <w:lang w:val="en-US"/>
              </w:rPr>
              <w:t xml:space="preserve">The Beverton-Holt and Ricker Spawner-Recruitment equations were fitted to the annual spawner and recruitment stock numbers. </w:t>
            </w:r>
            <w:r w:rsidR="00E60A28" w:rsidRPr="004457E4">
              <w:rPr>
                <w:rFonts w:ascii="Calibri Light" w:eastAsiaTheme="minorHAnsi" w:hAnsi="Calibri Light" w:cs="Calibri Light"/>
                <w:color w:val="000000"/>
                <w:sz w:val="22"/>
                <w:szCs w:val="22"/>
                <w:lang w:val="en-US"/>
              </w:rPr>
              <w:t>Sensitivity analysis was used to determine if CPUE was appropriate for updating the E</w:t>
            </w:r>
            <w:r w:rsidR="00E60A28" w:rsidRPr="004457E4">
              <w:rPr>
                <w:rFonts w:ascii="Calibri Light" w:eastAsiaTheme="minorHAnsi" w:hAnsi="Calibri Light" w:cs="Calibri Light"/>
                <w:color w:val="000000"/>
                <w:sz w:val="22"/>
                <w:szCs w:val="22"/>
                <w:vertAlign w:val="subscript"/>
                <w:lang w:val="en-US"/>
              </w:rPr>
              <w:t>MSY</w:t>
            </w:r>
            <w:r w:rsidR="00E60A28" w:rsidRPr="004457E4">
              <w:rPr>
                <w:rFonts w:ascii="Calibri Light" w:eastAsiaTheme="minorHAnsi" w:hAnsi="Calibri Light" w:cs="Calibri Light"/>
                <w:color w:val="000000"/>
                <w:sz w:val="22"/>
                <w:szCs w:val="22"/>
                <w:lang w:val="en-US"/>
              </w:rPr>
              <w:t xml:space="preserve"> estimate. The assessment also </w:t>
            </w:r>
            <w:r w:rsidR="000A7D65">
              <w:rPr>
                <w:rFonts w:ascii="Calibri Light" w:eastAsiaTheme="minorHAnsi" w:hAnsi="Calibri Light" w:cs="Calibri Light"/>
                <w:color w:val="000000"/>
                <w:sz w:val="22"/>
                <w:szCs w:val="22"/>
                <w:lang w:val="en-US"/>
              </w:rPr>
              <w:t>evaluated if</w:t>
            </w:r>
            <w:r w:rsidR="00E60A28" w:rsidRPr="004457E4">
              <w:rPr>
                <w:rFonts w:ascii="Calibri Light" w:eastAsiaTheme="minorHAnsi" w:hAnsi="Calibri Light" w:cs="Calibri Light"/>
                <w:color w:val="000000"/>
                <w:sz w:val="22"/>
                <w:szCs w:val="22"/>
                <w:lang w:val="en-US"/>
              </w:rPr>
              <w:t xml:space="preserve"> the lower number of active vessels and </w:t>
            </w:r>
            <w:r w:rsidR="00E60A28" w:rsidRPr="00E60A28">
              <w:rPr>
                <w:rFonts w:ascii="Calibri Light" w:eastAsiaTheme="minorHAnsi" w:hAnsi="Calibri Light" w:cs="Calibri Light"/>
                <w:color w:val="000000"/>
                <w:sz w:val="22"/>
                <w:szCs w:val="22"/>
                <w:lang w:val="en-US"/>
              </w:rPr>
              <w:t xml:space="preserve">the </w:t>
            </w:r>
            <w:r w:rsidR="00E60A28" w:rsidRPr="004457E4">
              <w:rPr>
                <w:rFonts w:ascii="Calibri Light" w:eastAsiaTheme="minorHAnsi" w:hAnsi="Calibri Light" w:cs="Calibri Light"/>
                <w:color w:val="000000"/>
                <w:sz w:val="22"/>
                <w:szCs w:val="22"/>
                <w:lang w:val="en-US"/>
              </w:rPr>
              <w:t xml:space="preserve">decline in fishing effort spread over the entire fishing season </w:t>
            </w:r>
            <w:r w:rsidR="00E60A28" w:rsidRPr="00E60A28">
              <w:rPr>
                <w:rFonts w:ascii="Calibri Light" w:eastAsiaTheme="minorHAnsi" w:hAnsi="Calibri Light" w:cs="Calibri Light"/>
                <w:color w:val="000000"/>
                <w:sz w:val="22"/>
                <w:szCs w:val="22"/>
                <w:lang w:val="en-US"/>
              </w:rPr>
              <w:t>(</w:t>
            </w:r>
            <w:r w:rsidR="00E60A28" w:rsidRPr="004457E4">
              <w:rPr>
                <w:rFonts w:ascii="Calibri Light" w:eastAsiaTheme="minorHAnsi" w:hAnsi="Calibri Light" w:cs="Calibri Light"/>
                <w:color w:val="000000"/>
                <w:sz w:val="22"/>
                <w:szCs w:val="22"/>
                <w:lang w:val="en-US"/>
              </w:rPr>
              <w:t>rather than high and concentrated fishing effort in early months of the season</w:t>
            </w:r>
            <w:r w:rsidR="00E60A28" w:rsidRPr="00E60A28">
              <w:rPr>
                <w:rFonts w:ascii="Calibri Light" w:eastAsiaTheme="minorHAnsi" w:hAnsi="Calibri Light" w:cs="Calibri Light"/>
                <w:color w:val="000000"/>
                <w:sz w:val="22"/>
                <w:szCs w:val="22"/>
                <w:lang w:val="en-US"/>
              </w:rPr>
              <w:t>) impact</w:t>
            </w:r>
            <w:r w:rsidR="000A7D65">
              <w:rPr>
                <w:rFonts w:ascii="Calibri Light" w:eastAsiaTheme="minorHAnsi" w:hAnsi="Calibri Light" w:cs="Calibri Light"/>
                <w:color w:val="000000"/>
                <w:sz w:val="22"/>
                <w:szCs w:val="22"/>
                <w:lang w:val="en-US"/>
              </w:rPr>
              <w:t>ed</w:t>
            </w:r>
            <w:r w:rsidR="00E60A28" w:rsidRPr="00E60A28">
              <w:rPr>
                <w:rFonts w:ascii="Calibri Light" w:eastAsiaTheme="minorHAnsi" w:hAnsi="Calibri Light" w:cs="Calibri Light"/>
                <w:color w:val="000000"/>
                <w:sz w:val="22"/>
                <w:szCs w:val="22"/>
                <w:lang w:val="en-US"/>
              </w:rPr>
              <w:t xml:space="preserve"> CPUE data; SG 60 and 80 are met</w:t>
            </w:r>
            <w:r w:rsidR="00E60A28" w:rsidRPr="004457E4">
              <w:rPr>
                <w:rFonts w:ascii="Calibri Light" w:eastAsiaTheme="minorHAnsi" w:hAnsi="Calibri Light" w:cs="Calibri Light"/>
                <w:color w:val="000000"/>
                <w:sz w:val="22"/>
                <w:szCs w:val="22"/>
                <w:lang w:val="en-US"/>
              </w:rPr>
              <w:t xml:space="preserve">. </w:t>
            </w:r>
          </w:p>
          <w:p w14:paraId="46F8A42C" w14:textId="77777777" w:rsidR="00572E8D" w:rsidRPr="004457E4" w:rsidRDefault="00572E8D" w:rsidP="006B50F7">
            <w:pPr>
              <w:jc w:val="both"/>
              <w:rPr>
                <w:rFonts w:ascii="Calibri Light" w:hAnsi="Calibri Light" w:cs="Calibri Light"/>
                <w:sz w:val="22"/>
                <w:szCs w:val="22"/>
                <w:highlight w:val="cyan"/>
              </w:rPr>
            </w:pPr>
          </w:p>
          <w:p w14:paraId="3738B773" w14:textId="44E154AD" w:rsidR="00572E8D" w:rsidRPr="004457E4" w:rsidRDefault="00137AE2" w:rsidP="00572E8D">
            <w:pPr>
              <w:jc w:val="both"/>
              <w:rPr>
                <w:rFonts w:ascii="Calibri Light" w:hAnsi="Calibri Light" w:cs="Calibri Light"/>
                <w:b/>
                <w:sz w:val="22"/>
                <w:szCs w:val="22"/>
              </w:rPr>
            </w:pPr>
            <w:r w:rsidRPr="004457E4">
              <w:rPr>
                <w:rFonts w:ascii="Calibri Light" w:hAnsi="Calibri Light" w:cs="Calibri Light"/>
                <w:b/>
                <w:sz w:val="22"/>
                <w:szCs w:val="22"/>
              </w:rPr>
              <w:t>Endeavour prawns</w:t>
            </w:r>
          </w:p>
          <w:p w14:paraId="3A8EE779" w14:textId="64662A89" w:rsidR="00E60A28" w:rsidRDefault="002D2443" w:rsidP="00137AE2">
            <w:pPr>
              <w:jc w:val="both"/>
              <w:rPr>
                <w:rFonts w:ascii="Calibri Light" w:hAnsi="Calibri Light" w:cs="Calibri Light"/>
                <w:sz w:val="22"/>
                <w:szCs w:val="22"/>
              </w:rPr>
            </w:pPr>
            <w:r w:rsidRPr="004457E4">
              <w:rPr>
                <w:rFonts w:ascii="Calibri Light" w:hAnsi="Calibri Light" w:cs="Calibri Light"/>
                <w:sz w:val="22"/>
                <w:szCs w:val="22"/>
              </w:rPr>
              <w:t>The most current stock assessment for the TSPF was completed in 2009</w:t>
            </w:r>
            <w:r w:rsidR="00E60A28" w:rsidRPr="00E60A28">
              <w:rPr>
                <w:rFonts w:ascii="Calibri Light" w:hAnsi="Calibri Light" w:cs="Calibri Light"/>
                <w:sz w:val="22"/>
                <w:szCs w:val="22"/>
              </w:rPr>
              <w:t xml:space="preserve"> using survey data to 2007</w:t>
            </w:r>
            <w:r w:rsidRPr="004457E4">
              <w:rPr>
                <w:rFonts w:ascii="Calibri Light" w:hAnsi="Calibri Light" w:cs="Calibri Light"/>
                <w:sz w:val="22"/>
                <w:szCs w:val="22"/>
              </w:rPr>
              <w:t xml:space="preserve">. </w:t>
            </w:r>
            <w:r w:rsidR="000A7D65">
              <w:rPr>
                <w:rFonts w:ascii="Calibri Light" w:hAnsi="Calibri Light" w:cs="Calibri Light"/>
                <w:sz w:val="22"/>
                <w:szCs w:val="22"/>
              </w:rPr>
              <w:t>Given that this assessment is now out-dated,</w:t>
            </w:r>
            <w:r w:rsidRPr="004457E4">
              <w:rPr>
                <w:rFonts w:ascii="Calibri Light" w:hAnsi="Calibri Light" w:cs="Calibri Light"/>
                <w:sz w:val="22"/>
                <w:szCs w:val="22"/>
              </w:rPr>
              <w:t xml:space="preserve"> there is a level of uncertainty with respect to the current stock biomass level and the </w:t>
            </w:r>
            <w:r w:rsidR="00E60A28" w:rsidRPr="00E60A28">
              <w:rPr>
                <w:rFonts w:ascii="Calibri Light" w:hAnsi="Calibri Light" w:cs="Calibri Light"/>
                <w:sz w:val="22"/>
                <w:szCs w:val="22"/>
              </w:rPr>
              <w:t xml:space="preserve">fishing </w:t>
            </w:r>
            <w:r w:rsidRPr="004457E4">
              <w:rPr>
                <w:rFonts w:ascii="Calibri Light" w:hAnsi="Calibri Light" w:cs="Calibri Light"/>
                <w:sz w:val="22"/>
                <w:szCs w:val="22"/>
              </w:rPr>
              <w:t>effort required to reach each of the reference points</w:t>
            </w:r>
            <w:r w:rsidR="000A7D65">
              <w:rPr>
                <w:rFonts w:ascii="Calibri Light" w:hAnsi="Calibri Light" w:cs="Calibri Light"/>
                <w:sz w:val="22"/>
                <w:szCs w:val="22"/>
              </w:rPr>
              <w:t xml:space="preserve"> (</w:t>
            </w:r>
            <w:r w:rsidR="00BA4B91">
              <w:rPr>
                <w:rFonts w:ascii="Calibri Light" w:hAnsi="Calibri Light" w:cs="Calibri Light"/>
                <w:sz w:val="22"/>
                <w:szCs w:val="22"/>
              </w:rPr>
              <w:t>Butler</w:t>
            </w:r>
            <w:r w:rsidR="000A7D65">
              <w:rPr>
                <w:rFonts w:ascii="Calibri Light" w:hAnsi="Calibri Light" w:cs="Calibri Light"/>
                <w:sz w:val="22"/>
                <w:szCs w:val="22"/>
              </w:rPr>
              <w:t xml:space="preserve"> et al. 2023)</w:t>
            </w:r>
            <w:r w:rsidRPr="004457E4">
              <w:rPr>
                <w:rFonts w:ascii="Calibri Light" w:hAnsi="Calibri Light" w:cs="Calibri Light"/>
                <w:sz w:val="22"/>
                <w:szCs w:val="22"/>
              </w:rPr>
              <w:t xml:space="preserve">. </w:t>
            </w:r>
            <w:r w:rsidR="00E60A28" w:rsidRPr="00E60A28">
              <w:rPr>
                <w:rFonts w:ascii="Calibri Light" w:hAnsi="Calibri Light" w:cs="Calibri Light"/>
                <w:sz w:val="22"/>
                <w:szCs w:val="22"/>
              </w:rPr>
              <w:t xml:space="preserve">However, </w:t>
            </w:r>
            <w:r w:rsidR="000A7D65">
              <w:rPr>
                <w:rFonts w:ascii="Calibri Light" w:hAnsi="Calibri Light" w:cs="Calibri Light"/>
                <w:sz w:val="22"/>
                <w:szCs w:val="22"/>
              </w:rPr>
              <w:t>t</w:t>
            </w:r>
            <w:r w:rsidR="00E60A28" w:rsidRPr="00E60A28">
              <w:rPr>
                <w:rFonts w:ascii="Calibri Light" w:hAnsi="Calibri Light" w:cs="Calibri Light"/>
                <w:sz w:val="22"/>
                <w:szCs w:val="22"/>
              </w:rPr>
              <w:t xml:space="preserve">he </w:t>
            </w:r>
            <w:r w:rsidR="00D15168">
              <w:rPr>
                <w:rFonts w:ascii="Calibri Light" w:hAnsi="Calibri Light" w:cs="Calibri Light"/>
                <w:sz w:val="22"/>
                <w:szCs w:val="22"/>
              </w:rPr>
              <w:t xml:space="preserve">older and current </w:t>
            </w:r>
            <w:r w:rsidR="00E60A28" w:rsidRPr="00E60A28">
              <w:rPr>
                <w:rFonts w:ascii="Calibri Light" w:hAnsi="Calibri Light" w:cs="Calibri Light"/>
                <w:sz w:val="22"/>
                <w:szCs w:val="22"/>
              </w:rPr>
              <w:t>HS (AFMA 2011</w:t>
            </w:r>
            <w:r w:rsidR="00D15168">
              <w:rPr>
                <w:rFonts w:ascii="Calibri Light" w:hAnsi="Calibri Light" w:cs="Calibri Light"/>
                <w:sz w:val="22"/>
                <w:szCs w:val="22"/>
              </w:rPr>
              <w:t>; AFMA 2024</w:t>
            </w:r>
            <w:r w:rsidR="00E60A28" w:rsidRPr="00E60A28">
              <w:rPr>
                <w:rFonts w:ascii="Calibri Light" w:hAnsi="Calibri Light" w:cs="Calibri Light"/>
                <w:sz w:val="22"/>
                <w:szCs w:val="22"/>
              </w:rPr>
              <w:t xml:space="preserve">) state that Endeavour Prawn is a </w:t>
            </w:r>
            <w:r w:rsidR="000A7D65">
              <w:rPr>
                <w:rFonts w:ascii="Calibri Light" w:hAnsi="Calibri Light" w:cs="Calibri Light"/>
                <w:sz w:val="22"/>
                <w:szCs w:val="22"/>
              </w:rPr>
              <w:t>‘</w:t>
            </w:r>
            <w:r w:rsidR="00E60A28" w:rsidRPr="00E60A28">
              <w:rPr>
                <w:rFonts w:ascii="Calibri Light" w:hAnsi="Calibri Light" w:cs="Calibri Light"/>
                <w:sz w:val="22"/>
                <w:szCs w:val="22"/>
              </w:rPr>
              <w:t>secondary species</w:t>
            </w:r>
            <w:r w:rsidR="000A7D65">
              <w:rPr>
                <w:rFonts w:ascii="Calibri Light" w:hAnsi="Calibri Light" w:cs="Calibri Light"/>
                <w:sz w:val="22"/>
                <w:szCs w:val="22"/>
              </w:rPr>
              <w:t>’</w:t>
            </w:r>
            <w:r w:rsidR="00E60A28" w:rsidRPr="00E60A28">
              <w:rPr>
                <w:rFonts w:ascii="Calibri Light" w:hAnsi="Calibri Light" w:cs="Calibri Light"/>
                <w:sz w:val="22"/>
                <w:szCs w:val="22"/>
              </w:rPr>
              <w:t xml:space="preserve"> and that </w:t>
            </w:r>
            <w:r w:rsidR="000A7D65">
              <w:rPr>
                <w:rFonts w:ascii="Calibri Light" w:hAnsi="Calibri Light" w:cs="Calibri Light"/>
                <w:sz w:val="22"/>
                <w:szCs w:val="22"/>
              </w:rPr>
              <w:t xml:space="preserve">its </w:t>
            </w:r>
            <w:r w:rsidR="00E60A28" w:rsidRPr="00E60A28">
              <w:rPr>
                <w:rFonts w:ascii="Calibri Light" w:hAnsi="Calibri Light" w:cs="Calibri Light"/>
                <w:sz w:val="22"/>
                <w:szCs w:val="22"/>
              </w:rPr>
              <w:t xml:space="preserve">assessment can be </w:t>
            </w:r>
            <w:r w:rsidR="000A7D65">
              <w:rPr>
                <w:rFonts w:ascii="Calibri Light" w:hAnsi="Calibri Light" w:cs="Calibri Light"/>
                <w:sz w:val="22"/>
                <w:szCs w:val="22"/>
              </w:rPr>
              <w:t>based</w:t>
            </w:r>
            <w:r w:rsidR="00E60A28" w:rsidRPr="00E60A28">
              <w:rPr>
                <w:rFonts w:ascii="Calibri Light" w:hAnsi="Calibri Light" w:cs="Calibri Light"/>
                <w:sz w:val="22"/>
                <w:szCs w:val="22"/>
              </w:rPr>
              <w:t xml:space="preserve"> </w:t>
            </w:r>
            <w:r w:rsidR="000A7D65">
              <w:rPr>
                <w:rFonts w:ascii="Calibri Light" w:hAnsi="Calibri Light" w:cs="Calibri Light"/>
                <w:sz w:val="22"/>
                <w:szCs w:val="22"/>
              </w:rPr>
              <w:t>on</w:t>
            </w:r>
            <w:r w:rsidR="00E60A28" w:rsidRPr="00E60A28">
              <w:rPr>
                <w:rFonts w:ascii="Calibri Light" w:hAnsi="Calibri Light" w:cs="Calibri Light"/>
                <w:sz w:val="22"/>
                <w:szCs w:val="22"/>
              </w:rPr>
              <w:t xml:space="preserve"> the status of the Tiger prawn stock assessment</w:t>
            </w:r>
            <w:r w:rsidR="000A7D65">
              <w:rPr>
                <w:rFonts w:ascii="Calibri Light" w:hAnsi="Calibri Light" w:cs="Calibri Light"/>
                <w:sz w:val="22"/>
                <w:szCs w:val="22"/>
              </w:rPr>
              <w:t xml:space="preserve"> (as Tiger prawn is more sensitive to exploitation); SG 60 is met.</w:t>
            </w:r>
            <w:r w:rsidR="00E60A28" w:rsidRPr="00E60A28">
              <w:rPr>
                <w:rFonts w:ascii="Calibri Light" w:hAnsi="Calibri Light" w:cs="Calibri Light"/>
                <w:sz w:val="22"/>
                <w:szCs w:val="22"/>
              </w:rPr>
              <w:t xml:space="preserve"> </w:t>
            </w:r>
          </w:p>
          <w:p w14:paraId="0CC89282" w14:textId="77777777" w:rsidR="00E70106" w:rsidRPr="00E60A28" w:rsidRDefault="00E70106" w:rsidP="00E70106">
            <w:pPr>
              <w:jc w:val="both"/>
              <w:rPr>
                <w:rFonts w:ascii="Calibri Light" w:hAnsi="Calibri Light" w:cs="Calibri Light"/>
                <w:sz w:val="22"/>
                <w:szCs w:val="22"/>
              </w:rPr>
            </w:pPr>
          </w:p>
          <w:p w14:paraId="3392925B" w14:textId="5C07FB50" w:rsidR="00E60A28" w:rsidRPr="00E60A28" w:rsidRDefault="00E60A28" w:rsidP="00137AE2">
            <w:pPr>
              <w:jc w:val="both"/>
              <w:rPr>
                <w:rFonts w:ascii="Calibri Light" w:hAnsi="Calibri Light" w:cs="Calibri Light"/>
                <w:sz w:val="22"/>
                <w:szCs w:val="22"/>
              </w:rPr>
            </w:pPr>
            <w:r w:rsidRPr="004457E4">
              <w:rPr>
                <w:rFonts w:ascii="Calibri Light" w:hAnsi="Calibri Light" w:cs="Calibri Light"/>
                <w:sz w:val="22"/>
                <w:szCs w:val="22"/>
              </w:rPr>
              <w:t>AFMA (2011)</w:t>
            </w:r>
            <w:r w:rsidR="000A7D65">
              <w:rPr>
                <w:rFonts w:ascii="Calibri Light" w:hAnsi="Calibri Light" w:cs="Calibri Light"/>
                <w:sz w:val="22"/>
                <w:szCs w:val="22"/>
              </w:rPr>
              <w:t xml:space="preserve"> stated that: </w:t>
            </w:r>
            <w:r w:rsidRPr="00E60A28">
              <w:rPr>
                <w:rFonts w:ascii="Calibri Light" w:hAnsi="Calibri Light" w:cs="Calibri Light"/>
                <w:sz w:val="22"/>
                <w:szCs w:val="22"/>
              </w:rPr>
              <w:t>“</w:t>
            </w:r>
            <w:r w:rsidRPr="004457E4">
              <w:rPr>
                <w:rFonts w:ascii="Calibri Light" w:hAnsi="Calibri Light" w:cs="Calibri Light"/>
                <w:i/>
                <w:sz w:val="22"/>
                <w:szCs w:val="22"/>
              </w:rPr>
              <w:t>Performance measures from stock modeling indicate that as long as the more sensitive Tiger prawn species is being fished sustainably under the harvest strategy, the less susceptible Endeavour prawns are also managed sustainably.”</w:t>
            </w:r>
            <w:r w:rsidR="00C96EC0">
              <w:rPr>
                <w:rFonts w:ascii="Calibri Light" w:hAnsi="Calibri Light" w:cs="Calibri Light"/>
                <w:sz w:val="22"/>
                <w:szCs w:val="22"/>
              </w:rPr>
              <w:t xml:space="preserve"> </w:t>
            </w:r>
            <w:r w:rsidRPr="00E60A28">
              <w:rPr>
                <w:rFonts w:ascii="Calibri Light" w:hAnsi="Calibri Light" w:cs="Calibri Light"/>
                <w:sz w:val="22"/>
                <w:szCs w:val="22"/>
              </w:rPr>
              <w:t xml:space="preserve"> SG 60 is </w:t>
            </w:r>
            <w:r w:rsidR="000A7D65">
              <w:rPr>
                <w:rFonts w:ascii="Calibri Light" w:hAnsi="Calibri Light" w:cs="Calibri Light"/>
                <w:sz w:val="22"/>
                <w:szCs w:val="22"/>
              </w:rPr>
              <w:t xml:space="preserve">therefore </w:t>
            </w:r>
            <w:r w:rsidRPr="00E60A28">
              <w:rPr>
                <w:rFonts w:ascii="Calibri Light" w:hAnsi="Calibri Light" w:cs="Calibri Light"/>
                <w:sz w:val="22"/>
                <w:szCs w:val="22"/>
              </w:rPr>
              <w:t xml:space="preserve">met. </w:t>
            </w:r>
          </w:p>
          <w:p w14:paraId="2426677A" w14:textId="035BD5DF" w:rsidR="00572E8D" w:rsidRPr="004457E4" w:rsidRDefault="00E60A28" w:rsidP="00DC4B7E">
            <w:pPr>
              <w:jc w:val="both"/>
              <w:rPr>
                <w:rFonts w:ascii="Calibri Light" w:hAnsi="Calibri Light" w:cs="Calibri Light"/>
                <w:sz w:val="22"/>
                <w:szCs w:val="22"/>
              </w:rPr>
            </w:pPr>
            <w:r w:rsidRPr="00E60A28">
              <w:rPr>
                <w:rFonts w:ascii="Calibri Light" w:hAnsi="Calibri Light" w:cs="Calibri Light"/>
                <w:sz w:val="22"/>
                <w:szCs w:val="22"/>
              </w:rPr>
              <w:t xml:space="preserve">Further information is required on the “stock modelling” </w:t>
            </w:r>
            <w:r w:rsidR="000A7D65">
              <w:rPr>
                <w:rFonts w:ascii="Calibri Light" w:hAnsi="Calibri Light" w:cs="Calibri Light"/>
                <w:sz w:val="22"/>
                <w:szCs w:val="22"/>
              </w:rPr>
              <w:t xml:space="preserve">mentioned in AFMA (2011) </w:t>
            </w:r>
            <w:r w:rsidRPr="00E60A28">
              <w:rPr>
                <w:rFonts w:ascii="Calibri Light" w:hAnsi="Calibri Light" w:cs="Calibri Light"/>
                <w:sz w:val="22"/>
                <w:szCs w:val="22"/>
              </w:rPr>
              <w:t xml:space="preserve">that stipulated Tiger prawn is a suitable indicator species. </w:t>
            </w:r>
            <w:r w:rsidR="00572E8D" w:rsidRPr="004457E4">
              <w:rPr>
                <w:rFonts w:ascii="Calibri Light" w:hAnsi="Calibri Light" w:cs="Calibri Light"/>
                <w:sz w:val="22"/>
                <w:szCs w:val="22"/>
              </w:rPr>
              <w:t xml:space="preserve">SG </w:t>
            </w:r>
            <w:r w:rsidRPr="004457E4">
              <w:rPr>
                <w:rFonts w:ascii="Calibri Light" w:hAnsi="Calibri Light" w:cs="Calibri Light"/>
                <w:sz w:val="22"/>
                <w:szCs w:val="22"/>
              </w:rPr>
              <w:t xml:space="preserve">80 is not met. </w:t>
            </w:r>
          </w:p>
          <w:p w14:paraId="1D4938AD" w14:textId="041092B9" w:rsidR="0038334D" w:rsidRPr="004457E4" w:rsidRDefault="0038334D" w:rsidP="006B50F7">
            <w:pPr>
              <w:rPr>
                <w:rFonts w:ascii="Calibri Light" w:hAnsi="Calibri Light" w:cs="Calibri Light"/>
                <w:bCs/>
                <w:color w:val="000000" w:themeColor="text1"/>
                <w:sz w:val="22"/>
                <w:szCs w:val="22"/>
              </w:rPr>
            </w:pPr>
          </w:p>
        </w:tc>
      </w:tr>
      <w:tr w:rsidR="00647303" w:rsidRPr="00B73376" w14:paraId="66C0FC47" w14:textId="77777777" w:rsidTr="00E56978">
        <w:trPr>
          <w:tblHeader/>
        </w:trPr>
        <w:tc>
          <w:tcPr>
            <w:tcW w:w="881" w:type="dxa"/>
            <w:vMerge w:val="restart"/>
            <w:shd w:val="clear" w:color="auto" w:fill="F2F2F2" w:themeFill="background1" w:themeFillShade="F2"/>
            <w:vAlign w:val="center"/>
          </w:tcPr>
          <w:p w14:paraId="69043609" w14:textId="4F59BA9B" w:rsidR="00647303" w:rsidRPr="00F43062" w:rsidRDefault="0074465E" w:rsidP="00581657">
            <w:pPr>
              <w:rPr>
                <w:b/>
                <w:bCs/>
              </w:rPr>
            </w:pPr>
            <w:r>
              <w:rPr>
                <w:b/>
                <w:bCs/>
              </w:rPr>
              <w:t>d</w:t>
            </w:r>
          </w:p>
        </w:tc>
        <w:tc>
          <w:tcPr>
            <w:tcW w:w="9604" w:type="dxa"/>
            <w:gridSpan w:val="5"/>
            <w:shd w:val="clear" w:color="auto" w:fill="D9D9D9" w:themeFill="background1" w:themeFillShade="D9"/>
          </w:tcPr>
          <w:p w14:paraId="6199DD05" w14:textId="1E6B1D28" w:rsidR="00647303" w:rsidRPr="00B73376" w:rsidRDefault="00AC5C7C" w:rsidP="00581657">
            <w:pPr>
              <w:rPr>
                <w:b/>
                <w:bCs/>
              </w:rPr>
            </w:pPr>
            <w:r w:rsidRPr="00AC5C7C">
              <w:rPr>
                <w:b/>
                <w:bCs/>
              </w:rPr>
              <w:t>Evaluation</w:t>
            </w:r>
            <w:r w:rsidR="006C1DFF">
              <w:rPr>
                <w:b/>
                <w:bCs/>
              </w:rPr>
              <w:t xml:space="preserve"> </w:t>
            </w:r>
            <w:r w:rsidRPr="00AC5C7C">
              <w:rPr>
                <w:b/>
                <w:bCs/>
              </w:rPr>
              <w:t>of</w:t>
            </w:r>
            <w:r w:rsidR="006C1DFF">
              <w:rPr>
                <w:b/>
                <w:bCs/>
              </w:rPr>
              <w:t xml:space="preserve"> </w:t>
            </w:r>
            <w:r w:rsidRPr="00AC5C7C">
              <w:rPr>
                <w:b/>
                <w:bCs/>
              </w:rPr>
              <w:t>assessment</w:t>
            </w:r>
          </w:p>
        </w:tc>
      </w:tr>
      <w:tr w:rsidR="00647303" w14:paraId="7BD25F79" w14:textId="77777777" w:rsidTr="00E56978">
        <w:trPr>
          <w:tblHeader/>
        </w:trPr>
        <w:tc>
          <w:tcPr>
            <w:tcW w:w="881" w:type="dxa"/>
            <w:vMerge/>
            <w:shd w:val="clear" w:color="auto" w:fill="F2F2F2" w:themeFill="background1" w:themeFillShade="F2"/>
          </w:tcPr>
          <w:p w14:paraId="149B2C7A" w14:textId="77777777" w:rsidR="00647303" w:rsidRDefault="00647303" w:rsidP="00581657"/>
        </w:tc>
        <w:tc>
          <w:tcPr>
            <w:tcW w:w="957" w:type="dxa"/>
            <w:gridSpan w:val="2"/>
            <w:shd w:val="clear" w:color="auto" w:fill="F2F2F2" w:themeFill="background1" w:themeFillShade="F2"/>
          </w:tcPr>
          <w:p w14:paraId="20060164" w14:textId="52C63661" w:rsidR="00647303" w:rsidRDefault="00647303" w:rsidP="00581657">
            <w:r w:rsidRPr="00CE0B85">
              <w:t>Guide</w:t>
            </w:r>
            <w:r w:rsidR="006C1DFF">
              <w:t xml:space="preserve"> </w:t>
            </w:r>
            <w:r w:rsidRPr="00CE0B85">
              <w:t>post</w:t>
            </w:r>
          </w:p>
        </w:tc>
        <w:tc>
          <w:tcPr>
            <w:tcW w:w="2787" w:type="dxa"/>
            <w:shd w:val="clear" w:color="auto" w:fill="F2F2F2" w:themeFill="background1" w:themeFillShade="F2"/>
          </w:tcPr>
          <w:p w14:paraId="21700E3B" w14:textId="5E3E9088" w:rsidR="00647303" w:rsidRDefault="00647303" w:rsidP="00581657"/>
        </w:tc>
        <w:tc>
          <w:tcPr>
            <w:tcW w:w="2930" w:type="dxa"/>
            <w:shd w:val="clear" w:color="auto" w:fill="F2F2F2" w:themeFill="background1" w:themeFillShade="F2"/>
          </w:tcPr>
          <w:p w14:paraId="62DEAA0C" w14:textId="1149FB68" w:rsidR="00647303" w:rsidRDefault="00647303" w:rsidP="00581657"/>
        </w:tc>
        <w:tc>
          <w:tcPr>
            <w:tcW w:w="2930" w:type="dxa"/>
            <w:shd w:val="clear" w:color="auto" w:fill="F2F2F2" w:themeFill="background1" w:themeFillShade="F2"/>
          </w:tcPr>
          <w:p w14:paraId="132E8C8B" w14:textId="30DF8F53" w:rsidR="00647303" w:rsidRDefault="009601AF" w:rsidP="00581657">
            <w:r w:rsidRPr="009601AF">
              <w:t>The</w:t>
            </w:r>
            <w:r w:rsidR="006C1DFF">
              <w:t xml:space="preserve"> </w:t>
            </w:r>
            <w:r w:rsidRPr="009601AF">
              <w:t>assessment</w:t>
            </w:r>
            <w:r w:rsidR="006C1DFF">
              <w:t xml:space="preserve"> </w:t>
            </w:r>
            <w:r w:rsidRPr="009601AF">
              <w:t>has</w:t>
            </w:r>
            <w:r w:rsidR="006C1DFF">
              <w:t xml:space="preserve"> </w:t>
            </w:r>
            <w:r w:rsidRPr="009601AF">
              <w:t>been</w:t>
            </w:r>
            <w:r w:rsidR="006C1DFF">
              <w:t xml:space="preserve"> </w:t>
            </w:r>
            <w:r w:rsidRPr="009601AF">
              <w:t>tested</w:t>
            </w:r>
            <w:r w:rsidR="006C1DFF">
              <w:t xml:space="preserve"> </w:t>
            </w:r>
            <w:r w:rsidRPr="009601AF">
              <w:t>and</w:t>
            </w:r>
            <w:r w:rsidR="006C1DFF">
              <w:t xml:space="preserve"> </w:t>
            </w:r>
            <w:r w:rsidRPr="009601AF">
              <w:t>shown</w:t>
            </w:r>
            <w:r w:rsidR="006C1DFF">
              <w:t xml:space="preserve"> </w:t>
            </w:r>
            <w:r w:rsidRPr="009601AF">
              <w:t>to</w:t>
            </w:r>
            <w:r w:rsidR="006C1DFF">
              <w:t xml:space="preserve"> </w:t>
            </w:r>
            <w:r w:rsidRPr="009601AF">
              <w:t>be</w:t>
            </w:r>
            <w:r w:rsidR="006C1DFF">
              <w:t xml:space="preserve"> </w:t>
            </w:r>
            <w:r w:rsidRPr="009601AF">
              <w:t>robust.</w:t>
            </w:r>
            <w:r w:rsidR="006C1DFF">
              <w:t xml:space="preserve"> </w:t>
            </w:r>
            <w:r w:rsidRPr="009601AF">
              <w:t>Alternative</w:t>
            </w:r>
            <w:r w:rsidR="006C1DFF">
              <w:t xml:space="preserve"> </w:t>
            </w:r>
            <w:r w:rsidRPr="009601AF">
              <w:t>hypotheses</w:t>
            </w:r>
            <w:r w:rsidR="006C1DFF">
              <w:t xml:space="preserve"> </w:t>
            </w:r>
            <w:r w:rsidRPr="009601AF">
              <w:t>and</w:t>
            </w:r>
            <w:r w:rsidR="006C1DFF">
              <w:t xml:space="preserve"> </w:t>
            </w:r>
            <w:r w:rsidRPr="009601AF">
              <w:t>assessment</w:t>
            </w:r>
            <w:r w:rsidR="006C1DFF">
              <w:t xml:space="preserve"> </w:t>
            </w:r>
            <w:r w:rsidRPr="009601AF">
              <w:t>approaches</w:t>
            </w:r>
            <w:r w:rsidR="006C1DFF">
              <w:t xml:space="preserve"> </w:t>
            </w:r>
            <w:r w:rsidRPr="009601AF">
              <w:t>have</w:t>
            </w:r>
            <w:r w:rsidR="006C1DFF">
              <w:t xml:space="preserve"> </w:t>
            </w:r>
            <w:r w:rsidRPr="009601AF">
              <w:t>been</w:t>
            </w:r>
            <w:r w:rsidR="006C1DFF">
              <w:t xml:space="preserve"> </w:t>
            </w:r>
            <w:r w:rsidRPr="009601AF">
              <w:t>rigorously</w:t>
            </w:r>
            <w:r w:rsidR="006C1DFF">
              <w:t xml:space="preserve"> </w:t>
            </w:r>
            <w:r w:rsidRPr="009601AF">
              <w:t>explored.</w:t>
            </w:r>
          </w:p>
        </w:tc>
      </w:tr>
      <w:tr w:rsidR="00647303" w:rsidRPr="00C07339" w14:paraId="21EA74C3" w14:textId="77777777" w:rsidTr="00A14FAF">
        <w:trPr>
          <w:tblHeader/>
        </w:trPr>
        <w:tc>
          <w:tcPr>
            <w:tcW w:w="881" w:type="dxa"/>
            <w:vMerge/>
            <w:shd w:val="clear" w:color="auto" w:fill="F2F2F2" w:themeFill="background1" w:themeFillShade="F2"/>
          </w:tcPr>
          <w:p w14:paraId="50A5A0E3" w14:textId="77777777" w:rsidR="00647303" w:rsidRDefault="00647303" w:rsidP="00581657"/>
        </w:tc>
        <w:tc>
          <w:tcPr>
            <w:tcW w:w="957" w:type="dxa"/>
            <w:gridSpan w:val="2"/>
            <w:shd w:val="clear" w:color="auto" w:fill="F2F2F2" w:themeFill="background1" w:themeFillShade="F2"/>
          </w:tcPr>
          <w:p w14:paraId="7D1A0F16" w14:textId="77777777" w:rsidR="00647303" w:rsidRDefault="00647303" w:rsidP="00581657">
            <w:r w:rsidRPr="00CE0B85">
              <w:t>Met?</w:t>
            </w:r>
          </w:p>
        </w:tc>
        <w:tc>
          <w:tcPr>
            <w:tcW w:w="2787" w:type="dxa"/>
            <w:shd w:val="clear" w:color="auto" w:fill="F2F2F2" w:themeFill="background1" w:themeFillShade="F2"/>
          </w:tcPr>
          <w:p w14:paraId="6BC1AB09" w14:textId="0805B746" w:rsidR="00647303" w:rsidRDefault="00647303" w:rsidP="00581657"/>
        </w:tc>
        <w:tc>
          <w:tcPr>
            <w:tcW w:w="2930" w:type="dxa"/>
            <w:shd w:val="clear" w:color="auto" w:fill="F2F2F2" w:themeFill="background1" w:themeFillShade="F2"/>
          </w:tcPr>
          <w:p w14:paraId="7FCB75C5" w14:textId="213BA3C0" w:rsidR="00647303" w:rsidRPr="00C07339" w:rsidRDefault="00647303" w:rsidP="00581657">
            <w:pPr>
              <w:rPr>
                <w:b/>
                <w:bCs/>
              </w:rPr>
            </w:pPr>
          </w:p>
        </w:tc>
        <w:tc>
          <w:tcPr>
            <w:tcW w:w="2930" w:type="dxa"/>
            <w:shd w:val="clear" w:color="auto" w:fill="auto"/>
          </w:tcPr>
          <w:p w14:paraId="3B72105C" w14:textId="4C9FB39E" w:rsidR="00647303" w:rsidRPr="00C07339" w:rsidRDefault="00A14FAF" w:rsidP="00581657">
            <w:pPr>
              <w:rPr>
                <w:b/>
                <w:bCs/>
              </w:rPr>
            </w:pPr>
            <w:r>
              <w:rPr>
                <w:b/>
                <w:bCs/>
              </w:rPr>
              <w:t>Not scored</w:t>
            </w:r>
          </w:p>
        </w:tc>
      </w:tr>
      <w:tr w:rsidR="00647303" w14:paraId="0FFD17F8" w14:textId="77777777" w:rsidTr="00E56978">
        <w:trPr>
          <w:tblHeader/>
        </w:trPr>
        <w:tc>
          <w:tcPr>
            <w:tcW w:w="1838" w:type="dxa"/>
            <w:gridSpan w:val="3"/>
            <w:shd w:val="clear" w:color="auto" w:fill="F2F2F2" w:themeFill="background1" w:themeFillShade="F2"/>
          </w:tcPr>
          <w:p w14:paraId="3A8E206D" w14:textId="77777777" w:rsidR="00647303" w:rsidRDefault="00647303" w:rsidP="00581657">
            <w:r>
              <w:t>Rationale</w:t>
            </w:r>
          </w:p>
        </w:tc>
        <w:tc>
          <w:tcPr>
            <w:tcW w:w="8647" w:type="dxa"/>
            <w:gridSpan w:val="3"/>
          </w:tcPr>
          <w:p w14:paraId="797EC94A" w14:textId="5BD228DD" w:rsidR="00647303" w:rsidRPr="000B202D" w:rsidRDefault="00257C60" w:rsidP="00581657">
            <w:pPr>
              <w:rPr>
                <w:rFonts w:ascii="Calibri Light" w:hAnsi="Calibri Light" w:cs="Calibri Light"/>
              </w:rPr>
            </w:pPr>
            <w:r w:rsidRPr="000B202D">
              <w:rPr>
                <w:rFonts w:ascii="Calibri Light" w:hAnsi="Calibri Light" w:cs="Calibri Light"/>
              </w:rPr>
              <w:t>Not scored</w:t>
            </w:r>
          </w:p>
        </w:tc>
      </w:tr>
      <w:tr w:rsidR="00CB4B45" w:rsidRPr="00B73376" w14:paraId="06DA712C" w14:textId="77777777" w:rsidTr="00E56978">
        <w:trPr>
          <w:tblHeader/>
        </w:trPr>
        <w:tc>
          <w:tcPr>
            <w:tcW w:w="881" w:type="dxa"/>
            <w:vMerge w:val="restart"/>
            <w:shd w:val="clear" w:color="auto" w:fill="F2F2F2" w:themeFill="background1" w:themeFillShade="F2"/>
            <w:vAlign w:val="center"/>
          </w:tcPr>
          <w:p w14:paraId="5CCCBD07" w14:textId="3BECD6C0" w:rsidR="00CB4B45" w:rsidRPr="00F43062" w:rsidRDefault="00CB4B45" w:rsidP="00581657">
            <w:pPr>
              <w:rPr>
                <w:b/>
                <w:bCs/>
              </w:rPr>
            </w:pPr>
            <w:r>
              <w:rPr>
                <w:b/>
                <w:bCs/>
              </w:rPr>
              <w:t>e</w:t>
            </w:r>
          </w:p>
        </w:tc>
        <w:tc>
          <w:tcPr>
            <w:tcW w:w="9604" w:type="dxa"/>
            <w:gridSpan w:val="5"/>
            <w:shd w:val="clear" w:color="auto" w:fill="D9D9D9" w:themeFill="background1" w:themeFillShade="D9"/>
          </w:tcPr>
          <w:p w14:paraId="357C912E" w14:textId="6B65916B" w:rsidR="00CB4B45" w:rsidRPr="00B73376" w:rsidRDefault="00CB4B45" w:rsidP="00581657">
            <w:pPr>
              <w:rPr>
                <w:b/>
                <w:bCs/>
              </w:rPr>
            </w:pPr>
            <w:r w:rsidRPr="008005DC">
              <w:rPr>
                <w:b/>
                <w:bCs/>
              </w:rPr>
              <w:t>Peer</w:t>
            </w:r>
            <w:r>
              <w:rPr>
                <w:b/>
                <w:bCs/>
              </w:rPr>
              <w:t xml:space="preserve"> </w:t>
            </w:r>
            <w:r w:rsidRPr="008005DC">
              <w:rPr>
                <w:b/>
                <w:bCs/>
              </w:rPr>
              <w:t>review</w:t>
            </w:r>
            <w:r>
              <w:rPr>
                <w:b/>
                <w:bCs/>
              </w:rPr>
              <w:t xml:space="preserve"> </w:t>
            </w:r>
            <w:r w:rsidRPr="008005DC">
              <w:rPr>
                <w:b/>
                <w:bCs/>
              </w:rPr>
              <w:t>of</w:t>
            </w:r>
            <w:r>
              <w:rPr>
                <w:b/>
                <w:bCs/>
              </w:rPr>
              <w:t xml:space="preserve"> </w:t>
            </w:r>
            <w:r w:rsidRPr="008005DC">
              <w:rPr>
                <w:b/>
                <w:bCs/>
              </w:rPr>
              <w:t>assessment</w:t>
            </w:r>
          </w:p>
        </w:tc>
      </w:tr>
      <w:tr w:rsidR="00CB4B45" w14:paraId="19DF64AD" w14:textId="77777777" w:rsidTr="00446795">
        <w:trPr>
          <w:tblHeader/>
        </w:trPr>
        <w:tc>
          <w:tcPr>
            <w:tcW w:w="881" w:type="dxa"/>
            <w:vMerge/>
            <w:shd w:val="clear" w:color="auto" w:fill="F2F2F2" w:themeFill="background1" w:themeFillShade="F2"/>
          </w:tcPr>
          <w:p w14:paraId="05346833" w14:textId="77777777" w:rsidR="00CB4B45" w:rsidRDefault="00CB4B45" w:rsidP="009E5A36"/>
        </w:tc>
        <w:tc>
          <w:tcPr>
            <w:tcW w:w="957" w:type="dxa"/>
            <w:gridSpan w:val="2"/>
            <w:shd w:val="clear" w:color="auto" w:fill="F2F2F2" w:themeFill="background1" w:themeFillShade="F2"/>
          </w:tcPr>
          <w:p w14:paraId="468E1D61" w14:textId="3F9BA139" w:rsidR="00CB4B45" w:rsidRDefault="00CB4B45" w:rsidP="009E5A36">
            <w:r w:rsidRPr="00CE0B85">
              <w:t>Guide</w:t>
            </w:r>
            <w:r>
              <w:t xml:space="preserve"> </w:t>
            </w:r>
            <w:r w:rsidRPr="00CE0B85">
              <w:t>post</w:t>
            </w:r>
          </w:p>
        </w:tc>
        <w:tc>
          <w:tcPr>
            <w:tcW w:w="2787" w:type="dxa"/>
            <w:shd w:val="clear" w:color="auto" w:fill="F2F2F2" w:themeFill="background1" w:themeFillShade="F2"/>
          </w:tcPr>
          <w:p w14:paraId="5509FC90" w14:textId="13B1C04C" w:rsidR="00CB4B45" w:rsidRDefault="00CB4B45" w:rsidP="009E5A36"/>
        </w:tc>
        <w:tc>
          <w:tcPr>
            <w:tcW w:w="2930" w:type="dxa"/>
            <w:tcBorders>
              <w:bottom w:val="single" w:sz="24" w:space="0" w:color="92D050"/>
            </w:tcBorders>
            <w:shd w:val="clear" w:color="auto" w:fill="F2F2F2" w:themeFill="background1" w:themeFillShade="F2"/>
          </w:tcPr>
          <w:p w14:paraId="7B2AF07C" w14:textId="08BE5AE4" w:rsidR="00CB4B45" w:rsidRDefault="00CB4B45" w:rsidP="009E5A36">
            <w:r w:rsidRPr="00B17F18">
              <w:t>The</w:t>
            </w:r>
            <w:r>
              <w:t xml:space="preserve"> </w:t>
            </w:r>
            <w:r w:rsidRPr="00B17F18">
              <w:t>assessment</w:t>
            </w:r>
            <w:r>
              <w:t xml:space="preserve"> </w:t>
            </w:r>
            <w:r w:rsidRPr="00B17F18">
              <w:t>of</w:t>
            </w:r>
            <w:r>
              <w:t xml:space="preserve"> </w:t>
            </w:r>
            <w:r w:rsidRPr="00B17F18">
              <w:t>stock</w:t>
            </w:r>
            <w:r>
              <w:t xml:space="preserve"> </w:t>
            </w:r>
            <w:r w:rsidRPr="00B17F18">
              <w:t>status</w:t>
            </w:r>
            <w:r>
              <w:t xml:space="preserve"> </w:t>
            </w:r>
            <w:r w:rsidRPr="00B17F18">
              <w:t>is</w:t>
            </w:r>
            <w:r>
              <w:t xml:space="preserve"> </w:t>
            </w:r>
            <w:r w:rsidRPr="00B17F18">
              <w:t>subject</w:t>
            </w:r>
            <w:r>
              <w:t xml:space="preserve"> </w:t>
            </w:r>
            <w:r w:rsidRPr="00B17F18">
              <w:t>to</w:t>
            </w:r>
            <w:r>
              <w:t xml:space="preserve"> </w:t>
            </w:r>
            <w:r w:rsidRPr="00B17F18">
              <w:t>peer</w:t>
            </w:r>
            <w:r>
              <w:t xml:space="preserve"> </w:t>
            </w:r>
            <w:r w:rsidRPr="00B17F18">
              <w:t>review.</w:t>
            </w:r>
          </w:p>
        </w:tc>
        <w:tc>
          <w:tcPr>
            <w:tcW w:w="2930" w:type="dxa"/>
            <w:shd w:val="clear" w:color="auto" w:fill="F2F2F2" w:themeFill="background1" w:themeFillShade="F2"/>
          </w:tcPr>
          <w:p w14:paraId="3958AC86" w14:textId="55A93DAB" w:rsidR="00CB4B45" w:rsidRDefault="00CB4B45" w:rsidP="009E5A36">
            <w:r w:rsidRPr="00B17F18">
              <w:t>The</w:t>
            </w:r>
            <w:r>
              <w:t xml:space="preserve"> </w:t>
            </w:r>
            <w:r w:rsidRPr="00B17F18">
              <w:t>assessment</w:t>
            </w:r>
            <w:r>
              <w:t xml:space="preserve"> </w:t>
            </w:r>
            <w:r w:rsidRPr="00B17F18">
              <w:t>has</w:t>
            </w:r>
            <w:r>
              <w:t xml:space="preserve"> </w:t>
            </w:r>
            <w:r w:rsidRPr="00B17F18">
              <w:t>been</w:t>
            </w:r>
            <w:r>
              <w:t xml:space="preserve"> </w:t>
            </w:r>
            <w:r w:rsidRPr="00091C2B">
              <w:rPr>
                <w:b/>
                <w:bCs/>
              </w:rPr>
              <w:t>internally</w:t>
            </w:r>
            <w:r>
              <w:rPr>
                <w:b/>
                <w:bCs/>
              </w:rPr>
              <w:t xml:space="preserve"> </w:t>
            </w:r>
            <w:r w:rsidRPr="00091C2B">
              <w:rPr>
                <w:b/>
                <w:bCs/>
              </w:rPr>
              <w:t>and</w:t>
            </w:r>
            <w:r>
              <w:rPr>
                <w:b/>
                <w:bCs/>
              </w:rPr>
              <w:t xml:space="preserve"> </w:t>
            </w:r>
            <w:r w:rsidRPr="00091C2B">
              <w:rPr>
                <w:b/>
                <w:bCs/>
              </w:rPr>
              <w:t>externally</w:t>
            </w:r>
            <w:r>
              <w:rPr>
                <w:b/>
                <w:bCs/>
              </w:rPr>
              <w:t xml:space="preserve"> </w:t>
            </w:r>
            <w:r w:rsidRPr="00091C2B">
              <w:rPr>
                <w:b/>
                <w:bCs/>
              </w:rPr>
              <w:t>peer</w:t>
            </w:r>
            <w:r>
              <w:t xml:space="preserve"> </w:t>
            </w:r>
            <w:r w:rsidRPr="00B17F18">
              <w:t>reviewed.</w:t>
            </w:r>
          </w:p>
        </w:tc>
      </w:tr>
      <w:tr w:rsidR="00CB4B45" w:rsidRPr="00C07339" w14:paraId="0BF6F331" w14:textId="77777777" w:rsidTr="004457E4">
        <w:trPr>
          <w:tblHeader/>
        </w:trPr>
        <w:tc>
          <w:tcPr>
            <w:tcW w:w="881" w:type="dxa"/>
            <w:vMerge/>
            <w:shd w:val="clear" w:color="auto" w:fill="F2F2F2" w:themeFill="background1" w:themeFillShade="F2"/>
          </w:tcPr>
          <w:p w14:paraId="2A260C14" w14:textId="77777777" w:rsidR="00CB4B45" w:rsidRDefault="00CB4B45" w:rsidP="00CB4B45"/>
        </w:tc>
        <w:tc>
          <w:tcPr>
            <w:tcW w:w="957" w:type="dxa"/>
            <w:gridSpan w:val="2"/>
            <w:vMerge w:val="restart"/>
            <w:shd w:val="clear" w:color="auto" w:fill="F2F2F2" w:themeFill="background1" w:themeFillShade="F2"/>
          </w:tcPr>
          <w:p w14:paraId="10AA1CD5" w14:textId="77777777" w:rsidR="00CB4B45" w:rsidRDefault="00CB4B45" w:rsidP="00CB4B45">
            <w:r w:rsidRPr="00CE0B85">
              <w:t>Met?</w:t>
            </w:r>
          </w:p>
        </w:tc>
        <w:tc>
          <w:tcPr>
            <w:tcW w:w="2787" w:type="dxa"/>
            <w:vMerge w:val="restart"/>
            <w:tcBorders>
              <w:right w:val="single" w:sz="24" w:space="0" w:color="92D050"/>
            </w:tcBorders>
            <w:shd w:val="clear" w:color="auto" w:fill="F2F2F2" w:themeFill="background1" w:themeFillShade="F2"/>
          </w:tcPr>
          <w:p w14:paraId="6920C861" w14:textId="47BC31C7" w:rsidR="00CB4B45" w:rsidRDefault="00CB4B45" w:rsidP="00CB4B45"/>
        </w:tc>
        <w:tc>
          <w:tcPr>
            <w:tcW w:w="2930" w:type="dxa"/>
            <w:tcBorders>
              <w:top w:val="single" w:sz="24" w:space="0" w:color="92D050"/>
              <w:left w:val="single" w:sz="24" w:space="0" w:color="92D050"/>
              <w:bottom w:val="single" w:sz="24" w:space="0" w:color="FFC000"/>
              <w:right w:val="single" w:sz="24" w:space="0" w:color="92D050"/>
            </w:tcBorders>
            <w:shd w:val="clear" w:color="auto" w:fill="auto"/>
          </w:tcPr>
          <w:p w14:paraId="29B42980" w14:textId="3DB126F8" w:rsidR="00CB4B45" w:rsidRPr="00C07339" w:rsidRDefault="00CB4B45" w:rsidP="00CB4B45">
            <w:pPr>
              <w:rPr>
                <w:b/>
                <w:bCs/>
              </w:rPr>
            </w:pPr>
            <w:r w:rsidRPr="00A40135">
              <w:rPr>
                <w:rFonts w:ascii="Calibri Light" w:hAnsi="Calibri Light" w:cs="Calibri Light"/>
                <w:b/>
                <w:bCs/>
              </w:rPr>
              <w:t>Tiger prawn - yes</w:t>
            </w:r>
          </w:p>
        </w:tc>
        <w:tc>
          <w:tcPr>
            <w:tcW w:w="2930" w:type="dxa"/>
            <w:vMerge w:val="restart"/>
            <w:tcBorders>
              <w:left w:val="single" w:sz="24" w:space="0" w:color="92D050"/>
            </w:tcBorders>
            <w:shd w:val="clear" w:color="auto" w:fill="auto"/>
          </w:tcPr>
          <w:p w14:paraId="7FA8DB6D" w14:textId="66C1CC0C" w:rsidR="00CB4B45" w:rsidRPr="00C07339" w:rsidRDefault="00CB4B45" w:rsidP="00CB4B45">
            <w:pPr>
              <w:rPr>
                <w:b/>
                <w:bCs/>
              </w:rPr>
            </w:pPr>
            <w:r>
              <w:rPr>
                <w:b/>
                <w:bCs/>
              </w:rPr>
              <w:t>Not scored</w:t>
            </w:r>
          </w:p>
        </w:tc>
      </w:tr>
      <w:tr w:rsidR="00CB4B45" w:rsidRPr="00C07339" w14:paraId="5F34DA36" w14:textId="77777777" w:rsidTr="004457E4">
        <w:trPr>
          <w:tblHeader/>
        </w:trPr>
        <w:tc>
          <w:tcPr>
            <w:tcW w:w="881" w:type="dxa"/>
            <w:vMerge/>
            <w:shd w:val="clear" w:color="auto" w:fill="F2F2F2" w:themeFill="background1" w:themeFillShade="F2"/>
          </w:tcPr>
          <w:p w14:paraId="12C2FF82" w14:textId="77777777" w:rsidR="00CB4B45" w:rsidRDefault="00CB4B45" w:rsidP="00CB4B45"/>
        </w:tc>
        <w:tc>
          <w:tcPr>
            <w:tcW w:w="957" w:type="dxa"/>
            <w:gridSpan w:val="2"/>
            <w:vMerge/>
            <w:shd w:val="clear" w:color="auto" w:fill="F2F2F2" w:themeFill="background1" w:themeFillShade="F2"/>
          </w:tcPr>
          <w:p w14:paraId="5DD0CF61" w14:textId="77777777" w:rsidR="00CB4B45" w:rsidRPr="00CE0B85" w:rsidRDefault="00CB4B45" w:rsidP="00CB4B45"/>
        </w:tc>
        <w:tc>
          <w:tcPr>
            <w:tcW w:w="2787" w:type="dxa"/>
            <w:vMerge/>
            <w:tcBorders>
              <w:right w:val="single" w:sz="24" w:space="0" w:color="FFC000"/>
            </w:tcBorders>
            <w:shd w:val="clear" w:color="auto" w:fill="F2F2F2" w:themeFill="background1" w:themeFillShade="F2"/>
          </w:tcPr>
          <w:p w14:paraId="2EB09C13" w14:textId="77777777" w:rsidR="00CB4B45" w:rsidRDefault="00CB4B45" w:rsidP="00CB4B45"/>
        </w:tc>
        <w:tc>
          <w:tcPr>
            <w:tcW w:w="2930" w:type="dxa"/>
            <w:tcBorders>
              <w:top w:val="single" w:sz="24" w:space="0" w:color="FFC000"/>
              <w:left w:val="single" w:sz="24" w:space="0" w:color="FFC000"/>
              <w:bottom w:val="single" w:sz="24" w:space="0" w:color="FFC000"/>
              <w:right w:val="single" w:sz="24" w:space="0" w:color="FFC000"/>
            </w:tcBorders>
            <w:shd w:val="clear" w:color="auto" w:fill="auto"/>
          </w:tcPr>
          <w:p w14:paraId="48604497" w14:textId="2CAA1BDA" w:rsidR="00CB4B45" w:rsidRDefault="00E60A28" w:rsidP="00CB4B45">
            <w:pPr>
              <w:rPr>
                <w:b/>
                <w:bCs/>
              </w:rPr>
            </w:pPr>
            <w:r>
              <w:rPr>
                <w:rFonts w:ascii="Calibri Light" w:hAnsi="Calibri Light" w:cs="Calibri Light"/>
                <w:b/>
                <w:bCs/>
              </w:rPr>
              <w:t>Endeavour prawn</w:t>
            </w:r>
            <w:r w:rsidR="00CB4B45" w:rsidRPr="00A40135">
              <w:rPr>
                <w:rFonts w:ascii="Calibri Light" w:hAnsi="Calibri Light" w:cs="Calibri Light"/>
                <w:b/>
                <w:bCs/>
              </w:rPr>
              <w:t xml:space="preserve">- </w:t>
            </w:r>
            <w:r>
              <w:rPr>
                <w:rFonts w:ascii="Calibri Light" w:hAnsi="Calibri Light" w:cs="Calibri Light"/>
                <w:b/>
                <w:bCs/>
              </w:rPr>
              <w:t>no</w:t>
            </w:r>
          </w:p>
        </w:tc>
        <w:tc>
          <w:tcPr>
            <w:tcW w:w="2930" w:type="dxa"/>
            <w:vMerge/>
            <w:tcBorders>
              <w:left w:val="single" w:sz="24" w:space="0" w:color="FFC000"/>
            </w:tcBorders>
            <w:shd w:val="clear" w:color="auto" w:fill="auto"/>
          </w:tcPr>
          <w:p w14:paraId="30343DD5" w14:textId="77777777" w:rsidR="00CB4B45" w:rsidRDefault="00CB4B45" w:rsidP="00CB4B45">
            <w:pPr>
              <w:rPr>
                <w:b/>
                <w:bCs/>
              </w:rPr>
            </w:pPr>
          </w:p>
        </w:tc>
      </w:tr>
      <w:tr w:rsidR="00647303" w14:paraId="0D396C6E" w14:textId="77777777" w:rsidTr="00E56978">
        <w:trPr>
          <w:tblHeader/>
        </w:trPr>
        <w:tc>
          <w:tcPr>
            <w:tcW w:w="1838" w:type="dxa"/>
            <w:gridSpan w:val="3"/>
            <w:shd w:val="clear" w:color="auto" w:fill="F2F2F2" w:themeFill="background1" w:themeFillShade="F2"/>
          </w:tcPr>
          <w:p w14:paraId="1BDC4564" w14:textId="77777777" w:rsidR="00647303" w:rsidRDefault="00647303" w:rsidP="00581657">
            <w:r>
              <w:t>Rationale</w:t>
            </w:r>
          </w:p>
        </w:tc>
        <w:tc>
          <w:tcPr>
            <w:tcW w:w="8647" w:type="dxa"/>
            <w:gridSpan w:val="3"/>
          </w:tcPr>
          <w:p w14:paraId="2EDADE0E" w14:textId="1D858165" w:rsidR="00CB4B45" w:rsidRDefault="00CB4B45" w:rsidP="00581657">
            <w:pPr>
              <w:rPr>
                <w:rFonts w:ascii="Calibri Light" w:hAnsi="Calibri Light" w:cs="Calibri Light"/>
              </w:rPr>
            </w:pPr>
          </w:p>
          <w:p w14:paraId="25C1C860" w14:textId="07CC85FC" w:rsidR="00CB4B45" w:rsidRPr="00906D53" w:rsidRDefault="00CB4B45" w:rsidP="00581657">
            <w:pPr>
              <w:rPr>
                <w:rFonts w:ascii="Calibri Light" w:hAnsi="Calibri Light" w:cs="Calibri Light"/>
                <w:b/>
              </w:rPr>
            </w:pPr>
            <w:r w:rsidRPr="00906D53">
              <w:rPr>
                <w:rFonts w:ascii="Calibri Light" w:hAnsi="Calibri Light" w:cs="Calibri Light"/>
                <w:b/>
              </w:rPr>
              <w:t>Tiger Prawns</w:t>
            </w:r>
          </w:p>
          <w:p w14:paraId="4C3CD941" w14:textId="05A94F69" w:rsidR="00CB4B45" w:rsidRDefault="00E60A28" w:rsidP="00906D53">
            <w:pPr>
              <w:jc w:val="both"/>
              <w:rPr>
                <w:rFonts w:ascii="Calibri Light" w:hAnsi="Calibri Light" w:cs="Calibri Light"/>
              </w:rPr>
            </w:pPr>
            <w:r>
              <w:rPr>
                <w:rFonts w:ascii="Calibri Light" w:hAnsi="Calibri Light" w:cs="Calibri Light"/>
              </w:rPr>
              <w:lastRenderedPageBreak/>
              <w:t>The 2003 assessment of Tiger prawns from the TSPF (O’Neill et al. 2005) was externally reviewed (Die et al. 2003)</w:t>
            </w:r>
            <w:r w:rsidR="00CB6340">
              <w:rPr>
                <w:rFonts w:ascii="Calibri Light" w:hAnsi="Calibri Light" w:cs="Calibri Light"/>
              </w:rPr>
              <w:t>,</w:t>
            </w:r>
            <w:r>
              <w:rPr>
                <w:rFonts w:ascii="Calibri Light" w:hAnsi="Calibri Light" w:cs="Calibri Light"/>
              </w:rPr>
              <w:t xml:space="preserve"> and the subsequent assessment (O’Neill and Turnbull, 2006) addressed the recommendations from that review. </w:t>
            </w:r>
            <w:r w:rsidR="00CB4B45">
              <w:rPr>
                <w:rFonts w:ascii="Calibri Light" w:hAnsi="Calibri Light" w:cs="Calibri Light"/>
              </w:rPr>
              <w:t>The latest assessment (</w:t>
            </w:r>
            <w:r>
              <w:rPr>
                <w:rFonts w:ascii="Calibri Light" w:hAnsi="Calibri Light" w:cs="Calibri Light"/>
              </w:rPr>
              <w:t>Turnbull 2019</w:t>
            </w:r>
            <w:r w:rsidR="00CB4B45">
              <w:rPr>
                <w:rFonts w:ascii="Calibri Light" w:hAnsi="Calibri Light" w:cs="Calibri Light"/>
              </w:rPr>
              <w:t xml:space="preserve">) </w:t>
            </w:r>
            <w:r w:rsidR="00CB6340">
              <w:rPr>
                <w:rFonts w:ascii="Calibri Light" w:hAnsi="Calibri Light" w:cs="Calibri Light"/>
              </w:rPr>
              <w:t xml:space="preserve">methodology was based on the O’Neill &amp; Turnbull (2006) assessment. The latest assessment </w:t>
            </w:r>
            <w:r w:rsidR="00CB4B45">
              <w:rPr>
                <w:rFonts w:ascii="Calibri Light" w:hAnsi="Calibri Light" w:cs="Calibri Light"/>
              </w:rPr>
              <w:t>was subject to a</w:t>
            </w:r>
            <w:r w:rsidR="000A7D65">
              <w:rPr>
                <w:rFonts w:ascii="Calibri Light" w:hAnsi="Calibri Light" w:cs="Calibri Light"/>
              </w:rPr>
              <w:t xml:space="preserve">n internal </w:t>
            </w:r>
            <w:r w:rsidR="00CB4B45">
              <w:rPr>
                <w:rFonts w:ascii="Calibri Light" w:hAnsi="Calibri Light" w:cs="Calibri Light"/>
              </w:rPr>
              <w:t xml:space="preserve">review </w:t>
            </w:r>
            <w:r w:rsidR="00CB6340">
              <w:rPr>
                <w:rFonts w:ascii="Calibri Light" w:hAnsi="Calibri Light" w:cs="Calibri Light"/>
              </w:rPr>
              <w:t>within the TSPMAC</w:t>
            </w:r>
            <w:r w:rsidR="000A7D65">
              <w:rPr>
                <w:rFonts w:ascii="Calibri Light" w:hAnsi="Calibri Light" w:cs="Calibri Light"/>
              </w:rPr>
              <w:t xml:space="preserve"> meeting context </w:t>
            </w:r>
            <w:r w:rsidR="00CB4B45">
              <w:rPr>
                <w:rFonts w:ascii="Calibri Light" w:hAnsi="Calibri Light" w:cs="Calibri Light"/>
              </w:rPr>
              <w:t>. SG 80 is met.</w:t>
            </w:r>
          </w:p>
          <w:p w14:paraId="0BB7F814" w14:textId="77777777" w:rsidR="00257C60" w:rsidRDefault="00257C60" w:rsidP="00581657">
            <w:pPr>
              <w:rPr>
                <w:rFonts w:ascii="Calibri Light" w:hAnsi="Calibri Light" w:cs="Calibri Light"/>
              </w:rPr>
            </w:pPr>
          </w:p>
          <w:p w14:paraId="2662CD14" w14:textId="1DAF75A7" w:rsidR="000B202D" w:rsidRPr="000B202D" w:rsidRDefault="008C08B8" w:rsidP="000B202D">
            <w:pPr>
              <w:rPr>
                <w:rFonts w:ascii="Calibri Light" w:hAnsi="Calibri Light" w:cs="Calibri Light"/>
                <w:b/>
              </w:rPr>
            </w:pPr>
            <w:r>
              <w:rPr>
                <w:rFonts w:ascii="Calibri Light" w:hAnsi="Calibri Light" w:cs="Calibri Light"/>
                <w:b/>
              </w:rPr>
              <w:t>Endeavour Prawns</w:t>
            </w:r>
          </w:p>
          <w:p w14:paraId="6C5ED5B5" w14:textId="4A1612B5" w:rsidR="00647303" w:rsidRPr="00F61224" w:rsidRDefault="008C08B8" w:rsidP="007177D8">
            <w:pPr>
              <w:jc w:val="both"/>
              <w:rPr>
                <w:rFonts w:ascii="Calibri Light" w:hAnsi="Calibri Light" w:cs="Calibri Light"/>
              </w:rPr>
            </w:pPr>
            <w:r>
              <w:rPr>
                <w:rFonts w:ascii="Calibri Light" w:hAnsi="Calibri Light" w:cs="Calibri Light"/>
              </w:rPr>
              <w:t xml:space="preserve">The </w:t>
            </w:r>
            <w:r w:rsidR="000A7D65">
              <w:rPr>
                <w:rFonts w:ascii="Calibri Light" w:hAnsi="Calibri Light" w:cs="Calibri Light"/>
              </w:rPr>
              <w:t xml:space="preserve">previous, and now outdated, </w:t>
            </w:r>
            <w:r>
              <w:rPr>
                <w:rFonts w:ascii="Calibri Light" w:hAnsi="Calibri Light" w:cs="Calibri Light"/>
              </w:rPr>
              <w:t>stock assessment (</w:t>
            </w:r>
            <w:r w:rsidR="000A7D65">
              <w:rPr>
                <w:rFonts w:ascii="Calibri Light" w:hAnsi="Calibri Light" w:cs="Calibri Light"/>
              </w:rPr>
              <w:t>Turnbull, 2009</w:t>
            </w:r>
            <w:r>
              <w:rPr>
                <w:rFonts w:ascii="Calibri Light" w:hAnsi="Calibri Light" w:cs="Calibri Light"/>
              </w:rPr>
              <w:t xml:space="preserve">) was </w:t>
            </w:r>
            <w:r w:rsidR="000A7D65">
              <w:rPr>
                <w:rFonts w:ascii="Calibri Light" w:hAnsi="Calibri Light" w:cs="Calibri Light"/>
              </w:rPr>
              <w:t xml:space="preserve">then </w:t>
            </w:r>
            <w:r>
              <w:rPr>
                <w:rFonts w:ascii="Calibri Light" w:hAnsi="Calibri Light" w:cs="Calibri Light"/>
              </w:rPr>
              <w:t>subject to a</w:t>
            </w:r>
            <w:r w:rsidR="000A7D65">
              <w:rPr>
                <w:rFonts w:ascii="Calibri Light" w:hAnsi="Calibri Light" w:cs="Calibri Light"/>
              </w:rPr>
              <w:t>n internal</w:t>
            </w:r>
            <w:r>
              <w:rPr>
                <w:rFonts w:ascii="Calibri Light" w:hAnsi="Calibri Light" w:cs="Calibri Light"/>
              </w:rPr>
              <w:t xml:space="preserve"> review</w:t>
            </w:r>
            <w:r w:rsidR="000A7D65">
              <w:rPr>
                <w:rFonts w:ascii="Calibri Light" w:hAnsi="Calibri Light" w:cs="Calibri Light"/>
              </w:rPr>
              <w:t>.</w:t>
            </w:r>
            <w:r w:rsidR="00C96EC0">
              <w:rPr>
                <w:rFonts w:ascii="Calibri Light" w:hAnsi="Calibri Light" w:cs="Calibri Light"/>
              </w:rPr>
              <w:t xml:space="preserve"> </w:t>
            </w:r>
            <w:r w:rsidR="000A7D65">
              <w:rPr>
                <w:rFonts w:ascii="Calibri Light" w:hAnsi="Calibri Light" w:cs="Calibri Light"/>
              </w:rPr>
              <w:t>Although assessment of stock status is currently performed by reviewing catch and effort data, and using the outcome so Tiger prawn assessments as an indicator species (AFMA, 2011).</w:t>
            </w:r>
            <w:r w:rsidR="00C96EC0">
              <w:rPr>
                <w:rFonts w:ascii="Calibri Light" w:hAnsi="Calibri Light" w:cs="Calibri Light"/>
              </w:rPr>
              <w:t xml:space="preserve"> </w:t>
            </w:r>
            <w:r>
              <w:rPr>
                <w:rFonts w:ascii="Calibri Light" w:hAnsi="Calibri Light" w:cs="Calibri Light"/>
              </w:rPr>
              <w:t xml:space="preserve">SG 80 is </w:t>
            </w:r>
            <w:r w:rsidR="000A7D65">
              <w:rPr>
                <w:rFonts w:ascii="Calibri Light" w:hAnsi="Calibri Light" w:cs="Calibri Light"/>
              </w:rPr>
              <w:t xml:space="preserve">not </w:t>
            </w:r>
            <w:r>
              <w:rPr>
                <w:rFonts w:ascii="Calibri Light" w:hAnsi="Calibri Light" w:cs="Calibri Light"/>
              </w:rPr>
              <w:t>me</w:t>
            </w:r>
            <w:r w:rsidR="000A7D65">
              <w:rPr>
                <w:rFonts w:ascii="Calibri Light" w:hAnsi="Calibri Light" w:cs="Calibri Light"/>
              </w:rPr>
              <w:t>t as there is no discussion/review about the ongoing suitability of using Tiger prawns as an indicator species.</w:t>
            </w:r>
            <w:r w:rsidR="00C96EC0">
              <w:rPr>
                <w:rFonts w:ascii="Calibri Light" w:hAnsi="Calibri Light" w:cs="Calibri Light"/>
              </w:rPr>
              <w:t xml:space="preserve"> </w:t>
            </w:r>
          </w:p>
        </w:tc>
      </w:tr>
    </w:tbl>
    <w:p w14:paraId="0C23E9C4" w14:textId="156C68C9" w:rsidR="00900D06" w:rsidRDefault="00900D06" w:rsidP="00900D06">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CB4B45" w14:paraId="4BA3CE99" w14:textId="77777777" w:rsidTr="00C96EC0">
        <w:tc>
          <w:tcPr>
            <w:tcW w:w="3823" w:type="dxa"/>
            <w:tcBorders>
              <w:right w:val="single" w:sz="4" w:space="0" w:color="auto"/>
            </w:tcBorders>
            <w:shd w:val="clear" w:color="auto" w:fill="F2F2F2" w:themeFill="background1" w:themeFillShade="F2"/>
          </w:tcPr>
          <w:p w14:paraId="1CBA3797" w14:textId="77777777" w:rsidR="00CB4B45" w:rsidRPr="00C35C08" w:rsidRDefault="00CB4B45" w:rsidP="00581657"/>
        </w:tc>
        <w:tc>
          <w:tcPr>
            <w:tcW w:w="6662" w:type="dxa"/>
            <w:tcBorders>
              <w:top w:val="single" w:sz="4" w:space="0" w:color="auto"/>
              <w:left w:val="single" w:sz="4" w:space="0" w:color="auto"/>
              <w:bottom w:val="single" w:sz="24" w:space="0" w:color="FFC000"/>
              <w:right w:val="single" w:sz="4" w:space="0" w:color="auto"/>
            </w:tcBorders>
            <w:shd w:val="clear" w:color="auto" w:fill="92D050"/>
          </w:tcPr>
          <w:p w14:paraId="2EF36CDB" w14:textId="3D88505B" w:rsidR="00CB4B45" w:rsidRPr="00906D53" w:rsidRDefault="00CB4B45" w:rsidP="00581657">
            <w:pPr>
              <w:rPr>
                <w:rFonts w:ascii="Calibri Light" w:hAnsi="Calibri Light" w:cs="Calibri Light"/>
                <w:b/>
                <w:bCs/>
                <w:iCs/>
              </w:rPr>
            </w:pPr>
            <w:r w:rsidRPr="00906D53">
              <w:rPr>
                <w:rFonts w:ascii="Calibri Light" w:hAnsi="Calibri Light" w:cs="Calibri Light"/>
                <w:b/>
                <w:bCs/>
                <w:iCs/>
              </w:rPr>
              <w:t>Tiger prawns</w:t>
            </w:r>
            <w:r>
              <w:rPr>
                <w:rFonts w:ascii="Calibri Light" w:hAnsi="Calibri Light" w:cs="Calibri Light"/>
                <w:b/>
                <w:bCs/>
                <w:iCs/>
              </w:rPr>
              <w:t>:</w:t>
            </w:r>
            <w:r w:rsidRPr="00906D53">
              <w:rPr>
                <w:rFonts w:ascii="Calibri Light" w:hAnsi="Calibri Light" w:cs="Calibri Light"/>
                <w:b/>
                <w:bCs/>
                <w:iCs/>
              </w:rPr>
              <w:t xml:space="preserve"> ≥80</w:t>
            </w:r>
          </w:p>
        </w:tc>
      </w:tr>
      <w:tr w:rsidR="008C08B8" w14:paraId="65108498" w14:textId="77777777" w:rsidTr="00C96EC0">
        <w:tc>
          <w:tcPr>
            <w:tcW w:w="3823" w:type="dxa"/>
            <w:tcBorders>
              <w:right w:val="single" w:sz="4" w:space="0" w:color="auto"/>
            </w:tcBorders>
            <w:shd w:val="clear" w:color="auto" w:fill="F2F2F2" w:themeFill="background1" w:themeFillShade="F2"/>
          </w:tcPr>
          <w:p w14:paraId="5C474FDF" w14:textId="233BA89B" w:rsidR="008C08B8" w:rsidRPr="00C35C08" w:rsidRDefault="008C08B8" w:rsidP="008C08B8">
            <w:r w:rsidRPr="000E1F8B">
              <w:t>Draft</w:t>
            </w:r>
            <w:r>
              <w:t xml:space="preserve"> </w:t>
            </w:r>
            <w:r w:rsidRPr="000E1F8B">
              <w:t>scoring</w:t>
            </w:r>
            <w:r>
              <w:t xml:space="preserve"> </w:t>
            </w:r>
            <w:r w:rsidRPr="000E1F8B">
              <w:t>range</w:t>
            </w:r>
          </w:p>
        </w:tc>
        <w:tc>
          <w:tcPr>
            <w:tcW w:w="6662" w:type="dxa"/>
            <w:tcBorders>
              <w:top w:val="single" w:sz="24" w:space="0" w:color="FFC000"/>
              <w:left w:val="single" w:sz="4" w:space="0" w:color="auto"/>
              <w:bottom w:val="single" w:sz="4" w:space="0" w:color="auto"/>
              <w:right w:val="single" w:sz="4" w:space="0" w:color="auto"/>
            </w:tcBorders>
            <w:shd w:val="clear" w:color="auto" w:fill="FFC000"/>
          </w:tcPr>
          <w:p w14:paraId="36D00304" w14:textId="4E035B75" w:rsidR="008C08B8" w:rsidRPr="00906D53" w:rsidRDefault="000A7D65" w:rsidP="008C08B8">
            <w:pPr>
              <w:rPr>
                <w:rFonts w:ascii="Calibri Light" w:hAnsi="Calibri Light" w:cs="Calibri Light"/>
                <w:b/>
                <w:bCs/>
                <w:highlight w:val="magenta"/>
              </w:rPr>
            </w:pPr>
            <w:r>
              <w:rPr>
                <w:rFonts w:ascii="Calibri Light" w:hAnsi="Calibri Light" w:cs="Calibri Light"/>
                <w:b/>
                <w:bCs/>
              </w:rPr>
              <w:t>Endeavour</w:t>
            </w:r>
            <w:r w:rsidR="00C96EC0">
              <w:rPr>
                <w:rFonts w:ascii="Calibri Light" w:hAnsi="Calibri Light" w:cs="Calibri Light"/>
                <w:b/>
                <w:bCs/>
              </w:rPr>
              <w:t xml:space="preserve"> </w:t>
            </w:r>
            <w:r w:rsidR="008C08B8" w:rsidRPr="00906D53">
              <w:rPr>
                <w:rFonts w:ascii="Calibri Light" w:hAnsi="Calibri Light" w:cs="Calibri Light"/>
                <w:b/>
                <w:bCs/>
              </w:rPr>
              <w:t xml:space="preserve">Prawns: </w:t>
            </w:r>
            <w:r>
              <w:rPr>
                <w:rFonts w:ascii="Calibri Light" w:hAnsi="Calibri Light" w:cs="Calibri Light"/>
                <w:b/>
                <w:bCs/>
              </w:rPr>
              <w:t>60-79</w:t>
            </w:r>
          </w:p>
        </w:tc>
      </w:tr>
      <w:tr w:rsidR="008C08B8" w14:paraId="7E3C0174" w14:textId="77777777" w:rsidTr="00C96EC0">
        <w:tc>
          <w:tcPr>
            <w:tcW w:w="3823" w:type="dxa"/>
            <w:shd w:val="clear" w:color="auto" w:fill="F2F2F2" w:themeFill="background1" w:themeFillShade="F2"/>
          </w:tcPr>
          <w:p w14:paraId="3C7070BF" w14:textId="1701612B" w:rsidR="008C08B8" w:rsidRDefault="008C08B8" w:rsidP="008C08B8">
            <w:r w:rsidRPr="00C35C08">
              <w:t>Information</w:t>
            </w:r>
            <w:r>
              <w:t xml:space="preserve"> </w:t>
            </w:r>
            <w:r w:rsidRPr="00C35C08">
              <w:t>gap</w:t>
            </w:r>
            <w:r>
              <w:t xml:space="preserve"> </w:t>
            </w:r>
            <w:r w:rsidRPr="00C35C08">
              <w:t>indicator</w:t>
            </w:r>
          </w:p>
        </w:tc>
        <w:tc>
          <w:tcPr>
            <w:tcW w:w="6662" w:type="dxa"/>
            <w:tcBorders>
              <w:top w:val="single" w:sz="4" w:space="0" w:color="auto"/>
            </w:tcBorders>
            <w:shd w:val="clear" w:color="auto" w:fill="FFFFFF" w:themeFill="background1"/>
          </w:tcPr>
          <w:p w14:paraId="180B22A0" w14:textId="2B3F8790" w:rsidR="008C08B8" w:rsidRPr="00921F36" w:rsidRDefault="008C08B8" w:rsidP="008C08B8">
            <w:pPr>
              <w:rPr>
                <w:i/>
                <w:iCs/>
              </w:rPr>
            </w:pPr>
            <w:r w:rsidRPr="00B72A30">
              <w:rPr>
                <w:rFonts w:ascii="Calibri Light" w:hAnsi="Calibri Light" w:cs="Calibri Light"/>
                <w:iCs/>
              </w:rPr>
              <w:t xml:space="preserve">There is sufficient information to score this </w:t>
            </w:r>
            <w:r>
              <w:rPr>
                <w:rFonts w:ascii="Calibri Light" w:hAnsi="Calibri Light" w:cs="Calibri Light"/>
                <w:iCs/>
              </w:rPr>
              <w:t>PI.</w:t>
            </w:r>
          </w:p>
        </w:tc>
      </w:tr>
    </w:tbl>
    <w:p w14:paraId="5F10BB38" w14:textId="77777777" w:rsidR="00900D06" w:rsidRDefault="00900D06" w:rsidP="00900D06"/>
    <w:p w14:paraId="28108EFF" w14:textId="77777777" w:rsidR="00466018" w:rsidRDefault="00466018">
      <w:r>
        <w:br w:type="page"/>
      </w:r>
    </w:p>
    <w:p w14:paraId="614E2260" w14:textId="532027E0" w:rsidR="00EF3405" w:rsidRDefault="00EF3405" w:rsidP="00CF38D7">
      <w:pPr>
        <w:pStyle w:val="Heading3"/>
        <w:numPr>
          <w:ilvl w:val="1"/>
          <w:numId w:val="1"/>
        </w:numPr>
        <w:ind w:hanging="792"/>
        <w:rPr>
          <w:color w:val="2F5496" w:themeColor="accent1" w:themeShade="BF"/>
        </w:rPr>
      </w:pPr>
      <w:bookmarkStart w:id="139" w:name="_Toc170729738"/>
      <w:bookmarkStart w:id="140" w:name="_Toc171499909"/>
      <w:bookmarkStart w:id="141" w:name="_Toc171500184"/>
      <w:r w:rsidRPr="0F83F1BF">
        <w:rPr>
          <w:color w:val="2F5496" w:themeColor="accent1" w:themeShade="BF"/>
        </w:rPr>
        <w:lastRenderedPageBreak/>
        <w:t>Principle</w:t>
      </w:r>
      <w:r w:rsidR="006C1DFF">
        <w:rPr>
          <w:color w:val="2F5496" w:themeColor="accent1" w:themeShade="BF"/>
        </w:rPr>
        <w:t xml:space="preserve"> </w:t>
      </w:r>
      <w:r w:rsidR="00F82601" w:rsidRPr="0F83F1BF">
        <w:rPr>
          <w:color w:val="2F5496" w:themeColor="accent1" w:themeShade="BF"/>
        </w:rPr>
        <w:t>2</w:t>
      </w:r>
      <w:bookmarkEnd w:id="139"/>
      <w:bookmarkEnd w:id="140"/>
      <w:bookmarkEnd w:id="141"/>
    </w:p>
    <w:p w14:paraId="13A69DA3" w14:textId="77777777" w:rsidR="00E70106" w:rsidRPr="00E70106" w:rsidRDefault="00E70106" w:rsidP="00E70106"/>
    <w:p w14:paraId="0D899C56" w14:textId="2C8522F9" w:rsidR="00EF3405" w:rsidRDefault="00842B47" w:rsidP="00CF38D7">
      <w:pPr>
        <w:pStyle w:val="Heading4"/>
        <w:numPr>
          <w:ilvl w:val="2"/>
          <w:numId w:val="1"/>
        </w:numPr>
      </w:pPr>
      <w:bookmarkStart w:id="142" w:name="_Toc170729739"/>
      <w:bookmarkStart w:id="143" w:name="_Toc171499910"/>
      <w:bookmarkStart w:id="144" w:name="_Toc171500185"/>
      <w:r>
        <w:t>Background</w:t>
      </w:r>
      <w:bookmarkEnd w:id="142"/>
      <w:bookmarkEnd w:id="143"/>
      <w:bookmarkEnd w:id="144"/>
    </w:p>
    <w:p w14:paraId="0A9B6E58" w14:textId="07E4EF2D" w:rsidR="004F4C5A" w:rsidRDefault="004F4C5A" w:rsidP="004F4C5A"/>
    <w:p w14:paraId="74B85694" w14:textId="15B47778" w:rsidR="004F4C5A" w:rsidRDefault="004F4C5A" w:rsidP="004F4C5A">
      <w:pPr>
        <w:rPr>
          <w:rFonts w:ascii="Calibri Light" w:hAnsi="Calibri Light" w:cs="Calibri Light"/>
        </w:rPr>
      </w:pPr>
      <w:r w:rsidRPr="004F4C5A">
        <w:rPr>
          <w:rFonts w:ascii="Calibri Light" w:hAnsi="Calibri Light" w:cs="Calibri Light"/>
        </w:rPr>
        <w:t>The</w:t>
      </w:r>
      <w:r w:rsidR="006C1DFF">
        <w:rPr>
          <w:rFonts w:ascii="Calibri Light" w:hAnsi="Calibri Light" w:cs="Calibri Light"/>
        </w:rPr>
        <w:t xml:space="preserve"> </w:t>
      </w:r>
      <w:r w:rsidRPr="004F4C5A">
        <w:rPr>
          <w:rFonts w:ascii="Calibri Light" w:hAnsi="Calibri Light" w:cs="Calibri Light"/>
        </w:rPr>
        <w:t>default</w:t>
      </w:r>
      <w:r w:rsidR="006C1DFF">
        <w:rPr>
          <w:rFonts w:ascii="Calibri Light" w:hAnsi="Calibri Light" w:cs="Calibri Light"/>
        </w:rPr>
        <w:t xml:space="preserve"> </w:t>
      </w:r>
      <w:r w:rsidRPr="004F4C5A">
        <w:rPr>
          <w:rFonts w:ascii="Calibri Light" w:hAnsi="Calibri Light" w:cs="Calibri Light"/>
        </w:rPr>
        <w:t>Principal</w:t>
      </w:r>
      <w:r w:rsidR="006C1DFF">
        <w:rPr>
          <w:rFonts w:ascii="Calibri Light" w:hAnsi="Calibri Light" w:cs="Calibri Light"/>
        </w:rPr>
        <w:t xml:space="preserve"> </w:t>
      </w:r>
      <w:r w:rsidRPr="004F4C5A">
        <w:rPr>
          <w:rFonts w:ascii="Calibri Light" w:hAnsi="Calibri Light" w:cs="Calibri Light"/>
        </w:rPr>
        <w:t>2</w:t>
      </w:r>
      <w:r w:rsidR="006C1DFF">
        <w:rPr>
          <w:rFonts w:ascii="Calibri Light" w:hAnsi="Calibri Light" w:cs="Calibri Light"/>
        </w:rPr>
        <w:t xml:space="preserve"> </w:t>
      </w:r>
      <w:r w:rsidRPr="004F4C5A">
        <w:rPr>
          <w:rFonts w:ascii="Calibri Light" w:hAnsi="Calibri Light" w:cs="Calibri Light"/>
        </w:rPr>
        <w:t>decision</w:t>
      </w:r>
      <w:r w:rsidR="006C1DFF">
        <w:rPr>
          <w:rFonts w:ascii="Calibri Light" w:hAnsi="Calibri Light" w:cs="Calibri Light"/>
        </w:rPr>
        <w:t xml:space="preserve"> </w:t>
      </w:r>
      <w:r w:rsidRPr="004F4C5A">
        <w:rPr>
          <w:rFonts w:ascii="Calibri Light" w:hAnsi="Calibri Light" w:cs="Calibri Light"/>
        </w:rPr>
        <w:t>tree</w:t>
      </w:r>
      <w:r w:rsidR="006C1DFF">
        <w:rPr>
          <w:rFonts w:ascii="Calibri Light" w:hAnsi="Calibri Light" w:cs="Calibri Light"/>
        </w:rPr>
        <w:t xml:space="preserve"> </w:t>
      </w:r>
      <w:r w:rsidRPr="00365F43">
        <w:rPr>
          <w:rFonts w:ascii="Calibri Light" w:hAnsi="Calibri Light" w:cs="Calibri Light"/>
        </w:rPr>
        <w:t>(Figure</w:t>
      </w:r>
      <w:r w:rsidR="006C1DFF" w:rsidRPr="00365F43">
        <w:rPr>
          <w:rFonts w:ascii="Calibri Light" w:hAnsi="Calibri Light" w:cs="Calibri Light"/>
        </w:rPr>
        <w:t xml:space="preserve"> </w:t>
      </w:r>
      <w:r w:rsidR="00E234A7">
        <w:rPr>
          <w:rFonts w:ascii="Calibri Light" w:hAnsi="Calibri Light" w:cs="Calibri Light"/>
        </w:rPr>
        <w:t>1</w:t>
      </w:r>
      <w:r w:rsidR="008F20BA">
        <w:rPr>
          <w:rFonts w:ascii="Calibri Light" w:hAnsi="Calibri Light" w:cs="Calibri Light"/>
        </w:rPr>
        <w:t>2</w:t>
      </w:r>
      <w:r w:rsidRPr="00365F43">
        <w:rPr>
          <w:rFonts w:ascii="Calibri Light" w:hAnsi="Calibri Light" w:cs="Calibri Light"/>
        </w:rPr>
        <w:t>)</w:t>
      </w:r>
      <w:r w:rsidR="006C1DFF" w:rsidRPr="00365F43">
        <w:rPr>
          <w:rFonts w:ascii="Calibri Light" w:hAnsi="Calibri Light" w:cs="Calibri Light"/>
        </w:rPr>
        <w:t xml:space="preserve"> </w:t>
      </w:r>
      <w:r w:rsidRPr="00365F43">
        <w:rPr>
          <w:rFonts w:ascii="Calibri Light" w:hAnsi="Calibri Light" w:cs="Calibri Light"/>
        </w:rPr>
        <w:t>was</w:t>
      </w:r>
      <w:r w:rsidR="006C1DFF">
        <w:rPr>
          <w:rFonts w:ascii="Calibri Light" w:hAnsi="Calibri Light" w:cs="Calibri Light"/>
        </w:rPr>
        <w:t xml:space="preserve"> </w:t>
      </w:r>
      <w:r w:rsidRPr="004F4C5A">
        <w:rPr>
          <w:rFonts w:ascii="Calibri Light" w:hAnsi="Calibri Light" w:cs="Calibri Light"/>
        </w:rPr>
        <w:t>used</w:t>
      </w:r>
      <w:r w:rsidR="006C1DFF">
        <w:rPr>
          <w:rFonts w:ascii="Calibri Light" w:hAnsi="Calibri Light" w:cs="Calibri Light"/>
        </w:rPr>
        <w:t xml:space="preserve"> </w:t>
      </w:r>
      <w:r w:rsidRPr="004F4C5A">
        <w:rPr>
          <w:rFonts w:ascii="Calibri Light" w:hAnsi="Calibri Light" w:cs="Calibri Light"/>
        </w:rPr>
        <w:t>for</w:t>
      </w:r>
      <w:r w:rsidR="006C1DFF">
        <w:rPr>
          <w:rFonts w:ascii="Calibri Light" w:hAnsi="Calibri Light" w:cs="Calibri Light"/>
        </w:rPr>
        <w:t xml:space="preserve"> </w:t>
      </w:r>
      <w:r w:rsidRPr="004F4C5A">
        <w:rPr>
          <w:rFonts w:ascii="Calibri Light" w:hAnsi="Calibri Light" w:cs="Calibri Light"/>
        </w:rPr>
        <w:t>this</w:t>
      </w:r>
      <w:r w:rsidR="006C1DFF">
        <w:rPr>
          <w:rFonts w:ascii="Calibri Light" w:hAnsi="Calibri Light" w:cs="Calibri Light"/>
        </w:rPr>
        <w:t xml:space="preserve"> </w:t>
      </w:r>
      <w:r w:rsidRPr="004F4C5A">
        <w:rPr>
          <w:rFonts w:ascii="Calibri Light" w:hAnsi="Calibri Light" w:cs="Calibri Light"/>
        </w:rPr>
        <w:t>assessment.</w:t>
      </w:r>
    </w:p>
    <w:p w14:paraId="3D5B7724" w14:textId="78F673C5" w:rsidR="004F4C5A" w:rsidRDefault="004F4C5A" w:rsidP="004F4C5A">
      <w:pPr>
        <w:rPr>
          <w:rFonts w:ascii="Calibri Light" w:hAnsi="Calibri Light" w:cs="Calibri Light"/>
        </w:rPr>
      </w:pPr>
    </w:p>
    <w:p w14:paraId="21C448A6" w14:textId="347C8490" w:rsidR="004F4C5A" w:rsidRPr="004F4C5A" w:rsidRDefault="004F4C5A" w:rsidP="004F4C5A">
      <w:pPr>
        <w:jc w:val="center"/>
        <w:rPr>
          <w:rFonts w:ascii="Calibri Light" w:hAnsi="Calibri Light" w:cs="Calibri Light"/>
        </w:rPr>
      </w:pPr>
      <w:r>
        <w:rPr>
          <w:rFonts w:ascii="Calibri Light" w:hAnsi="Calibri Light" w:cs="Calibri Light"/>
          <w:noProof/>
        </w:rPr>
        <w:drawing>
          <wp:inline distT="0" distB="0" distL="0" distR="0" wp14:anchorId="27F6684D" wp14:editId="0CEB1FF6">
            <wp:extent cx="6645910" cy="39401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3-04-15 at 12.03.43 pm.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645910" cy="3940175"/>
                    </a:xfrm>
                    <a:prstGeom prst="rect">
                      <a:avLst/>
                    </a:prstGeom>
                  </pic:spPr>
                </pic:pic>
              </a:graphicData>
            </a:graphic>
          </wp:inline>
        </w:drawing>
      </w:r>
    </w:p>
    <w:p w14:paraId="4D795A21" w14:textId="15EEC15B" w:rsidR="005404EB" w:rsidRPr="004A4DB2" w:rsidRDefault="004F4C5A" w:rsidP="004F4C5A">
      <w:pPr>
        <w:jc w:val="center"/>
        <w:rPr>
          <w:rFonts w:ascii="Calibri Light" w:hAnsi="Calibri Light" w:cs="Calibri Light"/>
          <w:i/>
          <w:color w:val="4472C4" w:themeColor="accent1"/>
        </w:rPr>
      </w:pPr>
      <w:r w:rsidRPr="00187DB3">
        <w:rPr>
          <w:rFonts w:ascii="Calibri Light" w:hAnsi="Calibri Light" w:cs="Calibri Light"/>
          <w:i/>
          <w:iCs/>
          <w:color w:val="4472C4" w:themeColor="accent1"/>
        </w:rPr>
        <w:t>Figure</w:t>
      </w:r>
      <w:r w:rsidR="006C1DFF" w:rsidRPr="00187DB3">
        <w:rPr>
          <w:rFonts w:ascii="Calibri Light" w:hAnsi="Calibri Light" w:cs="Calibri Light"/>
          <w:i/>
          <w:iCs/>
          <w:color w:val="4472C4" w:themeColor="accent1"/>
        </w:rPr>
        <w:t xml:space="preserve"> </w:t>
      </w:r>
      <w:r w:rsidR="00E234A7">
        <w:rPr>
          <w:rFonts w:ascii="Calibri Light" w:hAnsi="Calibri Light" w:cs="Calibri Light"/>
          <w:i/>
          <w:iCs/>
          <w:color w:val="4472C4" w:themeColor="accent1"/>
        </w:rPr>
        <w:t>1</w:t>
      </w:r>
      <w:r w:rsidR="008F20BA">
        <w:rPr>
          <w:rFonts w:ascii="Calibri Light" w:hAnsi="Calibri Light" w:cs="Calibri Light"/>
          <w:i/>
          <w:iCs/>
          <w:color w:val="4472C4" w:themeColor="accent1"/>
        </w:rPr>
        <w:t>2</w:t>
      </w:r>
      <w:r w:rsidR="00DC3878" w:rsidRPr="00187DB3">
        <w:rPr>
          <w:rFonts w:ascii="Calibri Light" w:hAnsi="Calibri Light" w:cs="Calibri Light"/>
          <w:i/>
          <w:iCs/>
          <w:color w:val="4472C4" w:themeColor="accent1"/>
        </w:rPr>
        <w:t>.</w:t>
      </w:r>
      <w:r w:rsidR="006C1DFF" w:rsidRPr="00187DB3">
        <w:rPr>
          <w:rFonts w:ascii="Calibri Light" w:hAnsi="Calibri Light" w:cs="Calibri Light"/>
          <w:i/>
          <w:iCs/>
          <w:color w:val="4472C4" w:themeColor="accent1"/>
        </w:rPr>
        <w:t xml:space="preserve"> </w:t>
      </w:r>
      <w:r w:rsidRPr="00187DB3">
        <w:rPr>
          <w:rFonts w:ascii="Calibri Light" w:hAnsi="Calibri Light" w:cs="Calibri Light"/>
          <w:i/>
          <w:iCs/>
          <w:color w:val="4472C4" w:themeColor="accent1"/>
        </w:rPr>
        <w:t>Decision</w:t>
      </w:r>
      <w:r w:rsidR="006C1DFF" w:rsidRPr="00567B33">
        <w:rPr>
          <w:rFonts w:ascii="Calibri Light" w:hAnsi="Calibri Light" w:cs="Calibri Light"/>
          <w:i/>
          <w:iCs/>
          <w:color w:val="4472C4" w:themeColor="accent1"/>
        </w:rPr>
        <w:t xml:space="preserve"> </w:t>
      </w:r>
      <w:r w:rsidRPr="00567B33">
        <w:rPr>
          <w:rFonts w:ascii="Calibri Light" w:hAnsi="Calibri Light" w:cs="Calibri Light"/>
          <w:i/>
          <w:iCs/>
          <w:color w:val="4472C4" w:themeColor="accent1"/>
        </w:rPr>
        <w:t>tree</w:t>
      </w:r>
      <w:r w:rsidR="006C1DFF" w:rsidRPr="00567B33">
        <w:rPr>
          <w:rFonts w:ascii="Calibri Light" w:hAnsi="Calibri Light" w:cs="Calibri Light"/>
          <w:i/>
          <w:iCs/>
          <w:color w:val="4472C4" w:themeColor="accent1"/>
        </w:rPr>
        <w:t xml:space="preserve"> </w:t>
      </w:r>
      <w:r w:rsidRPr="00567B33">
        <w:rPr>
          <w:rFonts w:ascii="Calibri Light" w:hAnsi="Calibri Light" w:cs="Calibri Light"/>
          <w:i/>
          <w:iCs/>
          <w:color w:val="4472C4" w:themeColor="accent1"/>
        </w:rPr>
        <w:t>for</w:t>
      </w:r>
      <w:r w:rsidR="006C1DFF" w:rsidRPr="00567B33">
        <w:rPr>
          <w:rFonts w:ascii="Calibri Light" w:hAnsi="Calibri Light" w:cs="Calibri Light"/>
          <w:i/>
          <w:iCs/>
          <w:color w:val="4472C4" w:themeColor="accent1"/>
        </w:rPr>
        <w:t xml:space="preserve"> </w:t>
      </w:r>
      <w:r w:rsidRPr="00567B33">
        <w:rPr>
          <w:rFonts w:ascii="Calibri Light" w:hAnsi="Calibri Light" w:cs="Calibri Light"/>
          <w:i/>
          <w:iCs/>
          <w:color w:val="4472C4" w:themeColor="accent1"/>
        </w:rPr>
        <w:t>Principle</w:t>
      </w:r>
      <w:r w:rsidR="006C1DFF" w:rsidRPr="00567B33">
        <w:rPr>
          <w:rFonts w:ascii="Calibri Light" w:hAnsi="Calibri Light" w:cs="Calibri Light"/>
          <w:i/>
          <w:iCs/>
          <w:color w:val="4472C4" w:themeColor="accent1"/>
        </w:rPr>
        <w:t xml:space="preserve"> </w:t>
      </w:r>
      <w:r w:rsidRPr="00567B33">
        <w:rPr>
          <w:rFonts w:ascii="Calibri Light" w:hAnsi="Calibri Light" w:cs="Calibri Light"/>
          <w:i/>
          <w:iCs/>
          <w:color w:val="4472C4" w:themeColor="accent1"/>
        </w:rPr>
        <w:t>2</w:t>
      </w:r>
      <w:r w:rsidR="006C1DFF" w:rsidRPr="00567B33">
        <w:rPr>
          <w:rFonts w:ascii="Calibri Light" w:hAnsi="Calibri Light" w:cs="Calibri Light"/>
          <w:i/>
          <w:iCs/>
          <w:color w:val="4472C4" w:themeColor="accent1"/>
        </w:rPr>
        <w:t xml:space="preserve"> </w:t>
      </w:r>
      <w:r w:rsidRPr="00567B33">
        <w:rPr>
          <w:rFonts w:ascii="Calibri Light" w:hAnsi="Calibri Light" w:cs="Calibri Light"/>
          <w:i/>
          <w:color w:val="4472C4" w:themeColor="accent1"/>
        </w:rPr>
        <w:t>(</w:t>
      </w:r>
      <w:hyperlink r:id="rId79" w:history="1">
        <w:r w:rsidRPr="00567B33">
          <w:rPr>
            <w:rStyle w:val="Hyperlink"/>
            <w:rFonts w:ascii="Calibri Light" w:hAnsi="Calibri Light" w:cs="Calibri Light"/>
            <w:i/>
            <w:color w:val="4472C4" w:themeColor="accent1"/>
          </w:rPr>
          <w:t>MSC</w:t>
        </w:r>
        <w:r w:rsidR="006C1DFF" w:rsidRPr="00567B33">
          <w:rPr>
            <w:rStyle w:val="Hyperlink"/>
            <w:rFonts w:ascii="Calibri Light" w:hAnsi="Calibri Light" w:cs="Calibri Light"/>
            <w:i/>
            <w:color w:val="4472C4" w:themeColor="accent1"/>
          </w:rPr>
          <w:t xml:space="preserve"> </w:t>
        </w:r>
        <w:r w:rsidRPr="00567B33">
          <w:rPr>
            <w:rStyle w:val="Hyperlink"/>
            <w:rFonts w:ascii="Calibri Light" w:hAnsi="Calibri Light" w:cs="Calibri Light"/>
            <w:i/>
            <w:color w:val="4472C4" w:themeColor="accent1"/>
          </w:rPr>
          <w:t>Fisheries</w:t>
        </w:r>
        <w:r w:rsidR="006C1DFF" w:rsidRPr="00567B33">
          <w:rPr>
            <w:rStyle w:val="Hyperlink"/>
            <w:rFonts w:ascii="Calibri Light" w:hAnsi="Calibri Light" w:cs="Calibri Light"/>
            <w:i/>
            <w:color w:val="4472C4" w:themeColor="accent1"/>
          </w:rPr>
          <w:t xml:space="preserve"> </w:t>
        </w:r>
        <w:r w:rsidRPr="00567B33">
          <w:rPr>
            <w:rStyle w:val="Hyperlink"/>
            <w:rFonts w:ascii="Calibri Light" w:hAnsi="Calibri Light" w:cs="Calibri Light"/>
            <w:i/>
            <w:color w:val="4472C4" w:themeColor="accent1"/>
          </w:rPr>
          <w:t>Standard</w:t>
        </w:r>
        <w:r w:rsidR="006C1DFF" w:rsidRPr="00567B33">
          <w:rPr>
            <w:rStyle w:val="Hyperlink"/>
            <w:rFonts w:ascii="Calibri Light" w:hAnsi="Calibri Light" w:cs="Calibri Light"/>
            <w:i/>
            <w:color w:val="4472C4" w:themeColor="accent1"/>
          </w:rPr>
          <w:t xml:space="preserve"> </w:t>
        </w:r>
        <w:r w:rsidRPr="00567B33">
          <w:rPr>
            <w:rStyle w:val="Hyperlink"/>
            <w:rFonts w:ascii="Calibri Light" w:hAnsi="Calibri Light" w:cs="Calibri Light"/>
            <w:i/>
            <w:color w:val="4472C4" w:themeColor="accent1"/>
          </w:rPr>
          <w:t>v3.</w:t>
        </w:r>
      </w:hyperlink>
      <w:r w:rsidRPr="00567B33">
        <w:rPr>
          <w:rFonts w:ascii="Calibri Light" w:hAnsi="Calibri Light" w:cs="Calibri Light"/>
          <w:i/>
          <w:color w:val="4472C4" w:themeColor="accent1"/>
        </w:rPr>
        <w:t>)</w:t>
      </w:r>
    </w:p>
    <w:p w14:paraId="4918768B" w14:textId="77777777" w:rsidR="004F4C5A" w:rsidRPr="004A4DB2" w:rsidRDefault="004F4C5A" w:rsidP="005404EB">
      <w:pPr>
        <w:rPr>
          <w:i/>
          <w:color w:val="4472C4" w:themeColor="accent1"/>
        </w:rPr>
      </w:pPr>
    </w:p>
    <w:p w14:paraId="7790D0CA" w14:textId="669C6117" w:rsidR="00EF3405" w:rsidRPr="004A4DB2" w:rsidRDefault="00D13172" w:rsidP="00533927">
      <w:pPr>
        <w:pStyle w:val="Heading4"/>
        <w:ind w:left="720"/>
      </w:pPr>
      <w:bookmarkStart w:id="145" w:name="_Toc170729740"/>
      <w:bookmarkStart w:id="146" w:name="_Toc171499911"/>
      <w:bookmarkStart w:id="147" w:name="_Toc171500186"/>
      <w:r w:rsidRPr="004A4DB2">
        <w:t>4</w:t>
      </w:r>
      <w:r w:rsidR="00F95B1B" w:rsidRPr="004A4DB2">
        <w:t>.</w:t>
      </w:r>
      <w:r w:rsidR="00533927" w:rsidRPr="004A4DB2">
        <w:t>2.2</w:t>
      </w:r>
      <w:r w:rsidR="00533927" w:rsidRPr="004A4DB2">
        <w:tab/>
      </w:r>
      <w:r w:rsidR="00842B47" w:rsidRPr="004A4DB2">
        <w:t>De</w:t>
      </w:r>
      <w:r w:rsidR="003F25EF" w:rsidRPr="004A4DB2">
        <w:t>signating</w:t>
      </w:r>
      <w:r w:rsidR="006C1DFF" w:rsidRPr="004A4DB2">
        <w:t xml:space="preserve"> </w:t>
      </w:r>
      <w:r w:rsidR="003F25EF" w:rsidRPr="004A4DB2">
        <w:t>species</w:t>
      </w:r>
      <w:bookmarkEnd w:id="145"/>
      <w:bookmarkEnd w:id="146"/>
      <w:bookmarkEnd w:id="147"/>
    </w:p>
    <w:p w14:paraId="78DB467F" w14:textId="77777777" w:rsidR="006A1399" w:rsidRPr="004A4DB2" w:rsidRDefault="006A1399" w:rsidP="00DC0E1E"/>
    <w:p w14:paraId="2E188DC2" w14:textId="5A8E27BD" w:rsidR="003F25EF" w:rsidRDefault="003F25EF" w:rsidP="002A1BC6">
      <w:pPr>
        <w:spacing w:line="257" w:lineRule="auto"/>
        <w:jc w:val="both"/>
        <w:rPr>
          <w:rFonts w:ascii="Calibri Light" w:hAnsi="Calibri Light" w:cs="Calibri Light"/>
        </w:rPr>
      </w:pPr>
      <w:r w:rsidRPr="00525E82">
        <w:rPr>
          <w:rFonts w:ascii="Calibri Light" w:hAnsi="Calibri Light" w:cs="Calibri Light"/>
        </w:rPr>
        <w:t>The</w:t>
      </w:r>
      <w:r w:rsidR="006C1DFF" w:rsidRPr="00525E82">
        <w:rPr>
          <w:rFonts w:ascii="Calibri Light" w:hAnsi="Calibri Light" w:cs="Calibri Light"/>
        </w:rPr>
        <w:t xml:space="preserve"> </w:t>
      </w:r>
      <w:hyperlink r:id="rId80" w:history="1">
        <w:r w:rsidRPr="00525E82">
          <w:rPr>
            <w:rStyle w:val="Hyperlink"/>
            <w:rFonts w:ascii="Calibri Light" w:hAnsi="Calibri Light" w:cs="Calibri Light"/>
          </w:rPr>
          <w:t>MSC</w:t>
        </w:r>
        <w:r w:rsidR="006C1DFF" w:rsidRPr="00525E82">
          <w:rPr>
            <w:rStyle w:val="Hyperlink"/>
            <w:rFonts w:ascii="Calibri Light" w:hAnsi="Calibri Light" w:cs="Calibri Light"/>
          </w:rPr>
          <w:t xml:space="preserve"> </w:t>
        </w:r>
        <w:r w:rsidRPr="00525E82">
          <w:rPr>
            <w:rStyle w:val="Hyperlink"/>
            <w:rFonts w:ascii="Calibri Light" w:hAnsi="Calibri Light" w:cs="Calibri Light"/>
          </w:rPr>
          <w:t>Standard</w:t>
        </w:r>
        <w:r w:rsidR="006C1DFF" w:rsidRPr="00525E82">
          <w:rPr>
            <w:rStyle w:val="Hyperlink"/>
            <w:rFonts w:ascii="Calibri Light" w:hAnsi="Calibri Light" w:cs="Calibri Light"/>
          </w:rPr>
          <w:t xml:space="preserve"> </w:t>
        </w:r>
        <w:r w:rsidRPr="00525E82">
          <w:rPr>
            <w:rStyle w:val="Hyperlink"/>
            <w:rFonts w:ascii="Calibri Light" w:hAnsi="Calibri Light" w:cs="Calibri Light"/>
          </w:rPr>
          <w:t>v</w:t>
        </w:r>
        <w:r w:rsidR="006C1DFF" w:rsidRPr="00525E82">
          <w:rPr>
            <w:rStyle w:val="Hyperlink"/>
            <w:rFonts w:ascii="Calibri Light" w:hAnsi="Calibri Light" w:cs="Calibri Light"/>
          </w:rPr>
          <w:t xml:space="preserve"> </w:t>
        </w:r>
        <w:r w:rsidRPr="00525E82">
          <w:rPr>
            <w:rStyle w:val="Hyperlink"/>
            <w:rFonts w:ascii="Calibri Light" w:hAnsi="Calibri Light" w:cs="Calibri Light"/>
          </w:rPr>
          <w:t>3.0</w:t>
        </w:r>
      </w:hyperlink>
      <w:r w:rsidR="006C1DFF" w:rsidRPr="00525E82">
        <w:rPr>
          <w:rFonts w:ascii="Calibri Light" w:hAnsi="Calibri Light" w:cs="Calibri Light"/>
        </w:rPr>
        <w:t xml:space="preserve"> </w:t>
      </w:r>
      <w:r w:rsidRPr="00525E82">
        <w:rPr>
          <w:rFonts w:ascii="Calibri Light" w:hAnsi="Calibri Light" w:cs="Calibri Light"/>
        </w:rPr>
        <w:t>outlines</w:t>
      </w:r>
      <w:r w:rsidR="006C1DFF" w:rsidRPr="00525E82">
        <w:rPr>
          <w:rFonts w:ascii="Calibri Light" w:hAnsi="Calibri Light" w:cs="Calibri Light"/>
        </w:rPr>
        <w:t xml:space="preserve"> </w:t>
      </w:r>
      <w:r w:rsidRPr="00525E82">
        <w:rPr>
          <w:rFonts w:ascii="Calibri Light" w:hAnsi="Calibri Light" w:cs="Calibri Light"/>
        </w:rPr>
        <w:t>how</w:t>
      </w:r>
      <w:r w:rsidR="006C1DFF" w:rsidRPr="00525E82">
        <w:rPr>
          <w:rFonts w:ascii="Calibri Light" w:hAnsi="Calibri Light" w:cs="Calibri Light"/>
        </w:rPr>
        <w:t xml:space="preserve"> </w:t>
      </w:r>
      <w:r w:rsidRPr="00525E82">
        <w:rPr>
          <w:rFonts w:ascii="Calibri Light" w:hAnsi="Calibri Light" w:cs="Calibri Light"/>
        </w:rPr>
        <w:t>to</w:t>
      </w:r>
      <w:r w:rsidR="006C1DFF" w:rsidRPr="00525E82">
        <w:rPr>
          <w:rFonts w:ascii="Calibri Light" w:hAnsi="Calibri Light" w:cs="Calibri Light"/>
        </w:rPr>
        <w:t xml:space="preserve"> </w:t>
      </w:r>
      <w:r w:rsidRPr="00525E82">
        <w:rPr>
          <w:rFonts w:ascii="Calibri Light" w:hAnsi="Calibri Light" w:cs="Calibri Light"/>
        </w:rPr>
        <w:t>designate</w:t>
      </w:r>
      <w:r w:rsidR="006C1DFF" w:rsidRPr="00525E82">
        <w:rPr>
          <w:rFonts w:ascii="Calibri Light" w:hAnsi="Calibri Light" w:cs="Calibri Light"/>
        </w:rPr>
        <w:t xml:space="preserve"> </w:t>
      </w:r>
      <w:r w:rsidRPr="00525E82">
        <w:rPr>
          <w:rFonts w:ascii="Calibri Light" w:hAnsi="Calibri Light" w:cs="Calibri Light"/>
        </w:rPr>
        <w:t>Principle</w:t>
      </w:r>
      <w:r w:rsidR="006C1DFF" w:rsidRPr="00525E82">
        <w:rPr>
          <w:rFonts w:ascii="Calibri Light" w:hAnsi="Calibri Light" w:cs="Calibri Light"/>
        </w:rPr>
        <w:t xml:space="preserve"> </w:t>
      </w:r>
      <w:r w:rsidRPr="00525E82">
        <w:rPr>
          <w:rFonts w:ascii="Calibri Light" w:hAnsi="Calibri Light" w:cs="Calibri Light"/>
        </w:rPr>
        <w:t>2</w:t>
      </w:r>
      <w:r w:rsidR="006C1DFF" w:rsidRPr="00525E82">
        <w:rPr>
          <w:rFonts w:ascii="Calibri Light" w:hAnsi="Calibri Light" w:cs="Calibri Light"/>
        </w:rPr>
        <w:t xml:space="preserve"> </w:t>
      </w:r>
      <w:r w:rsidRPr="00525E82">
        <w:rPr>
          <w:rFonts w:ascii="Calibri Light" w:hAnsi="Calibri Light" w:cs="Calibri Light"/>
        </w:rPr>
        <w:t>species.</w:t>
      </w:r>
      <w:r w:rsidR="006C1DFF" w:rsidRPr="00525E82">
        <w:rPr>
          <w:rFonts w:ascii="Calibri Light" w:hAnsi="Calibri Light" w:cs="Calibri Light"/>
        </w:rPr>
        <w:t xml:space="preserve"> </w:t>
      </w:r>
      <w:r w:rsidRPr="00525E82">
        <w:rPr>
          <w:rFonts w:ascii="Calibri Light" w:hAnsi="Calibri Light" w:cs="Calibri Light"/>
        </w:rPr>
        <w:t>The</w:t>
      </w:r>
      <w:r w:rsidR="006C1DFF" w:rsidRPr="00525E82">
        <w:rPr>
          <w:rFonts w:ascii="Calibri Light" w:hAnsi="Calibri Light" w:cs="Calibri Light"/>
        </w:rPr>
        <w:t xml:space="preserve"> </w:t>
      </w:r>
      <w:r w:rsidRPr="00525E82">
        <w:rPr>
          <w:rFonts w:ascii="Calibri Light" w:hAnsi="Calibri Light" w:cs="Calibri Light"/>
        </w:rPr>
        <w:t>Decision</w:t>
      </w:r>
      <w:r w:rsidR="006C1DFF" w:rsidRPr="00525E82">
        <w:rPr>
          <w:rFonts w:ascii="Calibri Light" w:hAnsi="Calibri Light" w:cs="Calibri Light"/>
        </w:rPr>
        <w:t xml:space="preserve"> </w:t>
      </w:r>
      <w:r w:rsidRPr="00525E82">
        <w:rPr>
          <w:rFonts w:ascii="Calibri Light" w:hAnsi="Calibri Light" w:cs="Calibri Light"/>
        </w:rPr>
        <w:t>Tree</w:t>
      </w:r>
      <w:r w:rsidR="006C1DFF" w:rsidRPr="00525E82">
        <w:rPr>
          <w:rFonts w:ascii="Calibri Light" w:hAnsi="Calibri Light" w:cs="Calibri Light"/>
        </w:rPr>
        <w:t xml:space="preserve"> </w:t>
      </w:r>
      <w:r w:rsidRPr="00525E82">
        <w:rPr>
          <w:rFonts w:ascii="Calibri Light" w:hAnsi="Calibri Light" w:cs="Calibri Light"/>
        </w:rPr>
        <w:t>(Figure</w:t>
      </w:r>
      <w:r w:rsidR="006C1DFF" w:rsidRPr="00525E82">
        <w:rPr>
          <w:rFonts w:ascii="Calibri Light" w:hAnsi="Calibri Light" w:cs="Calibri Light"/>
        </w:rPr>
        <w:t xml:space="preserve"> </w:t>
      </w:r>
      <w:r w:rsidR="00E234A7">
        <w:rPr>
          <w:rFonts w:ascii="Calibri Light" w:hAnsi="Calibri Light" w:cs="Calibri Light"/>
        </w:rPr>
        <w:t>1</w:t>
      </w:r>
      <w:r w:rsidR="008F20BA">
        <w:rPr>
          <w:rFonts w:ascii="Calibri Light" w:hAnsi="Calibri Light" w:cs="Calibri Light"/>
        </w:rPr>
        <w:t>3</w:t>
      </w:r>
      <w:r w:rsidRPr="00525E82">
        <w:rPr>
          <w:rFonts w:ascii="Calibri Light" w:hAnsi="Calibri Light" w:cs="Calibri Light"/>
        </w:rPr>
        <w:t>)</w:t>
      </w:r>
      <w:r w:rsidR="006C1DFF" w:rsidRPr="00525E82">
        <w:rPr>
          <w:rFonts w:ascii="Calibri Light" w:hAnsi="Calibri Light" w:cs="Calibri Light"/>
        </w:rPr>
        <w:t xml:space="preserve"> </w:t>
      </w:r>
      <w:r w:rsidRPr="00525E82">
        <w:rPr>
          <w:rFonts w:ascii="Calibri Light" w:hAnsi="Calibri Light" w:cs="Calibri Light"/>
        </w:rPr>
        <w:t>was</w:t>
      </w:r>
      <w:r w:rsidR="006C1DFF" w:rsidRPr="00525E82">
        <w:rPr>
          <w:rFonts w:ascii="Calibri Light" w:hAnsi="Calibri Light" w:cs="Calibri Light"/>
        </w:rPr>
        <w:t xml:space="preserve"> </w:t>
      </w:r>
      <w:r w:rsidRPr="00525E82">
        <w:rPr>
          <w:rFonts w:ascii="Calibri Light" w:hAnsi="Calibri Light" w:cs="Calibri Light"/>
        </w:rPr>
        <w:t>used</w:t>
      </w:r>
      <w:r w:rsidR="006C1DFF" w:rsidRPr="00525E82">
        <w:rPr>
          <w:rFonts w:ascii="Calibri Light" w:hAnsi="Calibri Light" w:cs="Calibri Light"/>
        </w:rPr>
        <w:t xml:space="preserve"> </w:t>
      </w:r>
      <w:r w:rsidRPr="00525E82">
        <w:rPr>
          <w:rFonts w:ascii="Calibri Light" w:hAnsi="Calibri Light" w:cs="Calibri Light"/>
        </w:rPr>
        <w:t>for</w:t>
      </w:r>
      <w:r w:rsidR="006C1DFF" w:rsidRPr="00525E82">
        <w:rPr>
          <w:rFonts w:ascii="Calibri Light" w:hAnsi="Calibri Light" w:cs="Calibri Light"/>
        </w:rPr>
        <w:t xml:space="preserve"> </w:t>
      </w:r>
      <w:r w:rsidRPr="00525E82">
        <w:rPr>
          <w:rFonts w:ascii="Calibri Light" w:hAnsi="Calibri Light" w:cs="Calibri Light"/>
        </w:rPr>
        <w:t>each</w:t>
      </w:r>
      <w:r w:rsidR="006C1DFF" w:rsidRPr="00525E82">
        <w:rPr>
          <w:rFonts w:ascii="Calibri Light" w:hAnsi="Calibri Light" w:cs="Calibri Light"/>
        </w:rPr>
        <w:t xml:space="preserve"> </w:t>
      </w:r>
      <w:r w:rsidRPr="00525E82">
        <w:rPr>
          <w:rFonts w:ascii="Calibri Light" w:hAnsi="Calibri Light" w:cs="Calibri Light"/>
        </w:rPr>
        <w:t>species.</w:t>
      </w:r>
      <w:r w:rsidR="00E52CDB" w:rsidRPr="00525E82">
        <w:rPr>
          <w:rFonts w:ascii="Calibri Light" w:hAnsi="Calibri Light" w:cs="Calibri Light"/>
        </w:rPr>
        <w:t xml:space="preserve"> </w:t>
      </w:r>
      <w:r w:rsidR="001F6FE3" w:rsidRPr="001F6FE3">
        <w:rPr>
          <w:rFonts w:ascii="Calibri Light" w:hAnsi="Calibri Light" w:cs="Calibri Light"/>
        </w:rPr>
        <w:t>The target species of the fishery are brown tiger prawn (</w:t>
      </w:r>
      <w:r w:rsidR="001F6FE3" w:rsidRPr="004457E4">
        <w:rPr>
          <w:rFonts w:ascii="Calibri Light" w:hAnsi="Calibri Light" w:cs="Calibri Light"/>
          <w:i/>
        </w:rPr>
        <w:t>Penaeus esculentus</w:t>
      </w:r>
      <w:r w:rsidR="001F6FE3" w:rsidRPr="001F6FE3">
        <w:rPr>
          <w:rFonts w:ascii="Calibri Light" w:hAnsi="Calibri Light" w:cs="Calibri Light"/>
        </w:rPr>
        <w:t>) and blue endeavour prawn (</w:t>
      </w:r>
      <w:r w:rsidR="001F6FE3" w:rsidRPr="004457E4">
        <w:rPr>
          <w:rFonts w:ascii="Calibri Light" w:hAnsi="Calibri Light" w:cs="Calibri Light"/>
          <w:i/>
        </w:rPr>
        <w:t>Metapenaeus endeavouri</w:t>
      </w:r>
      <w:r w:rsidR="001F6FE3" w:rsidRPr="001F6FE3">
        <w:rPr>
          <w:rFonts w:ascii="Calibri Light" w:hAnsi="Calibri Light" w:cs="Calibri Light"/>
        </w:rPr>
        <w:t xml:space="preserve">). Byproduct species include </w:t>
      </w:r>
      <w:r w:rsidR="00BD6D01">
        <w:rPr>
          <w:rFonts w:ascii="Calibri Light" w:hAnsi="Calibri Light" w:cs="Calibri Light"/>
        </w:rPr>
        <w:t>R</w:t>
      </w:r>
      <w:r w:rsidR="001F6FE3" w:rsidRPr="001F6FE3">
        <w:rPr>
          <w:rFonts w:ascii="Calibri Light" w:hAnsi="Calibri Light" w:cs="Calibri Light"/>
        </w:rPr>
        <w:t>ed</w:t>
      </w:r>
      <w:r w:rsidR="00BD6D01">
        <w:rPr>
          <w:rFonts w:ascii="Calibri Light" w:hAnsi="Calibri Light" w:cs="Calibri Light"/>
        </w:rPr>
        <w:t>-</w:t>
      </w:r>
      <w:r w:rsidR="001F6FE3" w:rsidRPr="001F6FE3">
        <w:rPr>
          <w:rFonts w:ascii="Calibri Light" w:hAnsi="Calibri Light" w:cs="Calibri Light"/>
        </w:rPr>
        <w:t>spot king prawn (</w:t>
      </w:r>
      <w:r w:rsidR="001F6FE3" w:rsidRPr="004457E4">
        <w:rPr>
          <w:rFonts w:ascii="Calibri Light" w:hAnsi="Calibri Light" w:cs="Calibri Light"/>
          <w:i/>
        </w:rPr>
        <w:t>Melicertus longistylus</w:t>
      </w:r>
      <w:r w:rsidR="001F6FE3" w:rsidRPr="001F6FE3">
        <w:rPr>
          <w:rFonts w:ascii="Calibri Light" w:hAnsi="Calibri Light" w:cs="Calibri Light"/>
        </w:rPr>
        <w:t>), Moreton Bay bugs (</w:t>
      </w:r>
      <w:r w:rsidR="001F6FE3" w:rsidRPr="004457E4">
        <w:rPr>
          <w:rFonts w:ascii="Calibri Light" w:hAnsi="Calibri Light" w:cs="Calibri Light"/>
          <w:i/>
        </w:rPr>
        <w:t>Thenus</w:t>
      </w:r>
      <w:r w:rsidR="001F6FE3" w:rsidRPr="001F6FE3">
        <w:rPr>
          <w:rFonts w:ascii="Calibri Light" w:hAnsi="Calibri Light" w:cs="Calibri Light"/>
        </w:rPr>
        <w:t xml:space="preserve"> spp), octopus (Octopodidae), cuttlefish (</w:t>
      </w:r>
      <w:r w:rsidR="001F6FE3" w:rsidRPr="004457E4">
        <w:rPr>
          <w:rFonts w:ascii="Calibri Light" w:hAnsi="Calibri Light" w:cs="Calibri Light"/>
          <w:i/>
        </w:rPr>
        <w:t>Sepia</w:t>
      </w:r>
      <w:r w:rsidR="001F6FE3" w:rsidRPr="001F6FE3">
        <w:rPr>
          <w:rFonts w:ascii="Calibri Light" w:hAnsi="Calibri Light" w:cs="Calibri Light"/>
        </w:rPr>
        <w:t xml:space="preserve"> spp) and squid (Teuthoidea). </w:t>
      </w:r>
    </w:p>
    <w:p w14:paraId="2EBA3335" w14:textId="77777777" w:rsidR="00E52CDB" w:rsidRDefault="00E52CDB" w:rsidP="00E52CDB">
      <w:pPr>
        <w:spacing w:line="257" w:lineRule="auto"/>
        <w:jc w:val="center"/>
        <w:rPr>
          <w:rFonts w:ascii="Calibri Light" w:hAnsi="Calibri Light" w:cs="Calibri Light"/>
        </w:rPr>
      </w:pPr>
      <w:r>
        <w:rPr>
          <w:rFonts w:ascii="Calibri Light" w:hAnsi="Calibri Light" w:cs="Calibri Light"/>
          <w:noProof/>
        </w:rPr>
        <w:lastRenderedPageBreak/>
        <w:drawing>
          <wp:inline distT="0" distB="0" distL="0" distR="0" wp14:anchorId="39CD7498" wp14:editId="19FEBAF2">
            <wp:extent cx="5822209" cy="6776815"/>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3-04-14 at 12.55.11 pm.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825210" cy="6780308"/>
                    </a:xfrm>
                    <a:prstGeom prst="rect">
                      <a:avLst/>
                    </a:prstGeom>
                  </pic:spPr>
                </pic:pic>
              </a:graphicData>
            </a:graphic>
          </wp:inline>
        </w:drawing>
      </w:r>
    </w:p>
    <w:p w14:paraId="0BEA85D6" w14:textId="3DB95C01" w:rsidR="0029076A" w:rsidRPr="003C255D" w:rsidRDefault="00E52CDB" w:rsidP="003C255D">
      <w:pPr>
        <w:pStyle w:val="NormalWeb"/>
        <w:jc w:val="center"/>
      </w:pPr>
      <w:r w:rsidRPr="00963DB6">
        <w:rPr>
          <w:rFonts w:ascii="Calibri Light" w:hAnsi="Calibri Light" w:cs="Calibri Light"/>
          <w:i/>
          <w:iCs/>
          <w:color w:val="4472C4" w:themeColor="accent1"/>
        </w:rPr>
        <w:t xml:space="preserve">Figure </w:t>
      </w:r>
      <w:r w:rsidR="00E234A7" w:rsidRPr="00963DB6">
        <w:rPr>
          <w:rFonts w:ascii="Calibri Light" w:hAnsi="Calibri Light" w:cs="Calibri Light"/>
          <w:i/>
          <w:iCs/>
          <w:color w:val="4472C4" w:themeColor="accent1"/>
        </w:rPr>
        <w:t>1</w:t>
      </w:r>
      <w:r w:rsidR="008F20BA">
        <w:rPr>
          <w:rFonts w:ascii="Calibri Light" w:hAnsi="Calibri Light" w:cs="Calibri Light"/>
          <w:i/>
          <w:iCs/>
          <w:color w:val="4472C4" w:themeColor="accent1"/>
        </w:rPr>
        <w:t>3</w:t>
      </w:r>
      <w:r w:rsidR="006E39CA" w:rsidRPr="00963DB6">
        <w:rPr>
          <w:rFonts w:ascii="Calibri Light" w:hAnsi="Calibri Light" w:cs="Calibri Light"/>
          <w:i/>
          <w:iCs/>
          <w:color w:val="4472C4" w:themeColor="accent1"/>
        </w:rPr>
        <w:t>.</w:t>
      </w:r>
      <w:r w:rsidRPr="00963DB6">
        <w:rPr>
          <w:rFonts w:ascii="Calibri Light" w:hAnsi="Calibri Light" w:cs="Calibri Light"/>
          <w:i/>
          <w:iCs/>
          <w:color w:val="4472C4" w:themeColor="accent1"/>
        </w:rPr>
        <w:t xml:space="preserve"> Decision</w:t>
      </w:r>
      <w:r>
        <w:rPr>
          <w:rFonts w:ascii="Calibri Light" w:hAnsi="Calibri Light" w:cs="Calibri Light"/>
          <w:i/>
          <w:iCs/>
          <w:color w:val="4472C4" w:themeColor="accent1"/>
        </w:rPr>
        <w:t xml:space="preserve"> tree for species categorisation from SA3 within the MSC Fisheries Standard v 3.0</w:t>
      </w:r>
    </w:p>
    <w:p w14:paraId="65D6F466" w14:textId="77777777" w:rsidR="004457E4" w:rsidRPr="007F629F" w:rsidRDefault="004457E4" w:rsidP="004457E4">
      <w:pPr>
        <w:spacing w:line="257" w:lineRule="auto"/>
        <w:jc w:val="both"/>
        <w:rPr>
          <w:rFonts w:ascii="Calibri Light" w:hAnsi="Calibri Light" w:cs="Calibri Light"/>
          <w:b/>
        </w:rPr>
      </w:pPr>
      <w:r w:rsidRPr="007F629F">
        <w:rPr>
          <w:rFonts w:ascii="Calibri Light" w:hAnsi="Calibri Light" w:cs="Calibri Light"/>
          <w:b/>
        </w:rPr>
        <w:t xml:space="preserve">Ecological Risk Assessments </w:t>
      </w:r>
    </w:p>
    <w:p w14:paraId="026AD91B" w14:textId="77777777" w:rsidR="004457E4" w:rsidRPr="007C56BD" w:rsidRDefault="004457E4" w:rsidP="004457E4">
      <w:pPr>
        <w:pStyle w:val="NormalPreassessmenttext"/>
      </w:pPr>
      <w:r w:rsidRPr="007C56BD">
        <w:t xml:space="preserve">A common method for assessing data-poor species is via ecological risk assessments (ERAs). ERAs use a matrix of fishery impacts (catch, effort, discard rate, etc.) and resilience attributes (growth rate, discard survival, exclusion by TEDs, etc.) to determine the ecological risk posed species by </w:t>
      </w:r>
      <w:r>
        <w:t>the UoA</w:t>
      </w:r>
      <w:r w:rsidRPr="007C56BD">
        <w:t xml:space="preserve">. </w:t>
      </w:r>
    </w:p>
    <w:p w14:paraId="19D53E5A" w14:textId="77777777" w:rsidR="004457E4" w:rsidRDefault="004457E4" w:rsidP="0029076A">
      <w:pPr>
        <w:spacing w:line="257" w:lineRule="auto"/>
        <w:jc w:val="both"/>
        <w:rPr>
          <w:rFonts w:ascii="Calibri Light" w:hAnsi="Calibri Light" w:cs="Calibri Light"/>
        </w:rPr>
      </w:pPr>
    </w:p>
    <w:p w14:paraId="1221656A" w14:textId="17980D9C" w:rsidR="000A7D65" w:rsidRDefault="0029076A" w:rsidP="0029076A">
      <w:pPr>
        <w:spacing w:line="257" w:lineRule="auto"/>
        <w:jc w:val="both"/>
        <w:rPr>
          <w:rFonts w:ascii="Calibri Light" w:hAnsi="Calibri Light" w:cs="Calibri Light"/>
        </w:rPr>
      </w:pPr>
      <w:r w:rsidRPr="000A7D65">
        <w:rPr>
          <w:rFonts w:ascii="Calibri Light" w:hAnsi="Calibri Light" w:cs="Calibri Light"/>
        </w:rPr>
        <w:t xml:space="preserve">The </w:t>
      </w:r>
      <w:r w:rsidR="002973C2" w:rsidRPr="000A7D65">
        <w:rPr>
          <w:rFonts w:ascii="Calibri Light" w:hAnsi="Calibri Light" w:cs="Calibri Light"/>
        </w:rPr>
        <w:t xml:space="preserve">TSPF </w:t>
      </w:r>
      <w:r w:rsidR="000A7D65" w:rsidRPr="000A7D65">
        <w:rPr>
          <w:rFonts w:ascii="Calibri Light" w:hAnsi="Calibri Light" w:cs="Calibri Light"/>
        </w:rPr>
        <w:t>environmental assessment was conducted by Pitcher et al</w:t>
      </w:r>
      <w:r w:rsidR="00BA4B91">
        <w:rPr>
          <w:rFonts w:ascii="Calibri Light" w:hAnsi="Calibri Light" w:cs="Calibri Light"/>
        </w:rPr>
        <w:t>.</w:t>
      </w:r>
      <w:r w:rsidR="000A7D65" w:rsidRPr="000A7D65">
        <w:rPr>
          <w:rFonts w:ascii="Calibri Light" w:hAnsi="Calibri Light" w:cs="Calibri Light"/>
        </w:rPr>
        <w:t xml:space="preserve"> (2013) and it was </w:t>
      </w:r>
      <w:r w:rsidR="000A7D65">
        <w:rPr>
          <w:rFonts w:ascii="Calibri Light" w:hAnsi="Calibri Light" w:cs="Calibri Light"/>
        </w:rPr>
        <w:t>reported changes in risk from 2005 (Pitcher</w:t>
      </w:r>
      <w:r w:rsidR="00BA4B91">
        <w:rPr>
          <w:rFonts w:ascii="Calibri Light" w:hAnsi="Calibri Light" w:cs="Calibri Light"/>
        </w:rPr>
        <w:t xml:space="preserve"> et al.</w:t>
      </w:r>
      <w:r w:rsidR="000A7D65">
        <w:rPr>
          <w:rFonts w:ascii="Calibri Light" w:hAnsi="Calibri Light" w:cs="Calibri Light"/>
        </w:rPr>
        <w:t xml:space="preserve"> 2007) to 2011.</w:t>
      </w:r>
      <w:r w:rsidR="00C96EC0">
        <w:rPr>
          <w:rFonts w:ascii="Calibri Light" w:hAnsi="Calibri Light" w:cs="Calibri Light"/>
        </w:rPr>
        <w:t xml:space="preserve"> </w:t>
      </w:r>
    </w:p>
    <w:p w14:paraId="0239A652" w14:textId="77777777" w:rsidR="000A7D65" w:rsidRDefault="000A7D65" w:rsidP="0029076A">
      <w:pPr>
        <w:spacing w:line="257" w:lineRule="auto"/>
        <w:jc w:val="both"/>
        <w:rPr>
          <w:rFonts w:ascii="Calibri Light" w:eastAsiaTheme="minorHAnsi" w:hAnsi="Calibri Light" w:cs="Calibri Light"/>
          <w:color w:val="000000"/>
          <w:lang w:val="en-US"/>
        </w:rPr>
      </w:pPr>
      <w:r>
        <w:rPr>
          <w:rFonts w:ascii="Calibri Light" w:hAnsi="Calibri Light" w:cs="Calibri Light"/>
        </w:rPr>
        <w:t>I</w:t>
      </w:r>
      <w:r w:rsidRPr="004457E4">
        <w:rPr>
          <w:rFonts w:ascii="Calibri Light" w:eastAsiaTheme="minorHAnsi" w:hAnsi="Calibri Light" w:cs="Calibri Light"/>
          <w:color w:val="000000"/>
          <w:lang w:val="en-US"/>
        </w:rPr>
        <w:t>n 2005</w:t>
      </w:r>
      <w:r>
        <w:rPr>
          <w:rFonts w:ascii="Calibri Light" w:eastAsiaTheme="minorHAnsi" w:hAnsi="Calibri Light" w:cs="Calibri Light"/>
          <w:color w:val="000000"/>
          <w:lang w:val="en-US"/>
        </w:rPr>
        <w:t>:</w:t>
      </w:r>
    </w:p>
    <w:p w14:paraId="2C20C07A" w14:textId="1CFC512D" w:rsidR="000A7D65" w:rsidRPr="000A7D65" w:rsidRDefault="000A7D65" w:rsidP="004D433B">
      <w:pPr>
        <w:pStyle w:val="ListParagraph"/>
        <w:numPr>
          <w:ilvl w:val="0"/>
          <w:numId w:val="40"/>
        </w:numPr>
        <w:spacing w:line="257" w:lineRule="auto"/>
        <w:jc w:val="both"/>
        <w:rPr>
          <w:rFonts w:ascii="Calibri Light" w:eastAsiaTheme="minorHAnsi" w:hAnsi="Calibri Light" w:cs="Calibri Light"/>
          <w:color w:val="000000"/>
          <w:lang w:val="en-US"/>
        </w:rPr>
      </w:pPr>
      <w:r>
        <w:rPr>
          <w:rFonts w:ascii="Calibri Light" w:eastAsiaTheme="minorHAnsi" w:hAnsi="Calibri Light" w:cs="Calibri Light"/>
          <w:color w:val="000000"/>
          <w:lang w:val="en-US"/>
        </w:rPr>
        <w:t>t</w:t>
      </w:r>
      <w:r w:rsidRPr="000A7D65">
        <w:rPr>
          <w:rFonts w:ascii="Calibri Light" w:eastAsiaTheme="minorHAnsi" w:hAnsi="Calibri Light" w:cs="Calibri Light"/>
          <w:color w:val="000000"/>
          <w:lang w:val="en-US"/>
        </w:rPr>
        <w:t xml:space="preserve">he majority of highly exposed species were </w:t>
      </w:r>
      <w:r>
        <w:rPr>
          <w:rFonts w:ascii="Calibri Light" w:eastAsiaTheme="minorHAnsi" w:hAnsi="Calibri Light" w:cs="Calibri Light"/>
          <w:color w:val="000000"/>
          <w:lang w:val="en-US"/>
        </w:rPr>
        <w:t xml:space="preserve">bycatch species of </w:t>
      </w:r>
      <w:r w:rsidRPr="000A7D65">
        <w:rPr>
          <w:rFonts w:ascii="Calibri Light" w:eastAsiaTheme="minorHAnsi" w:hAnsi="Calibri Light" w:cs="Calibri Light"/>
          <w:color w:val="000000"/>
          <w:lang w:val="en-US"/>
        </w:rPr>
        <w:t>smaller fishes</w:t>
      </w:r>
      <w:r>
        <w:rPr>
          <w:rFonts w:ascii="Calibri Light" w:eastAsiaTheme="minorHAnsi" w:hAnsi="Calibri Light" w:cs="Calibri Light"/>
          <w:color w:val="000000"/>
          <w:lang w:val="en-US"/>
        </w:rPr>
        <w:t>;</w:t>
      </w:r>
      <w:r w:rsidRPr="000A7D65">
        <w:rPr>
          <w:rFonts w:ascii="Calibri Light" w:eastAsiaTheme="minorHAnsi" w:hAnsi="Calibri Light" w:cs="Calibri Light"/>
          <w:color w:val="000000"/>
          <w:lang w:val="en-US"/>
        </w:rPr>
        <w:t xml:space="preserve"> </w:t>
      </w:r>
    </w:p>
    <w:p w14:paraId="660503D1" w14:textId="6193C9E9" w:rsidR="000A7D65" w:rsidRPr="004457E4" w:rsidRDefault="000A7D65" w:rsidP="004D433B">
      <w:pPr>
        <w:pStyle w:val="ListParagraph"/>
        <w:numPr>
          <w:ilvl w:val="0"/>
          <w:numId w:val="40"/>
        </w:numPr>
        <w:spacing w:line="257" w:lineRule="auto"/>
        <w:jc w:val="both"/>
        <w:rPr>
          <w:rFonts w:ascii="Calibri Light" w:hAnsi="Calibri Light" w:cs="Calibri Light"/>
        </w:rPr>
      </w:pPr>
      <w:r w:rsidRPr="004457E4">
        <w:rPr>
          <w:rFonts w:ascii="Calibri Light" w:eastAsiaTheme="minorHAnsi" w:hAnsi="Calibri Light" w:cs="Calibri Light"/>
          <w:color w:val="000000"/>
          <w:lang w:val="en-US"/>
        </w:rPr>
        <w:t>38 species had moderate to high exposure to trawled grounds</w:t>
      </w:r>
      <w:r>
        <w:rPr>
          <w:rFonts w:ascii="Calibri Light" w:eastAsiaTheme="minorHAnsi" w:hAnsi="Calibri Light" w:cs="Calibri Light"/>
          <w:color w:val="000000"/>
          <w:lang w:val="en-US"/>
        </w:rPr>
        <w:t>;</w:t>
      </w:r>
      <w:r w:rsidRPr="004457E4">
        <w:rPr>
          <w:rFonts w:ascii="Calibri Light" w:eastAsiaTheme="minorHAnsi" w:hAnsi="Calibri Light" w:cs="Calibri Light"/>
          <w:color w:val="000000"/>
          <w:lang w:val="en-US"/>
        </w:rPr>
        <w:t xml:space="preserve"> </w:t>
      </w:r>
    </w:p>
    <w:p w14:paraId="0E0D87FF" w14:textId="77777777" w:rsidR="000A7D65" w:rsidRPr="004457E4" w:rsidRDefault="000A7D65" w:rsidP="004D433B">
      <w:pPr>
        <w:pStyle w:val="ListParagraph"/>
        <w:numPr>
          <w:ilvl w:val="0"/>
          <w:numId w:val="40"/>
        </w:numPr>
        <w:spacing w:line="257" w:lineRule="auto"/>
        <w:jc w:val="both"/>
        <w:rPr>
          <w:rFonts w:ascii="Calibri Light" w:hAnsi="Calibri Light" w:cs="Calibri Light"/>
        </w:rPr>
      </w:pPr>
      <w:r w:rsidRPr="004457E4">
        <w:rPr>
          <w:rFonts w:ascii="Calibri Light" w:eastAsiaTheme="minorHAnsi" w:hAnsi="Calibri Light" w:cs="Calibri Light"/>
          <w:color w:val="000000"/>
          <w:lang w:val="en-US"/>
        </w:rPr>
        <w:lastRenderedPageBreak/>
        <w:t>56 had moderate to high exposure to trawl effort coverage</w:t>
      </w:r>
      <w:r>
        <w:rPr>
          <w:rFonts w:ascii="Calibri Light" w:eastAsiaTheme="minorHAnsi" w:hAnsi="Calibri Light" w:cs="Calibri Light"/>
          <w:color w:val="000000"/>
          <w:lang w:val="en-US"/>
        </w:rPr>
        <w:t>;</w:t>
      </w:r>
    </w:p>
    <w:p w14:paraId="1720E702" w14:textId="77777777" w:rsidR="000A7D65" w:rsidRPr="004457E4" w:rsidRDefault="000A7D65" w:rsidP="004D433B">
      <w:pPr>
        <w:pStyle w:val="ListParagraph"/>
        <w:numPr>
          <w:ilvl w:val="0"/>
          <w:numId w:val="41"/>
        </w:numPr>
        <w:spacing w:line="257" w:lineRule="auto"/>
        <w:jc w:val="both"/>
        <w:rPr>
          <w:rFonts w:ascii="Calibri Light" w:hAnsi="Calibri Light" w:cs="Calibri Light"/>
        </w:rPr>
      </w:pPr>
      <w:r>
        <w:rPr>
          <w:rFonts w:ascii="Calibri Light" w:eastAsiaTheme="minorHAnsi" w:hAnsi="Calibri Light" w:cs="Calibri Light"/>
          <w:color w:val="000000"/>
          <w:lang w:val="en-US"/>
        </w:rPr>
        <w:t>6</w:t>
      </w:r>
      <w:r w:rsidRPr="004457E4">
        <w:rPr>
          <w:rFonts w:ascii="Calibri Light" w:eastAsiaTheme="minorHAnsi" w:hAnsi="Calibri Light" w:cs="Calibri Light"/>
          <w:color w:val="000000"/>
          <w:lang w:val="en-US"/>
        </w:rPr>
        <w:t xml:space="preserve"> species had very high exposure to effort, of which three had estimated exposure greater than their estimated standing stock. </w:t>
      </w:r>
    </w:p>
    <w:p w14:paraId="4984C145" w14:textId="5CCEF523" w:rsidR="000A7D65" w:rsidRPr="004457E4" w:rsidRDefault="00BA4B91" w:rsidP="004D433B">
      <w:pPr>
        <w:pStyle w:val="ListParagraph"/>
        <w:numPr>
          <w:ilvl w:val="0"/>
          <w:numId w:val="41"/>
        </w:numPr>
        <w:spacing w:line="257" w:lineRule="auto"/>
        <w:jc w:val="both"/>
        <w:rPr>
          <w:rFonts w:ascii="Calibri Light" w:hAnsi="Calibri Light" w:cs="Calibri Light"/>
        </w:rPr>
      </w:pPr>
      <w:r>
        <w:rPr>
          <w:rFonts w:ascii="Calibri Light" w:eastAsiaTheme="minorHAnsi" w:hAnsi="Calibri Light" w:cs="Calibri Light"/>
          <w:color w:val="000000"/>
          <w:lang w:val="en-US"/>
        </w:rPr>
        <w:t>One</w:t>
      </w:r>
      <w:r w:rsidR="000A7D65" w:rsidRPr="003B2FA3">
        <w:rPr>
          <w:rFonts w:ascii="Calibri Light" w:eastAsiaTheme="minorHAnsi" w:hAnsi="Calibri Light" w:cs="Calibri Light"/>
          <w:color w:val="000000"/>
          <w:lang w:val="en-US"/>
        </w:rPr>
        <w:t xml:space="preserve"> species exceeded the limit reference point</w:t>
      </w:r>
      <w:r w:rsidR="000A7D65">
        <w:rPr>
          <w:rFonts w:ascii="Calibri Light" w:eastAsiaTheme="minorHAnsi" w:hAnsi="Calibri Light" w:cs="Calibri Light"/>
          <w:color w:val="000000"/>
          <w:lang w:val="en-US"/>
        </w:rPr>
        <w:t xml:space="preserve">: </w:t>
      </w:r>
      <w:r w:rsidR="000A7D65" w:rsidRPr="003B2FA3">
        <w:rPr>
          <w:rFonts w:ascii="Calibri Light" w:eastAsiaTheme="minorHAnsi" w:hAnsi="Calibri Light" w:cs="Calibri Light"/>
          <w:color w:val="000000"/>
          <w:lang w:val="en-US"/>
        </w:rPr>
        <w:t>Purple</w:t>
      </w:r>
      <w:r>
        <w:rPr>
          <w:rFonts w:ascii="Calibri Light" w:eastAsiaTheme="minorHAnsi" w:hAnsi="Calibri Light" w:cs="Calibri Light"/>
          <w:color w:val="000000"/>
          <w:lang w:val="en-US"/>
        </w:rPr>
        <w:t>-</w:t>
      </w:r>
      <w:r w:rsidR="000A7D65" w:rsidRPr="003B2FA3">
        <w:rPr>
          <w:rFonts w:ascii="Calibri Light" w:eastAsiaTheme="minorHAnsi" w:hAnsi="Calibri Light" w:cs="Calibri Light"/>
          <w:color w:val="000000"/>
          <w:lang w:val="en-US"/>
        </w:rPr>
        <w:t xml:space="preserve">spotted Bigeye </w:t>
      </w:r>
      <w:r w:rsidR="000A7D65">
        <w:rPr>
          <w:rFonts w:ascii="Calibri Light" w:eastAsiaTheme="minorHAnsi" w:hAnsi="Calibri Light" w:cs="Calibri Light"/>
          <w:color w:val="000000"/>
          <w:lang w:val="en-US"/>
        </w:rPr>
        <w:t>(</w:t>
      </w:r>
      <w:r w:rsidR="000A7D65" w:rsidRPr="004457E4">
        <w:rPr>
          <w:rFonts w:ascii="Calibri Light" w:eastAsiaTheme="minorHAnsi" w:hAnsi="Calibri Light" w:cs="Calibri Light"/>
          <w:i/>
          <w:color w:val="000000"/>
          <w:lang w:val="en-US"/>
        </w:rPr>
        <w:t>Priacanthus tayenus</w:t>
      </w:r>
      <w:r w:rsidR="000A7D65" w:rsidRPr="003B2FA3">
        <w:rPr>
          <w:rFonts w:ascii="Calibri Light" w:eastAsiaTheme="minorHAnsi" w:hAnsi="Calibri Light" w:cs="Calibri Light"/>
          <w:color w:val="000000"/>
          <w:lang w:val="en-US"/>
        </w:rPr>
        <w:t>, at 1.25</w:t>
      </w:r>
      <w:r w:rsidR="000A7D65">
        <w:rPr>
          <w:rFonts w:ascii="Calibri Light" w:eastAsiaTheme="minorHAnsi" w:hAnsi="Calibri Light" w:cs="Calibri Light"/>
          <w:color w:val="000000"/>
          <w:lang w:val="en-US"/>
        </w:rPr>
        <w:t>)</w:t>
      </w:r>
      <w:r w:rsidR="000A7D65" w:rsidRPr="003B2FA3">
        <w:rPr>
          <w:rFonts w:ascii="Calibri Light" w:eastAsiaTheme="minorHAnsi" w:hAnsi="Calibri Light" w:cs="Calibri Light"/>
          <w:color w:val="000000"/>
          <w:lang w:val="en-US"/>
        </w:rPr>
        <w:t xml:space="preserve">; </w:t>
      </w:r>
    </w:p>
    <w:p w14:paraId="4C7579D6" w14:textId="566CE75B" w:rsidR="000A7D65" w:rsidRPr="004457E4" w:rsidRDefault="00BA4B91" w:rsidP="004D433B">
      <w:pPr>
        <w:pStyle w:val="ListParagraph"/>
        <w:numPr>
          <w:ilvl w:val="0"/>
          <w:numId w:val="41"/>
        </w:numPr>
        <w:spacing w:line="257" w:lineRule="auto"/>
        <w:jc w:val="both"/>
        <w:rPr>
          <w:rFonts w:ascii="Calibri Light" w:hAnsi="Calibri Light" w:cs="Calibri Light"/>
        </w:rPr>
      </w:pPr>
      <w:r>
        <w:rPr>
          <w:rFonts w:ascii="Calibri Light" w:eastAsiaTheme="minorHAnsi" w:hAnsi="Calibri Light" w:cs="Calibri Light"/>
          <w:color w:val="000000"/>
          <w:lang w:val="en-US"/>
        </w:rPr>
        <w:t>One</w:t>
      </w:r>
      <w:r w:rsidR="000A7D65" w:rsidRPr="003B2FA3">
        <w:rPr>
          <w:rFonts w:ascii="Calibri Light" w:eastAsiaTheme="minorHAnsi" w:hAnsi="Calibri Light" w:cs="Calibri Light"/>
          <w:color w:val="000000"/>
          <w:lang w:val="en-US"/>
        </w:rPr>
        <w:t xml:space="preserve"> species exceeded the first conservative reference point: Rough Flutemouth</w:t>
      </w:r>
      <w:r w:rsidR="000A7D65" w:rsidRPr="000A7D65">
        <w:rPr>
          <w:rFonts w:ascii="Calibri Light" w:eastAsiaTheme="minorHAnsi" w:hAnsi="Calibri Light" w:cs="Calibri Light"/>
          <w:i/>
          <w:color w:val="000000"/>
          <w:lang w:val="en-US"/>
        </w:rPr>
        <w:t xml:space="preserve"> </w:t>
      </w:r>
      <w:r w:rsidR="000A7D65">
        <w:rPr>
          <w:rFonts w:ascii="Calibri Light" w:eastAsiaTheme="minorHAnsi" w:hAnsi="Calibri Light" w:cs="Calibri Light"/>
          <w:color w:val="000000"/>
          <w:lang w:val="en-US"/>
        </w:rPr>
        <w:t>(</w:t>
      </w:r>
      <w:r w:rsidR="000A7D65" w:rsidRPr="004457E4">
        <w:rPr>
          <w:rFonts w:ascii="Calibri Light" w:eastAsiaTheme="minorHAnsi" w:hAnsi="Calibri Light" w:cs="Calibri Light"/>
          <w:i/>
          <w:color w:val="000000"/>
          <w:lang w:val="en-US"/>
        </w:rPr>
        <w:t>Fistularia petimba</w:t>
      </w:r>
      <w:r w:rsidR="000A7D65">
        <w:rPr>
          <w:rFonts w:ascii="Calibri Light" w:eastAsiaTheme="minorHAnsi" w:hAnsi="Calibri Light" w:cs="Calibri Light"/>
          <w:color w:val="000000"/>
          <w:lang w:val="en-US"/>
        </w:rPr>
        <w:t xml:space="preserve"> </w:t>
      </w:r>
      <w:r w:rsidR="000A7D65" w:rsidRPr="003B2FA3">
        <w:rPr>
          <w:rFonts w:ascii="Calibri Light" w:eastAsiaTheme="minorHAnsi" w:hAnsi="Calibri Light" w:cs="Calibri Light"/>
          <w:color w:val="000000"/>
          <w:lang w:val="en-US"/>
        </w:rPr>
        <w:t xml:space="preserve">at 0.83); and </w:t>
      </w:r>
    </w:p>
    <w:p w14:paraId="2FBBC627" w14:textId="77777777" w:rsidR="000A7D65" w:rsidRPr="004457E4" w:rsidRDefault="000A7D65" w:rsidP="004457E4">
      <w:pPr>
        <w:pStyle w:val="ListParagraph"/>
        <w:spacing w:line="257" w:lineRule="auto"/>
        <w:ind w:left="772"/>
        <w:jc w:val="both"/>
        <w:rPr>
          <w:rFonts w:ascii="Calibri Light" w:hAnsi="Calibri Light" w:cs="Calibri Light"/>
        </w:rPr>
      </w:pPr>
    </w:p>
    <w:p w14:paraId="5C32173D" w14:textId="795D7741" w:rsidR="000A7D65" w:rsidRDefault="000A7D65" w:rsidP="000A7D65">
      <w:pPr>
        <w:spacing w:line="257" w:lineRule="auto"/>
        <w:ind w:left="52"/>
        <w:jc w:val="both"/>
        <w:rPr>
          <w:rFonts w:ascii="Calibri Light" w:eastAsiaTheme="minorHAnsi" w:hAnsi="Calibri Light" w:cs="Calibri Light"/>
          <w:color w:val="000000"/>
          <w:lang w:val="en-US"/>
        </w:rPr>
      </w:pPr>
      <w:r w:rsidRPr="004457E4">
        <w:rPr>
          <w:rFonts w:ascii="Calibri Light" w:eastAsiaTheme="minorHAnsi" w:hAnsi="Calibri Light" w:cs="Calibri Light"/>
          <w:color w:val="000000"/>
          <w:lang w:val="en-US"/>
        </w:rPr>
        <w:t xml:space="preserve">After </w:t>
      </w:r>
      <w:r w:rsidRPr="000A7D65">
        <w:rPr>
          <w:rFonts w:ascii="Calibri Light" w:eastAsiaTheme="minorHAnsi" w:hAnsi="Calibri Light" w:cs="Calibri Light"/>
          <w:color w:val="000000"/>
          <w:lang w:val="en-US"/>
        </w:rPr>
        <w:t>considering</w:t>
      </w:r>
      <w:r w:rsidRPr="004457E4">
        <w:rPr>
          <w:rFonts w:ascii="Calibri Light" w:eastAsiaTheme="minorHAnsi" w:hAnsi="Calibri Light" w:cs="Calibri Light"/>
          <w:color w:val="000000"/>
          <w:lang w:val="en-US"/>
        </w:rPr>
        <w:t xml:space="preserve"> relative catch rate information, Pitcher et al. (2013) stated that the potential risks were </w:t>
      </w:r>
      <w:r w:rsidR="00BA4B91">
        <w:rPr>
          <w:rFonts w:ascii="Calibri Light" w:eastAsiaTheme="minorHAnsi" w:hAnsi="Calibri Light" w:cs="Calibri Light"/>
          <w:color w:val="000000"/>
          <w:lang w:val="en-US"/>
        </w:rPr>
        <w:t>significantly</w:t>
      </w:r>
      <w:r w:rsidRPr="004457E4">
        <w:rPr>
          <w:rFonts w:ascii="Calibri Light" w:eastAsiaTheme="minorHAnsi" w:hAnsi="Calibri Light" w:cs="Calibri Light"/>
          <w:color w:val="000000"/>
          <w:lang w:val="en-US"/>
        </w:rPr>
        <w:t xml:space="preserve"> reduced for the majority of species</w:t>
      </w:r>
      <w:r>
        <w:rPr>
          <w:rFonts w:ascii="Calibri Light" w:eastAsiaTheme="minorHAnsi" w:hAnsi="Calibri Light" w:cs="Calibri Light"/>
          <w:color w:val="000000"/>
          <w:lang w:val="en-US"/>
        </w:rPr>
        <w:t>.</w:t>
      </w:r>
    </w:p>
    <w:p w14:paraId="24375311" w14:textId="77777777" w:rsidR="000A7D65" w:rsidRDefault="000A7D65" w:rsidP="000A7D65">
      <w:pPr>
        <w:spacing w:line="257" w:lineRule="auto"/>
        <w:ind w:left="52"/>
        <w:jc w:val="both"/>
        <w:rPr>
          <w:rFonts w:ascii="Calibri Light" w:eastAsiaTheme="minorHAnsi" w:hAnsi="Calibri Light" w:cs="Calibri Light"/>
          <w:color w:val="000000"/>
          <w:lang w:val="en-US"/>
        </w:rPr>
      </w:pPr>
      <w:r>
        <w:rPr>
          <w:rFonts w:ascii="Calibri Light" w:eastAsiaTheme="minorHAnsi" w:hAnsi="Calibri Light" w:cs="Calibri Light"/>
          <w:color w:val="000000"/>
          <w:lang w:val="en-US"/>
        </w:rPr>
        <w:t>In 2011:</w:t>
      </w:r>
    </w:p>
    <w:p w14:paraId="059AC77D" w14:textId="01B3C88D" w:rsidR="000A7D65" w:rsidRPr="004457E4" w:rsidRDefault="000A7D65" w:rsidP="004D433B">
      <w:pPr>
        <w:pStyle w:val="ListParagraph"/>
        <w:numPr>
          <w:ilvl w:val="0"/>
          <w:numId w:val="41"/>
        </w:numPr>
        <w:spacing w:line="257" w:lineRule="auto"/>
        <w:jc w:val="both"/>
        <w:rPr>
          <w:rFonts w:ascii="Calibri Light" w:hAnsi="Calibri Light" w:cs="Calibri Light"/>
        </w:rPr>
      </w:pPr>
      <w:r w:rsidRPr="004457E4">
        <w:rPr>
          <w:rFonts w:ascii="Calibri Light" w:eastAsiaTheme="minorHAnsi" w:hAnsi="Calibri Light" w:cs="Calibri Light"/>
          <w:color w:val="000000"/>
          <w:lang w:val="en-US"/>
        </w:rPr>
        <w:t>19 species ha</w:t>
      </w:r>
      <w:r w:rsidR="00BA4B91">
        <w:rPr>
          <w:rFonts w:ascii="Calibri Light" w:eastAsiaTheme="minorHAnsi" w:hAnsi="Calibri Light" w:cs="Calibri Light"/>
          <w:color w:val="000000"/>
          <w:lang w:val="en-US"/>
        </w:rPr>
        <w:t>d</w:t>
      </w:r>
      <w:r w:rsidRPr="004457E4">
        <w:rPr>
          <w:rFonts w:ascii="Calibri Light" w:eastAsiaTheme="minorHAnsi" w:hAnsi="Calibri Light" w:cs="Calibri Light"/>
          <w:color w:val="000000"/>
          <w:lang w:val="en-US"/>
        </w:rPr>
        <w:t xml:space="preserve"> moderate to high estimates of annual catch and </w:t>
      </w:r>
    </w:p>
    <w:p w14:paraId="7C2EF66D" w14:textId="58447892" w:rsidR="000A7D65" w:rsidRPr="004457E4" w:rsidRDefault="00BA4B91" w:rsidP="004D433B">
      <w:pPr>
        <w:pStyle w:val="ListParagraph"/>
        <w:numPr>
          <w:ilvl w:val="0"/>
          <w:numId w:val="41"/>
        </w:numPr>
        <w:spacing w:line="257" w:lineRule="auto"/>
        <w:jc w:val="both"/>
        <w:rPr>
          <w:rFonts w:ascii="Calibri Light" w:hAnsi="Calibri Light" w:cs="Calibri Light"/>
        </w:rPr>
      </w:pPr>
      <w:r>
        <w:rPr>
          <w:rFonts w:ascii="Calibri Light" w:eastAsiaTheme="minorHAnsi" w:hAnsi="Calibri Light" w:cs="Calibri Light"/>
          <w:color w:val="000000"/>
          <w:lang w:val="en-US"/>
        </w:rPr>
        <w:t>T</w:t>
      </w:r>
      <w:r w:rsidR="000A7D65" w:rsidRPr="004457E4">
        <w:rPr>
          <w:rFonts w:ascii="Calibri Light" w:eastAsiaTheme="minorHAnsi" w:hAnsi="Calibri Light" w:cs="Calibri Light"/>
          <w:color w:val="000000"/>
          <w:lang w:val="en-US"/>
        </w:rPr>
        <w:t xml:space="preserve">wo </w:t>
      </w:r>
      <w:r>
        <w:rPr>
          <w:rFonts w:ascii="Calibri Light" w:eastAsiaTheme="minorHAnsi" w:hAnsi="Calibri Light" w:cs="Calibri Light"/>
          <w:color w:val="000000"/>
          <w:lang w:val="en-US"/>
        </w:rPr>
        <w:t>species had</w:t>
      </w:r>
      <w:r w:rsidR="000A7D65" w:rsidRPr="004457E4">
        <w:rPr>
          <w:rFonts w:ascii="Calibri Light" w:eastAsiaTheme="minorHAnsi" w:hAnsi="Calibri Light" w:cs="Calibri Light"/>
          <w:color w:val="000000"/>
          <w:lang w:val="en-US"/>
        </w:rPr>
        <w:t xml:space="preserve"> very high</w:t>
      </w:r>
      <w:r>
        <w:rPr>
          <w:rFonts w:ascii="Calibri Light" w:eastAsiaTheme="minorHAnsi" w:hAnsi="Calibri Light" w:cs="Calibri Light"/>
          <w:color w:val="000000"/>
          <w:lang w:val="en-US"/>
        </w:rPr>
        <w:t xml:space="preserve"> estimates of annual catch</w:t>
      </w:r>
      <w:r w:rsidR="000A7D65" w:rsidRPr="004457E4">
        <w:rPr>
          <w:rFonts w:ascii="Calibri Light" w:eastAsiaTheme="minorHAnsi" w:hAnsi="Calibri Light" w:cs="Calibri Light"/>
          <w:color w:val="000000"/>
          <w:lang w:val="en-US"/>
        </w:rPr>
        <w:t>.</w:t>
      </w:r>
    </w:p>
    <w:p w14:paraId="5826FC29" w14:textId="4485F308" w:rsidR="000A7D65" w:rsidRPr="004457E4" w:rsidRDefault="00BA4B91" w:rsidP="004D433B">
      <w:pPr>
        <w:pStyle w:val="ListParagraph"/>
        <w:numPr>
          <w:ilvl w:val="0"/>
          <w:numId w:val="41"/>
        </w:numPr>
        <w:spacing w:line="257" w:lineRule="auto"/>
        <w:jc w:val="both"/>
        <w:rPr>
          <w:rFonts w:ascii="Calibri Light" w:hAnsi="Calibri Light" w:cs="Calibri Light"/>
        </w:rPr>
      </w:pPr>
      <w:r>
        <w:rPr>
          <w:rFonts w:ascii="Calibri Light" w:eastAsiaTheme="minorHAnsi" w:hAnsi="Calibri Light" w:cs="Calibri Light"/>
          <w:color w:val="000000"/>
          <w:lang w:val="en-US"/>
        </w:rPr>
        <w:t>T</w:t>
      </w:r>
      <w:r w:rsidR="000A7D65" w:rsidRPr="004457E4">
        <w:rPr>
          <w:rFonts w:ascii="Calibri Light" w:eastAsiaTheme="minorHAnsi" w:hAnsi="Calibri Light" w:cs="Calibri Light"/>
          <w:color w:val="000000"/>
          <w:lang w:val="en-US"/>
        </w:rPr>
        <w:t xml:space="preserve">he relative order of species exposure to trawling and sustainability risk was similar, but the levels were substantially reduced consistent with the reduced areal footprint of the fishery and amount of effort. </w:t>
      </w:r>
    </w:p>
    <w:p w14:paraId="3BB872AA" w14:textId="3FE8175C" w:rsidR="000A7D65" w:rsidRPr="004457E4" w:rsidRDefault="00BA4B91" w:rsidP="004D433B">
      <w:pPr>
        <w:pStyle w:val="ListParagraph"/>
        <w:numPr>
          <w:ilvl w:val="0"/>
          <w:numId w:val="41"/>
        </w:numPr>
        <w:spacing w:line="257" w:lineRule="auto"/>
        <w:jc w:val="both"/>
        <w:rPr>
          <w:rFonts w:ascii="Calibri Light" w:hAnsi="Calibri Light" w:cs="Calibri Light"/>
        </w:rPr>
      </w:pPr>
      <w:r>
        <w:rPr>
          <w:rFonts w:ascii="Calibri Light" w:eastAsiaTheme="minorHAnsi" w:hAnsi="Calibri Light" w:cs="Calibri Light"/>
          <w:color w:val="000000"/>
          <w:lang w:val="en-US"/>
        </w:rPr>
        <w:t>One</w:t>
      </w:r>
      <w:r w:rsidR="000A7D65" w:rsidRPr="004457E4">
        <w:rPr>
          <w:rFonts w:ascii="Calibri Light" w:eastAsiaTheme="minorHAnsi" w:hAnsi="Calibri Light" w:cs="Calibri Light"/>
          <w:color w:val="000000"/>
          <w:lang w:val="en-US"/>
        </w:rPr>
        <w:t xml:space="preserve"> species had moderate high exposure to 2011 trawl grounds (</w:t>
      </w:r>
      <w:r>
        <w:rPr>
          <w:rFonts w:ascii="Calibri Light" w:eastAsiaTheme="minorHAnsi" w:hAnsi="Calibri Light" w:cs="Calibri Light"/>
          <w:color w:val="000000"/>
          <w:lang w:val="en-US"/>
        </w:rPr>
        <w:t xml:space="preserve">i.e., </w:t>
      </w:r>
      <w:r w:rsidR="000A7D65" w:rsidRPr="004457E4">
        <w:rPr>
          <w:rFonts w:ascii="Calibri Light" w:eastAsiaTheme="minorHAnsi" w:hAnsi="Calibri Light" w:cs="Calibri Light"/>
          <w:i/>
          <w:color w:val="000000"/>
          <w:lang w:val="en-US"/>
        </w:rPr>
        <w:t>Priacanthus tayenus</w:t>
      </w:r>
      <w:r w:rsidR="000A7D65" w:rsidRPr="004457E4">
        <w:rPr>
          <w:rFonts w:ascii="Calibri Light" w:eastAsiaTheme="minorHAnsi" w:hAnsi="Calibri Light" w:cs="Calibri Light"/>
          <w:color w:val="000000"/>
          <w:lang w:val="en-US"/>
        </w:rPr>
        <w:t xml:space="preserve">, 50%); </w:t>
      </w:r>
    </w:p>
    <w:p w14:paraId="25A57C7B" w14:textId="77777777" w:rsidR="000A7D65" w:rsidRPr="004457E4" w:rsidRDefault="000A7D65" w:rsidP="004D433B">
      <w:pPr>
        <w:pStyle w:val="ListParagraph"/>
        <w:numPr>
          <w:ilvl w:val="0"/>
          <w:numId w:val="41"/>
        </w:numPr>
        <w:spacing w:line="257" w:lineRule="auto"/>
        <w:jc w:val="both"/>
        <w:rPr>
          <w:rFonts w:ascii="Calibri Light" w:hAnsi="Calibri Light" w:cs="Calibri Light"/>
        </w:rPr>
      </w:pPr>
      <w:r w:rsidRPr="004457E4">
        <w:rPr>
          <w:rFonts w:ascii="Calibri Light" w:eastAsiaTheme="minorHAnsi" w:hAnsi="Calibri Light" w:cs="Calibri Light"/>
          <w:color w:val="000000"/>
          <w:lang w:val="en-US"/>
        </w:rPr>
        <w:t xml:space="preserve">11 species had 50–25% exposure and 26 species had exposure &lt;25%. </w:t>
      </w:r>
    </w:p>
    <w:p w14:paraId="7017EB3C" w14:textId="20000E58" w:rsidR="000A7D65" w:rsidRPr="004457E4" w:rsidRDefault="00BA4B91" w:rsidP="004D433B">
      <w:pPr>
        <w:pStyle w:val="ListParagraph"/>
        <w:numPr>
          <w:ilvl w:val="0"/>
          <w:numId w:val="41"/>
        </w:numPr>
        <w:spacing w:line="257" w:lineRule="auto"/>
        <w:jc w:val="both"/>
        <w:rPr>
          <w:rFonts w:ascii="Calibri Light" w:hAnsi="Calibri Light" w:cs="Calibri Light"/>
        </w:rPr>
      </w:pPr>
      <w:r>
        <w:rPr>
          <w:rFonts w:ascii="Calibri Light" w:eastAsiaTheme="minorHAnsi" w:hAnsi="Calibri Light" w:cs="Calibri Light"/>
          <w:color w:val="000000"/>
          <w:lang w:val="en-US"/>
        </w:rPr>
        <w:t>N</w:t>
      </w:r>
      <w:r w:rsidR="000A7D65" w:rsidRPr="004457E4">
        <w:rPr>
          <w:rFonts w:ascii="Calibri Light" w:eastAsiaTheme="minorHAnsi" w:hAnsi="Calibri Light" w:cs="Calibri Light"/>
          <w:color w:val="000000"/>
          <w:lang w:val="en-US"/>
        </w:rPr>
        <w:t xml:space="preserve">o species exceeded any of the sustainability reference points; the highest value (again for </w:t>
      </w:r>
      <w:r w:rsidR="000A7D65" w:rsidRPr="004457E4">
        <w:rPr>
          <w:rFonts w:ascii="Calibri Light" w:eastAsiaTheme="minorHAnsi" w:hAnsi="Calibri Light" w:cs="Calibri Light"/>
          <w:i/>
          <w:color w:val="000000"/>
          <w:lang w:val="en-US"/>
        </w:rPr>
        <w:t>Priacanthus tayenus</w:t>
      </w:r>
      <w:r w:rsidR="000A7D65" w:rsidRPr="004457E4">
        <w:rPr>
          <w:rFonts w:ascii="Calibri Light" w:eastAsiaTheme="minorHAnsi" w:hAnsi="Calibri Light" w:cs="Calibri Light"/>
          <w:color w:val="000000"/>
          <w:lang w:val="en-US"/>
        </w:rPr>
        <w:t>, at 0.31) was well below the second conservative reference point (0.6).</w:t>
      </w:r>
    </w:p>
    <w:p w14:paraId="6C7C9FC3" w14:textId="36C42806" w:rsidR="000A7D65" w:rsidRDefault="000A7D65" w:rsidP="0029076A">
      <w:pPr>
        <w:spacing w:line="257" w:lineRule="auto"/>
        <w:jc w:val="both"/>
        <w:rPr>
          <w:rFonts w:ascii="Calibri Light" w:hAnsi="Calibri Light" w:cs="Calibri Light"/>
        </w:rPr>
      </w:pPr>
    </w:p>
    <w:p w14:paraId="79A80D45" w14:textId="77777777" w:rsidR="000A7D65" w:rsidRDefault="000A7D65" w:rsidP="0029076A">
      <w:pPr>
        <w:spacing w:line="257" w:lineRule="auto"/>
        <w:jc w:val="both"/>
        <w:rPr>
          <w:rFonts w:ascii="Calibri Light" w:hAnsi="Calibri Light" w:cs="Calibri Light"/>
        </w:rPr>
      </w:pPr>
    </w:p>
    <w:p w14:paraId="4043A4D0" w14:textId="77777777" w:rsidR="004457E4" w:rsidRPr="0014219F" w:rsidRDefault="004457E4" w:rsidP="004457E4">
      <w:pPr>
        <w:spacing w:line="257" w:lineRule="auto"/>
        <w:jc w:val="both"/>
        <w:rPr>
          <w:rFonts w:ascii="Calibri Light" w:hAnsi="Calibri Light" w:cs="Calibri Light"/>
          <w:b/>
        </w:rPr>
      </w:pPr>
      <w:r w:rsidRPr="0014219F">
        <w:rPr>
          <w:rFonts w:ascii="Calibri Light" w:hAnsi="Calibri Light" w:cs="Calibri Light"/>
          <w:b/>
        </w:rPr>
        <w:t>Bycatch</w:t>
      </w:r>
      <w:r>
        <w:rPr>
          <w:rFonts w:ascii="Calibri Light" w:hAnsi="Calibri Light" w:cs="Calibri Light"/>
          <w:b/>
        </w:rPr>
        <w:t>/discard</w:t>
      </w:r>
      <w:r w:rsidRPr="0014219F">
        <w:rPr>
          <w:rFonts w:ascii="Calibri Light" w:hAnsi="Calibri Light" w:cs="Calibri Light"/>
          <w:b/>
        </w:rPr>
        <w:t xml:space="preserve"> research</w:t>
      </w:r>
    </w:p>
    <w:p w14:paraId="3612E0E0" w14:textId="77777777" w:rsidR="004457E4" w:rsidRDefault="004457E4" w:rsidP="0029076A">
      <w:pPr>
        <w:spacing w:line="257" w:lineRule="auto"/>
        <w:jc w:val="both"/>
        <w:rPr>
          <w:rFonts w:ascii="Calibri Light" w:hAnsi="Calibri Light" w:cs="Calibri Light"/>
        </w:rPr>
      </w:pPr>
    </w:p>
    <w:p w14:paraId="62691275" w14:textId="1DF16DFB" w:rsidR="000A7D65" w:rsidRDefault="004457E4" w:rsidP="0029076A">
      <w:pPr>
        <w:spacing w:line="257" w:lineRule="auto"/>
        <w:jc w:val="both"/>
        <w:rPr>
          <w:rFonts w:ascii="Calibri Light" w:hAnsi="Calibri Light" w:cs="Calibri Light"/>
        </w:rPr>
      </w:pPr>
      <w:r>
        <w:rPr>
          <w:rFonts w:ascii="Calibri Light" w:hAnsi="Calibri Light" w:cs="Calibri Light"/>
        </w:rPr>
        <w:t xml:space="preserve">There is limited information on the proportion of the catch that is discarded by the fishery. </w:t>
      </w:r>
    </w:p>
    <w:p w14:paraId="75F6DCE6" w14:textId="77777777" w:rsidR="004457E4" w:rsidRDefault="004457E4" w:rsidP="0029076A">
      <w:pPr>
        <w:spacing w:line="257" w:lineRule="auto"/>
        <w:jc w:val="both"/>
        <w:rPr>
          <w:rFonts w:ascii="Calibri Light" w:hAnsi="Calibri Light" w:cs="Calibri Light"/>
        </w:rPr>
      </w:pPr>
    </w:p>
    <w:p w14:paraId="21051564" w14:textId="136CB6F3" w:rsidR="004457E4" w:rsidRPr="004457E4" w:rsidRDefault="004457E4" w:rsidP="0029076A">
      <w:pPr>
        <w:spacing w:line="257" w:lineRule="auto"/>
        <w:jc w:val="both"/>
        <w:rPr>
          <w:rFonts w:ascii="Calibri Light" w:eastAsiaTheme="minorHAnsi" w:hAnsi="Calibri Light" w:cs="Calibri Light"/>
          <w:color w:val="000000"/>
          <w:lang w:val="en-US"/>
        </w:rPr>
      </w:pPr>
      <w:r w:rsidRPr="004457E4">
        <w:rPr>
          <w:rFonts w:ascii="Calibri Light" w:eastAsiaTheme="minorHAnsi" w:hAnsi="Calibri Light" w:cs="Calibri Light"/>
          <w:color w:val="000000"/>
          <w:lang w:val="en-US"/>
        </w:rPr>
        <w:t xml:space="preserve">In 2004-06, surveys of </w:t>
      </w:r>
      <w:r w:rsidR="000A7D65" w:rsidRPr="004457E4">
        <w:rPr>
          <w:rFonts w:ascii="Calibri Light" w:eastAsiaTheme="minorHAnsi" w:hAnsi="Calibri Light" w:cs="Calibri Light"/>
          <w:color w:val="000000"/>
          <w:lang w:val="en-US"/>
        </w:rPr>
        <w:t xml:space="preserve">bycatch </w:t>
      </w:r>
      <w:r w:rsidRPr="004457E4">
        <w:rPr>
          <w:rFonts w:ascii="Calibri Light" w:eastAsiaTheme="minorHAnsi" w:hAnsi="Calibri Light" w:cs="Calibri Light"/>
          <w:color w:val="000000"/>
          <w:lang w:val="en-US"/>
        </w:rPr>
        <w:t>(</w:t>
      </w:r>
      <w:r w:rsidR="000A7D65" w:rsidRPr="004457E4">
        <w:rPr>
          <w:rFonts w:ascii="Calibri Light" w:eastAsiaTheme="minorHAnsi" w:hAnsi="Calibri Light" w:cs="Calibri Light"/>
          <w:color w:val="000000"/>
          <w:lang w:val="en-US"/>
        </w:rPr>
        <w:t>and all 92 subsamples</w:t>
      </w:r>
      <w:r w:rsidRPr="004457E4">
        <w:rPr>
          <w:rFonts w:ascii="Calibri Light" w:eastAsiaTheme="minorHAnsi" w:hAnsi="Calibri Light" w:cs="Calibri Light"/>
          <w:color w:val="000000"/>
          <w:lang w:val="en-US"/>
        </w:rPr>
        <w:t>)</w:t>
      </w:r>
      <w:r w:rsidR="000A7D65" w:rsidRPr="004457E4">
        <w:rPr>
          <w:rFonts w:ascii="Calibri Light" w:eastAsiaTheme="minorHAnsi" w:hAnsi="Calibri Light" w:cs="Calibri Light"/>
          <w:color w:val="000000"/>
          <w:lang w:val="en-US"/>
        </w:rPr>
        <w:t xml:space="preserve"> w</w:t>
      </w:r>
      <w:r w:rsidRPr="004457E4">
        <w:rPr>
          <w:rFonts w:ascii="Calibri Light" w:eastAsiaTheme="minorHAnsi" w:hAnsi="Calibri Light" w:cs="Calibri Light"/>
          <w:color w:val="000000"/>
          <w:lang w:val="en-US"/>
        </w:rPr>
        <w:t>ere</w:t>
      </w:r>
      <w:r w:rsidR="000A7D65" w:rsidRPr="004457E4">
        <w:rPr>
          <w:rFonts w:ascii="Calibri Light" w:eastAsiaTheme="minorHAnsi" w:hAnsi="Calibri Light" w:cs="Calibri Light"/>
          <w:color w:val="000000"/>
          <w:lang w:val="en-US"/>
        </w:rPr>
        <w:t xml:space="preserve"> dominated by teleosts </w:t>
      </w:r>
      <w:r w:rsidRPr="004457E4">
        <w:rPr>
          <w:rFonts w:ascii="Calibri Light" w:eastAsiaTheme="minorHAnsi" w:hAnsi="Calibri Light" w:cs="Calibri Light"/>
          <w:color w:val="000000"/>
          <w:lang w:val="en-US"/>
        </w:rPr>
        <w:t>(</w:t>
      </w:r>
      <w:r w:rsidR="000A7D65" w:rsidRPr="004457E4">
        <w:rPr>
          <w:rFonts w:ascii="Calibri Light" w:eastAsiaTheme="minorHAnsi" w:hAnsi="Calibri Light" w:cs="Calibri Light"/>
          <w:color w:val="000000"/>
          <w:lang w:val="en-US"/>
        </w:rPr>
        <w:t xml:space="preserve"> 77% of the total bycatch weight</w:t>
      </w:r>
      <w:r w:rsidRPr="004457E4">
        <w:rPr>
          <w:rFonts w:ascii="Calibri Light" w:eastAsiaTheme="minorHAnsi" w:hAnsi="Calibri Light" w:cs="Calibri Light"/>
          <w:color w:val="000000"/>
          <w:lang w:val="en-US"/>
        </w:rPr>
        <w:t>)</w:t>
      </w:r>
      <w:r w:rsidR="000A7D65" w:rsidRPr="004457E4">
        <w:rPr>
          <w:rFonts w:ascii="Calibri Light" w:eastAsiaTheme="minorHAnsi" w:hAnsi="Calibri Light" w:cs="Calibri Light"/>
          <w:color w:val="000000"/>
          <w:lang w:val="en-US"/>
        </w:rPr>
        <w:t xml:space="preserve">, </w:t>
      </w:r>
      <w:r w:rsidRPr="004457E4">
        <w:rPr>
          <w:rFonts w:ascii="Calibri Light" w:eastAsiaTheme="minorHAnsi" w:hAnsi="Calibri Light" w:cs="Calibri Light"/>
          <w:color w:val="000000"/>
          <w:lang w:val="en-US"/>
        </w:rPr>
        <w:t xml:space="preserve">and </w:t>
      </w:r>
      <w:r w:rsidR="000A7D65" w:rsidRPr="004457E4">
        <w:rPr>
          <w:rFonts w:ascii="Calibri Light" w:eastAsiaTheme="minorHAnsi" w:hAnsi="Calibri Light" w:cs="Calibri Light"/>
          <w:color w:val="000000"/>
          <w:lang w:val="en-US"/>
        </w:rPr>
        <w:t xml:space="preserve">crustaceans </w:t>
      </w:r>
      <w:r w:rsidRPr="004457E4">
        <w:rPr>
          <w:rFonts w:ascii="Calibri Light" w:eastAsiaTheme="minorHAnsi" w:hAnsi="Calibri Light" w:cs="Calibri Light"/>
          <w:color w:val="000000"/>
          <w:lang w:val="en-US"/>
        </w:rPr>
        <w:t>(</w:t>
      </w:r>
      <w:r w:rsidR="000A7D65" w:rsidRPr="004457E4">
        <w:rPr>
          <w:rFonts w:ascii="Calibri Light" w:eastAsiaTheme="minorHAnsi" w:hAnsi="Calibri Light" w:cs="Calibri Light"/>
          <w:color w:val="000000"/>
          <w:lang w:val="en-US"/>
        </w:rPr>
        <w:t>17%</w:t>
      </w:r>
      <w:r w:rsidRPr="004457E4">
        <w:rPr>
          <w:rFonts w:ascii="Calibri Light" w:eastAsiaTheme="minorHAnsi" w:hAnsi="Calibri Light" w:cs="Calibri Light"/>
          <w:color w:val="000000"/>
          <w:lang w:val="en-US"/>
        </w:rPr>
        <w:t xml:space="preserve"> of total bycatch) (</w:t>
      </w:r>
      <w:hyperlink r:id="rId82" w:history="1">
        <w:r w:rsidRPr="004457E4">
          <w:rPr>
            <w:rStyle w:val="Hyperlink"/>
            <w:rFonts w:ascii="Calibri Light" w:eastAsiaTheme="minorHAnsi" w:hAnsi="Calibri Light" w:cs="Calibri Light"/>
            <w:lang w:val="en-US"/>
          </w:rPr>
          <w:t>Turnbull &amp; Rose, 2007</w:t>
        </w:r>
      </w:hyperlink>
      <w:r w:rsidRPr="004457E4">
        <w:rPr>
          <w:rFonts w:ascii="Calibri Light" w:eastAsiaTheme="minorHAnsi" w:hAnsi="Calibri Light" w:cs="Calibri Light"/>
          <w:color w:val="000000"/>
          <w:lang w:val="en-US"/>
        </w:rPr>
        <w:t xml:space="preserve">). </w:t>
      </w:r>
      <w:r w:rsidR="000A7D65" w:rsidRPr="004457E4">
        <w:rPr>
          <w:rFonts w:ascii="Calibri Light" w:eastAsiaTheme="minorHAnsi" w:hAnsi="Calibri Light" w:cs="Calibri Light"/>
          <w:color w:val="000000"/>
          <w:lang w:val="en-US"/>
        </w:rPr>
        <w:t>Elasmobranchs were a very small percent of the bycatch. Over the 3 year</w:t>
      </w:r>
      <w:r w:rsidRPr="004457E4">
        <w:rPr>
          <w:rFonts w:ascii="Calibri Light" w:eastAsiaTheme="minorHAnsi" w:hAnsi="Calibri Light" w:cs="Calibri Light"/>
          <w:color w:val="000000"/>
          <w:lang w:val="en-US"/>
        </w:rPr>
        <w:t xml:space="preserve"> of surveys</w:t>
      </w:r>
      <w:r w:rsidR="000A7D65" w:rsidRPr="004457E4">
        <w:rPr>
          <w:rFonts w:ascii="Calibri Light" w:eastAsiaTheme="minorHAnsi" w:hAnsi="Calibri Light" w:cs="Calibri Light"/>
          <w:color w:val="000000"/>
          <w:lang w:val="en-US"/>
        </w:rPr>
        <w:t>, three small shark</w:t>
      </w:r>
      <w:r w:rsidRPr="004457E4">
        <w:rPr>
          <w:rFonts w:ascii="Calibri Light" w:eastAsiaTheme="minorHAnsi" w:hAnsi="Calibri Light" w:cs="Calibri Light"/>
          <w:color w:val="000000"/>
          <w:lang w:val="en-US"/>
        </w:rPr>
        <w:t xml:space="preserve"> </w:t>
      </w:r>
      <w:r w:rsidR="000A7D65" w:rsidRPr="004457E4">
        <w:rPr>
          <w:rFonts w:ascii="Calibri Light" w:eastAsiaTheme="minorHAnsi" w:hAnsi="Calibri Light" w:cs="Calibri Light"/>
          <w:color w:val="000000"/>
          <w:lang w:val="en-US"/>
        </w:rPr>
        <w:t>s</w:t>
      </w:r>
      <w:r w:rsidRPr="004457E4">
        <w:rPr>
          <w:rFonts w:ascii="Calibri Light" w:eastAsiaTheme="minorHAnsi" w:hAnsi="Calibri Light" w:cs="Calibri Light"/>
          <w:color w:val="000000"/>
          <w:lang w:val="en-US"/>
        </w:rPr>
        <w:t>pecies</w:t>
      </w:r>
      <w:r w:rsidR="000A7D65" w:rsidRPr="004457E4">
        <w:rPr>
          <w:rFonts w:ascii="Calibri Light" w:eastAsiaTheme="minorHAnsi" w:hAnsi="Calibri Light" w:cs="Calibri Light"/>
          <w:color w:val="000000"/>
          <w:lang w:val="en-US"/>
        </w:rPr>
        <w:t xml:space="preserve"> and two small ra</w:t>
      </w:r>
      <w:r w:rsidRPr="004457E4">
        <w:rPr>
          <w:rFonts w:ascii="Calibri Light" w:eastAsiaTheme="minorHAnsi" w:hAnsi="Calibri Light" w:cs="Calibri Light"/>
          <w:color w:val="000000"/>
          <w:lang w:val="en-US"/>
        </w:rPr>
        <w:t>y specie</w:t>
      </w:r>
      <w:r w:rsidR="000A7D65" w:rsidRPr="004457E4">
        <w:rPr>
          <w:rFonts w:ascii="Calibri Light" w:eastAsiaTheme="minorHAnsi" w:hAnsi="Calibri Light" w:cs="Calibri Light"/>
          <w:color w:val="000000"/>
          <w:lang w:val="en-US"/>
        </w:rPr>
        <w:t xml:space="preserve">s were caught and </w:t>
      </w:r>
      <w:r w:rsidRPr="004457E4">
        <w:rPr>
          <w:rFonts w:ascii="Calibri Light" w:eastAsiaTheme="minorHAnsi" w:hAnsi="Calibri Light" w:cs="Calibri Light"/>
          <w:color w:val="000000"/>
          <w:lang w:val="en-US"/>
        </w:rPr>
        <w:t>discarded</w:t>
      </w:r>
      <w:r w:rsidR="000A7D65" w:rsidRPr="004457E4">
        <w:rPr>
          <w:rFonts w:ascii="Calibri Light" w:eastAsiaTheme="minorHAnsi" w:hAnsi="Calibri Light" w:cs="Calibri Light"/>
          <w:color w:val="000000"/>
          <w:lang w:val="en-US"/>
        </w:rPr>
        <w:t xml:space="preserve"> alive</w:t>
      </w:r>
      <w:r w:rsidRPr="004457E4">
        <w:rPr>
          <w:rFonts w:ascii="Calibri Light" w:eastAsiaTheme="minorHAnsi" w:hAnsi="Calibri Light" w:cs="Calibri Light"/>
          <w:color w:val="000000"/>
          <w:lang w:val="en-US"/>
        </w:rPr>
        <w:t xml:space="preserve">, namely: </w:t>
      </w:r>
    </w:p>
    <w:p w14:paraId="285D2A0E" w14:textId="77777777" w:rsidR="004457E4" w:rsidRPr="004457E4" w:rsidRDefault="000A7D65" w:rsidP="004D433B">
      <w:pPr>
        <w:pStyle w:val="ListParagraph"/>
        <w:numPr>
          <w:ilvl w:val="0"/>
          <w:numId w:val="42"/>
        </w:numPr>
        <w:spacing w:line="257" w:lineRule="auto"/>
        <w:jc w:val="both"/>
        <w:rPr>
          <w:rFonts w:ascii="Calibri Light" w:eastAsiaTheme="minorHAnsi" w:hAnsi="Calibri Light" w:cs="Calibri Light"/>
          <w:color w:val="000000"/>
          <w:lang w:val="en-US"/>
        </w:rPr>
      </w:pPr>
      <w:r w:rsidRPr="004457E4">
        <w:rPr>
          <w:rFonts w:ascii="Calibri Light" w:eastAsiaTheme="minorHAnsi" w:hAnsi="Calibri Light" w:cs="Calibri Light"/>
          <w:i/>
          <w:color w:val="000000"/>
          <w:lang w:val="en-US"/>
        </w:rPr>
        <w:t>Carcharhinus dussumieri</w:t>
      </w:r>
      <w:r w:rsidRPr="004457E4">
        <w:rPr>
          <w:rFonts w:ascii="Calibri Light" w:eastAsiaTheme="minorHAnsi" w:hAnsi="Calibri Light" w:cs="Calibri Light"/>
          <w:color w:val="000000"/>
          <w:lang w:val="en-US"/>
        </w:rPr>
        <w:t xml:space="preserve"> (whitecheek shark); </w:t>
      </w:r>
    </w:p>
    <w:p w14:paraId="44FAD09D" w14:textId="77777777" w:rsidR="004457E4" w:rsidRPr="004457E4" w:rsidRDefault="000A7D65" w:rsidP="004D433B">
      <w:pPr>
        <w:pStyle w:val="ListParagraph"/>
        <w:numPr>
          <w:ilvl w:val="0"/>
          <w:numId w:val="42"/>
        </w:numPr>
        <w:spacing w:line="257" w:lineRule="auto"/>
        <w:jc w:val="both"/>
        <w:rPr>
          <w:rFonts w:ascii="Calibri Light" w:eastAsiaTheme="minorHAnsi" w:hAnsi="Calibri Light" w:cs="Calibri Light"/>
          <w:color w:val="000000"/>
          <w:lang w:val="en-US"/>
        </w:rPr>
      </w:pPr>
      <w:r w:rsidRPr="004457E4">
        <w:rPr>
          <w:rFonts w:ascii="Calibri Light" w:eastAsiaTheme="minorHAnsi" w:hAnsi="Calibri Light" w:cs="Calibri Light"/>
          <w:i/>
          <w:color w:val="000000"/>
          <w:lang w:val="en-US"/>
        </w:rPr>
        <w:t>Stegostoma fasciatum</w:t>
      </w:r>
      <w:r w:rsidRPr="004457E4">
        <w:rPr>
          <w:rFonts w:ascii="Calibri Light" w:eastAsiaTheme="minorHAnsi" w:hAnsi="Calibri Light" w:cs="Calibri Light"/>
          <w:color w:val="000000"/>
          <w:lang w:val="en-US"/>
        </w:rPr>
        <w:t xml:space="preserve"> (zebra shark); </w:t>
      </w:r>
    </w:p>
    <w:p w14:paraId="58923656" w14:textId="77777777" w:rsidR="004457E4" w:rsidRPr="004457E4" w:rsidRDefault="000A7D65" w:rsidP="004D433B">
      <w:pPr>
        <w:pStyle w:val="ListParagraph"/>
        <w:numPr>
          <w:ilvl w:val="0"/>
          <w:numId w:val="42"/>
        </w:numPr>
        <w:spacing w:line="257" w:lineRule="auto"/>
        <w:jc w:val="both"/>
        <w:rPr>
          <w:rFonts w:ascii="Calibri Light" w:eastAsiaTheme="minorHAnsi" w:hAnsi="Calibri Light" w:cs="Calibri Light"/>
          <w:color w:val="000000"/>
          <w:lang w:val="en-US"/>
        </w:rPr>
      </w:pPr>
      <w:r w:rsidRPr="004457E4">
        <w:rPr>
          <w:rFonts w:ascii="Calibri Light" w:eastAsiaTheme="minorHAnsi" w:hAnsi="Calibri Light" w:cs="Calibri Light"/>
          <w:i/>
          <w:color w:val="000000"/>
          <w:lang w:val="en-US"/>
        </w:rPr>
        <w:t>Rhynchobatus australiae</w:t>
      </w:r>
      <w:r w:rsidRPr="004457E4">
        <w:rPr>
          <w:rFonts w:ascii="Calibri Light" w:eastAsiaTheme="minorHAnsi" w:hAnsi="Calibri Light" w:cs="Calibri Light"/>
          <w:color w:val="000000"/>
          <w:lang w:val="en-US"/>
        </w:rPr>
        <w:t xml:space="preserve"> (white-spotted guitarfish); </w:t>
      </w:r>
    </w:p>
    <w:p w14:paraId="12A9A530" w14:textId="77777777" w:rsidR="004457E4" w:rsidRPr="004457E4" w:rsidRDefault="000A7D65" w:rsidP="004D433B">
      <w:pPr>
        <w:pStyle w:val="ListParagraph"/>
        <w:numPr>
          <w:ilvl w:val="0"/>
          <w:numId w:val="42"/>
        </w:numPr>
        <w:spacing w:line="257" w:lineRule="auto"/>
        <w:jc w:val="both"/>
        <w:rPr>
          <w:rFonts w:ascii="Calibri Light" w:eastAsiaTheme="minorHAnsi" w:hAnsi="Calibri Light" w:cs="Calibri Light"/>
          <w:color w:val="000000"/>
          <w:lang w:val="en-US"/>
        </w:rPr>
      </w:pPr>
      <w:r w:rsidRPr="004457E4">
        <w:rPr>
          <w:rFonts w:ascii="Calibri Light" w:eastAsiaTheme="minorHAnsi" w:hAnsi="Calibri Light" w:cs="Calibri Light"/>
          <w:i/>
          <w:color w:val="000000"/>
          <w:lang w:val="en-US"/>
        </w:rPr>
        <w:t>Dasyatis leylandi</w:t>
      </w:r>
      <w:r w:rsidRPr="004457E4">
        <w:rPr>
          <w:rFonts w:ascii="Calibri Light" w:eastAsiaTheme="minorHAnsi" w:hAnsi="Calibri Light" w:cs="Calibri Light"/>
          <w:color w:val="000000"/>
          <w:lang w:val="en-US"/>
        </w:rPr>
        <w:t xml:space="preserve"> (painted maskray); and </w:t>
      </w:r>
    </w:p>
    <w:p w14:paraId="419A628A" w14:textId="543865E3" w:rsidR="000A7D65" w:rsidRPr="004457E4" w:rsidRDefault="000A7D65" w:rsidP="004D433B">
      <w:pPr>
        <w:pStyle w:val="ListParagraph"/>
        <w:numPr>
          <w:ilvl w:val="0"/>
          <w:numId w:val="42"/>
        </w:numPr>
        <w:spacing w:line="257" w:lineRule="auto"/>
        <w:jc w:val="both"/>
        <w:rPr>
          <w:rFonts w:ascii="Calibri Light" w:eastAsiaTheme="minorHAnsi" w:hAnsi="Calibri Light" w:cs="Calibri Light"/>
          <w:color w:val="000000"/>
          <w:lang w:val="en-US"/>
        </w:rPr>
      </w:pPr>
      <w:r w:rsidRPr="004457E4">
        <w:rPr>
          <w:rFonts w:ascii="Calibri Light" w:eastAsiaTheme="minorHAnsi" w:hAnsi="Calibri Light" w:cs="Calibri Light"/>
          <w:i/>
          <w:color w:val="000000"/>
          <w:lang w:val="en-US"/>
        </w:rPr>
        <w:t>Gymnura australis</w:t>
      </w:r>
      <w:r w:rsidRPr="004457E4">
        <w:rPr>
          <w:rFonts w:ascii="Calibri Light" w:eastAsiaTheme="minorHAnsi" w:hAnsi="Calibri Light" w:cs="Calibri Light"/>
          <w:color w:val="000000"/>
          <w:lang w:val="en-US"/>
        </w:rPr>
        <w:t xml:space="preserve"> (butterfly ray).</w:t>
      </w:r>
    </w:p>
    <w:p w14:paraId="54134C1F" w14:textId="035C272B" w:rsidR="000A7D65" w:rsidRPr="004457E4" w:rsidRDefault="000A7D65" w:rsidP="0029076A">
      <w:pPr>
        <w:spacing w:line="257" w:lineRule="auto"/>
        <w:jc w:val="both"/>
        <w:rPr>
          <w:rFonts w:ascii="Calibri Light" w:hAnsi="Calibri Light" w:cs="Calibri Light"/>
        </w:rPr>
      </w:pPr>
    </w:p>
    <w:p w14:paraId="0169AF7E" w14:textId="3C7D0F7B" w:rsidR="004457E4" w:rsidRPr="004457E4" w:rsidRDefault="004457E4" w:rsidP="004457E4">
      <w:pPr>
        <w:spacing w:line="257" w:lineRule="auto"/>
        <w:jc w:val="both"/>
        <w:rPr>
          <w:rFonts w:ascii="Calibri Light" w:hAnsi="Calibri Light" w:cs="Calibri Light"/>
        </w:rPr>
      </w:pPr>
      <w:r w:rsidRPr="004457E4">
        <w:rPr>
          <w:rFonts w:ascii="Calibri Light" w:hAnsi="Calibri Light" w:cs="Calibri Light"/>
        </w:rPr>
        <w:t>Only t</w:t>
      </w:r>
      <w:r w:rsidR="000A7D65" w:rsidRPr="004457E4">
        <w:rPr>
          <w:rFonts w:ascii="Calibri Light" w:hAnsi="Calibri Light" w:cs="Calibri Light"/>
        </w:rPr>
        <w:t>hree species made up more than 5% of the discard</w:t>
      </w:r>
      <w:r>
        <w:rPr>
          <w:rFonts w:ascii="Calibri Light" w:hAnsi="Calibri Light" w:cs="Calibri Light"/>
        </w:rPr>
        <w:t>s</w:t>
      </w:r>
      <w:r w:rsidRPr="004457E4">
        <w:rPr>
          <w:rFonts w:ascii="Calibri Light" w:hAnsi="Calibri Light" w:cs="Calibri Light"/>
        </w:rPr>
        <w:t xml:space="preserve"> by weight:</w:t>
      </w:r>
    </w:p>
    <w:p w14:paraId="6CDBCE2D" w14:textId="40CAD1F9" w:rsidR="004457E4" w:rsidRPr="004457E4" w:rsidRDefault="000A7D65" w:rsidP="004D433B">
      <w:pPr>
        <w:pStyle w:val="ListParagraph"/>
        <w:numPr>
          <w:ilvl w:val="0"/>
          <w:numId w:val="43"/>
        </w:numPr>
        <w:spacing w:line="257" w:lineRule="auto"/>
        <w:jc w:val="both"/>
        <w:rPr>
          <w:rFonts w:ascii="Calibri Light" w:eastAsiaTheme="minorHAnsi" w:hAnsi="Calibri Light" w:cs="Calibri Light"/>
          <w:color w:val="000000"/>
          <w:lang w:val="en-US"/>
        </w:rPr>
      </w:pPr>
      <w:r w:rsidRPr="004457E4">
        <w:rPr>
          <w:rFonts w:ascii="Calibri Light" w:eastAsiaTheme="minorHAnsi" w:hAnsi="Calibri Light" w:cs="Calibri Light"/>
          <w:i/>
          <w:color w:val="000000"/>
          <w:lang w:val="en-US"/>
        </w:rPr>
        <w:t>Scolopsis taenioptera</w:t>
      </w:r>
      <w:r w:rsidRPr="004457E4">
        <w:rPr>
          <w:rFonts w:ascii="Calibri Light" w:eastAsiaTheme="minorHAnsi" w:hAnsi="Calibri Light" w:cs="Calibri Light"/>
          <w:color w:val="000000"/>
          <w:lang w:val="en-US"/>
        </w:rPr>
        <w:t xml:space="preserve"> Nemipteridae 8.2</w:t>
      </w:r>
      <w:r w:rsidR="004457E4" w:rsidRPr="004457E4">
        <w:rPr>
          <w:rFonts w:ascii="Calibri Light" w:eastAsiaTheme="minorHAnsi" w:hAnsi="Calibri Light" w:cs="Calibri Light"/>
          <w:color w:val="000000"/>
          <w:lang w:val="en-US"/>
        </w:rPr>
        <w:t>%</w:t>
      </w:r>
      <w:r w:rsidRPr="004457E4">
        <w:rPr>
          <w:rFonts w:ascii="Calibri Light" w:eastAsiaTheme="minorHAnsi" w:hAnsi="Calibri Light" w:cs="Calibri Light"/>
          <w:color w:val="000000"/>
          <w:lang w:val="en-US"/>
        </w:rPr>
        <w:t xml:space="preserve">; </w:t>
      </w:r>
    </w:p>
    <w:p w14:paraId="4E0D9AEC" w14:textId="3397C2E1" w:rsidR="004457E4" w:rsidRPr="004457E4" w:rsidRDefault="000A7D65" w:rsidP="004D433B">
      <w:pPr>
        <w:pStyle w:val="ListParagraph"/>
        <w:numPr>
          <w:ilvl w:val="0"/>
          <w:numId w:val="43"/>
        </w:numPr>
        <w:spacing w:line="257" w:lineRule="auto"/>
        <w:jc w:val="both"/>
        <w:rPr>
          <w:rFonts w:ascii="Calibri Light" w:eastAsiaTheme="minorHAnsi" w:hAnsi="Calibri Light" w:cs="Calibri Light"/>
          <w:color w:val="000000"/>
          <w:lang w:val="en-US"/>
        </w:rPr>
      </w:pPr>
      <w:r w:rsidRPr="004457E4">
        <w:rPr>
          <w:rFonts w:ascii="Calibri Light" w:eastAsiaTheme="minorHAnsi" w:hAnsi="Calibri Light" w:cs="Calibri Light"/>
          <w:i/>
          <w:color w:val="000000"/>
          <w:lang w:val="en-US"/>
        </w:rPr>
        <w:t>Lethrinus genivittatus</w:t>
      </w:r>
      <w:r w:rsidRPr="004457E4">
        <w:rPr>
          <w:rFonts w:ascii="Calibri Light" w:eastAsiaTheme="minorHAnsi" w:hAnsi="Calibri Light" w:cs="Calibri Light"/>
          <w:color w:val="000000"/>
          <w:lang w:val="en-US"/>
        </w:rPr>
        <w:t xml:space="preserve"> Lethrinidae 6.2</w:t>
      </w:r>
      <w:r w:rsidR="004457E4" w:rsidRPr="004457E4">
        <w:rPr>
          <w:rFonts w:ascii="Calibri Light" w:eastAsiaTheme="minorHAnsi" w:hAnsi="Calibri Light" w:cs="Calibri Light"/>
          <w:color w:val="000000"/>
          <w:lang w:val="en-US"/>
        </w:rPr>
        <w:t>%</w:t>
      </w:r>
      <w:r w:rsidRPr="004457E4">
        <w:rPr>
          <w:rFonts w:ascii="Calibri Light" w:eastAsiaTheme="minorHAnsi" w:hAnsi="Calibri Light" w:cs="Calibri Light"/>
          <w:color w:val="000000"/>
          <w:lang w:val="en-US"/>
        </w:rPr>
        <w:t xml:space="preserve">; </w:t>
      </w:r>
    </w:p>
    <w:p w14:paraId="62F217D6" w14:textId="7F4665D3" w:rsidR="004457E4" w:rsidRPr="004457E4" w:rsidRDefault="000A7D65" w:rsidP="004D433B">
      <w:pPr>
        <w:pStyle w:val="ListParagraph"/>
        <w:numPr>
          <w:ilvl w:val="0"/>
          <w:numId w:val="43"/>
        </w:numPr>
        <w:spacing w:line="257" w:lineRule="auto"/>
        <w:jc w:val="both"/>
        <w:rPr>
          <w:rFonts w:ascii="Calibri Light" w:eastAsiaTheme="minorHAnsi" w:hAnsi="Calibri Light" w:cs="Calibri Light"/>
          <w:color w:val="000000"/>
          <w:lang w:val="en-US"/>
        </w:rPr>
      </w:pPr>
      <w:r w:rsidRPr="004457E4">
        <w:rPr>
          <w:rFonts w:ascii="Calibri Light" w:eastAsiaTheme="minorHAnsi" w:hAnsi="Calibri Light" w:cs="Calibri Light"/>
          <w:i/>
          <w:color w:val="000000"/>
          <w:lang w:val="en-US"/>
        </w:rPr>
        <w:t>Paramonacanthus</w:t>
      </w:r>
      <w:r w:rsidRPr="004457E4">
        <w:rPr>
          <w:rFonts w:ascii="Calibri Light" w:eastAsiaTheme="minorHAnsi" w:hAnsi="Calibri Light" w:cs="Calibri Light"/>
          <w:color w:val="000000"/>
          <w:lang w:val="en-US"/>
        </w:rPr>
        <w:t xml:space="preserve"> spp Monacanthidae 5.1</w:t>
      </w:r>
      <w:r w:rsidR="004457E4" w:rsidRPr="004457E4">
        <w:rPr>
          <w:rFonts w:ascii="Calibri Light" w:eastAsiaTheme="minorHAnsi" w:hAnsi="Calibri Light" w:cs="Calibri Light"/>
          <w:color w:val="000000"/>
          <w:lang w:val="en-US"/>
        </w:rPr>
        <w:t>%</w:t>
      </w:r>
      <w:r w:rsidRPr="004457E4">
        <w:rPr>
          <w:rFonts w:ascii="Calibri Light" w:eastAsiaTheme="minorHAnsi" w:hAnsi="Calibri Light" w:cs="Calibri Light"/>
          <w:color w:val="000000"/>
          <w:lang w:val="en-US"/>
        </w:rPr>
        <w:t>)</w:t>
      </w:r>
      <w:r w:rsidR="004457E4" w:rsidRPr="004457E4">
        <w:rPr>
          <w:rFonts w:ascii="Calibri Light" w:eastAsiaTheme="minorHAnsi" w:hAnsi="Calibri Light" w:cs="Calibri Light"/>
          <w:color w:val="000000"/>
          <w:lang w:val="en-US"/>
        </w:rPr>
        <w:t xml:space="preserve">. </w:t>
      </w:r>
    </w:p>
    <w:p w14:paraId="78B114EF" w14:textId="77777777" w:rsidR="004457E4" w:rsidRDefault="004457E4" w:rsidP="004457E4">
      <w:pPr>
        <w:spacing w:line="257" w:lineRule="auto"/>
        <w:ind w:left="52"/>
        <w:jc w:val="both"/>
        <w:rPr>
          <w:rFonts w:ascii="Calibri Light" w:eastAsiaTheme="minorHAnsi" w:hAnsi="Calibri Light" w:cs="Calibri Light"/>
          <w:color w:val="000000"/>
          <w:lang w:val="en-US"/>
        </w:rPr>
      </w:pPr>
    </w:p>
    <w:p w14:paraId="3DCBBBC7" w14:textId="09A1B9E6" w:rsidR="004457E4" w:rsidRPr="004457E4" w:rsidRDefault="004457E4" w:rsidP="000A143E">
      <w:pPr>
        <w:spacing w:line="257" w:lineRule="auto"/>
        <w:ind w:left="52"/>
        <w:jc w:val="both"/>
        <w:rPr>
          <w:rFonts w:ascii="Calibri Light" w:eastAsiaTheme="minorHAnsi" w:hAnsi="Calibri Light" w:cs="Calibri Light"/>
          <w:color w:val="000000"/>
          <w:lang w:val="en-US"/>
        </w:rPr>
      </w:pPr>
      <w:r w:rsidRPr="004457E4">
        <w:rPr>
          <w:rFonts w:ascii="Calibri Light" w:eastAsiaTheme="minorHAnsi" w:hAnsi="Calibri Light" w:cs="Calibri Light"/>
          <w:color w:val="000000"/>
          <w:lang w:val="en-US"/>
        </w:rPr>
        <w:t>No single species is likely to make up more than 5% of total catch (bycatch and retained species)</w:t>
      </w:r>
      <w:r w:rsidR="00BA4B91">
        <w:rPr>
          <w:rFonts w:ascii="Calibri Light" w:eastAsiaTheme="minorHAnsi" w:hAnsi="Calibri Light" w:cs="Calibri Light"/>
          <w:color w:val="000000"/>
          <w:lang w:val="en-US"/>
        </w:rPr>
        <w:t xml:space="preserve"> although as a precaution </w:t>
      </w:r>
      <w:r w:rsidR="000A143E" w:rsidRPr="000A143E">
        <w:rPr>
          <w:rFonts w:ascii="Calibri Light" w:eastAsiaTheme="minorHAnsi" w:hAnsi="Calibri Light" w:cs="Calibri Light"/>
          <w:i/>
          <w:color w:val="000000"/>
          <w:lang w:val="en-US"/>
        </w:rPr>
        <w:t>S. taenioptera</w:t>
      </w:r>
      <w:r w:rsidR="000A143E">
        <w:rPr>
          <w:rFonts w:ascii="Calibri Light" w:eastAsiaTheme="minorHAnsi" w:hAnsi="Calibri Light" w:cs="Calibri Light"/>
          <w:color w:val="000000"/>
          <w:lang w:val="en-US"/>
        </w:rPr>
        <w:t xml:space="preserve"> will be assessed as in-scope main species whilst the other two</w:t>
      </w:r>
      <w:r w:rsidR="00BA4B91">
        <w:rPr>
          <w:rFonts w:ascii="Calibri Light" w:eastAsiaTheme="minorHAnsi" w:hAnsi="Calibri Light" w:cs="Calibri Light"/>
          <w:color w:val="000000"/>
          <w:lang w:val="en-US"/>
        </w:rPr>
        <w:t xml:space="preserve"> species are identified as in-scope minor species</w:t>
      </w:r>
      <w:r w:rsidRPr="004457E4">
        <w:rPr>
          <w:rFonts w:ascii="Calibri Light" w:eastAsiaTheme="minorHAnsi" w:hAnsi="Calibri Light" w:cs="Calibri Light"/>
          <w:color w:val="000000"/>
          <w:lang w:val="en-US"/>
        </w:rPr>
        <w:t>.</w:t>
      </w:r>
      <w:r w:rsidR="000A143E">
        <w:rPr>
          <w:rFonts w:ascii="Calibri Light" w:eastAsiaTheme="minorHAnsi" w:hAnsi="Calibri Light" w:cs="Calibri Light"/>
          <w:color w:val="000000"/>
          <w:lang w:val="en-US"/>
        </w:rPr>
        <w:t xml:space="preserve"> Pitcher et al. (2013) stated that </w:t>
      </w:r>
      <w:r w:rsidR="000A143E" w:rsidRPr="000A143E">
        <w:rPr>
          <w:rFonts w:ascii="Calibri Light" w:eastAsiaTheme="minorHAnsi" w:hAnsi="Calibri Light" w:cs="Calibri Light"/>
          <w:i/>
          <w:color w:val="000000"/>
          <w:lang w:val="en-US"/>
        </w:rPr>
        <w:t>“In the 2011 update of the species assessment, the relative order of species exposure to trawling and sustainability risk was similar, but the levels were substantially reduced</w:t>
      </w:r>
      <w:r w:rsidR="000A143E">
        <w:rPr>
          <w:rFonts w:ascii="Calibri Light" w:eastAsiaTheme="minorHAnsi" w:hAnsi="Calibri Light" w:cs="Calibri Light"/>
          <w:color w:val="000000"/>
          <w:lang w:val="en-US"/>
        </w:rPr>
        <w:t>.”</w:t>
      </w:r>
      <w:r w:rsidR="000A143E" w:rsidRPr="000A143E">
        <w:t xml:space="preserve"> </w:t>
      </w:r>
      <w:r w:rsidR="000A143E">
        <w:rPr>
          <w:rFonts w:ascii="Calibri Light" w:eastAsiaTheme="minorHAnsi" w:hAnsi="Calibri Light" w:cs="Calibri Light"/>
          <w:color w:val="000000"/>
          <w:lang w:val="en-US"/>
        </w:rPr>
        <w:t>I</w:t>
      </w:r>
      <w:r w:rsidR="000A143E" w:rsidRPr="000A143E">
        <w:rPr>
          <w:rFonts w:ascii="Calibri Light" w:eastAsiaTheme="minorHAnsi" w:hAnsi="Calibri Light" w:cs="Calibri Light"/>
          <w:color w:val="000000"/>
          <w:lang w:val="en-US"/>
        </w:rPr>
        <w:t>n 2011, no species exceeded any of the sustainability</w:t>
      </w:r>
      <w:r w:rsidR="000A143E">
        <w:rPr>
          <w:rFonts w:ascii="Calibri Light" w:eastAsiaTheme="minorHAnsi" w:hAnsi="Calibri Light" w:cs="Calibri Light"/>
          <w:color w:val="000000"/>
          <w:lang w:val="en-US"/>
        </w:rPr>
        <w:t xml:space="preserve"> </w:t>
      </w:r>
      <w:r w:rsidR="000A143E" w:rsidRPr="000A143E">
        <w:rPr>
          <w:rFonts w:ascii="Calibri Light" w:eastAsiaTheme="minorHAnsi" w:hAnsi="Calibri Light" w:cs="Calibri Light"/>
          <w:color w:val="000000"/>
          <w:lang w:val="en-US"/>
        </w:rPr>
        <w:t xml:space="preserve">reference points; the </w:t>
      </w:r>
      <w:r w:rsidR="000A143E" w:rsidRPr="000A143E">
        <w:rPr>
          <w:rFonts w:ascii="Calibri Light" w:eastAsiaTheme="minorHAnsi" w:hAnsi="Calibri Light" w:cs="Calibri Light"/>
          <w:color w:val="000000"/>
          <w:lang w:val="en-US"/>
        </w:rPr>
        <w:lastRenderedPageBreak/>
        <w:t xml:space="preserve">highest value </w:t>
      </w:r>
      <w:r w:rsidR="000A143E">
        <w:rPr>
          <w:rFonts w:ascii="Calibri Light" w:eastAsiaTheme="minorHAnsi" w:hAnsi="Calibri Light" w:cs="Calibri Light"/>
          <w:color w:val="000000"/>
          <w:lang w:val="en-US"/>
        </w:rPr>
        <w:t xml:space="preserve">(0.31 </w:t>
      </w:r>
      <w:r w:rsidR="000A143E" w:rsidRPr="000A143E">
        <w:rPr>
          <w:rFonts w:ascii="Calibri Light" w:eastAsiaTheme="minorHAnsi" w:hAnsi="Calibri Light" w:cs="Calibri Light"/>
          <w:i/>
          <w:color w:val="000000"/>
          <w:lang w:val="en-US"/>
        </w:rPr>
        <w:t>Priacanthus tayenus</w:t>
      </w:r>
      <w:r w:rsidR="000A143E" w:rsidRPr="000A143E">
        <w:rPr>
          <w:rFonts w:ascii="Calibri Light" w:eastAsiaTheme="minorHAnsi" w:hAnsi="Calibri Light" w:cs="Calibri Light"/>
          <w:color w:val="000000"/>
          <w:lang w:val="en-US"/>
        </w:rPr>
        <w:t xml:space="preserve">) was </w:t>
      </w:r>
      <w:r w:rsidR="000A143E">
        <w:rPr>
          <w:rFonts w:ascii="Calibri Light" w:eastAsiaTheme="minorHAnsi" w:hAnsi="Calibri Light" w:cs="Calibri Light"/>
          <w:color w:val="000000"/>
          <w:lang w:val="en-US"/>
        </w:rPr>
        <w:t>also</w:t>
      </w:r>
      <w:r w:rsidR="000A143E" w:rsidRPr="000A143E">
        <w:rPr>
          <w:rFonts w:ascii="Calibri Light" w:eastAsiaTheme="minorHAnsi" w:hAnsi="Calibri Light" w:cs="Calibri Light"/>
          <w:color w:val="000000"/>
          <w:lang w:val="en-US"/>
        </w:rPr>
        <w:t xml:space="preserve"> below the second</w:t>
      </w:r>
      <w:r w:rsidR="000A143E">
        <w:rPr>
          <w:rFonts w:ascii="Calibri Light" w:eastAsiaTheme="minorHAnsi" w:hAnsi="Calibri Light" w:cs="Calibri Light"/>
          <w:color w:val="000000"/>
          <w:lang w:val="en-US"/>
        </w:rPr>
        <w:t xml:space="preserve"> </w:t>
      </w:r>
      <w:r w:rsidR="000A143E" w:rsidRPr="000A143E">
        <w:rPr>
          <w:rFonts w:ascii="Calibri Light" w:eastAsiaTheme="minorHAnsi" w:hAnsi="Calibri Light" w:cs="Calibri Light"/>
          <w:color w:val="000000"/>
          <w:lang w:val="en-US"/>
        </w:rPr>
        <w:t>conservative reference point</w:t>
      </w:r>
      <w:r w:rsidR="000A143E">
        <w:rPr>
          <w:rFonts w:ascii="Calibri Light" w:eastAsiaTheme="minorHAnsi" w:hAnsi="Calibri Light" w:cs="Calibri Light"/>
          <w:color w:val="000000"/>
          <w:lang w:val="en-US"/>
        </w:rPr>
        <w:t>. No other species were identified as main in</w:t>
      </w:r>
      <w:r w:rsidR="000F59BD">
        <w:rPr>
          <w:rFonts w:ascii="Calibri Light" w:eastAsiaTheme="minorHAnsi" w:hAnsi="Calibri Light" w:cs="Calibri Light"/>
          <w:color w:val="000000"/>
          <w:lang w:val="en-US"/>
        </w:rPr>
        <w:t>-</w:t>
      </w:r>
      <w:r w:rsidR="000A143E">
        <w:rPr>
          <w:rFonts w:ascii="Calibri Light" w:eastAsiaTheme="minorHAnsi" w:hAnsi="Calibri Light" w:cs="Calibri Light"/>
          <w:color w:val="000000"/>
          <w:lang w:val="en-US"/>
        </w:rPr>
        <w:t xml:space="preserve">scope species. </w:t>
      </w:r>
    </w:p>
    <w:p w14:paraId="492FFE59" w14:textId="77777777" w:rsidR="004457E4" w:rsidRPr="004457E4" w:rsidRDefault="004457E4" w:rsidP="004457E4">
      <w:pPr>
        <w:spacing w:line="257" w:lineRule="auto"/>
        <w:jc w:val="both"/>
        <w:rPr>
          <w:rFonts w:ascii="Calibri Light" w:eastAsiaTheme="minorHAnsi" w:hAnsi="Calibri Light" w:cs="Calibri Light"/>
          <w:color w:val="000000"/>
          <w:lang w:val="en-US"/>
        </w:rPr>
      </w:pPr>
      <w:r w:rsidRPr="004457E4">
        <w:rPr>
          <w:rFonts w:ascii="Calibri Light" w:eastAsiaTheme="minorHAnsi" w:hAnsi="Calibri Light" w:cs="Calibri Light"/>
          <w:color w:val="000000"/>
          <w:lang w:val="en-US"/>
        </w:rPr>
        <w:t xml:space="preserve"> </w:t>
      </w:r>
    </w:p>
    <w:p w14:paraId="749C0CC9" w14:textId="0EA976EF" w:rsidR="004457E4" w:rsidRPr="004457E4" w:rsidRDefault="004457E4" w:rsidP="004457E4">
      <w:pPr>
        <w:spacing w:line="257" w:lineRule="auto"/>
        <w:jc w:val="both"/>
        <w:rPr>
          <w:rFonts w:ascii="Calibri Light" w:eastAsiaTheme="minorHAnsi" w:hAnsi="Calibri Light" w:cs="Calibri Light"/>
          <w:color w:val="000000"/>
          <w:lang w:val="en-US"/>
        </w:rPr>
      </w:pPr>
      <w:r w:rsidRPr="004457E4">
        <w:rPr>
          <w:rFonts w:ascii="Calibri Light" w:eastAsiaTheme="minorHAnsi" w:hAnsi="Calibri Light" w:cs="Calibri Light"/>
          <w:color w:val="000000"/>
          <w:lang w:val="en-US"/>
        </w:rPr>
        <w:t>Prawn trawling does not appear to have any marked effect on the bycatch of the TSPF. There were no major differences in the bycatch community structure between the areas open, partially closed and entirely closed to trawling however some of the dominant bycatch species were much more prevalent in either the open or closed area. These differences in distribution were due more to the environmental variables of depth, current stress and sediment type than prawn trawling, which is the case for other studies of prawn trawl bycatch in the Torres Strait, the Gulf of Carpentaria and Queensland.</w:t>
      </w:r>
    </w:p>
    <w:p w14:paraId="16446227" w14:textId="587635E7" w:rsidR="004457E4" w:rsidRPr="004457E4" w:rsidRDefault="004457E4" w:rsidP="004457E4">
      <w:pPr>
        <w:spacing w:line="257" w:lineRule="auto"/>
        <w:jc w:val="both"/>
        <w:rPr>
          <w:rFonts w:ascii="Calibri Light" w:eastAsiaTheme="minorHAnsi" w:hAnsi="Calibri Light" w:cs="Calibri Light"/>
          <w:color w:val="000000"/>
          <w:lang w:val="en-US"/>
        </w:rPr>
      </w:pPr>
    </w:p>
    <w:p w14:paraId="7CDBB7DF" w14:textId="77777777" w:rsidR="004457E4" w:rsidRPr="004457E4" w:rsidRDefault="004457E4" w:rsidP="004457E4">
      <w:pPr>
        <w:spacing w:line="257" w:lineRule="auto"/>
        <w:jc w:val="both"/>
        <w:rPr>
          <w:rFonts w:ascii="Calibri Light" w:eastAsiaTheme="minorHAnsi" w:hAnsi="Calibri Light" w:cs="Calibri Light"/>
          <w:color w:val="000000"/>
          <w:lang w:val="en-US"/>
        </w:rPr>
      </w:pPr>
      <w:r w:rsidRPr="004457E4">
        <w:rPr>
          <w:rFonts w:ascii="Calibri Light" w:eastAsiaTheme="minorHAnsi" w:hAnsi="Calibri Light" w:cs="Calibri Light"/>
          <w:color w:val="000000"/>
          <w:lang w:val="en-US"/>
        </w:rPr>
        <w:t xml:space="preserve">In 1999, the first Bycatch Action Plan was developed to address growing public concern regarding prawn trawl operations and in recognition of initiatives being undertaken in adjacent trawl fisheries. An update in 2005, incorporated management advances for bycatch species. Additional management includes: </w:t>
      </w:r>
    </w:p>
    <w:p w14:paraId="09233124" w14:textId="77777777" w:rsidR="004457E4" w:rsidRPr="004457E4" w:rsidRDefault="004457E4" w:rsidP="004D433B">
      <w:pPr>
        <w:pStyle w:val="ListParagraph"/>
        <w:numPr>
          <w:ilvl w:val="0"/>
          <w:numId w:val="44"/>
        </w:numPr>
        <w:spacing w:line="257" w:lineRule="auto"/>
        <w:jc w:val="both"/>
        <w:rPr>
          <w:rFonts w:ascii="Calibri Light" w:eastAsiaTheme="minorHAnsi" w:hAnsi="Calibri Light" w:cs="Calibri Light"/>
          <w:color w:val="000000"/>
          <w:lang w:val="en-US"/>
        </w:rPr>
      </w:pPr>
      <w:r w:rsidRPr="004457E4">
        <w:rPr>
          <w:rFonts w:ascii="Calibri Light" w:eastAsiaTheme="minorHAnsi" w:hAnsi="Calibri Light" w:cs="Calibri Light"/>
          <w:color w:val="000000"/>
          <w:lang w:val="en-US"/>
        </w:rPr>
        <w:t xml:space="preserve">the implementation of trawl exclusion zones in various areas (2008), </w:t>
      </w:r>
    </w:p>
    <w:p w14:paraId="59C158B3" w14:textId="5AB806CA" w:rsidR="004457E4" w:rsidRPr="004457E4" w:rsidRDefault="004457E4" w:rsidP="004D433B">
      <w:pPr>
        <w:pStyle w:val="ListParagraph"/>
        <w:numPr>
          <w:ilvl w:val="0"/>
          <w:numId w:val="44"/>
        </w:numPr>
        <w:spacing w:line="257" w:lineRule="auto"/>
        <w:jc w:val="both"/>
        <w:rPr>
          <w:rFonts w:ascii="Calibri Light" w:eastAsiaTheme="minorHAnsi" w:hAnsi="Calibri Light" w:cs="Calibri Light"/>
          <w:color w:val="000000"/>
          <w:lang w:val="en-US"/>
        </w:rPr>
      </w:pPr>
      <w:r w:rsidRPr="004457E4">
        <w:rPr>
          <w:rFonts w:ascii="Calibri Light" w:eastAsiaTheme="minorHAnsi" w:hAnsi="Calibri Light" w:cs="Calibri Light"/>
          <w:color w:val="000000"/>
          <w:lang w:val="en-US"/>
        </w:rPr>
        <w:t xml:space="preserve">mandatory use of turtle exclusion devices (TEDs) (2002) </w:t>
      </w:r>
    </w:p>
    <w:p w14:paraId="42985C56" w14:textId="77777777" w:rsidR="004457E4" w:rsidRPr="004457E4" w:rsidRDefault="004457E4" w:rsidP="004D433B">
      <w:pPr>
        <w:pStyle w:val="ListParagraph"/>
        <w:numPr>
          <w:ilvl w:val="0"/>
          <w:numId w:val="44"/>
        </w:numPr>
        <w:spacing w:line="257" w:lineRule="auto"/>
        <w:jc w:val="both"/>
        <w:rPr>
          <w:rFonts w:ascii="Calibri Light" w:eastAsiaTheme="minorHAnsi" w:hAnsi="Calibri Light" w:cs="Calibri Light"/>
          <w:color w:val="000000"/>
          <w:lang w:val="en-US"/>
        </w:rPr>
      </w:pPr>
      <w:r w:rsidRPr="004457E4">
        <w:rPr>
          <w:rFonts w:ascii="Calibri Light" w:eastAsiaTheme="minorHAnsi" w:hAnsi="Calibri Light" w:cs="Calibri Light"/>
          <w:color w:val="000000"/>
          <w:lang w:val="en-US"/>
        </w:rPr>
        <w:t>mandatory use of bycatch reduction devices (BRD) (2004).</w:t>
      </w:r>
    </w:p>
    <w:p w14:paraId="2FC193C4" w14:textId="77777777" w:rsidR="004457E4" w:rsidRPr="004457E4" w:rsidRDefault="004457E4" w:rsidP="004457E4">
      <w:pPr>
        <w:spacing w:line="257" w:lineRule="auto"/>
        <w:jc w:val="both"/>
        <w:rPr>
          <w:rFonts w:ascii="Calibri Light" w:eastAsiaTheme="minorHAnsi" w:hAnsi="Calibri Light" w:cs="Calibri Light"/>
          <w:color w:val="000000"/>
          <w:lang w:val="en-US"/>
        </w:rPr>
      </w:pPr>
    </w:p>
    <w:p w14:paraId="16B067BD" w14:textId="176C51A1" w:rsidR="004457E4" w:rsidRPr="004457E4" w:rsidRDefault="004457E4" w:rsidP="004457E4">
      <w:pPr>
        <w:spacing w:line="257" w:lineRule="auto"/>
        <w:jc w:val="both"/>
        <w:rPr>
          <w:rFonts w:ascii="Calibri Light" w:eastAsiaTheme="minorHAnsi" w:hAnsi="Calibri Light" w:cs="Calibri Light"/>
          <w:color w:val="000000"/>
          <w:lang w:val="en-US"/>
        </w:rPr>
      </w:pPr>
      <w:r w:rsidRPr="004457E4">
        <w:rPr>
          <w:rFonts w:ascii="Calibri Light" w:eastAsiaTheme="minorHAnsi" w:hAnsi="Calibri Light" w:cs="Calibri Light"/>
          <w:color w:val="000000"/>
          <w:lang w:val="en-US"/>
        </w:rPr>
        <w:t xml:space="preserve"> The Bycatch and Discarding Workplan was updated in 2015</w:t>
      </w:r>
      <w:r w:rsidR="000F59BD">
        <w:rPr>
          <w:rFonts w:ascii="Calibri Light" w:eastAsiaTheme="minorHAnsi" w:hAnsi="Calibri Light" w:cs="Calibri Light"/>
          <w:color w:val="000000"/>
          <w:lang w:val="en-US"/>
        </w:rPr>
        <w:t xml:space="preserve"> and the 2024</w:t>
      </w:r>
      <w:r w:rsidR="000F59BD">
        <w:rPr>
          <w:rFonts w:ascii="Calibri Light" w:eastAsiaTheme="minorHAnsi" w:hAnsi="Calibri Light" w:cs="Calibri Light"/>
          <w:color w:val="000000"/>
          <w:lang w:val="en-US"/>
        </w:rPr>
        <w:softHyphen/>
        <w:t>–2029 Workplan has been drafted and is due for release later this year.</w:t>
      </w:r>
    </w:p>
    <w:p w14:paraId="75469EF0" w14:textId="77777777" w:rsidR="004457E4" w:rsidRPr="004457E4" w:rsidRDefault="004457E4" w:rsidP="004457E4">
      <w:pPr>
        <w:spacing w:line="257" w:lineRule="auto"/>
        <w:jc w:val="both"/>
        <w:rPr>
          <w:rFonts w:ascii="Calibri Light" w:eastAsiaTheme="minorHAnsi" w:hAnsi="Calibri Light" w:cs="Calibri Light"/>
          <w:color w:val="000000"/>
          <w:lang w:val="en-US"/>
        </w:rPr>
      </w:pPr>
    </w:p>
    <w:p w14:paraId="677B52BD" w14:textId="3E8BD744" w:rsidR="000A7D65" w:rsidRDefault="004457E4" w:rsidP="0029076A">
      <w:pPr>
        <w:spacing w:line="257" w:lineRule="auto"/>
        <w:jc w:val="both"/>
        <w:rPr>
          <w:rFonts w:ascii="Calibri Light" w:eastAsiaTheme="minorHAnsi" w:hAnsi="Calibri Light" w:cs="Calibri Light"/>
          <w:color w:val="000000"/>
          <w:lang w:val="en-US"/>
        </w:rPr>
      </w:pPr>
      <w:r w:rsidRPr="004457E4">
        <w:rPr>
          <w:rFonts w:ascii="Calibri Light" w:eastAsiaTheme="minorHAnsi" w:hAnsi="Calibri Light" w:cs="Calibri Light"/>
          <w:color w:val="000000"/>
          <w:lang w:val="en-US"/>
        </w:rPr>
        <w:t>More information on the fishery can be found in the Torres Strait Prawn Fishery Handbook 201</w:t>
      </w:r>
      <w:r w:rsidR="00BA4B91">
        <w:rPr>
          <w:rFonts w:ascii="Calibri Light" w:eastAsiaTheme="minorHAnsi" w:hAnsi="Calibri Light" w:cs="Calibri Light"/>
          <w:color w:val="000000"/>
          <w:lang w:val="en-US"/>
        </w:rPr>
        <w:t>6</w:t>
      </w:r>
      <w:r w:rsidRPr="004457E4">
        <w:rPr>
          <w:rFonts w:ascii="Calibri Light" w:eastAsiaTheme="minorHAnsi" w:hAnsi="Calibri Light" w:cs="Calibri Light"/>
          <w:color w:val="000000"/>
          <w:lang w:val="en-US"/>
        </w:rPr>
        <w:t xml:space="preserve"> (</w:t>
      </w:r>
      <w:hyperlink r:id="rId83" w:history="1">
        <w:r w:rsidRPr="00BA4B91">
          <w:rPr>
            <w:rStyle w:val="Hyperlink"/>
            <w:rFonts w:ascii="Calibri Light" w:eastAsiaTheme="minorHAnsi" w:hAnsi="Calibri Light" w:cs="Calibri Light"/>
            <w:lang w:val="en-US"/>
          </w:rPr>
          <w:t>Cocking</w:t>
        </w:r>
        <w:r w:rsidR="00BA4B91" w:rsidRPr="00BA4B91">
          <w:rPr>
            <w:rStyle w:val="Hyperlink"/>
            <w:rFonts w:ascii="Calibri Light" w:eastAsiaTheme="minorHAnsi" w:hAnsi="Calibri Light" w:cs="Calibri Light"/>
            <w:lang w:val="en-US"/>
          </w:rPr>
          <w:t>, 2016</w:t>
        </w:r>
      </w:hyperlink>
      <w:r w:rsidRPr="004457E4">
        <w:rPr>
          <w:rFonts w:ascii="Calibri Light" w:eastAsiaTheme="minorHAnsi" w:hAnsi="Calibri Light" w:cs="Calibri Light"/>
          <w:color w:val="000000"/>
          <w:lang w:val="en-US"/>
        </w:rPr>
        <w:t>).</w:t>
      </w:r>
    </w:p>
    <w:p w14:paraId="49C5B534" w14:textId="77777777" w:rsidR="006E6EBB" w:rsidRDefault="006E6EBB" w:rsidP="0029076A">
      <w:pPr>
        <w:spacing w:line="257" w:lineRule="auto"/>
        <w:jc w:val="both"/>
        <w:rPr>
          <w:rFonts w:ascii="Calibri Light" w:hAnsi="Calibri Light" w:cs="Calibri Light"/>
        </w:rPr>
      </w:pPr>
    </w:p>
    <w:p w14:paraId="70637485" w14:textId="1640AF83" w:rsidR="006E6EBB" w:rsidRDefault="006E6EBB" w:rsidP="006E6EBB">
      <w:pPr>
        <w:pStyle w:val="Heading6"/>
      </w:pPr>
      <w:r>
        <w:t xml:space="preserve">Permitted species </w:t>
      </w:r>
    </w:p>
    <w:p w14:paraId="4A99E538" w14:textId="1D2B243B" w:rsidR="004457E4" w:rsidRDefault="004457E4" w:rsidP="004457E4"/>
    <w:p w14:paraId="1B19A38F" w14:textId="75DFAA4B" w:rsidR="004457E4" w:rsidRPr="004457E4" w:rsidRDefault="004457E4" w:rsidP="004457E4">
      <w:pPr>
        <w:rPr>
          <w:rFonts w:ascii="Calibri Light" w:hAnsi="Calibri Light" w:cs="Calibri Light"/>
        </w:rPr>
      </w:pPr>
      <w:r w:rsidRPr="004457E4">
        <w:rPr>
          <w:rFonts w:ascii="Calibri Light" w:hAnsi="Calibri Light" w:cs="Calibri Light"/>
        </w:rPr>
        <w:t>The TSPF primarily targets Tiger prawns but also takes significant volumes of</w:t>
      </w:r>
      <w:r w:rsidR="00C96EC0">
        <w:rPr>
          <w:rFonts w:ascii="Calibri Light" w:hAnsi="Calibri Light" w:cs="Calibri Light"/>
        </w:rPr>
        <w:t xml:space="preserve"> </w:t>
      </w:r>
      <w:r w:rsidRPr="004457E4">
        <w:rPr>
          <w:rFonts w:ascii="Calibri Light" w:hAnsi="Calibri Light" w:cs="Calibri Light"/>
        </w:rPr>
        <w:t xml:space="preserve">Blue Endeavour Prawn and Red-spot King </w:t>
      </w:r>
      <w:r w:rsidRPr="00E70106">
        <w:rPr>
          <w:rFonts w:ascii="Calibri Light" w:hAnsi="Calibri Light" w:cs="Calibri Light"/>
        </w:rPr>
        <w:t xml:space="preserve">Prawn (Figure </w:t>
      </w:r>
      <w:r w:rsidR="00E70106" w:rsidRPr="00E70106">
        <w:rPr>
          <w:rFonts w:ascii="Calibri Light" w:hAnsi="Calibri Light" w:cs="Calibri Light"/>
        </w:rPr>
        <w:t>1</w:t>
      </w:r>
      <w:r w:rsidR="008F20BA">
        <w:rPr>
          <w:rFonts w:ascii="Calibri Light" w:hAnsi="Calibri Light" w:cs="Calibri Light"/>
        </w:rPr>
        <w:t>4</w:t>
      </w:r>
      <w:r w:rsidRPr="00E70106">
        <w:rPr>
          <w:rFonts w:ascii="Calibri Light" w:hAnsi="Calibri Light" w:cs="Calibri Light"/>
        </w:rPr>
        <w:t>)</w:t>
      </w:r>
      <w:r w:rsidR="00E70106" w:rsidRPr="00E70106">
        <w:rPr>
          <w:rFonts w:ascii="Calibri Light" w:hAnsi="Calibri Light" w:cs="Calibri Light"/>
        </w:rPr>
        <w:t>.</w:t>
      </w:r>
      <w:r w:rsidR="00C96EC0">
        <w:rPr>
          <w:rFonts w:ascii="Calibri Light" w:hAnsi="Calibri Light" w:cs="Calibri Light"/>
        </w:rPr>
        <w:t xml:space="preserve"> </w:t>
      </w:r>
      <w:r w:rsidRPr="00E70106">
        <w:rPr>
          <w:rFonts w:ascii="Calibri Light" w:hAnsi="Calibri Light" w:cs="Calibri Light"/>
        </w:rPr>
        <w:t>Eight</w:t>
      </w:r>
      <w:r w:rsidRPr="004457E4">
        <w:rPr>
          <w:rFonts w:ascii="Calibri Light" w:hAnsi="Calibri Light" w:cs="Calibri Light"/>
        </w:rPr>
        <w:t xml:space="preserve"> other species are listed as by-product species. </w:t>
      </w:r>
      <w:r w:rsidRPr="00E70106">
        <w:rPr>
          <w:rFonts w:ascii="Calibri Light" w:hAnsi="Calibri Light" w:cs="Calibri Light"/>
        </w:rPr>
        <w:t xml:space="preserve">Table </w:t>
      </w:r>
      <w:r w:rsidR="00E70106" w:rsidRPr="00E70106">
        <w:rPr>
          <w:rFonts w:ascii="Calibri Light" w:hAnsi="Calibri Light" w:cs="Calibri Light"/>
        </w:rPr>
        <w:t>7</w:t>
      </w:r>
      <w:r w:rsidRPr="00E70106">
        <w:rPr>
          <w:rFonts w:ascii="Calibri Light" w:hAnsi="Calibri Light" w:cs="Calibri Light"/>
        </w:rPr>
        <w:t xml:space="preserve"> presents</w:t>
      </w:r>
      <w:r w:rsidRPr="004457E4">
        <w:rPr>
          <w:rFonts w:ascii="Calibri Light" w:hAnsi="Calibri Light" w:cs="Calibri Light"/>
        </w:rPr>
        <w:t xml:space="preserve"> species that are prohibited or have</w:t>
      </w:r>
      <w:r w:rsidR="00C96EC0">
        <w:rPr>
          <w:rFonts w:ascii="Calibri Light" w:hAnsi="Calibri Light" w:cs="Calibri Light"/>
        </w:rPr>
        <w:t xml:space="preserve"> </w:t>
      </w:r>
      <w:r w:rsidRPr="004457E4">
        <w:rPr>
          <w:rFonts w:ascii="Calibri Light" w:hAnsi="Calibri Light" w:cs="Calibri Light"/>
        </w:rPr>
        <w:t>catch limits.</w:t>
      </w:r>
      <w:r w:rsidR="00C96EC0">
        <w:rPr>
          <w:rFonts w:ascii="Calibri Light" w:hAnsi="Calibri Light" w:cs="Calibri Light"/>
        </w:rPr>
        <w:t xml:space="preserve"> </w:t>
      </w:r>
      <w:r w:rsidRPr="004457E4">
        <w:rPr>
          <w:rFonts w:ascii="Calibri Light" w:hAnsi="Calibri Light" w:cs="Calibri Light"/>
        </w:rPr>
        <w:t xml:space="preserve"> </w:t>
      </w:r>
    </w:p>
    <w:p w14:paraId="22CEDE44" w14:textId="366EB64D" w:rsidR="004457E4" w:rsidRDefault="004457E4" w:rsidP="000A143E">
      <w:pPr>
        <w:pStyle w:val="NormalPreassessmenttext"/>
        <w:jc w:val="center"/>
      </w:pPr>
      <w:r>
        <w:rPr>
          <w:noProof/>
        </w:rPr>
        <w:drawing>
          <wp:inline distT="0" distB="0" distL="0" distR="0" wp14:anchorId="07208FBC" wp14:editId="03D8537A">
            <wp:extent cx="3027707" cy="2380277"/>
            <wp:effectExtent l="12700" t="12700" r="762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creen Shot 2024-06-28 at 5.23.31 pm.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031638" cy="2383367"/>
                    </a:xfrm>
                    <a:prstGeom prst="rect">
                      <a:avLst/>
                    </a:prstGeom>
                    <a:solidFill>
                      <a:schemeClr val="tx1">
                        <a:alpha val="93000"/>
                      </a:schemeClr>
                    </a:solidFill>
                    <a:ln>
                      <a:solidFill>
                        <a:schemeClr val="tx1"/>
                      </a:solidFill>
                    </a:ln>
                  </pic:spPr>
                </pic:pic>
              </a:graphicData>
            </a:graphic>
          </wp:inline>
        </w:drawing>
      </w:r>
    </w:p>
    <w:p w14:paraId="211A9BEB" w14:textId="18169BB9" w:rsidR="004457E4" w:rsidRDefault="004457E4" w:rsidP="004457E4">
      <w:pPr>
        <w:pStyle w:val="FigurePreMSC"/>
      </w:pPr>
      <w:bookmarkStart w:id="148" w:name="_Toc170729741"/>
      <w:bookmarkStart w:id="149" w:name="_Toc171499912"/>
      <w:r w:rsidRPr="00E70106">
        <w:t xml:space="preserve">Figure </w:t>
      </w:r>
      <w:r w:rsidR="00E70106" w:rsidRPr="00E70106">
        <w:t>1</w:t>
      </w:r>
      <w:r w:rsidR="008F20BA">
        <w:t>4</w:t>
      </w:r>
      <w:r w:rsidRPr="00E70106">
        <w:t>. Target</w:t>
      </w:r>
      <w:r>
        <w:t>, by-product species</w:t>
      </w:r>
      <w:r w:rsidR="00C96EC0">
        <w:t xml:space="preserve"> </w:t>
      </w:r>
      <w:r>
        <w:t>permitted under the Torres Strait Prawn Fishery Management</w:t>
      </w:r>
      <w:r w:rsidR="00C96EC0">
        <w:t xml:space="preserve"> </w:t>
      </w:r>
      <w:r>
        <w:t>Plan 2009</w:t>
      </w:r>
      <w:bookmarkEnd w:id="148"/>
      <w:bookmarkEnd w:id="149"/>
      <w:r w:rsidR="00C96EC0">
        <w:t xml:space="preserve"> </w:t>
      </w:r>
    </w:p>
    <w:p w14:paraId="3683E402" w14:textId="758145BF" w:rsidR="004457E4" w:rsidRDefault="004457E4" w:rsidP="004457E4">
      <w:pPr>
        <w:pStyle w:val="TableMSCpre"/>
        <w:jc w:val="center"/>
      </w:pPr>
      <w:bookmarkStart w:id="150" w:name="_Toc171507623"/>
      <w:r w:rsidRPr="00E70106">
        <w:t xml:space="preserve">Table </w:t>
      </w:r>
      <w:r w:rsidR="00E70106" w:rsidRPr="00E70106">
        <w:t>7</w:t>
      </w:r>
      <w:r w:rsidRPr="00E70106">
        <w:t>.</w:t>
      </w:r>
      <w:r>
        <w:t xml:space="preserve"> Species that are prohibited or have catch/size limits (Cocking, 2016)</w:t>
      </w:r>
      <w:bookmarkEnd w:id="150"/>
    </w:p>
    <w:p w14:paraId="6FA08D42" w14:textId="52098B64" w:rsidR="00AD561E" w:rsidRDefault="004457E4" w:rsidP="004457E4">
      <w:pPr>
        <w:pStyle w:val="NormalPreassessmenttext"/>
        <w:jc w:val="center"/>
      </w:pPr>
      <w:r>
        <w:rPr>
          <w:noProof/>
        </w:rPr>
        <w:lastRenderedPageBreak/>
        <w:drawing>
          <wp:inline distT="0" distB="0" distL="0" distR="0" wp14:anchorId="56292A2B" wp14:editId="2F612022">
            <wp:extent cx="3273287" cy="2082631"/>
            <wp:effectExtent l="0" t="0" r="3810"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creen Shot 2024-06-28 at 5.19.02 pm.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280289" cy="2087086"/>
                    </a:xfrm>
                    <a:prstGeom prst="rect">
                      <a:avLst/>
                    </a:prstGeom>
                  </pic:spPr>
                </pic:pic>
              </a:graphicData>
            </a:graphic>
          </wp:inline>
        </w:drawing>
      </w:r>
    </w:p>
    <w:p w14:paraId="6D307D67" w14:textId="7847C224" w:rsidR="005A2FEF" w:rsidRDefault="005A2FEF" w:rsidP="00840657">
      <w:pPr>
        <w:pStyle w:val="NormalPreassessmenttext"/>
      </w:pPr>
    </w:p>
    <w:p w14:paraId="05F7D54B" w14:textId="77777777" w:rsidR="00C15D47" w:rsidRDefault="00C15D47" w:rsidP="00840657">
      <w:pPr>
        <w:pStyle w:val="NormalPreassessmenttext"/>
      </w:pPr>
    </w:p>
    <w:p w14:paraId="25A8A3F2" w14:textId="06AE34A3" w:rsidR="008212E4" w:rsidRPr="008212E4" w:rsidRDefault="008212E4" w:rsidP="00840657">
      <w:pPr>
        <w:pStyle w:val="NormalPreassessmenttext"/>
        <w:rPr>
          <w:b/>
        </w:rPr>
      </w:pPr>
      <w:r w:rsidRPr="008212E4">
        <w:rPr>
          <w:b/>
        </w:rPr>
        <w:t>Wildlife Trade Operation Approval Application (EPBC Act)</w:t>
      </w:r>
    </w:p>
    <w:p w14:paraId="6425FB66" w14:textId="35257502" w:rsidR="008212E4" w:rsidRPr="00840657" w:rsidRDefault="008212E4" w:rsidP="008212E4">
      <w:pPr>
        <w:pStyle w:val="NormalPreassessmenttext"/>
        <w:tabs>
          <w:tab w:val="left" w:pos="486"/>
        </w:tabs>
      </w:pPr>
      <w:r>
        <w:t xml:space="preserve">In </w:t>
      </w:r>
      <w:r w:rsidR="004457E4">
        <w:t>201</w:t>
      </w:r>
      <w:r w:rsidR="00BA4B91">
        <w:t>6</w:t>
      </w:r>
      <w:r>
        <w:t xml:space="preserve">, </w:t>
      </w:r>
      <w:r w:rsidR="00BA4B91">
        <w:t xml:space="preserve">AFMA </w:t>
      </w:r>
      <w:r>
        <w:t>applied</w:t>
      </w:r>
      <w:r w:rsidR="00BA4B91">
        <w:rPr>
          <w:rStyle w:val="FootnoteReference"/>
        </w:rPr>
        <w:footnoteReference w:id="9"/>
      </w:r>
      <w:r>
        <w:t xml:space="preserve"> </w:t>
      </w:r>
      <w:r w:rsidR="007C7803">
        <w:t>for</w:t>
      </w:r>
      <w:r>
        <w:t xml:space="preserve"> WTO approval for export</w:t>
      </w:r>
      <w:r w:rsidR="007C7803">
        <w:t xml:space="preserve"> and </w:t>
      </w:r>
      <w:r w:rsidR="00BA4B91">
        <w:t xml:space="preserve">in 2017 </w:t>
      </w:r>
      <w:r w:rsidR="007C7803">
        <w:t>was assessed</w:t>
      </w:r>
      <w:r w:rsidR="00BA4B91">
        <w:rPr>
          <w:rStyle w:val="FootnoteReference"/>
        </w:rPr>
        <w:footnoteReference w:id="10"/>
      </w:r>
      <w:r w:rsidR="007C7803">
        <w:t xml:space="preserve"> under </w:t>
      </w:r>
      <w:r w:rsidR="007C7803" w:rsidRPr="00DC4B7E">
        <w:rPr>
          <w:i/>
        </w:rPr>
        <w:t>Part 13 of the EPBC Act</w:t>
      </w:r>
      <w:r>
        <w:t>.</w:t>
      </w:r>
    </w:p>
    <w:p w14:paraId="2D96E8BE" w14:textId="77777777" w:rsidR="006915EA" w:rsidRDefault="006915EA" w:rsidP="0029076A">
      <w:pPr>
        <w:spacing w:line="257" w:lineRule="auto"/>
        <w:jc w:val="both"/>
        <w:rPr>
          <w:rFonts w:ascii="Calibri Light" w:hAnsi="Calibri Light" w:cs="Calibri Light"/>
        </w:rPr>
      </w:pPr>
    </w:p>
    <w:p w14:paraId="7A5E42B7" w14:textId="77777777" w:rsidR="00445274" w:rsidRPr="00187DB3" w:rsidRDefault="00445274" w:rsidP="00B82D23">
      <w:pPr>
        <w:pStyle w:val="NormalPreassessmenttext"/>
      </w:pPr>
    </w:p>
    <w:p w14:paraId="2EC6B894" w14:textId="593FA9B4" w:rsidR="00715202" w:rsidRPr="00187DB3" w:rsidRDefault="00715202" w:rsidP="00533927">
      <w:pPr>
        <w:pStyle w:val="Heading5"/>
      </w:pPr>
      <w:r w:rsidRPr="00187DB3">
        <w:t>Species</w:t>
      </w:r>
      <w:r w:rsidR="006C1DFF" w:rsidRPr="00187DB3">
        <w:t xml:space="preserve"> </w:t>
      </w:r>
      <w:r w:rsidRPr="00187DB3">
        <w:t>designation</w:t>
      </w:r>
    </w:p>
    <w:p w14:paraId="2321B7C9" w14:textId="1B5EA8F0" w:rsidR="00A354C5" w:rsidRPr="00187DB3" w:rsidRDefault="00A354C5" w:rsidP="00A354C5">
      <w:pPr>
        <w:pStyle w:val="NormalPreassessmenttext"/>
        <w:jc w:val="center"/>
        <w:rPr>
          <w:szCs w:val="20"/>
        </w:rPr>
      </w:pPr>
    </w:p>
    <w:p w14:paraId="0BB64FEA" w14:textId="3A855DCC" w:rsidR="00480498" w:rsidRDefault="004A4DB2" w:rsidP="00480498">
      <w:pPr>
        <w:pStyle w:val="NormalPreassessmenttext"/>
      </w:pPr>
      <w:r w:rsidRPr="00E70106">
        <w:t xml:space="preserve">The annual retained catch is well understood (Table </w:t>
      </w:r>
      <w:r w:rsidR="00E70106" w:rsidRPr="00E70106">
        <w:t>6</w:t>
      </w:r>
      <w:r w:rsidRPr="00E70106">
        <w:t>)</w:t>
      </w:r>
      <w:r w:rsidR="000672D2" w:rsidRPr="00E70106">
        <w:t xml:space="preserve">; the fishery has no trade in </w:t>
      </w:r>
      <w:r w:rsidRPr="00E70106">
        <w:t xml:space="preserve">shark or </w:t>
      </w:r>
      <w:r w:rsidR="000672D2" w:rsidRPr="00E70106">
        <w:t>shark-fins</w:t>
      </w:r>
      <w:r w:rsidR="00C96EC0">
        <w:t xml:space="preserve"> </w:t>
      </w:r>
      <w:r w:rsidR="004457E4" w:rsidRPr="00E70106">
        <w:t>(Figure (</w:t>
      </w:r>
      <w:r w:rsidR="00E70106" w:rsidRPr="00E70106">
        <w:t>1</w:t>
      </w:r>
      <w:r w:rsidR="008F20BA">
        <w:t>5</w:t>
      </w:r>
      <w:r w:rsidR="004457E4" w:rsidRPr="00E70106">
        <w:t xml:space="preserve">) </w:t>
      </w:r>
      <w:r w:rsidR="000672D2" w:rsidRPr="00E70106">
        <w:t xml:space="preserve">and as such, no shark is considered a main species (MSC SA 3.5.2.1c; Figure </w:t>
      </w:r>
      <w:r w:rsidR="00DC4B7E" w:rsidRPr="00E70106">
        <w:t>1</w:t>
      </w:r>
      <w:r w:rsidR="008F20BA">
        <w:t>6</w:t>
      </w:r>
      <w:r w:rsidR="000672D2" w:rsidRPr="00E70106">
        <w:t>).</w:t>
      </w:r>
      <w:r w:rsidR="00DE6DE1">
        <w:t xml:space="preserve"> </w:t>
      </w:r>
    </w:p>
    <w:p w14:paraId="6938B1A5" w14:textId="3F03E667" w:rsidR="004457E4" w:rsidRDefault="004457E4" w:rsidP="00480498">
      <w:pPr>
        <w:pStyle w:val="NormalPreassessmenttext"/>
      </w:pPr>
    </w:p>
    <w:p w14:paraId="35105EB7" w14:textId="433330F8" w:rsidR="004457E4" w:rsidRDefault="004457E4" w:rsidP="004457E4">
      <w:pPr>
        <w:pStyle w:val="NormalPreassessmenttext"/>
        <w:jc w:val="center"/>
      </w:pPr>
      <w:r>
        <w:rPr>
          <w:noProof/>
        </w:rPr>
        <w:drawing>
          <wp:inline distT="0" distB="0" distL="0" distR="0" wp14:anchorId="30D2C75D" wp14:editId="6BA5657C">
            <wp:extent cx="4147875" cy="1733896"/>
            <wp:effectExtent l="12700" t="12700" r="17780" b="190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creen Shot 2024-06-28 at 5.49.15 pm.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150359" cy="1734934"/>
                    </a:xfrm>
                    <a:prstGeom prst="rect">
                      <a:avLst/>
                    </a:prstGeom>
                    <a:ln>
                      <a:solidFill>
                        <a:schemeClr val="tx1"/>
                      </a:solidFill>
                    </a:ln>
                  </pic:spPr>
                </pic:pic>
              </a:graphicData>
            </a:graphic>
          </wp:inline>
        </w:drawing>
      </w:r>
    </w:p>
    <w:p w14:paraId="2687D93D" w14:textId="2EB2060C" w:rsidR="00A354C5" w:rsidRPr="004457E4" w:rsidRDefault="004457E4" w:rsidP="004457E4">
      <w:pPr>
        <w:pStyle w:val="FigurePreMSC"/>
        <w:rPr>
          <w:rFonts w:ascii="Calibri Light" w:hAnsi="Calibri Light" w:cs="Calibri Light"/>
        </w:rPr>
      </w:pPr>
      <w:bookmarkStart w:id="151" w:name="_Toc170729742"/>
      <w:bookmarkStart w:id="152" w:name="_Toc171499913"/>
      <w:r w:rsidRPr="00E70106">
        <w:rPr>
          <w:rFonts w:ascii="Calibri Light" w:hAnsi="Calibri Light" w:cs="Calibri Light"/>
        </w:rPr>
        <w:t xml:space="preserve">Figure </w:t>
      </w:r>
      <w:r w:rsidR="00E70106" w:rsidRPr="00E70106">
        <w:rPr>
          <w:rFonts w:ascii="Calibri Light" w:hAnsi="Calibri Light" w:cs="Calibri Light"/>
        </w:rPr>
        <w:t>1</w:t>
      </w:r>
      <w:r w:rsidR="008F20BA">
        <w:rPr>
          <w:rFonts w:ascii="Calibri Light" w:hAnsi="Calibri Light" w:cs="Calibri Light"/>
        </w:rPr>
        <w:t>5</w:t>
      </w:r>
      <w:r w:rsidRPr="00E70106">
        <w:rPr>
          <w:rFonts w:ascii="Calibri Light" w:hAnsi="Calibri Light" w:cs="Calibri Light"/>
        </w:rPr>
        <w:t>.</w:t>
      </w:r>
      <w:r w:rsidRPr="004457E4">
        <w:rPr>
          <w:rFonts w:ascii="Calibri Light" w:hAnsi="Calibri Light" w:cs="Calibri Light"/>
        </w:rPr>
        <w:t xml:space="preserve"> </w:t>
      </w:r>
      <w:hyperlink r:id="rId87" w:history="1">
        <w:r w:rsidRPr="004457E4">
          <w:rPr>
            <w:rStyle w:val="Hyperlink"/>
            <w:rFonts w:ascii="Calibri Light" w:hAnsi="Calibri Light" w:cs="Calibri Light"/>
          </w:rPr>
          <w:t>Torres Strait Prawn Fishery Management Plan 2009</w:t>
        </w:r>
      </w:hyperlink>
      <w:r w:rsidRPr="004457E4">
        <w:rPr>
          <w:rFonts w:ascii="Calibri Light" w:hAnsi="Calibri Light" w:cs="Calibri Light"/>
        </w:rPr>
        <w:t xml:space="preserve"> relating to shark and shark products.</w:t>
      </w:r>
      <w:bookmarkEnd w:id="151"/>
      <w:bookmarkEnd w:id="152"/>
    </w:p>
    <w:p w14:paraId="22A896F8" w14:textId="77777777" w:rsidR="004457E4" w:rsidRDefault="004457E4" w:rsidP="00480498">
      <w:pPr>
        <w:pStyle w:val="NormalPreassessmenttext"/>
      </w:pPr>
    </w:p>
    <w:p w14:paraId="51167E8B" w14:textId="2C113659" w:rsidR="00480498" w:rsidRDefault="0064102A" w:rsidP="00A354C5">
      <w:pPr>
        <w:pStyle w:val="NormalPreassessmenttext"/>
        <w:jc w:val="center"/>
      </w:pPr>
      <w:r>
        <w:rPr>
          <w:noProof/>
          <w:szCs w:val="20"/>
        </w:rPr>
        <w:lastRenderedPageBreak/>
        <w:softHyphen/>
      </w:r>
      <w:r>
        <w:rPr>
          <w:noProof/>
          <w:szCs w:val="20"/>
        </w:rPr>
        <w:softHyphen/>
      </w:r>
      <w:r w:rsidR="00A354C5">
        <w:rPr>
          <w:noProof/>
          <w:szCs w:val="20"/>
        </w:rPr>
        <w:drawing>
          <wp:inline distT="0" distB="0" distL="0" distR="0" wp14:anchorId="3D55EFBC" wp14:editId="45516857">
            <wp:extent cx="3710609" cy="2536019"/>
            <wp:effectExtent l="12700" t="12700" r="10795"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4-03-13 at 1.52.58 pm.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726435" cy="2546835"/>
                    </a:xfrm>
                    <a:prstGeom prst="rect">
                      <a:avLst/>
                    </a:prstGeom>
                    <a:ln>
                      <a:solidFill>
                        <a:schemeClr val="tx1"/>
                      </a:solidFill>
                    </a:ln>
                  </pic:spPr>
                </pic:pic>
              </a:graphicData>
            </a:graphic>
          </wp:inline>
        </w:drawing>
      </w:r>
    </w:p>
    <w:p w14:paraId="29DF62B9" w14:textId="2E6D7822" w:rsidR="00A354C5" w:rsidRPr="00B87568" w:rsidRDefault="00A354C5" w:rsidP="00C96EC0">
      <w:pPr>
        <w:pStyle w:val="NormalPreassessmenttext"/>
        <w:ind w:left="360"/>
        <w:jc w:val="center"/>
        <w:rPr>
          <w:rStyle w:val="IntenseEmphasis"/>
        </w:rPr>
      </w:pPr>
      <w:r w:rsidRPr="00187DB3">
        <w:rPr>
          <w:rStyle w:val="IntenseEmphasis"/>
        </w:rPr>
        <w:t xml:space="preserve">Figure </w:t>
      </w:r>
      <w:r w:rsidR="00DC4B7E">
        <w:rPr>
          <w:rStyle w:val="IntenseEmphasis"/>
        </w:rPr>
        <w:t>1</w:t>
      </w:r>
      <w:r w:rsidR="008F20BA">
        <w:rPr>
          <w:rStyle w:val="IntenseEmphasis"/>
        </w:rPr>
        <w:t>6</w:t>
      </w:r>
      <w:r w:rsidRPr="00187DB3">
        <w:rPr>
          <w:rStyle w:val="IntenseEmphasis"/>
        </w:rPr>
        <w:t xml:space="preserve">. </w:t>
      </w:r>
      <w:r w:rsidR="00B87568" w:rsidRPr="00187DB3">
        <w:rPr>
          <w:rStyle w:val="IntenseEmphasis"/>
        </w:rPr>
        <w:t>Default assessment tree guidance for definition of main and minor in-scope species</w:t>
      </w:r>
      <w:r w:rsidR="00B87568" w:rsidRPr="00B87568">
        <w:rPr>
          <w:rStyle w:val="IntenseEmphasis"/>
        </w:rPr>
        <w:t xml:space="preserve"> </w:t>
      </w:r>
    </w:p>
    <w:p w14:paraId="035D5C9F" w14:textId="77777777" w:rsidR="00B87568" w:rsidRDefault="00B87568" w:rsidP="00A354C5">
      <w:pPr>
        <w:pStyle w:val="NormalPreassessmenttext"/>
        <w:jc w:val="center"/>
      </w:pPr>
    </w:p>
    <w:p w14:paraId="63047C56" w14:textId="7691B96E" w:rsidR="003B2BAA" w:rsidRPr="005C3EB4" w:rsidRDefault="00480498" w:rsidP="00480498">
      <w:pPr>
        <w:pStyle w:val="NormalPreassessmenttext"/>
      </w:pPr>
      <w:r w:rsidRPr="005C3EB4">
        <w:t xml:space="preserve">In </w:t>
      </w:r>
      <w:r w:rsidR="00A33A7B" w:rsidRPr="005C3EB4">
        <w:t>2022</w:t>
      </w:r>
      <w:r w:rsidRPr="005C3EB4">
        <w:t>, the total retained catch for</w:t>
      </w:r>
      <w:r w:rsidR="00C96EC0">
        <w:t xml:space="preserve"> </w:t>
      </w:r>
      <w:r w:rsidR="004457E4">
        <w:t>the TSPF</w:t>
      </w:r>
      <w:r w:rsidR="006B36C7" w:rsidRPr="005C3EB4">
        <w:t xml:space="preserve"> </w:t>
      </w:r>
      <w:r w:rsidRPr="00E70106">
        <w:t xml:space="preserve">was </w:t>
      </w:r>
      <w:r w:rsidR="00E70106" w:rsidRPr="00E70106">
        <w:t>353</w:t>
      </w:r>
      <w:r w:rsidR="006B36C7" w:rsidRPr="00E70106">
        <w:t xml:space="preserve"> </w:t>
      </w:r>
      <w:r w:rsidRPr="00E70106">
        <w:t>tonnes</w:t>
      </w:r>
      <w:r w:rsidR="00160764" w:rsidRPr="00E70106">
        <w:t xml:space="preserve"> </w:t>
      </w:r>
      <w:r w:rsidR="00E70106" w:rsidRPr="00E70106">
        <w:t>(</w:t>
      </w:r>
      <w:r w:rsidR="00E70106">
        <w:t xml:space="preserve">Butler et al. 2023) </w:t>
      </w:r>
      <w:r w:rsidR="00BA5DB8" w:rsidRPr="005C3EB4">
        <w:t>although the total catch (including discards) is unknown.</w:t>
      </w:r>
      <w:r w:rsidR="00C96EC0">
        <w:t xml:space="preserve"> </w:t>
      </w:r>
      <w:r w:rsidR="004457E4">
        <w:t xml:space="preserve">However, </w:t>
      </w:r>
      <w:r w:rsidR="00E70106">
        <w:t xml:space="preserve">using surrogate data from </w:t>
      </w:r>
      <w:r w:rsidR="004457E4">
        <w:t xml:space="preserve">i Queensland’s northern ECOTF that </w:t>
      </w:r>
      <w:r w:rsidR="00E70106">
        <w:t xml:space="preserve">also </w:t>
      </w:r>
      <w:r w:rsidR="004457E4">
        <w:t xml:space="preserve">targets Tiger prawn, the estimated </w:t>
      </w:r>
      <w:r w:rsidR="002F02D5" w:rsidRPr="005C3EB4">
        <w:t xml:space="preserve">ratio of discard (kg) to retained (kg) was 4.5:1.0 </w:t>
      </w:r>
      <w:r w:rsidR="004457E4">
        <w:t xml:space="preserve">(Wang et al. 2020). </w:t>
      </w:r>
    </w:p>
    <w:p w14:paraId="7D245B61" w14:textId="77777777" w:rsidR="00BC3C16" w:rsidRDefault="00BC3C16" w:rsidP="00480498">
      <w:pPr>
        <w:pStyle w:val="NormalPreassessmenttext"/>
      </w:pPr>
    </w:p>
    <w:p w14:paraId="7B14E201" w14:textId="09C32EEC" w:rsidR="00480498" w:rsidRDefault="00B87568" w:rsidP="00480498">
      <w:pPr>
        <w:pStyle w:val="NormalPreassessmenttext"/>
      </w:pPr>
      <w:r w:rsidRPr="004A4DB2">
        <w:t>Discard</w:t>
      </w:r>
      <w:r w:rsidR="007F629F" w:rsidRPr="004A4DB2">
        <w:t xml:space="preserve"> </w:t>
      </w:r>
      <w:r w:rsidRPr="004A4DB2">
        <w:t>catch</w:t>
      </w:r>
      <w:r w:rsidR="004950E7" w:rsidRPr="004A4DB2">
        <w:t xml:space="preserve"> data is presented above</w:t>
      </w:r>
      <w:r w:rsidR="00F05C57" w:rsidRPr="004A4DB2">
        <w:t xml:space="preserve"> </w:t>
      </w:r>
      <w:r w:rsidR="00AD561E">
        <w:t>from ERAs</w:t>
      </w:r>
      <w:r w:rsidR="00E70106">
        <w:t>, observer data</w:t>
      </w:r>
      <w:r w:rsidR="00AD561E">
        <w:t xml:space="preserve"> and research papers</w:t>
      </w:r>
      <w:r w:rsidR="009D5DD5">
        <w:t>.</w:t>
      </w:r>
      <w:r w:rsidR="00AD561E">
        <w:t xml:space="preserve"> </w:t>
      </w:r>
      <w:r w:rsidR="004457E4">
        <w:t xml:space="preserve">The only species that may be considered as main in-scope species are listed in Table </w:t>
      </w:r>
      <w:r w:rsidR="00E70106">
        <w:t>8</w:t>
      </w:r>
      <w:r w:rsidR="004457E4">
        <w:t xml:space="preserve">. </w:t>
      </w:r>
      <w:r w:rsidR="009D5DD5">
        <w:t>No other retained species made up more than 5% of the total retained catch (</w:t>
      </w:r>
      <w:r w:rsidR="00F05C57" w:rsidRPr="004A4DB2">
        <w:t xml:space="preserve">Table </w:t>
      </w:r>
      <w:r w:rsidR="00DA2C7E">
        <w:t>9</w:t>
      </w:r>
      <w:r w:rsidR="009D5DD5">
        <w:t>)</w:t>
      </w:r>
      <w:r w:rsidR="00F05C57" w:rsidRPr="004A4DB2">
        <w:t>.</w:t>
      </w:r>
      <w:r w:rsidR="00C96EC0">
        <w:t xml:space="preserve"> </w:t>
      </w:r>
    </w:p>
    <w:p w14:paraId="5FED40E0" w14:textId="77777777" w:rsidR="00754DA9" w:rsidRPr="00754DA9" w:rsidRDefault="00754DA9" w:rsidP="00754DA9">
      <w:pPr>
        <w:jc w:val="both"/>
        <w:rPr>
          <w:rFonts w:ascii="Calibri Light" w:hAnsi="Calibri Light" w:cs="Calibri Light"/>
        </w:rPr>
      </w:pPr>
    </w:p>
    <w:p w14:paraId="06A2E8D8" w14:textId="47C4DE36" w:rsidR="00AD11FA" w:rsidRDefault="00AD11FA" w:rsidP="006C4BA0">
      <w:pPr>
        <w:pStyle w:val="TableMSCpre"/>
        <w:rPr>
          <w:rFonts w:ascii="Calibri" w:hAnsi="Calibri" w:cs="ArialMT"/>
          <w:sz w:val="21"/>
          <w:szCs w:val="20"/>
        </w:rPr>
      </w:pPr>
      <w:bookmarkStart w:id="153" w:name="_Toc164344164"/>
      <w:bookmarkStart w:id="154" w:name="_Toc171507624"/>
      <w:bookmarkStart w:id="155" w:name="_Toc134564465"/>
      <w:r w:rsidRPr="008503E0">
        <w:rPr>
          <w:rFonts w:ascii="Calibri" w:hAnsi="Calibri" w:cs="ArialMT"/>
          <w:sz w:val="21"/>
          <w:szCs w:val="20"/>
        </w:rPr>
        <w:t xml:space="preserve">Table </w:t>
      </w:r>
      <w:r w:rsidR="00E70106">
        <w:rPr>
          <w:rFonts w:ascii="Calibri" w:hAnsi="Calibri" w:cs="ArialMT"/>
          <w:sz w:val="21"/>
          <w:szCs w:val="20"/>
        </w:rPr>
        <w:t>8</w:t>
      </w:r>
      <w:r w:rsidRPr="008503E0">
        <w:rPr>
          <w:rFonts w:ascii="Calibri" w:hAnsi="Calibri" w:cs="ArialMT"/>
          <w:sz w:val="21"/>
          <w:szCs w:val="20"/>
        </w:rPr>
        <w:t>. Reported</w:t>
      </w:r>
      <w:r w:rsidRPr="004A4DB2">
        <w:rPr>
          <w:rFonts w:ascii="Calibri" w:hAnsi="Calibri" w:cs="ArialMT"/>
          <w:sz w:val="21"/>
          <w:szCs w:val="20"/>
        </w:rPr>
        <w:t xml:space="preserve"> annual </w:t>
      </w:r>
      <w:r w:rsidR="00062712">
        <w:rPr>
          <w:rFonts w:ascii="Calibri" w:hAnsi="Calibri" w:cs="ArialMT"/>
          <w:sz w:val="21"/>
          <w:szCs w:val="20"/>
        </w:rPr>
        <w:t xml:space="preserve">retained </w:t>
      </w:r>
      <w:r w:rsidRPr="004A4DB2">
        <w:rPr>
          <w:rFonts w:ascii="Calibri" w:hAnsi="Calibri" w:cs="ArialMT"/>
          <w:sz w:val="21"/>
          <w:szCs w:val="20"/>
        </w:rPr>
        <w:t xml:space="preserve">catch (t) from the </w:t>
      </w:r>
      <w:r w:rsidR="004457E4">
        <w:rPr>
          <w:rFonts w:ascii="Calibri" w:hAnsi="Calibri" w:cs="ArialMT"/>
          <w:sz w:val="21"/>
          <w:szCs w:val="20"/>
        </w:rPr>
        <w:t>TSPF</w:t>
      </w:r>
      <w:r w:rsidRPr="004A4DB2">
        <w:rPr>
          <w:rFonts w:ascii="Calibri" w:hAnsi="Calibri" w:cs="ArialMT"/>
          <w:sz w:val="21"/>
          <w:szCs w:val="20"/>
        </w:rPr>
        <w:t xml:space="preserve"> by year (Source: </w:t>
      </w:r>
      <w:r w:rsidR="00BA4B91">
        <w:rPr>
          <w:rFonts w:ascii="Calibri" w:hAnsi="Calibri" w:cs="ArialMT"/>
          <w:sz w:val="21"/>
          <w:szCs w:val="20"/>
        </w:rPr>
        <w:t>Butler</w:t>
      </w:r>
      <w:r w:rsidR="004457E4">
        <w:rPr>
          <w:rFonts w:ascii="Calibri" w:hAnsi="Calibri" w:cs="ArialMT"/>
          <w:sz w:val="21"/>
          <w:szCs w:val="20"/>
        </w:rPr>
        <w:t xml:space="preserve"> et al. 2023; Turnbull &amp; Cocking, 2023</w:t>
      </w:r>
      <w:r w:rsidRPr="004A4DB2">
        <w:rPr>
          <w:rFonts w:ascii="Calibri" w:hAnsi="Calibri" w:cs="ArialMT"/>
          <w:sz w:val="21"/>
          <w:szCs w:val="20"/>
        </w:rPr>
        <w:t>)</w:t>
      </w:r>
      <w:r w:rsidR="004457E4">
        <w:rPr>
          <w:rFonts w:ascii="Calibri" w:hAnsi="Calibri" w:cs="ArialMT"/>
          <w:sz w:val="21"/>
          <w:szCs w:val="20"/>
        </w:rPr>
        <w:t>.</w:t>
      </w:r>
      <w:r w:rsidRPr="004A4DB2">
        <w:rPr>
          <w:rFonts w:ascii="Calibri" w:hAnsi="Calibri" w:cs="ArialMT"/>
          <w:sz w:val="21"/>
          <w:szCs w:val="20"/>
        </w:rPr>
        <w:t xml:space="preserve"> </w:t>
      </w:r>
      <w:bookmarkEnd w:id="153"/>
      <w:r w:rsidR="00F27666">
        <w:rPr>
          <w:rFonts w:ascii="Calibri" w:hAnsi="Calibri" w:cs="ArialMT"/>
          <w:sz w:val="21"/>
          <w:szCs w:val="20"/>
        </w:rPr>
        <w:t>(Yellow = P1 species)</w:t>
      </w:r>
      <w:bookmarkEnd w:id="154"/>
      <w:r>
        <w:rPr>
          <w:rFonts w:ascii="Calibri" w:hAnsi="Calibri" w:cs="ArialMT"/>
          <w:sz w:val="21"/>
          <w:szCs w:val="20"/>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843"/>
        <w:gridCol w:w="2126"/>
        <w:gridCol w:w="2127"/>
      </w:tblGrid>
      <w:tr w:rsidR="00F27666" w:rsidRPr="004457E4" w14:paraId="27D928CC" w14:textId="77777777" w:rsidTr="00881517">
        <w:trPr>
          <w:trHeight w:val="300"/>
        </w:trPr>
        <w:tc>
          <w:tcPr>
            <w:tcW w:w="3397" w:type="dxa"/>
            <w:vMerge w:val="restart"/>
            <w:shd w:val="clear" w:color="auto" w:fill="4472C4" w:themeFill="accent1"/>
            <w:noWrap/>
            <w:vAlign w:val="bottom"/>
          </w:tcPr>
          <w:p w14:paraId="0DA2348E" w14:textId="16F79418" w:rsidR="00F27666" w:rsidRPr="004457E4" w:rsidRDefault="00F27666" w:rsidP="00906D53">
            <w:pPr>
              <w:jc w:val="right"/>
              <w:rPr>
                <w:rFonts w:ascii="Calibri Light" w:hAnsi="Calibri Light" w:cs="Calibri Light"/>
                <w:b/>
                <w:bCs/>
                <w:color w:val="FFFFFF" w:themeColor="background1"/>
                <w:sz w:val="22"/>
                <w:szCs w:val="22"/>
              </w:rPr>
            </w:pPr>
            <w:r w:rsidRPr="004457E4">
              <w:rPr>
                <w:rFonts w:ascii="Calibri Light" w:hAnsi="Calibri Light" w:cs="Calibri Light"/>
                <w:b/>
                <w:bCs/>
                <w:color w:val="FFFFFF" w:themeColor="background1"/>
                <w:sz w:val="22"/>
                <w:szCs w:val="22"/>
              </w:rPr>
              <w:t>Species</w:t>
            </w:r>
          </w:p>
        </w:tc>
        <w:tc>
          <w:tcPr>
            <w:tcW w:w="6096" w:type="dxa"/>
            <w:gridSpan w:val="3"/>
            <w:shd w:val="clear" w:color="auto" w:fill="4472C4" w:themeFill="accent1"/>
            <w:noWrap/>
            <w:vAlign w:val="bottom"/>
          </w:tcPr>
          <w:p w14:paraId="2B42418B" w14:textId="325A970C" w:rsidR="00F27666" w:rsidRPr="004457E4" w:rsidRDefault="00F27666" w:rsidP="006C4BA0">
            <w:pPr>
              <w:jc w:val="center"/>
              <w:rPr>
                <w:rFonts w:ascii="Calibri Light" w:hAnsi="Calibri Light" w:cs="Calibri Light"/>
                <w:b/>
                <w:bCs/>
                <w:color w:val="FFFFFF" w:themeColor="background1"/>
                <w:sz w:val="22"/>
                <w:szCs w:val="22"/>
              </w:rPr>
            </w:pPr>
            <w:r w:rsidRPr="004457E4">
              <w:rPr>
                <w:rFonts w:ascii="Calibri Light" w:hAnsi="Calibri Light" w:cs="Calibri Light"/>
                <w:b/>
                <w:bCs/>
                <w:color w:val="FFFFFF" w:themeColor="background1"/>
                <w:sz w:val="22"/>
                <w:szCs w:val="22"/>
              </w:rPr>
              <w:t>Retained catch (t) by year</w:t>
            </w:r>
          </w:p>
        </w:tc>
      </w:tr>
      <w:tr w:rsidR="00F27666" w:rsidRPr="004457E4" w14:paraId="481AB4DE" w14:textId="77777777" w:rsidTr="00F27666">
        <w:trPr>
          <w:trHeight w:val="300"/>
        </w:trPr>
        <w:tc>
          <w:tcPr>
            <w:tcW w:w="3397" w:type="dxa"/>
            <w:vMerge/>
            <w:shd w:val="clear" w:color="auto" w:fill="4472C4" w:themeFill="accent1"/>
            <w:noWrap/>
            <w:vAlign w:val="bottom"/>
            <w:hideMark/>
          </w:tcPr>
          <w:p w14:paraId="461BCC0F" w14:textId="3AB04298" w:rsidR="00F27666" w:rsidRPr="004457E4" w:rsidRDefault="00F27666" w:rsidP="00906D53">
            <w:pPr>
              <w:jc w:val="right"/>
              <w:rPr>
                <w:rFonts w:ascii="Calibri Light" w:hAnsi="Calibri Light" w:cs="Calibri Light"/>
                <w:b/>
                <w:bCs/>
                <w:color w:val="FFFFFF" w:themeColor="background1"/>
                <w:sz w:val="22"/>
                <w:szCs w:val="22"/>
              </w:rPr>
            </w:pPr>
          </w:p>
        </w:tc>
        <w:tc>
          <w:tcPr>
            <w:tcW w:w="1843" w:type="dxa"/>
            <w:shd w:val="clear" w:color="auto" w:fill="4472C4" w:themeFill="accent1"/>
            <w:noWrap/>
            <w:vAlign w:val="bottom"/>
            <w:hideMark/>
          </w:tcPr>
          <w:p w14:paraId="33702900" w14:textId="77777777" w:rsidR="00F27666" w:rsidRPr="004457E4" w:rsidRDefault="00F27666" w:rsidP="006C4BA0">
            <w:pPr>
              <w:jc w:val="center"/>
              <w:rPr>
                <w:rFonts w:ascii="Calibri Light" w:hAnsi="Calibri Light" w:cs="Calibri Light"/>
                <w:b/>
                <w:bCs/>
                <w:color w:val="FFFFFF" w:themeColor="background1"/>
                <w:sz w:val="22"/>
                <w:szCs w:val="22"/>
              </w:rPr>
            </w:pPr>
            <w:r w:rsidRPr="004457E4">
              <w:rPr>
                <w:rFonts w:ascii="Calibri Light" w:hAnsi="Calibri Light" w:cs="Calibri Light"/>
                <w:b/>
                <w:bCs/>
                <w:color w:val="FFFFFF" w:themeColor="background1"/>
                <w:sz w:val="22"/>
                <w:szCs w:val="22"/>
              </w:rPr>
              <w:t>2020</w:t>
            </w:r>
          </w:p>
        </w:tc>
        <w:tc>
          <w:tcPr>
            <w:tcW w:w="2126" w:type="dxa"/>
            <w:shd w:val="clear" w:color="auto" w:fill="4472C4" w:themeFill="accent1"/>
            <w:noWrap/>
            <w:vAlign w:val="bottom"/>
            <w:hideMark/>
          </w:tcPr>
          <w:p w14:paraId="70E1BEC3" w14:textId="77777777" w:rsidR="00F27666" w:rsidRPr="004457E4" w:rsidRDefault="00F27666" w:rsidP="006C4BA0">
            <w:pPr>
              <w:jc w:val="center"/>
              <w:rPr>
                <w:rFonts w:ascii="Calibri Light" w:hAnsi="Calibri Light" w:cs="Calibri Light"/>
                <w:b/>
                <w:bCs/>
                <w:color w:val="FFFFFF" w:themeColor="background1"/>
                <w:sz w:val="22"/>
                <w:szCs w:val="22"/>
              </w:rPr>
            </w:pPr>
            <w:r w:rsidRPr="004457E4">
              <w:rPr>
                <w:rFonts w:ascii="Calibri Light" w:hAnsi="Calibri Light" w:cs="Calibri Light"/>
                <w:b/>
                <w:bCs/>
                <w:color w:val="FFFFFF" w:themeColor="background1"/>
                <w:sz w:val="22"/>
                <w:szCs w:val="22"/>
              </w:rPr>
              <w:t>2021</w:t>
            </w:r>
          </w:p>
        </w:tc>
        <w:tc>
          <w:tcPr>
            <w:tcW w:w="2127" w:type="dxa"/>
            <w:shd w:val="clear" w:color="auto" w:fill="4472C4" w:themeFill="accent1"/>
            <w:noWrap/>
            <w:vAlign w:val="bottom"/>
            <w:hideMark/>
          </w:tcPr>
          <w:p w14:paraId="1F602FE9" w14:textId="77777777" w:rsidR="00F27666" w:rsidRPr="004457E4" w:rsidRDefault="00F27666" w:rsidP="006C4BA0">
            <w:pPr>
              <w:jc w:val="center"/>
              <w:rPr>
                <w:rFonts w:ascii="Calibri Light" w:hAnsi="Calibri Light" w:cs="Calibri Light"/>
                <w:b/>
                <w:bCs/>
                <w:color w:val="FFFFFF" w:themeColor="background1"/>
                <w:sz w:val="22"/>
                <w:szCs w:val="22"/>
              </w:rPr>
            </w:pPr>
            <w:r w:rsidRPr="004457E4">
              <w:rPr>
                <w:rFonts w:ascii="Calibri Light" w:hAnsi="Calibri Light" w:cs="Calibri Light"/>
                <w:b/>
                <w:bCs/>
                <w:color w:val="FFFFFF" w:themeColor="background1"/>
                <w:sz w:val="22"/>
                <w:szCs w:val="22"/>
              </w:rPr>
              <w:t>2022</w:t>
            </w:r>
          </w:p>
        </w:tc>
      </w:tr>
      <w:tr w:rsidR="00CF7320" w:rsidRPr="004457E4" w14:paraId="1461683A" w14:textId="77777777" w:rsidTr="004457E4">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hideMark/>
          </w:tcPr>
          <w:p w14:paraId="338296D0" w14:textId="05DB3844" w:rsidR="00CF7320" w:rsidRPr="004457E4" w:rsidRDefault="00CF7320" w:rsidP="00CF7320">
            <w:pPr>
              <w:jc w:val="right"/>
              <w:rPr>
                <w:rFonts w:ascii="Calibri Light" w:hAnsi="Calibri Light" w:cs="Calibri Light"/>
                <w:bCs/>
                <w:color w:val="000000"/>
                <w:sz w:val="22"/>
                <w:szCs w:val="22"/>
              </w:rPr>
            </w:pPr>
            <w:r w:rsidRPr="004457E4">
              <w:rPr>
                <w:rFonts w:ascii="Calibri Light" w:hAnsi="Calibri Light" w:cs="Calibri Light"/>
                <w:sz w:val="22"/>
                <w:szCs w:val="22"/>
              </w:rPr>
              <w:t>Bug</w:t>
            </w:r>
            <w:r w:rsidR="004457E4" w:rsidRPr="004457E4">
              <w:rPr>
                <w:rFonts w:ascii="Calibri Light" w:hAnsi="Calibri Light" w:cs="Calibri Light"/>
                <w:sz w:val="22"/>
                <w:szCs w:val="22"/>
              </w:rPr>
              <w:t>s</w:t>
            </w:r>
            <w:r w:rsidRPr="004457E4">
              <w:rPr>
                <w:rFonts w:ascii="Calibri Light" w:hAnsi="Calibri Light" w:cs="Calibri Light"/>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14:paraId="33E078EA" w14:textId="3465B54D" w:rsidR="00CF7320" w:rsidRPr="004457E4" w:rsidRDefault="004457E4" w:rsidP="00CF7320">
            <w:pPr>
              <w:jc w:val="center"/>
              <w:rPr>
                <w:rFonts w:ascii="Calibri Light" w:hAnsi="Calibri Light" w:cs="Calibri Light"/>
                <w:bCs/>
                <w:color w:val="000000"/>
                <w:sz w:val="22"/>
                <w:szCs w:val="22"/>
              </w:rPr>
            </w:pPr>
            <w:r w:rsidRPr="004457E4">
              <w:rPr>
                <w:rFonts w:ascii="Calibri Light" w:hAnsi="Calibri Light" w:cs="Calibri Light"/>
                <w:bCs/>
                <w:color w:val="000000"/>
                <w:sz w:val="22"/>
                <w:szCs w:val="22"/>
              </w:rPr>
              <w:t>4.2</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458B6A32" w14:textId="4259A593" w:rsidR="00CF7320" w:rsidRPr="004457E4" w:rsidRDefault="004457E4" w:rsidP="00CF7320">
            <w:pPr>
              <w:jc w:val="center"/>
              <w:rPr>
                <w:rFonts w:ascii="Calibri Light" w:hAnsi="Calibri Light" w:cs="Calibri Light"/>
                <w:bCs/>
                <w:color w:val="000000"/>
                <w:sz w:val="22"/>
                <w:szCs w:val="22"/>
              </w:rPr>
            </w:pPr>
            <w:r w:rsidRPr="004457E4">
              <w:rPr>
                <w:rFonts w:ascii="Calibri Light" w:hAnsi="Calibri Light" w:cs="Calibri Light"/>
                <w:sz w:val="22"/>
                <w:szCs w:val="22"/>
              </w:rPr>
              <w:t>10.7</w:t>
            </w:r>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14:paraId="1075DB0E" w14:textId="2B660AB3" w:rsidR="00CF7320" w:rsidRPr="004457E4" w:rsidRDefault="004457E4" w:rsidP="00CF7320">
            <w:pPr>
              <w:jc w:val="center"/>
              <w:rPr>
                <w:rFonts w:ascii="Calibri Light" w:hAnsi="Calibri Light" w:cs="Calibri Light"/>
                <w:bCs/>
                <w:color w:val="000000"/>
                <w:sz w:val="22"/>
                <w:szCs w:val="22"/>
              </w:rPr>
            </w:pPr>
            <w:r w:rsidRPr="004457E4">
              <w:rPr>
                <w:rFonts w:ascii="Calibri Light" w:hAnsi="Calibri Light" w:cs="Calibri Light"/>
                <w:sz w:val="22"/>
                <w:szCs w:val="22"/>
              </w:rPr>
              <w:t>11.5</w:t>
            </w:r>
          </w:p>
        </w:tc>
      </w:tr>
      <w:tr w:rsidR="00CF7320" w:rsidRPr="004457E4" w14:paraId="3BC1D627" w14:textId="77777777" w:rsidTr="004457E4">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hideMark/>
          </w:tcPr>
          <w:p w14:paraId="029B5D31" w14:textId="213426B3" w:rsidR="00CF7320" w:rsidRPr="004457E4" w:rsidRDefault="00CF7320" w:rsidP="00CF7320">
            <w:pPr>
              <w:jc w:val="right"/>
              <w:rPr>
                <w:rFonts w:ascii="Calibri Light" w:hAnsi="Calibri Light" w:cs="Calibri Light"/>
                <w:bCs/>
                <w:color w:val="000000"/>
                <w:sz w:val="22"/>
                <w:szCs w:val="22"/>
              </w:rPr>
            </w:pPr>
            <w:r w:rsidRPr="004457E4">
              <w:rPr>
                <w:rFonts w:ascii="Calibri Light" w:hAnsi="Calibri Light" w:cs="Calibri Light"/>
                <w:sz w:val="22"/>
                <w:szCs w:val="22"/>
              </w:rPr>
              <w:t>Cuttlefish</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14:paraId="1D52D614" w14:textId="532B235C" w:rsidR="00CF7320" w:rsidRPr="004457E4" w:rsidRDefault="004457E4" w:rsidP="00CF7320">
            <w:pPr>
              <w:jc w:val="center"/>
              <w:rPr>
                <w:rFonts w:ascii="Calibri Light" w:hAnsi="Calibri Light" w:cs="Calibri Light"/>
                <w:bCs/>
                <w:color w:val="000000"/>
                <w:sz w:val="22"/>
                <w:szCs w:val="22"/>
              </w:rPr>
            </w:pPr>
            <w:r w:rsidRPr="004457E4">
              <w:rPr>
                <w:rFonts w:ascii="Calibri Light" w:hAnsi="Calibri Light" w:cs="Calibri Light"/>
                <w:sz w:val="22"/>
                <w:szCs w:val="22"/>
              </w:rPr>
              <w:t>0.25</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0DEB765E" w14:textId="28D39AE9" w:rsidR="00CF7320" w:rsidRPr="004457E4" w:rsidRDefault="004457E4" w:rsidP="00CF7320">
            <w:pPr>
              <w:jc w:val="center"/>
              <w:rPr>
                <w:rFonts w:ascii="Calibri Light" w:hAnsi="Calibri Light" w:cs="Calibri Light"/>
                <w:bCs/>
                <w:color w:val="000000"/>
                <w:sz w:val="22"/>
                <w:szCs w:val="22"/>
              </w:rPr>
            </w:pPr>
            <w:r w:rsidRPr="004457E4">
              <w:rPr>
                <w:rFonts w:ascii="Calibri Light" w:hAnsi="Calibri Light" w:cs="Calibri Light"/>
                <w:sz w:val="22"/>
                <w:szCs w:val="22"/>
              </w:rPr>
              <w:t>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14:paraId="1D28A800" w14:textId="3A5BD075" w:rsidR="00CF7320" w:rsidRPr="004457E4" w:rsidRDefault="004457E4" w:rsidP="00CF7320">
            <w:pPr>
              <w:jc w:val="center"/>
              <w:rPr>
                <w:rFonts w:ascii="Calibri Light" w:hAnsi="Calibri Light" w:cs="Calibri Light"/>
                <w:bCs/>
                <w:color w:val="000000"/>
                <w:sz w:val="22"/>
                <w:szCs w:val="22"/>
              </w:rPr>
            </w:pPr>
            <w:r w:rsidRPr="004457E4">
              <w:rPr>
                <w:rFonts w:ascii="Calibri Light" w:hAnsi="Calibri Light" w:cs="Calibri Light"/>
                <w:sz w:val="22"/>
                <w:szCs w:val="22"/>
              </w:rPr>
              <w:t>0.15</w:t>
            </w:r>
          </w:p>
        </w:tc>
      </w:tr>
      <w:tr w:rsidR="00CF7320" w:rsidRPr="004457E4" w14:paraId="4DE5C410" w14:textId="77777777" w:rsidTr="004457E4">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hideMark/>
          </w:tcPr>
          <w:p w14:paraId="314EAE26" w14:textId="6F58EA2C" w:rsidR="00CF7320" w:rsidRPr="004457E4" w:rsidRDefault="00CF7320" w:rsidP="00CF7320">
            <w:pPr>
              <w:jc w:val="right"/>
              <w:rPr>
                <w:rFonts w:ascii="Calibri Light" w:hAnsi="Calibri Light" w:cs="Calibri Light"/>
                <w:bCs/>
                <w:color w:val="000000"/>
                <w:sz w:val="22"/>
                <w:szCs w:val="22"/>
              </w:rPr>
            </w:pPr>
            <w:r w:rsidRPr="004457E4">
              <w:rPr>
                <w:rFonts w:ascii="Calibri Light" w:hAnsi="Calibri Light" w:cs="Calibri Light"/>
                <w:sz w:val="22"/>
                <w:szCs w:val="22"/>
              </w:rPr>
              <w:t xml:space="preserve">Octopus </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14:paraId="327BAD0A" w14:textId="774B7116" w:rsidR="00CF7320" w:rsidRPr="004457E4" w:rsidRDefault="00CF7320" w:rsidP="00CF7320">
            <w:pPr>
              <w:jc w:val="center"/>
              <w:rPr>
                <w:rFonts w:ascii="Calibri Light" w:hAnsi="Calibri Light" w:cs="Calibri Light"/>
                <w:bCs/>
                <w:color w:val="000000"/>
                <w:sz w:val="22"/>
                <w:szCs w:val="22"/>
              </w:rPr>
            </w:pPr>
            <w:r w:rsidRPr="004457E4">
              <w:rPr>
                <w:rFonts w:ascii="Calibri Light" w:hAnsi="Calibri Light" w:cs="Calibri Light"/>
                <w:sz w:val="22"/>
                <w:szCs w:val="22"/>
              </w:rPr>
              <w:t>0.</w:t>
            </w:r>
            <w:r w:rsidR="004457E4" w:rsidRPr="004457E4">
              <w:rPr>
                <w:rFonts w:ascii="Calibri Light" w:hAnsi="Calibri Light" w:cs="Calibri Light"/>
                <w:sz w:val="22"/>
                <w:szCs w:val="22"/>
              </w:rPr>
              <w:t>16</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4DAA2C2D" w14:textId="78AAC553" w:rsidR="00CF7320" w:rsidRPr="004457E4" w:rsidRDefault="00CF7320" w:rsidP="00CF7320">
            <w:pPr>
              <w:jc w:val="center"/>
              <w:rPr>
                <w:rFonts w:ascii="Calibri Light" w:hAnsi="Calibri Light" w:cs="Calibri Light"/>
                <w:bCs/>
                <w:color w:val="000000"/>
                <w:sz w:val="22"/>
                <w:szCs w:val="22"/>
              </w:rPr>
            </w:pPr>
            <w:r w:rsidRPr="004457E4">
              <w:rPr>
                <w:rFonts w:ascii="Calibri Light" w:hAnsi="Calibri Light" w:cs="Calibri Light"/>
                <w:sz w:val="22"/>
                <w:szCs w:val="22"/>
              </w:rPr>
              <w:t>0.</w:t>
            </w:r>
            <w:r w:rsidR="004457E4" w:rsidRPr="004457E4">
              <w:rPr>
                <w:rFonts w:ascii="Calibri Light" w:hAnsi="Calibri Light" w:cs="Calibri Light"/>
                <w:sz w:val="22"/>
                <w:szCs w:val="22"/>
              </w:rPr>
              <w:t>07</w:t>
            </w:r>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14:paraId="146DA87F" w14:textId="2A17CCD1" w:rsidR="00CF7320" w:rsidRPr="004457E4" w:rsidRDefault="00CF7320" w:rsidP="00CF7320">
            <w:pPr>
              <w:jc w:val="center"/>
              <w:rPr>
                <w:rFonts w:ascii="Calibri Light" w:hAnsi="Calibri Light" w:cs="Calibri Light"/>
                <w:bCs/>
                <w:color w:val="000000"/>
                <w:sz w:val="22"/>
                <w:szCs w:val="22"/>
              </w:rPr>
            </w:pPr>
            <w:r w:rsidRPr="004457E4">
              <w:rPr>
                <w:rFonts w:ascii="Calibri Light" w:hAnsi="Calibri Light" w:cs="Calibri Light"/>
                <w:sz w:val="22"/>
                <w:szCs w:val="22"/>
              </w:rPr>
              <w:t>0.</w:t>
            </w:r>
            <w:r w:rsidR="004457E4" w:rsidRPr="004457E4">
              <w:rPr>
                <w:rFonts w:ascii="Calibri Light" w:hAnsi="Calibri Light" w:cs="Calibri Light"/>
                <w:sz w:val="22"/>
                <w:szCs w:val="22"/>
              </w:rPr>
              <w:t>03</w:t>
            </w:r>
          </w:p>
        </w:tc>
      </w:tr>
      <w:tr w:rsidR="00CF7320" w:rsidRPr="004457E4" w14:paraId="29B77542" w14:textId="77777777" w:rsidTr="009D5DD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3B97C570" w14:textId="7B348353" w:rsidR="00CF7320" w:rsidRPr="004457E4" w:rsidRDefault="00CF7320" w:rsidP="00CF7320">
            <w:pPr>
              <w:jc w:val="right"/>
              <w:rPr>
                <w:rFonts w:ascii="Calibri Light" w:hAnsi="Calibri Light" w:cs="Calibri Light"/>
                <w:bCs/>
                <w:color w:val="000000"/>
                <w:sz w:val="22"/>
                <w:szCs w:val="22"/>
              </w:rPr>
            </w:pPr>
            <w:r w:rsidRPr="004457E4">
              <w:rPr>
                <w:rFonts w:ascii="Calibri Light" w:hAnsi="Calibri Light" w:cs="Calibri Light"/>
                <w:sz w:val="22"/>
                <w:szCs w:val="22"/>
              </w:rPr>
              <w:t xml:space="preserve">Prawn </w:t>
            </w:r>
            <w:r w:rsidR="004457E4">
              <w:rPr>
                <w:rFonts w:ascii="Calibri Light" w:hAnsi="Calibri Light" w:cs="Calibri Light"/>
                <w:sz w:val="22"/>
                <w:szCs w:val="22"/>
              </w:rPr>
              <w:t>–</w:t>
            </w:r>
            <w:r w:rsidRPr="004457E4">
              <w:rPr>
                <w:rFonts w:ascii="Calibri Light" w:hAnsi="Calibri Light" w:cs="Calibri Light"/>
                <w:sz w:val="22"/>
                <w:szCs w:val="22"/>
              </w:rPr>
              <w:t xml:space="preserve"> endeavour</w:t>
            </w: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487E3972" w14:textId="68060782" w:rsidR="00CF7320" w:rsidRPr="004457E4" w:rsidRDefault="004457E4" w:rsidP="00CF7320">
            <w:pPr>
              <w:jc w:val="center"/>
              <w:rPr>
                <w:rFonts w:ascii="Calibri Light" w:hAnsi="Calibri Light" w:cs="Calibri Light"/>
                <w:bCs/>
                <w:color w:val="000000"/>
                <w:sz w:val="22"/>
                <w:szCs w:val="22"/>
              </w:rPr>
            </w:pPr>
            <w:r w:rsidRPr="004457E4">
              <w:rPr>
                <w:rFonts w:ascii="Calibri Light" w:hAnsi="Calibri Light" w:cs="Calibri Light"/>
                <w:sz w:val="22"/>
                <w:szCs w:val="22"/>
              </w:rPr>
              <w:t>60</w:t>
            </w: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2D6EA980" w14:textId="636E0CF7" w:rsidR="00CF7320" w:rsidRPr="004457E4" w:rsidRDefault="004457E4" w:rsidP="00CF7320">
            <w:pPr>
              <w:jc w:val="center"/>
              <w:rPr>
                <w:rFonts w:ascii="Calibri Light" w:hAnsi="Calibri Light" w:cs="Calibri Light"/>
                <w:bCs/>
                <w:color w:val="000000"/>
                <w:sz w:val="22"/>
                <w:szCs w:val="22"/>
              </w:rPr>
            </w:pPr>
            <w:r w:rsidRPr="004457E4">
              <w:rPr>
                <w:rFonts w:ascii="Calibri Light" w:hAnsi="Calibri Light" w:cs="Calibri Light"/>
                <w:sz w:val="22"/>
                <w:szCs w:val="22"/>
              </w:rPr>
              <w:t>62</w:t>
            </w:r>
          </w:p>
        </w:tc>
        <w:tc>
          <w:tcPr>
            <w:tcW w:w="212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09695A3C" w14:textId="7A6EFA24" w:rsidR="00CF7320" w:rsidRPr="004457E4" w:rsidRDefault="004457E4" w:rsidP="00CF7320">
            <w:pPr>
              <w:jc w:val="center"/>
              <w:rPr>
                <w:rFonts w:ascii="Calibri Light" w:hAnsi="Calibri Light" w:cs="Calibri Light"/>
                <w:bCs/>
                <w:color w:val="000000"/>
                <w:sz w:val="22"/>
                <w:szCs w:val="22"/>
              </w:rPr>
            </w:pPr>
            <w:r w:rsidRPr="004457E4">
              <w:rPr>
                <w:rFonts w:ascii="Calibri Light" w:hAnsi="Calibri Light" w:cs="Calibri Light"/>
                <w:sz w:val="22"/>
                <w:szCs w:val="22"/>
              </w:rPr>
              <w:t>87</w:t>
            </w:r>
          </w:p>
        </w:tc>
      </w:tr>
      <w:tr w:rsidR="00CF7320" w:rsidRPr="004457E4" w14:paraId="36C3683F" w14:textId="77777777" w:rsidTr="004457E4">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hideMark/>
          </w:tcPr>
          <w:p w14:paraId="7E1A270F" w14:textId="04E8F3F0" w:rsidR="00CF7320" w:rsidRPr="004457E4" w:rsidRDefault="00CF7320" w:rsidP="00CF7320">
            <w:pPr>
              <w:jc w:val="right"/>
              <w:rPr>
                <w:rFonts w:ascii="Calibri Light" w:hAnsi="Calibri Light" w:cs="Calibri Light"/>
                <w:bCs/>
                <w:color w:val="000000"/>
                <w:sz w:val="22"/>
                <w:szCs w:val="22"/>
              </w:rPr>
            </w:pPr>
            <w:r w:rsidRPr="004457E4">
              <w:rPr>
                <w:rFonts w:ascii="Calibri Light" w:hAnsi="Calibri Light" w:cs="Calibri Light"/>
                <w:sz w:val="22"/>
                <w:szCs w:val="22"/>
              </w:rPr>
              <w:t xml:space="preserve">Prawn </w:t>
            </w:r>
            <w:r w:rsidR="004457E4" w:rsidRPr="004457E4">
              <w:rPr>
                <w:rFonts w:ascii="Calibri Light" w:hAnsi="Calibri Light" w:cs="Calibri Light"/>
                <w:sz w:val="22"/>
                <w:szCs w:val="22"/>
              </w:rPr>
              <w:t>–</w:t>
            </w:r>
            <w:r w:rsidRPr="004457E4">
              <w:rPr>
                <w:rFonts w:ascii="Calibri Light" w:hAnsi="Calibri Light" w:cs="Calibri Light"/>
                <w:sz w:val="22"/>
                <w:szCs w:val="22"/>
              </w:rPr>
              <w:t xml:space="preserve"> </w:t>
            </w:r>
            <w:r w:rsidR="004457E4" w:rsidRPr="004457E4">
              <w:rPr>
                <w:rFonts w:ascii="Calibri Light" w:hAnsi="Calibri Light" w:cs="Calibri Light"/>
                <w:sz w:val="22"/>
                <w:szCs w:val="22"/>
              </w:rPr>
              <w:t>mixed (various)</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14:paraId="4C597298" w14:textId="7E698D68" w:rsidR="00CF7320" w:rsidRPr="004457E4" w:rsidRDefault="004457E4" w:rsidP="00CF7320">
            <w:pPr>
              <w:jc w:val="center"/>
              <w:rPr>
                <w:rFonts w:ascii="Calibri Light" w:hAnsi="Calibri Light" w:cs="Calibri Light"/>
                <w:bCs/>
                <w:color w:val="000000"/>
                <w:sz w:val="22"/>
                <w:szCs w:val="22"/>
              </w:rPr>
            </w:pPr>
            <w:r w:rsidRPr="004457E4">
              <w:rPr>
                <w:rFonts w:ascii="Calibri Light" w:hAnsi="Calibri Light" w:cs="Calibri Light"/>
                <w:sz w:val="22"/>
                <w:szCs w:val="22"/>
              </w:rPr>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1E8E0CB5" w14:textId="7D82B182" w:rsidR="00CF7320" w:rsidRPr="004457E4" w:rsidRDefault="004457E4" w:rsidP="00CF7320">
            <w:pPr>
              <w:jc w:val="center"/>
              <w:rPr>
                <w:rFonts w:ascii="Calibri Light" w:hAnsi="Calibri Light" w:cs="Calibri Light"/>
                <w:bCs/>
                <w:color w:val="000000"/>
                <w:sz w:val="22"/>
                <w:szCs w:val="22"/>
              </w:rPr>
            </w:pPr>
            <w:r w:rsidRPr="004457E4">
              <w:rPr>
                <w:rFonts w:ascii="Calibri Light" w:hAnsi="Calibri Light" w:cs="Calibri Light"/>
                <w:sz w:val="22"/>
                <w:szCs w:val="22"/>
              </w:rPr>
              <w:t>0.33</w:t>
            </w:r>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14:paraId="4A8A4D47" w14:textId="0DBCFB5E" w:rsidR="00CF7320" w:rsidRPr="004457E4" w:rsidRDefault="004457E4" w:rsidP="00CF7320">
            <w:pPr>
              <w:jc w:val="center"/>
              <w:rPr>
                <w:rFonts w:ascii="Calibri Light" w:hAnsi="Calibri Light" w:cs="Calibri Light"/>
                <w:bCs/>
                <w:color w:val="000000"/>
                <w:sz w:val="22"/>
                <w:szCs w:val="22"/>
              </w:rPr>
            </w:pPr>
            <w:r w:rsidRPr="004457E4">
              <w:rPr>
                <w:rFonts w:ascii="Calibri Light" w:hAnsi="Calibri Light" w:cs="Calibri Light"/>
                <w:sz w:val="22"/>
                <w:szCs w:val="22"/>
              </w:rPr>
              <w:t>0.23</w:t>
            </w:r>
          </w:p>
        </w:tc>
      </w:tr>
      <w:tr w:rsidR="00CF7320" w:rsidRPr="004457E4" w14:paraId="7E04DCDA" w14:textId="77777777" w:rsidTr="004457E4">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hideMark/>
          </w:tcPr>
          <w:p w14:paraId="1ECA9152" w14:textId="752C9F5C" w:rsidR="00CF7320" w:rsidRPr="004457E4" w:rsidRDefault="00CF7320" w:rsidP="00CF7320">
            <w:pPr>
              <w:jc w:val="right"/>
              <w:rPr>
                <w:rFonts w:ascii="Calibri Light" w:hAnsi="Calibri Light" w:cs="Calibri Light"/>
                <w:bCs/>
                <w:color w:val="000000"/>
                <w:sz w:val="22"/>
                <w:szCs w:val="22"/>
              </w:rPr>
            </w:pPr>
            <w:r w:rsidRPr="004457E4">
              <w:rPr>
                <w:rFonts w:ascii="Calibri Light" w:hAnsi="Calibri Light" w:cs="Calibri Light"/>
                <w:sz w:val="22"/>
                <w:szCs w:val="22"/>
              </w:rPr>
              <w:t xml:space="preserve">Prawn </w:t>
            </w:r>
            <w:r w:rsidR="004457E4">
              <w:rPr>
                <w:rFonts w:ascii="Calibri Light" w:hAnsi="Calibri Light" w:cs="Calibri Light"/>
                <w:sz w:val="22"/>
                <w:szCs w:val="22"/>
              </w:rPr>
              <w:t>–</w:t>
            </w:r>
            <w:r w:rsidRPr="004457E4">
              <w:rPr>
                <w:rFonts w:ascii="Calibri Light" w:hAnsi="Calibri Light" w:cs="Calibri Light"/>
                <w:sz w:val="22"/>
                <w:szCs w:val="22"/>
              </w:rPr>
              <w:t xml:space="preserve"> red spot king</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14:paraId="5C35C278" w14:textId="3A4B7539" w:rsidR="00CF7320" w:rsidRPr="004457E4" w:rsidRDefault="004457E4" w:rsidP="00CF7320">
            <w:pPr>
              <w:jc w:val="center"/>
              <w:rPr>
                <w:rFonts w:ascii="Calibri Light" w:hAnsi="Calibri Light" w:cs="Calibri Light"/>
                <w:bCs/>
                <w:color w:val="000000"/>
                <w:sz w:val="22"/>
                <w:szCs w:val="22"/>
              </w:rPr>
            </w:pPr>
            <w:r w:rsidRPr="004457E4">
              <w:rPr>
                <w:rFonts w:ascii="Calibri Light" w:hAnsi="Calibri Light" w:cs="Calibri Light"/>
                <w:sz w:val="22"/>
                <w:szCs w:val="22"/>
              </w:rPr>
              <w:t>2.4</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1572519C" w14:textId="1A864769" w:rsidR="00CF7320" w:rsidRPr="004457E4" w:rsidRDefault="004457E4" w:rsidP="00CF7320">
            <w:pPr>
              <w:jc w:val="center"/>
              <w:rPr>
                <w:rFonts w:ascii="Calibri Light" w:hAnsi="Calibri Light" w:cs="Calibri Light"/>
                <w:bCs/>
                <w:color w:val="000000"/>
                <w:sz w:val="22"/>
                <w:szCs w:val="22"/>
              </w:rPr>
            </w:pPr>
            <w:r w:rsidRPr="004457E4">
              <w:rPr>
                <w:rFonts w:ascii="Calibri Light" w:hAnsi="Calibri Light" w:cs="Calibri Light"/>
                <w:sz w:val="22"/>
                <w:szCs w:val="22"/>
              </w:rPr>
              <w:t>2.7</w:t>
            </w:r>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14:paraId="5DB1833E" w14:textId="735B25B8" w:rsidR="00CF7320" w:rsidRPr="004457E4" w:rsidRDefault="004457E4" w:rsidP="00CF7320">
            <w:pPr>
              <w:jc w:val="center"/>
              <w:rPr>
                <w:rFonts w:ascii="Calibri Light" w:hAnsi="Calibri Light" w:cs="Calibri Light"/>
                <w:bCs/>
                <w:color w:val="000000"/>
                <w:sz w:val="22"/>
                <w:szCs w:val="22"/>
              </w:rPr>
            </w:pPr>
            <w:r w:rsidRPr="004457E4">
              <w:rPr>
                <w:rFonts w:ascii="Calibri Light" w:hAnsi="Calibri Light" w:cs="Calibri Light"/>
                <w:sz w:val="22"/>
                <w:szCs w:val="22"/>
              </w:rPr>
              <w:t>2.0</w:t>
            </w:r>
          </w:p>
        </w:tc>
      </w:tr>
      <w:tr w:rsidR="00CF7320" w:rsidRPr="004457E4" w14:paraId="6566D97B" w14:textId="77777777" w:rsidTr="009D5DD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1B9996A7" w14:textId="7C9270F1" w:rsidR="00CF7320" w:rsidRPr="004457E4" w:rsidRDefault="00CF7320" w:rsidP="00CF7320">
            <w:pPr>
              <w:jc w:val="right"/>
              <w:rPr>
                <w:rFonts w:ascii="Calibri Light" w:hAnsi="Calibri Light" w:cs="Calibri Light"/>
                <w:bCs/>
                <w:color w:val="000000"/>
                <w:sz w:val="22"/>
                <w:szCs w:val="22"/>
              </w:rPr>
            </w:pPr>
            <w:r w:rsidRPr="004457E4">
              <w:rPr>
                <w:rFonts w:ascii="Calibri Light" w:hAnsi="Calibri Light" w:cs="Calibri Light"/>
                <w:sz w:val="22"/>
                <w:szCs w:val="22"/>
              </w:rPr>
              <w:t xml:space="preserve">Prawn </w:t>
            </w:r>
            <w:r w:rsidR="004457E4">
              <w:rPr>
                <w:rFonts w:ascii="Calibri Light" w:hAnsi="Calibri Light" w:cs="Calibri Light"/>
                <w:sz w:val="22"/>
                <w:szCs w:val="22"/>
              </w:rPr>
              <w:t>–</w:t>
            </w:r>
            <w:r w:rsidRPr="004457E4">
              <w:rPr>
                <w:rFonts w:ascii="Calibri Light" w:hAnsi="Calibri Light" w:cs="Calibri Light"/>
                <w:sz w:val="22"/>
                <w:szCs w:val="22"/>
              </w:rPr>
              <w:t xml:space="preserve"> tiger</w:t>
            </w: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6E353718" w14:textId="4F706C45" w:rsidR="00CF7320" w:rsidRPr="004457E4" w:rsidRDefault="004457E4" w:rsidP="00CF7320">
            <w:pPr>
              <w:jc w:val="center"/>
              <w:rPr>
                <w:rFonts w:ascii="Calibri Light" w:hAnsi="Calibri Light" w:cs="Calibri Light"/>
                <w:bCs/>
                <w:color w:val="000000"/>
                <w:sz w:val="22"/>
                <w:szCs w:val="22"/>
              </w:rPr>
            </w:pPr>
            <w:r w:rsidRPr="004457E4">
              <w:rPr>
                <w:rFonts w:ascii="Calibri Light" w:hAnsi="Calibri Light" w:cs="Calibri Light"/>
                <w:sz w:val="22"/>
                <w:szCs w:val="22"/>
              </w:rPr>
              <w:t>203</w:t>
            </w: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0A8F76ED" w14:textId="592C3E1F" w:rsidR="00CF7320" w:rsidRPr="004457E4" w:rsidRDefault="004457E4" w:rsidP="00CF7320">
            <w:pPr>
              <w:jc w:val="center"/>
              <w:rPr>
                <w:rFonts w:ascii="Calibri Light" w:hAnsi="Calibri Light" w:cs="Calibri Light"/>
                <w:bCs/>
                <w:color w:val="000000"/>
                <w:sz w:val="22"/>
                <w:szCs w:val="22"/>
              </w:rPr>
            </w:pPr>
            <w:r w:rsidRPr="004457E4">
              <w:rPr>
                <w:rFonts w:ascii="Calibri Light" w:hAnsi="Calibri Light" w:cs="Calibri Light"/>
                <w:sz w:val="22"/>
                <w:szCs w:val="22"/>
              </w:rPr>
              <w:t>233</w:t>
            </w:r>
          </w:p>
        </w:tc>
        <w:tc>
          <w:tcPr>
            <w:tcW w:w="212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3CD22875" w14:textId="4EB2BBE4" w:rsidR="00CF7320" w:rsidRPr="004457E4" w:rsidRDefault="004457E4" w:rsidP="00CF7320">
            <w:pPr>
              <w:jc w:val="center"/>
              <w:rPr>
                <w:rFonts w:ascii="Calibri Light" w:hAnsi="Calibri Light" w:cs="Calibri Light"/>
                <w:bCs/>
                <w:color w:val="000000"/>
                <w:sz w:val="22"/>
                <w:szCs w:val="22"/>
              </w:rPr>
            </w:pPr>
            <w:r w:rsidRPr="004457E4">
              <w:rPr>
                <w:rFonts w:ascii="Calibri Light" w:hAnsi="Calibri Light" w:cs="Calibri Light"/>
                <w:sz w:val="22"/>
                <w:szCs w:val="22"/>
              </w:rPr>
              <w:t>265</w:t>
            </w:r>
          </w:p>
        </w:tc>
      </w:tr>
      <w:tr w:rsidR="004457E4" w:rsidRPr="004457E4" w14:paraId="55F2BD6F" w14:textId="77777777" w:rsidTr="004457E4">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tcPr>
          <w:p w14:paraId="0AA1C19E" w14:textId="27FB247C" w:rsidR="004457E4" w:rsidRPr="004457E4" w:rsidRDefault="004457E4" w:rsidP="004457E4">
            <w:pPr>
              <w:jc w:val="right"/>
              <w:rPr>
                <w:rFonts w:ascii="Calibri Light" w:hAnsi="Calibri Light" w:cs="Calibri Light"/>
                <w:sz w:val="22"/>
                <w:szCs w:val="22"/>
              </w:rPr>
            </w:pPr>
            <w:r w:rsidRPr="004457E4">
              <w:rPr>
                <w:rFonts w:ascii="Calibri Light" w:hAnsi="Calibri Light" w:cs="Calibri Light"/>
                <w:sz w:val="22"/>
                <w:szCs w:val="22"/>
              </w:rPr>
              <w:t>Squid</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7A8D8870" w14:textId="12D621F6" w:rsidR="004457E4" w:rsidRPr="004457E4" w:rsidRDefault="004457E4" w:rsidP="004457E4">
            <w:pPr>
              <w:jc w:val="center"/>
              <w:rPr>
                <w:rFonts w:ascii="Calibri Light" w:hAnsi="Calibri Light" w:cs="Calibri Light"/>
                <w:sz w:val="22"/>
                <w:szCs w:val="22"/>
              </w:rPr>
            </w:pPr>
            <w:r w:rsidRPr="004457E4">
              <w:rPr>
                <w:rFonts w:ascii="Calibri Light" w:hAnsi="Calibri Light" w:cs="Calibri Light"/>
                <w:sz w:val="22"/>
                <w:szCs w:val="22"/>
              </w:rPr>
              <w:t>0.12</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22B819D0" w14:textId="3BE1A66C" w:rsidR="004457E4" w:rsidRPr="004457E4" w:rsidRDefault="004457E4" w:rsidP="004457E4">
            <w:pPr>
              <w:jc w:val="center"/>
              <w:rPr>
                <w:rFonts w:ascii="Calibri Light" w:hAnsi="Calibri Light" w:cs="Calibri Light"/>
                <w:sz w:val="22"/>
                <w:szCs w:val="22"/>
              </w:rPr>
            </w:pPr>
            <w:r w:rsidRPr="004457E4">
              <w:rPr>
                <w:rFonts w:ascii="Calibri Light" w:hAnsi="Calibri Light" w:cs="Calibri Light"/>
                <w:sz w:val="22"/>
                <w:szCs w:val="22"/>
              </w:rPr>
              <w:t>0.25</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0BC31469" w14:textId="5ABA3EB8" w:rsidR="004457E4" w:rsidRPr="004457E4" w:rsidRDefault="004457E4" w:rsidP="004457E4">
            <w:pPr>
              <w:jc w:val="center"/>
              <w:rPr>
                <w:rFonts w:ascii="Calibri Light" w:hAnsi="Calibri Light" w:cs="Calibri Light"/>
                <w:sz w:val="22"/>
                <w:szCs w:val="22"/>
              </w:rPr>
            </w:pPr>
            <w:r w:rsidRPr="004457E4">
              <w:rPr>
                <w:rFonts w:ascii="Calibri Light" w:hAnsi="Calibri Light" w:cs="Calibri Light"/>
                <w:sz w:val="22"/>
                <w:szCs w:val="22"/>
              </w:rPr>
              <w:t>0.09</w:t>
            </w:r>
          </w:p>
        </w:tc>
      </w:tr>
      <w:tr w:rsidR="004457E4" w:rsidRPr="004457E4" w14:paraId="7D4403A6" w14:textId="77777777" w:rsidTr="00554532">
        <w:trPr>
          <w:trHeight w:val="300"/>
        </w:trPr>
        <w:tc>
          <w:tcPr>
            <w:tcW w:w="3397" w:type="dxa"/>
            <w:tcBorders>
              <w:top w:val="single" w:sz="4" w:space="0" w:color="auto"/>
              <w:left w:val="single" w:sz="4" w:space="0" w:color="auto"/>
              <w:bottom w:val="single" w:sz="4" w:space="0" w:color="auto"/>
              <w:right w:val="single" w:sz="4" w:space="0" w:color="auto"/>
            </w:tcBorders>
            <w:shd w:val="clear" w:color="D9E1F2" w:fill="D9E1F2"/>
            <w:noWrap/>
          </w:tcPr>
          <w:p w14:paraId="5AAE1492" w14:textId="2BF93281" w:rsidR="004457E4" w:rsidRPr="004457E4" w:rsidRDefault="004457E4" w:rsidP="004457E4">
            <w:pPr>
              <w:jc w:val="right"/>
              <w:rPr>
                <w:rFonts w:ascii="Calibri Light" w:hAnsi="Calibri Light" w:cs="Calibri Light"/>
                <w:b/>
                <w:sz w:val="22"/>
                <w:szCs w:val="22"/>
              </w:rPr>
            </w:pPr>
            <w:r w:rsidRPr="004457E4">
              <w:rPr>
                <w:rFonts w:ascii="Calibri Light" w:hAnsi="Calibri Light" w:cs="Calibri Light"/>
                <w:b/>
                <w:sz w:val="22"/>
                <w:szCs w:val="22"/>
              </w:rPr>
              <w:t>Total</w:t>
            </w:r>
          </w:p>
        </w:tc>
        <w:tc>
          <w:tcPr>
            <w:tcW w:w="1843" w:type="dxa"/>
            <w:tcBorders>
              <w:top w:val="single" w:sz="4" w:space="0" w:color="auto"/>
              <w:left w:val="single" w:sz="4" w:space="0" w:color="auto"/>
              <w:bottom w:val="single" w:sz="4" w:space="0" w:color="auto"/>
              <w:right w:val="single" w:sz="4" w:space="0" w:color="auto"/>
            </w:tcBorders>
            <w:shd w:val="clear" w:color="D9E1F2" w:fill="D9E1F2"/>
            <w:noWrap/>
          </w:tcPr>
          <w:p w14:paraId="6357FB0E" w14:textId="38795AEA" w:rsidR="004457E4" w:rsidRPr="004457E4" w:rsidRDefault="004457E4" w:rsidP="004457E4">
            <w:pPr>
              <w:jc w:val="center"/>
              <w:rPr>
                <w:rFonts w:ascii="Calibri Light" w:hAnsi="Calibri Light" w:cs="Calibri Light"/>
                <w:b/>
                <w:sz w:val="22"/>
                <w:szCs w:val="22"/>
              </w:rPr>
            </w:pPr>
            <w:r w:rsidRPr="004457E4">
              <w:rPr>
                <w:rFonts w:ascii="Calibri Light" w:hAnsi="Calibri Light" w:cs="Calibri Light"/>
                <w:b/>
                <w:sz w:val="22"/>
                <w:szCs w:val="22"/>
              </w:rPr>
              <w:t>270.13</w:t>
            </w:r>
          </w:p>
        </w:tc>
        <w:tc>
          <w:tcPr>
            <w:tcW w:w="2126" w:type="dxa"/>
            <w:tcBorders>
              <w:top w:val="single" w:sz="4" w:space="0" w:color="auto"/>
              <w:left w:val="single" w:sz="4" w:space="0" w:color="auto"/>
              <w:bottom w:val="single" w:sz="4" w:space="0" w:color="auto"/>
              <w:right w:val="single" w:sz="4" w:space="0" w:color="auto"/>
            </w:tcBorders>
            <w:shd w:val="clear" w:color="D9E1F2" w:fill="D9E1F2"/>
            <w:noWrap/>
          </w:tcPr>
          <w:p w14:paraId="41473602" w14:textId="2AB185F7" w:rsidR="004457E4" w:rsidRPr="004457E4" w:rsidRDefault="004457E4" w:rsidP="004457E4">
            <w:pPr>
              <w:jc w:val="center"/>
              <w:rPr>
                <w:rFonts w:ascii="Calibri Light" w:hAnsi="Calibri Light" w:cs="Calibri Light"/>
                <w:b/>
                <w:sz w:val="22"/>
                <w:szCs w:val="22"/>
              </w:rPr>
            </w:pPr>
            <w:r w:rsidRPr="004457E4">
              <w:rPr>
                <w:rFonts w:ascii="Calibri Light" w:hAnsi="Calibri Light" w:cs="Calibri Light"/>
                <w:b/>
                <w:sz w:val="22"/>
                <w:szCs w:val="22"/>
              </w:rPr>
              <w:t>309.26</w:t>
            </w:r>
          </w:p>
        </w:tc>
        <w:tc>
          <w:tcPr>
            <w:tcW w:w="2127" w:type="dxa"/>
            <w:tcBorders>
              <w:top w:val="single" w:sz="4" w:space="0" w:color="auto"/>
              <w:left w:val="single" w:sz="4" w:space="0" w:color="auto"/>
              <w:bottom w:val="single" w:sz="4" w:space="0" w:color="auto"/>
              <w:right w:val="single" w:sz="4" w:space="0" w:color="auto"/>
            </w:tcBorders>
            <w:shd w:val="clear" w:color="D9E1F2" w:fill="D9E1F2"/>
            <w:noWrap/>
          </w:tcPr>
          <w:p w14:paraId="63EFB01C" w14:textId="73D39E01" w:rsidR="004457E4" w:rsidRPr="004457E4" w:rsidRDefault="004457E4" w:rsidP="004457E4">
            <w:pPr>
              <w:jc w:val="center"/>
              <w:rPr>
                <w:rFonts w:ascii="Calibri Light" w:hAnsi="Calibri Light" w:cs="Calibri Light"/>
                <w:b/>
                <w:sz w:val="22"/>
                <w:szCs w:val="22"/>
              </w:rPr>
            </w:pPr>
            <w:r w:rsidRPr="004457E4">
              <w:rPr>
                <w:rFonts w:ascii="Calibri Light" w:hAnsi="Calibri Light" w:cs="Calibri Light"/>
                <w:b/>
                <w:sz w:val="22"/>
                <w:szCs w:val="22"/>
              </w:rPr>
              <w:t>366.00</w:t>
            </w:r>
          </w:p>
        </w:tc>
      </w:tr>
    </w:tbl>
    <w:p w14:paraId="4092327F" w14:textId="4998D151" w:rsidR="006C4BA0" w:rsidRDefault="006C4BA0" w:rsidP="006C4BA0">
      <w:pPr>
        <w:pStyle w:val="TableMSCpre"/>
        <w:rPr>
          <w:rFonts w:ascii="Calibri" w:hAnsi="Calibri" w:cs="ArialMT"/>
          <w:sz w:val="21"/>
          <w:szCs w:val="20"/>
        </w:rPr>
        <w:sectPr w:rsidR="006C4BA0" w:rsidSect="006D5866">
          <w:pgSz w:w="11906" w:h="16838"/>
          <w:pgMar w:top="720" w:right="720" w:bottom="720" w:left="720" w:header="708" w:footer="708" w:gutter="0"/>
          <w:cols w:space="708"/>
          <w:docGrid w:linePitch="360"/>
        </w:sectPr>
      </w:pPr>
    </w:p>
    <w:p w14:paraId="616FDAA5" w14:textId="34B9039B" w:rsidR="009E4285" w:rsidRPr="00BA4B91" w:rsidRDefault="009E4285" w:rsidP="00BA4B91">
      <w:pPr>
        <w:pStyle w:val="TableMSCpre"/>
        <w:jc w:val="center"/>
        <w:rPr>
          <w:rFonts w:ascii="Calibri" w:hAnsi="Calibri"/>
          <w:sz w:val="21"/>
        </w:rPr>
      </w:pPr>
      <w:bookmarkStart w:id="156" w:name="_Toc164344165"/>
      <w:bookmarkStart w:id="157" w:name="_Toc171507625"/>
      <w:r w:rsidRPr="00CB7D1B">
        <w:rPr>
          <w:rFonts w:ascii="Calibri" w:hAnsi="Calibri" w:cs="ArialMT"/>
          <w:sz w:val="21"/>
          <w:szCs w:val="20"/>
        </w:rPr>
        <w:lastRenderedPageBreak/>
        <w:t>Table</w:t>
      </w:r>
      <w:r w:rsidR="006C1DFF" w:rsidRPr="00CB7D1B">
        <w:rPr>
          <w:rFonts w:ascii="Calibri" w:hAnsi="Calibri" w:cs="ArialMT"/>
          <w:sz w:val="21"/>
          <w:szCs w:val="20"/>
        </w:rPr>
        <w:t xml:space="preserve"> </w:t>
      </w:r>
      <w:r w:rsidR="00E70106">
        <w:rPr>
          <w:rFonts w:ascii="Calibri" w:hAnsi="Calibri" w:cs="ArialMT"/>
          <w:sz w:val="21"/>
          <w:szCs w:val="20"/>
        </w:rPr>
        <w:t>9</w:t>
      </w:r>
      <w:r w:rsidRPr="00CB7D1B">
        <w:rPr>
          <w:rFonts w:ascii="Calibri" w:hAnsi="Calibri" w:cs="ArialMT"/>
          <w:sz w:val="21"/>
          <w:szCs w:val="20"/>
        </w:rPr>
        <w:t>.</w:t>
      </w:r>
      <w:r w:rsidR="006C1DFF" w:rsidRPr="00CB7D1B">
        <w:rPr>
          <w:rFonts w:ascii="Calibri" w:hAnsi="Calibri" w:cs="ArialMT"/>
          <w:sz w:val="21"/>
          <w:szCs w:val="20"/>
        </w:rPr>
        <w:t xml:space="preserve"> </w:t>
      </w:r>
      <w:r w:rsidR="007C3F99" w:rsidRPr="00CB7D1B">
        <w:rPr>
          <w:rFonts w:ascii="Calibri" w:hAnsi="Calibri" w:cs="ArialMT"/>
          <w:sz w:val="21"/>
          <w:szCs w:val="20"/>
        </w:rPr>
        <w:t>Retained</w:t>
      </w:r>
      <w:r w:rsidR="007C3F99" w:rsidRPr="004A4DB2">
        <w:rPr>
          <w:rFonts w:ascii="Calibri" w:hAnsi="Calibri" w:cs="ArialMT"/>
          <w:sz w:val="21"/>
          <w:szCs w:val="20"/>
        </w:rPr>
        <w:t xml:space="preserve"> and discard </w:t>
      </w:r>
      <w:r w:rsidR="007C3F99" w:rsidRPr="004A4DB2">
        <w:rPr>
          <w:rFonts w:ascii="Calibri" w:hAnsi="Calibri"/>
          <w:sz w:val="21"/>
        </w:rPr>
        <w:t>s</w:t>
      </w:r>
      <w:r w:rsidRPr="004A4DB2">
        <w:rPr>
          <w:rFonts w:ascii="Calibri" w:hAnsi="Calibri"/>
          <w:sz w:val="21"/>
        </w:rPr>
        <w:t>pecies</w:t>
      </w:r>
      <w:r w:rsidR="006C1DFF" w:rsidRPr="004A4DB2">
        <w:rPr>
          <w:rFonts w:ascii="Calibri" w:hAnsi="Calibri"/>
          <w:sz w:val="21"/>
        </w:rPr>
        <w:t xml:space="preserve"> </w:t>
      </w:r>
      <w:r w:rsidRPr="004A4DB2">
        <w:rPr>
          <w:rFonts w:ascii="Calibri" w:hAnsi="Calibri"/>
          <w:sz w:val="21"/>
        </w:rPr>
        <w:t>ca</w:t>
      </w:r>
      <w:r w:rsidR="00BA4B91">
        <w:rPr>
          <w:rFonts w:ascii="Calibri" w:hAnsi="Calibri"/>
          <w:sz w:val="21"/>
        </w:rPr>
        <w:t>t</w:t>
      </w:r>
      <w:r w:rsidRPr="004A4DB2">
        <w:rPr>
          <w:rFonts w:ascii="Calibri" w:hAnsi="Calibri"/>
          <w:sz w:val="21"/>
        </w:rPr>
        <w:t>egorisation</w:t>
      </w:r>
      <w:r w:rsidR="006C1DFF" w:rsidRPr="00754DA9">
        <w:rPr>
          <w:rFonts w:ascii="Calibri" w:hAnsi="Calibri"/>
          <w:sz w:val="21"/>
        </w:rPr>
        <w:t xml:space="preserve"> </w:t>
      </w:r>
      <w:r w:rsidRPr="00754DA9">
        <w:rPr>
          <w:rFonts w:ascii="Calibri" w:hAnsi="Calibri"/>
          <w:sz w:val="21"/>
        </w:rPr>
        <w:t>into</w:t>
      </w:r>
      <w:r w:rsidR="006C1DFF" w:rsidRPr="00754DA9">
        <w:rPr>
          <w:rFonts w:ascii="Calibri" w:hAnsi="Calibri"/>
          <w:sz w:val="21"/>
        </w:rPr>
        <w:t xml:space="preserve"> </w:t>
      </w:r>
      <w:r w:rsidRPr="00754DA9">
        <w:rPr>
          <w:rFonts w:ascii="Calibri" w:hAnsi="Calibri"/>
          <w:sz w:val="21"/>
        </w:rPr>
        <w:t>components</w:t>
      </w:r>
      <w:r w:rsidR="006C1DFF" w:rsidRPr="00754DA9">
        <w:rPr>
          <w:rFonts w:ascii="Calibri" w:hAnsi="Calibri"/>
          <w:sz w:val="21"/>
        </w:rPr>
        <w:t xml:space="preserve"> </w:t>
      </w:r>
      <w:r w:rsidRPr="00754DA9">
        <w:rPr>
          <w:rFonts w:ascii="Calibri" w:hAnsi="Calibri"/>
          <w:sz w:val="21"/>
        </w:rPr>
        <w:t>for</w:t>
      </w:r>
      <w:r w:rsidR="006C1DFF" w:rsidRPr="00754DA9">
        <w:rPr>
          <w:rFonts w:ascii="Calibri" w:hAnsi="Calibri"/>
          <w:sz w:val="21"/>
        </w:rPr>
        <w:t xml:space="preserve"> </w:t>
      </w:r>
      <w:r w:rsidR="007C3F99">
        <w:rPr>
          <w:rFonts w:ascii="Calibri" w:hAnsi="Calibri"/>
          <w:sz w:val="21"/>
        </w:rPr>
        <w:t>th</w:t>
      </w:r>
      <w:r w:rsidR="00F27666">
        <w:rPr>
          <w:rFonts w:ascii="Calibri" w:hAnsi="Calibri"/>
          <w:sz w:val="21"/>
        </w:rPr>
        <w:t>is</w:t>
      </w:r>
      <w:r w:rsidR="007C3F99">
        <w:rPr>
          <w:rFonts w:ascii="Calibri" w:hAnsi="Calibri"/>
          <w:sz w:val="21"/>
        </w:rPr>
        <w:t xml:space="preserve"> </w:t>
      </w:r>
      <w:r w:rsidRPr="00754DA9">
        <w:rPr>
          <w:rFonts w:ascii="Calibri" w:hAnsi="Calibri"/>
          <w:sz w:val="21"/>
        </w:rPr>
        <w:t>assessment.</w:t>
      </w:r>
      <w:bookmarkEnd w:id="155"/>
      <w:bookmarkEnd w:id="156"/>
      <w:r w:rsidR="006C1DFF">
        <w:rPr>
          <w:rFonts w:ascii="Calibri" w:hAnsi="Calibri"/>
          <w:sz w:val="21"/>
        </w:rPr>
        <w:t xml:space="preserve"> </w:t>
      </w:r>
      <w:r w:rsidR="00BA4B91">
        <w:rPr>
          <w:rFonts w:ascii="Calibri" w:hAnsi="Calibri"/>
          <w:sz w:val="21"/>
        </w:rPr>
        <w:t>At a ratio of ‘1.0 : 4.5’ for ‘retained : discards’, those d</w:t>
      </w:r>
      <w:r w:rsidR="00640236">
        <w:rPr>
          <w:rFonts w:ascii="Calibri" w:hAnsi="Calibri"/>
          <w:sz w:val="21"/>
        </w:rPr>
        <w:t xml:space="preserve">iscard </w:t>
      </w:r>
      <w:r w:rsidR="009D5DD5">
        <w:rPr>
          <w:rFonts w:ascii="Calibri" w:hAnsi="Calibri"/>
          <w:sz w:val="21"/>
        </w:rPr>
        <w:t xml:space="preserve">species </w:t>
      </w:r>
      <w:r w:rsidR="00BA4B91">
        <w:rPr>
          <w:rFonts w:ascii="Calibri" w:hAnsi="Calibri"/>
          <w:sz w:val="21"/>
        </w:rPr>
        <w:t>that made up ≥ 6.1% of the total discarded catch in research trawl</w:t>
      </w:r>
      <w:r w:rsidR="00C96EC0">
        <w:rPr>
          <w:rFonts w:ascii="Calibri" w:hAnsi="Calibri"/>
          <w:sz w:val="21"/>
        </w:rPr>
        <w:t xml:space="preserve"> </w:t>
      </w:r>
      <w:r w:rsidR="00BA4B91">
        <w:rPr>
          <w:rFonts w:ascii="Calibri" w:hAnsi="Calibri"/>
          <w:sz w:val="21"/>
        </w:rPr>
        <w:t xml:space="preserve">would equate to ≥ 5% of total catch. </w:t>
      </w:r>
      <w:r w:rsidR="00F27666">
        <w:rPr>
          <w:rFonts w:ascii="Calibri" w:hAnsi="Calibri"/>
          <w:sz w:val="21"/>
        </w:rPr>
        <w:t xml:space="preserve">(Yellow = P1; </w:t>
      </w:r>
      <w:r w:rsidR="00BA4B91">
        <w:rPr>
          <w:rFonts w:ascii="Calibri" w:hAnsi="Calibri"/>
          <w:sz w:val="21"/>
        </w:rPr>
        <w:t>Blue</w:t>
      </w:r>
      <w:r w:rsidR="00F27666">
        <w:rPr>
          <w:rFonts w:ascii="Calibri" w:hAnsi="Calibri"/>
          <w:sz w:val="21"/>
        </w:rPr>
        <w:t xml:space="preserve"> = P2 Main; </w:t>
      </w:r>
      <w:r w:rsidR="00BA4B91">
        <w:rPr>
          <w:rFonts w:ascii="Calibri" w:hAnsi="Calibri"/>
          <w:sz w:val="21"/>
        </w:rPr>
        <w:t>White</w:t>
      </w:r>
      <w:r w:rsidR="00F27666">
        <w:rPr>
          <w:rFonts w:ascii="Calibri" w:hAnsi="Calibri"/>
          <w:sz w:val="21"/>
        </w:rPr>
        <w:t xml:space="preserve"> = P2 minor; Green = ETP species)</w:t>
      </w:r>
      <w:bookmarkEnd w:id="157"/>
    </w:p>
    <w:tbl>
      <w:tblPr>
        <w:tblStyle w:val="TableGrid"/>
        <w:tblW w:w="0" w:type="auto"/>
        <w:tblLook w:val="04A0" w:firstRow="1" w:lastRow="0" w:firstColumn="1" w:lastColumn="0" w:noHBand="0" w:noVBand="1"/>
      </w:tblPr>
      <w:tblGrid>
        <w:gridCol w:w="1129"/>
        <w:gridCol w:w="5529"/>
        <w:gridCol w:w="2268"/>
      </w:tblGrid>
      <w:tr w:rsidR="009D5DD5" w:rsidRPr="00D35100" w14:paraId="3F02EC41" w14:textId="77777777" w:rsidTr="004457E4">
        <w:trPr>
          <w:tblHeader/>
        </w:trPr>
        <w:tc>
          <w:tcPr>
            <w:tcW w:w="1129" w:type="dxa"/>
            <w:vMerge w:val="restart"/>
            <w:textDirection w:val="btLr"/>
            <w:vAlign w:val="bottom"/>
          </w:tcPr>
          <w:p w14:paraId="3357270F" w14:textId="1FDB4301" w:rsidR="009D5DD5" w:rsidRPr="003D67E9" w:rsidRDefault="009D5DD5" w:rsidP="00356675">
            <w:pPr>
              <w:pStyle w:val="NormalWeb"/>
              <w:ind w:left="113" w:right="113"/>
              <w:jc w:val="center"/>
              <w:rPr>
                <w:rFonts w:ascii="Calibri Light" w:hAnsi="Calibri Light" w:cs="Calibri Light"/>
                <w:b/>
              </w:rPr>
            </w:pPr>
            <w:r w:rsidRPr="003D67E9">
              <w:rPr>
                <w:rFonts w:ascii="Calibri Light" w:hAnsi="Calibri Light" w:cs="Calibri Light"/>
                <w:b/>
                <w:sz w:val="21"/>
                <w:szCs w:val="21"/>
              </w:rPr>
              <w:t>Retained species</w:t>
            </w:r>
          </w:p>
        </w:tc>
        <w:tc>
          <w:tcPr>
            <w:tcW w:w="5529" w:type="dxa"/>
            <w:shd w:val="clear" w:color="auto" w:fill="4472C4" w:themeFill="accent1"/>
            <w:vAlign w:val="bottom"/>
          </w:tcPr>
          <w:p w14:paraId="1B23CFD3" w14:textId="4914DB7D" w:rsidR="009D5DD5" w:rsidRPr="0010625E" w:rsidRDefault="009D5DD5" w:rsidP="00161EA8">
            <w:pPr>
              <w:pStyle w:val="NormalWeb"/>
              <w:rPr>
                <w:rFonts w:ascii="Calibri Light" w:hAnsi="Calibri Light" w:cs="Calibri Light"/>
                <w:b/>
                <w:color w:val="FFFFFF" w:themeColor="background1"/>
                <w:sz w:val="22"/>
                <w:szCs w:val="22"/>
              </w:rPr>
            </w:pPr>
            <w:r w:rsidRPr="0010625E">
              <w:rPr>
                <w:rFonts w:ascii="Calibri Light" w:hAnsi="Calibri Light" w:cs="Calibri Light"/>
                <w:b/>
                <w:color w:val="FFFFFF" w:themeColor="background1"/>
                <w:sz w:val="22"/>
                <w:szCs w:val="22"/>
              </w:rPr>
              <w:t xml:space="preserve">Species </w:t>
            </w:r>
          </w:p>
        </w:tc>
        <w:tc>
          <w:tcPr>
            <w:tcW w:w="2268" w:type="dxa"/>
            <w:shd w:val="clear" w:color="auto" w:fill="4472C4" w:themeFill="accent1"/>
          </w:tcPr>
          <w:p w14:paraId="47E88A00" w14:textId="77777777" w:rsidR="009D5DD5" w:rsidRPr="0010625E" w:rsidRDefault="009D5DD5" w:rsidP="00CD7427">
            <w:pPr>
              <w:pStyle w:val="NormalWeb"/>
              <w:jc w:val="center"/>
              <w:rPr>
                <w:rFonts w:ascii="Calibri Light" w:hAnsi="Calibri Light" w:cs="Calibri Light"/>
                <w:b/>
                <w:color w:val="FFFFFF" w:themeColor="background1"/>
                <w:sz w:val="22"/>
                <w:szCs w:val="22"/>
              </w:rPr>
            </w:pPr>
            <w:r w:rsidRPr="0010625E">
              <w:rPr>
                <w:rFonts w:ascii="Calibri Light" w:hAnsi="Calibri Light" w:cs="Calibri Light"/>
                <w:b/>
                <w:color w:val="FFFFFF" w:themeColor="background1"/>
                <w:sz w:val="22"/>
                <w:szCs w:val="22"/>
              </w:rPr>
              <w:t>Component</w:t>
            </w:r>
          </w:p>
        </w:tc>
      </w:tr>
      <w:tr w:rsidR="009D5DD5" w:rsidRPr="00A47351" w14:paraId="5C202AD1" w14:textId="77777777" w:rsidTr="004457E4">
        <w:tc>
          <w:tcPr>
            <w:tcW w:w="1129" w:type="dxa"/>
            <w:vMerge/>
            <w:shd w:val="clear" w:color="auto" w:fill="auto"/>
            <w:textDirection w:val="btLr"/>
            <w:vAlign w:val="bottom"/>
          </w:tcPr>
          <w:p w14:paraId="6D7FAAA8" w14:textId="77777777" w:rsidR="009D5DD5" w:rsidRDefault="009D5DD5" w:rsidP="00AD561E">
            <w:pPr>
              <w:pStyle w:val="NormalWeb"/>
              <w:ind w:left="113" w:right="113"/>
              <w:jc w:val="center"/>
              <w:rPr>
                <w:rFonts w:ascii="Calibri Light" w:hAnsi="Calibri Light" w:cs="Calibri Light"/>
                <w:sz w:val="21"/>
                <w:szCs w:val="21"/>
              </w:rPr>
            </w:pPr>
          </w:p>
        </w:tc>
        <w:tc>
          <w:tcPr>
            <w:tcW w:w="5529" w:type="dxa"/>
            <w:tcBorders>
              <w:bottom w:val="single" w:sz="12" w:space="0" w:color="auto"/>
            </w:tcBorders>
            <w:shd w:val="clear" w:color="auto" w:fill="FFF2CC" w:themeFill="accent4" w:themeFillTint="33"/>
          </w:tcPr>
          <w:p w14:paraId="55C2E44B" w14:textId="52B786CC" w:rsidR="009D5DD5" w:rsidRPr="00BA4B91" w:rsidRDefault="009D5DD5" w:rsidP="00AD561E">
            <w:pPr>
              <w:pStyle w:val="NormalWeb"/>
              <w:rPr>
                <w:rFonts w:ascii="Calibri Light" w:hAnsi="Calibri Light" w:cs="Calibri Light"/>
                <w:sz w:val="22"/>
                <w:szCs w:val="22"/>
              </w:rPr>
            </w:pPr>
            <w:r w:rsidRPr="00BA4B91">
              <w:rPr>
                <w:rFonts w:ascii="Calibri Light" w:hAnsi="Calibri Light" w:cs="Calibri Light"/>
                <w:sz w:val="22"/>
                <w:szCs w:val="22"/>
              </w:rPr>
              <w:t xml:space="preserve">Tiger prawns </w:t>
            </w:r>
          </w:p>
        </w:tc>
        <w:tc>
          <w:tcPr>
            <w:tcW w:w="2268" w:type="dxa"/>
            <w:tcBorders>
              <w:bottom w:val="single" w:sz="12" w:space="0" w:color="auto"/>
            </w:tcBorders>
            <w:shd w:val="clear" w:color="auto" w:fill="FFF2CC" w:themeFill="accent4" w:themeFillTint="33"/>
          </w:tcPr>
          <w:p w14:paraId="30BCF56D" w14:textId="0777BEBC" w:rsidR="009D5DD5" w:rsidRPr="00BA4B91" w:rsidRDefault="009D5DD5" w:rsidP="00AD561E">
            <w:pPr>
              <w:pStyle w:val="NormalWeb"/>
              <w:jc w:val="center"/>
              <w:rPr>
                <w:rFonts w:ascii="Calibri Light" w:hAnsi="Calibri Light" w:cs="Calibri Light"/>
                <w:sz w:val="22"/>
                <w:szCs w:val="22"/>
              </w:rPr>
            </w:pPr>
            <w:r w:rsidRPr="00BA4B91">
              <w:rPr>
                <w:rFonts w:ascii="Calibri Light" w:hAnsi="Calibri Light" w:cs="Calibri Light"/>
                <w:sz w:val="22"/>
                <w:szCs w:val="22"/>
              </w:rPr>
              <w:t>UoA P1</w:t>
            </w:r>
          </w:p>
        </w:tc>
      </w:tr>
      <w:tr w:rsidR="004457E4" w:rsidRPr="00A47351" w14:paraId="6E82FF45" w14:textId="77777777" w:rsidTr="00BA4B91">
        <w:tc>
          <w:tcPr>
            <w:tcW w:w="1129" w:type="dxa"/>
            <w:vMerge/>
            <w:shd w:val="clear" w:color="auto" w:fill="auto"/>
            <w:textDirection w:val="btLr"/>
            <w:vAlign w:val="bottom"/>
          </w:tcPr>
          <w:p w14:paraId="2B29D3AC" w14:textId="77777777" w:rsidR="004457E4" w:rsidRDefault="004457E4" w:rsidP="004457E4">
            <w:pPr>
              <w:pStyle w:val="NormalWeb"/>
              <w:ind w:left="113" w:right="113"/>
              <w:jc w:val="center"/>
              <w:rPr>
                <w:rFonts w:ascii="Calibri Light" w:hAnsi="Calibri Light" w:cs="Calibri Light"/>
                <w:sz w:val="21"/>
                <w:szCs w:val="21"/>
              </w:rPr>
            </w:pPr>
          </w:p>
        </w:tc>
        <w:tc>
          <w:tcPr>
            <w:tcW w:w="5529" w:type="dxa"/>
            <w:tcBorders>
              <w:bottom w:val="single" w:sz="12" w:space="0" w:color="auto"/>
            </w:tcBorders>
            <w:shd w:val="clear" w:color="auto" w:fill="FFF2CC" w:themeFill="accent4" w:themeFillTint="33"/>
          </w:tcPr>
          <w:p w14:paraId="7EAA2860" w14:textId="24086646" w:rsidR="004457E4" w:rsidRPr="00BA4B91" w:rsidRDefault="004457E4" w:rsidP="004457E4">
            <w:pPr>
              <w:pStyle w:val="NormalWeb"/>
              <w:rPr>
                <w:rFonts w:ascii="Calibri Light" w:hAnsi="Calibri Light" w:cs="Calibri Light"/>
                <w:sz w:val="22"/>
                <w:szCs w:val="22"/>
              </w:rPr>
            </w:pPr>
            <w:r w:rsidRPr="00BA4B91">
              <w:rPr>
                <w:rFonts w:ascii="Calibri Light" w:hAnsi="Calibri Light" w:cs="Calibri Light"/>
                <w:sz w:val="22"/>
                <w:szCs w:val="22"/>
              </w:rPr>
              <w:t>Endeavour Prawns</w:t>
            </w:r>
          </w:p>
        </w:tc>
        <w:tc>
          <w:tcPr>
            <w:tcW w:w="2268" w:type="dxa"/>
            <w:tcBorders>
              <w:bottom w:val="single" w:sz="12" w:space="0" w:color="auto"/>
            </w:tcBorders>
            <w:shd w:val="clear" w:color="auto" w:fill="FFF2CC" w:themeFill="accent4" w:themeFillTint="33"/>
          </w:tcPr>
          <w:p w14:paraId="60DBE23C" w14:textId="40DB86B0" w:rsidR="004457E4" w:rsidRPr="00BA4B91" w:rsidRDefault="004457E4" w:rsidP="004457E4">
            <w:pPr>
              <w:pStyle w:val="NormalWeb"/>
              <w:jc w:val="center"/>
              <w:rPr>
                <w:rFonts w:ascii="Calibri Light" w:hAnsi="Calibri Light" w:cs="Calibri Light"/>
                <w:sz w:val="22"/>
                <w:szCs w:val="22"/>
              </w:rPr>
            </w:pPr>
            <w:r w:rsidRPr="00BA4B91">
              <w:rPr>
                <w:rFonts w:ascii="Calibri Light" w:hAnsi="Calibri Light" w:cs="Calibri Light"/>
                <w:sz w:val="22"/>
                <w:szCs w:val="22"/>
              </w:rPr>
              <w:t>UoA P1</w:t>
            </w:r>
          </w:p>
        </w:tc>
      </w:tr>
      <w:tr w:rsidR="004457E4" w:rsidRPr="00A47351" w14:paraId="5E9E185E" w14:textId="77777777" w:rsidTr="00BA4B91">
        <w:tc>
          <w:tcPr>
            <w:tcW w:w="1129" w:type="dxa"/>
            <w:vMerge/>
            <w:shd w:val="clear" w:color="auto" w:fill="auto"/>
            <w:textDirection w:val="btLr"/>
            <w:vAlign w:val="bottom"/>
          </w:tcPr>
          <w:p w14:paraId="4B89ED41" w14:textId="77777777" w:rsidR="004457E4" w:rsidRDefault="004457E4" w:rsidP="004457E4">
            <w:pPr>
              <w:pStyle w:val="NormalWeb"/>
              <w:ind w:left="113" w:right="113"/>
              <w:jc w:val="center"/>
              <w:rPr>
                <w:rFonts w:ascii="Calibri Light" w:hAnsi="Calibri Light" w:cs="Calibri Light"/>
                <w:sz w:val="21"/>
                <w:szCs w:val="21"/>
              </w:rPr>
            </w:pPr>
          </w:p>
        </w:tc>
        <w:tc>
          <w:tcPr>
            <w:tcW w:w="5529" w:type="dxa"/>
            <w:tcBorders>
              <w:bottom w:val="single" w:sz="12" w:space="0" w:color="auto"/>
            </w:tcBorders>
            <w:shd w:val="clear" w:color="auto" w:fill="FFFFFF" w:themeFill="background1"/>
          </w:tcPr>
          <w:p w14:paraId="055FA2AC" w14:textId="769524F3" w:rsidR="004457E4" w:rsidRPr="00BA4B91" w:rsidRDefault="004457E4" w:rsidP="004457E4">
            <w:pPr>
              <w:pStyle w:val="NormalWeb"/>
              <w:rPr>
                <w:rFonts w:ascii="Calibri Light" w:hAnsi="Calibri Light" w:cs="Calibri Light"/>
                <w:sz w:val="22"/>
                <w:szCs w:val="22"/>
              </w:rPr>
            </w:pPr>
            <w:r w:rsidRPr="00BA4B91">
              <w:rPr>
                <w:rFonts w:ascii="Calibri Light" w:hAnsi="Calibri Light" w:cs="Calibri Light"/>
                <w:sz w:val="22"/>
                <w:szCs w:val="22"/>
              </w:rPr>
              <w:t>Bugs (</w:t>
            </w:r>
            <w:r w:rsidRPr="00BA4B91">
              <w:rPr>
                <w:rFonts w:ascii="Calibri Light" w:hAnsi="Calibri Light" w:cs="Calibri Light"/>
                <w:i/>
                <w:sz w:val="22"/>
                <w:szCs w:val="22"/>
              </w:rPr>
              <w:t xml:space="preserve">Thenus </w:t>
            </w:r>
            <w:r w:rsidRPr="00BA4B91">
              <w:rPr>
                <w:rFonts w:ascii="Calibri Light" w:hAnsi="Calibri Light" w:cs="Calibri Light"/>
                <w:sz w:val="22"/>
                <w:szCs w:val="22"/>
              </w:rPr>
              <w:t>spp</w:t>
            </w:r>
            <w:r w:rsidRPr="00BA4B91">
              <w:rPr>
                <w:rFonts w:ascii="Calibri Light" w:hAnsi="Calibri Light" w:cs="Calibri Light"/>
                <w:i/>
                <w:sz w:val="22"/>
                <w:szCs w:val="22"/>
              </w:rPr>
              <w:t>.</w:t>
            </w:r>
            <w:r w:rsidRPr="00BA4B91">
              <w:rPr>
                <w:rFonts w:ascii="Calibri Light" w:hAnsi="Calibri Light" w:cs="Calibri Light"/>
                <w:sz w:val="22"/>
                <w:szCs w:val="22"/>
              </w:rPr>
              <w:t>)</w:t>
            </w:r>
          </w:p>
        </w:tc>
        <w:tc>
          <w:tcPr>
            <w:tcW w:w="2268" w:type="dxa"/>
            <w:tcBorders>
              <w:bottom w:val="single" w:sz="12" w:space="0" w:color="auto"/>
            </w:tcBorders>
            <w:shd w:val="clear" w:color="auto" w:fill="FFFFFF" w:themeFill="background1"/>
          </w:tcPr>
          <w:p w14:paraId="40F0529D" w14:textId="0928540B" w:rsidR="004457E4" w:rsidRPr="00BA4B91" w:rsidRDefault="004457E4" w:rsidP="004457E4">
            <w:pPr>
              <w:pStyle w:val="NormalWeb"/>
              <w:jc w:val="center"/>
              <w:rPr>
                <w:rFonts w:ascii="Calibri Light" w:hAnsi="Calibri Light" w:cs="Calibri Light"/>
                <w:sz w:val="22"/>
                <w:szCs w:val="22"/>
              </w:rPr>
            </w:pPr>
            <w:r w:rsidRPr="00BA4B91">
              <w:rPr>
                <w:rFonts w:ascii="Calibri Light" w:hAnsi="Calibri Light" w:cs="Calibri Light"/>
                <w:sz w:val="22"/>
                <w:szCs w:val="22"/>
              </w:rPr>
              <w:t>In-scope minor</w:t>
            </w:r>
          </w:p>
        </w:tc>
      </w:tr>
      <w:tr w:rsidR="004457E4" w:rsidRPr="00A47351" w14:paraId="28CB2CE2" w14:textId="77777777" w:rsidTr="004457E4">
        <w:tc>
          <w:tcPr>
            <w:tcW w:w="1129" w:type="dxa"/>
            <w:vMerge/>
            <w:shd w:val="clear" w:color="auto" w:fill="auto"/>
            <w:textDirection w:val="btLr"/>
            <w:vAlign w:val="bottom"/>
          </w:tcPr>
          <w:p w14:paraId="6D922540" w14:textId="77777777" w:rsidR="004457E4" w:rsidRDefault="004457E4" w:rsidP="004457E4">
            <w:pPr>
              <w:pStyle w:val="NormalWeb"/>
              <w:ind w:left="113" w:right="113"/>
              <w:jc w:val="center"/>
              <w:rPr>
                <w:rFonts w:ascii="Calibri Light" w:hAnsi="Calibri Light" w:cs="Calibri Light"/>
                <w:sz w:val="21"/>
                <w:szCs w:val="21"/>
              </w:rPr>
            </w:pPr>
          </w:p>
        </w:tc>
        <w:tc>
          <w:tcPr>
            <w:tcW w:w="5529" w:type="dxa"/>
            <w:tcBorders>
              <w:bottom w:val="single" w:sz="12" w:space="0" w:color="auto"/>
            </w:tcBorders>
            <w:shd w:val="clear" w:color="auto" w:fill="auto"/>
          </w:tcPr>
          <w:p w14:paraId="1AABFCC4" w14:textId="28C2BF42" w:rsidR="004457E4" w:rsidRPr="00BA4B91" w:rsidRDefault="004457E4" w:rsidP="004457E4">
            <w:pPr>
              <w:pStyle w:val="NormalWeb"/>
              <w:rPr>
                <w:rFonts w:ascii="Calibri Light" w:hAnsi="Calibri Light" w:cs="Calibri Light"/>
                <w:sz w:val="22"/>
                <w:szCs w:val="22"/>
              </w:rPr>
            </w:pPr>
            <w:r w:rsidRPr="00BA4B91">
              <w:rPr>
                <w:rFonts w:ascii="Calibri Light" w:hAnsi="Calibri Light" w:cs="Calibri Light"/>
                <w:sz w:val="22"/>
                <w:szCs w:val="22"/>
              </w:rPr>
              <w:t xml:space="preserve">Red-spot King prawns </w:t>
            </w:r>
          </w:p>
        </w:tc>
        <w:tc>
          <w:tcPr>
            <w:tcW w:w="2268" w:type="dxa"/>
            <w:tcBorders>
              <w:bottom w:val="single" w:sz="12" w:space="0" w:color="auto"/>
            </w:tcBorders>
            <w:shd w:val="clear" w:color="auto" w:fill="auto"/>
          </w:tcPr>
          <w:p w14:paraId="530CB010" w14:textId="6B2CE530" w:rsidR="004457E4" w:rsidRPr="00BA4B91" w:rsidRDefault="004457E4" w:rsidP="004457E4">
            <w:pPr>
              <w:pStyle w:val="NormalWeb"/>
              <w:jc w:val="center"/>
              <w:rPr>
                <w:rFonts w:ascii="Calibri Light" w:hAnsi="Calibri Light" w:cs="Calibri Light"/>
                <w:sz w:val="22"/>
                <w:szCs w:val="22"/>
              </w:rPr>
            </w:pPr>
            <w:r w:rsidRPr="00BA4B91">
              <w:rPr>
                <w:rFonts w:ascii="Calibri Light" w:hAnsi="Calibri Light" w:cs="Calibri Light"/>
                <w:sz w:val="22"/>
                <w:szCs w:val="22"/>
              </w:rPr>
              <w:t>In-scope minor</w:t>
            </w:r>
          </w:p>
        </w:tc>
      </w:tr>
      <w:tr w:rsidR="004457E4" w:rsidRPr="00A47351" w14:paraId="71336ADD" w14:textId="77777777" w:rsidTr="004457E4">
        <w:tc>
          <w:tcPr>
            <w:tcW w:w="1129" w:type="dxa"/>
            <w:vMerge/>
            <w:shd w:val="clear" w:color="auto" w:fill="auto"/>
          </w:tcPr>
          <w:p w14:paraId="388DE90B" w14:textId="77777777" w:rsidR="004457E4" w:rsidRPr="000672D2" w:rsidRDefault="004457E4" w:rsidP="004457E4">
            <w:pPr>
              <w:pStyle w:val="NormalWeb"/>
              <w:spacing w:before="0" w:beforeAutospacing="0" w:after="0" w:afterAutospacing="0"/>
              <w:jc w:val="center"/>
              <w:rPr>
                <w:rFonts w:ascii="Calibri Light" w:hAnsi="Calibri Light" w:cs="Calibri Light"/>
                <w:sz w:val="21"/>
                <w:szCs w:val="22"/>
              </w:rPr>
            </w:pPr>
          </w:p>
        </w:tc>
        <w:tc>
          <w:tcPr>
            <w:tcW w:w="5529" w:type="dxa"/>
            <w:shd w:val="clear" w:color="auto" w:fill="auto"/>
          </w:tcPr>
          <w:p w14:paraId="1973A212" w14:textId="18BEBB71" w:rsidR="004457E4" w:rsidRPr="00BA4B91" w:rsidRDefault="004457E4" w:rsidP="004457E4">
            <w:pPr>
              <w:pStyle w:val="NormalWeb"/>
              <w:spacing w:before="0" w:beforeAutospacing="0" w:after="0" w:afterAutospacing="0"/>
              <w:rPr>
                <w:rFonts w:ascii="Calibri Light" w:hAnsi="Calibri Light" w:cs="Calibri Light"/>
                <w:sz w:val="22"/>
                <w:szCs w:val="22"/>
              </w:rPr>
            </w:pPr>
            <w:r w:rsidRPr="00BA4B91">
              <w:rPr>
                <w:rFonts w:ascii="Calibri Light" w:hAnsi="Calibri Light" w:cs="Calibri Light"/>
                <w:sz w:val="22"/>
                <w:szCs w:val="22"/>
              </w:rPr>
              <w:t>Cuttlefish (</w:t>
            </w:r>
            <w:r w:rsidRPr="00BA4B91">
              <w:rPr>
                <w:rFonts w:ascii="Calibri Light" w:hAnsi="Calibri Light" w:cs="Calibri Light"/>
                <w:i/>
                <w:sz w:val="22"/>
                <w:szCs w:val="22"/>
              </w:rPr>
              <w:t>Metasepia</w:t>
            </w:r>
            <w:r w:rsidRPr="00BA4B91">
              <w:rPr>
                <w:rFonts w:ascii="Calibri Light" w:hAnsi="Calibri Light" w:cs="Calibri Light"/>
                <w:sz w:val="22"/>
                <w:szCs w:val="22"/>
              </w:rPr>
              <w:t xml:space="preserve"> spp, </w:t>
            </w:r>
            <w:r w:rsidRPr="00BA4B91">
              <w:rPr>
                <w:rFonts w:ascii="Calibri Light" w:hAnsi="Calibri Light" w:cs="Calibri Light"/>
                <w:i/>
                <w:sz w:val="22"/>
                <w:szCs w:val="22"/>
              </w:rPr>
              <w:t xml:space="preserve">Sepia </w:t>
            </w:r>
            <w:r w:rsidRPr="00BA4B91">
              <w:rPr>
                <w:rFonts w:ascii="Calibri Light" w:hAnsi="Calibri Light" w:cs="Calibri Light"/>
                <w:sz w:val="22"/>
                <w:szCs w:val="22"/>
              </w:rPr>
              <w:t>spp)</w:t>
            </w:r>
          </w:p>
        </w:tc>
        <w:tc>
          <w:tcPr>
            <w:tcW w:w="2268" w:type="dxa"/>
            <w:shd w:val="clear" w:color="auto" w:fill="auto"/>
          </w:tcPr>
          <w:p w14:paraId="041D402B" w14:textId="6829AF45" w:rsidR="004457E4" w:rsidRPr="00BA4B91" w:rsidRDefault="004457E4" w:rsidP="004457E4">
            <w:pPr>
              <w:pStyle w:val="NormalWeb"/>
              <w:jc w:val="center"/>
              <w:rPr>
                <w:rFonts w:ascii="Calibri Light" w:hAnsi="Calibri Light" w:cs="Calibri Light"/>
                <w:sz w:val="22"/>
                <w:szCs w:val="22"/>
              </w:rPr>
            </w:pPr>
            <w:r w:rsidRPr="00BA4B91">
              <w:rPr>
                <w:rFonts w:ascii="Calibri Light" w:hAnsi="Calibri Light" w:cs="Calibri Light"/>
                <w:sz w:val="22"/>
                <w:szCs w:val="22"/>
              </w:rPr>
              <w:t>In-scope minor</w:t>
            </w:r>
          </w:p>
        </w:tc>
      </w:tr>
      <w:tr w:rsidR="004457E4" w:rsidRPr="00A47351" w14:paraId="38E1FC4B" w14:textId="77777777" w:rsidTr="004457E4">
        <w:tc>
          <w:tcPr>
            <w:tcW w:w="1129" w:type="dxa"/>
            <w:vMerge/>
            <w:shd w:val="clear" w:color="auto" w:fill="auto"/>
          </w:tcPr>
          <w:p w14:paraId="18B38351" w14:textId="77777777" w:rsidR="004457E4" w:rsidRPr="000672D2" w:rsidRDefault="004457E4" w:rsidP="004457E4">
            <w:pPr>
              <w:pStyle w:val="NormalWeb"/>
              <w:spacing w:before="0" w:beforeAutospacing="0" w:after="0" w:afterAutospacing="0"/>
              <w:jc w:val="center"/>
              <w:rPr>
                <w:rFonts w:ascii="Calibri Light" w:hAnsi="Calibri Light" w:cs="Calibri Light"/>
                <w:sz w:val="21"/>
                <w:szCs w:val="22"/>
              </w:rPr>
            </w:pPr>
          </w:p>
        </w:tc>
        <w:tc>
          <w:tcPr>
            <w:tcW w:w="5529" w:type="dxa"/>
            <w:shd w:val="clear" w:color="auto" w:fill="auto"/>
          </w:tcPr>
          <w:p w14:paraId="78614FE2" w14:textId="1422AA43" w:rsidR="004457E4" w:rsidRPr="00BA4B91" w:rsidRDefault="004457E4" w:rsidP="004457E4">
            <w:pPr>
              <w:pStyle w:val="NormalWeb"/>
              <w:spacing w:before="0" w:beforeAutospacing="0" w:after="0" w:afterAutospacing="0"/>
              <w:rPr>
                <w:rFonts w:ascii="Calibri Light" w:hAnsi="Calibri Light" w:cs="Calibri Light"/>
                <w:sz w:val="22"/>
                <w:szCs w:val="22"/>
              </w:rPr>
            </w:pPr>
            <w:r w:rsidRPr="00BA4B91">
              <w:rPr>
                <w:rFonts w:ascii="Calibri Light" w:hAnsi="Calibri Light" w:cs="Calibri Light"/>
                <w:sz w:val="22"/>
                <w:szCs w:val="22"/>
              </w:rPr>
              <w:t>Coral prawn</w:t>
            </w:r>
          </w:p>
        </w:tc>
        <w:tc>
          <w:tcPr>
            <w:tcW w:w="2268" w:type="dxa"/>
            <w:shd w:val="clear" w:color="auto" w:fill="auto"/>
          </w:tcPr>
          <w:p w14:paraId="48427727" w14:textId="2C70EBC0" w:rsidR="004457E4" w:rsidRPr="00BA4B91" w:rsidRDefault="004457E4" w:rsidP="004457E4">
            <w:pPr>
              <w:pStyle w:val="NormalWeb"/>
              <w:jc w:val="center"/>
              <w:rPr>
                <w:rFonts w:ascii="Calibri Light" w:hAnsi="Calibri Light" w:cs="Calibri Light"/>
                <w:sz w:val="22"/>
                <w:szCs w:val="22"/>
              </w:rPr>
            </w:pPr>
            <w:r w:rsidRPr="00BA4B91">
              <w:rPr>
                <w:rFonts w:ascii="Calibri Light" w:hAnsi="Calibri Light" w:cs="Calibri Light"/>
                <w:sz w:val="22"/>
                <w:szCs w:val="22"/>
              </w:rPr>
              <w:t>In-scope minor</w:t>
            </w:r>
          </w:p>
        </w:tc>
      </w:tr>
      <w:tr w:rsidR="004457E4" w:rsidRPr="00A47351" w14:paraId="7B593126" w14:textId="77777777" w:rsidTr="004457E4">
        <w:tc>
          <w:tcPr>
            <w:tcW w:w="1129" w:type="dxa"/>
            <w:vMerge/>
            <w:shd w:val="clear" w:color="auto" w:fill="auto"/>
          </w:tcPr>
          <w:p w14:paraId="602DE56E" w14:textId="77777777" w:rsidR="004457E4" w:rsidRPr="000672D2" w:rsidRDefault="004457E4" w:rsidP="004457E4">
            <w:pPr>
              <w:pStyle w:val="NormalWeb"/>
              <w:spacing w:before="0" w:beforeAutospacing="0" w:after="0" w:afterAutospacing="0"/>
              <w:jc w:val="center"/>
              <w:rPr>
                <w:rFonts w:ascii="Calibri Light" w:hAnsi="Calibri Light" w:cs="Calibri Light"/>
                <w:sz w:val="21"/>
                <w:szCs w:val="22"/>
              </w:rPr>
            </w:pPr>
          </w:p>
        </w:tc>
        <w:tc>
          <w:tcPr>
            <w:tcW w:w="5529" w:type="dxa"/>
            <w:shd w:val="clear" w:color="auto" w:fill="auto"/>
          </w:tcPr>
          <w:p w14:paraId="51AE3395" w14:textId="49CAF802" w:rsidR="004457E4" w:rsidRPr="00BA4B91" w:rsidRDefault="004457E4" w:rsidP="004457E4">
            <w:pPr>
              <w:spacing w:line="257" w:lineRule="auto"/>
              <w:jc w:val="both"/>
              <w:rPr>
                <w:rFonts w:ascii="Calibri Light" w:hAnsi="Calibri Light" w:cs="Calibri Light"/>
                <w:sz w:val="22"/>
                <w:szCs w:val="22"/>
              </w:rPr>
            </w:pPr>
            <w:r w:rsidRPr="00BA4B91">
              <w:rPr>
                <w:rFonts w:ascii="Calibri Light" w:hAnsi="Calibri Light" w:cs="Calibri Light"/>
                <w:sz w:val="22"/>
                <w:szCs w:val="22"/>
              </w:rPr>
              <w:t>Squid (Teuthoidea)</w:t>
            </w:r>
          </w:p>
        </w:tc>
        <w:tc>
          <w:tcPr>
            <w:tcW w:w="2268" w:type="dxa"/>
            <w:shd w:val="clear" w:color="auto" w:fill="auto"/>
          </w:tcPr>
          <w:p w14:paraId="22FDBD70" w14:textId="3E9C3EA6" w:rsidR="004457E4" w:rsidRPr="00BA4B91" w:rsidRDefault="004457E4" w:rsidP="004457E4">
            <w:pPr>
              <w:pStyle w:val="NormalWeb"/>
              <w:jc w:val="center"/>
              <w:rPr>
                <w:rFonts w:ascii="Calibri Light" w:hAnsi="Calibri Light" w:cs="Calibri Light"/>
                <w:sz w:val="22"/>
                <w:szCs w:val="22"/>
              </w:rPr>
            </w:pPr>
            <w:r w:rsidRPr="00BA4B91">
              <w:rPr>
                <w:rFonts w:ascii="Calibri Light" w:hAnsi="Calibri Light" w:cs="Calibri Light"/>
                <w:sz w:val="22"/>
                <w:szCs w:val="22"/>
              </w:rPr>
              <w:t>In-scope minor</w:t>
            </w:r>
          </w:p>
        </w:tc>
      </w:tr>
      <w:tr w:rsidR="004457E4" w:rsidRPr="00A47351" w14:paraId="72B61E28" w14:textId="77777777" w:rsidTr="004457E4">
        <w:tc>
          <w:tcPr>
            <w:tcW w:w="1129" w:type="dxa"/>
            <w:vMerge/>
            <w:shd w:val="clear" w:color="auto" w:fill="auto"/>
          </w:tcPr>
          <w:p w14:paraId="33E9A724" w14:textId="77777777" w:rsidR="004457E4" w:rsidRPr="000672D2" w:rsidRDefault="004457E4" w:rsidP="004457E4">
            <w:pPr>
              <w:pStyle w:val="NormalWeb"/>
              <w:spacing w:before="0" w:beforeAutospacing="0" w:after="0" w:afterAutospacing="0"/>
              <w:jc w:val="center"/>
              <w:rPr>
                <w:rFonts w:ascii="Calibri Light" w:hAnsi="Calibri Light" w:cs="Calibri Light"/>
                <w:sz w:val="21"/>
                <w:szCs w:val="22"/>
              </w:rPr>
            </w:pPr>
          </w:p>
        </w:tc>
        <w:tc>
          <w:tcPr>
            <w:tcW w:w="5529" w:type="dxa"/>
            <w:shd w:val="clear" w:color="auto" w:fill="auto"/>
          </w:tcPr>
          <w:p w14:paraId="25BDDBAF" w14:textId="24255F87" w:rsidR="004457E4" w:rsidRPr="00BA4B91" w:rsidRDefault="004457E4" w:rsidP="004457E4">
            <w:pPr>
              <w:pStyle w:val="ListParagraph"/>
              <w:spacing w:line="257" w:lineRule="auto"/>
              <w:ind w:left="0"/>
              <w:jc w:val="both"/>
              <w:rPr>
                <w:rFonts w:ascii="Calibri Light" w:hAnsi="Calibri Light" w:cs="Calibri Light"/>
                <w:sz w:val="22"/>
                <w:szCs w:val="22"/>
              </w:rPr>
            </w:pPr>
            <w:r w:rsidRPr="00BA4B91">
              <w:rPr>
                <w:rFonts w:ascii="Calibri Light" w:hAnsi="Calibri Light" w:cs="Calibri Light"/>
                <w:sz w:val="22"/>
                <w:szCs w:val="22"/>
              </w:rPr>
              <w:t>Octopus (</w:t>
            </w:r>
            <w:r w:rsidRPr="00BA4B91">
              <w:rPr>
                <w:rFonts w:ascii="Calibri Light" w:hAnsi="Calibri Light" w:cs="Calibri Light"/>
                <w:i/>
                <w:sz w:val="22"/>
                <w:szCs w:val="22"/>
              </w:rPr>
              <w:t>Octopus</w:t>
            </w:r>
            <w:r w:rsidRPr="00BA4B91">
              <w:rPr>
                <w:rFonts w:ascii="Calibri Light" w:hAnsi="Calibri Light" w:cs="Calibri Light"/>
                <w:sz w:val="22"/>
                <w:szCs w:val="22"/>
              </w:rPr>
              <w:t xml:space="preserve"> spp)</w:t>
            </w:r>
          </w:p>
        </w:tc>
        <w:tc>
          <w:tcPr>
            <w:tcW w:w="2268" w:type="dxa"/>
            <w:shd w:val="clear" w:color="auto" w:fill="auto"/>
          </w:tcPr>
          <w:p w14:paraId="7FA1869C" w14:textId="7F545436" w:rsidR="004457E4" w:rsidRPr="00BA4B91" w:rsidDel="00AD561E" w:rsidRDefault="004457E4" w:rsidP="004457E4">
            <w:pPr>
              <w:pStyle w:val="NormalWeb"/>
              <w:jc w:val="center"/>
              <w:rPr>
                <w:rFonts w:ascii="Calibri Light" w:hAnsi="Calibri Light" w:cs="Calibri Light"/>
                <w:sz w:val="22"/>
                <w:szCs w:val="22"/>
              </w:rPr>
            </w:pPr>
            <w:r w:rsidRPr="00BA4B91">
              <w:rPr>
                <w:rFonts w:ascii="Calibri Light" w:hAnsi="Calibri Light" w:cs="Calibri Light"/>
                <w:sz w:val="22"/>
                <w:szCs w:val="22"/>
              </w:rPr>
              <w:t>In-scope minor</w:t>
            </w:r>
          </w:p>
        </w:tc>
      </w:tr>
      <w:tr w:rsidR="004457E4" w:rsidRPr="00A47351" w14:paraId="031FCE81" w14:textId="77777777" w:rsidTr="00BA4B91">
        <w:trPr>
          <w:cantSplit/>
          <w:trHeight w:val="168"/>
        </w:trPr>
        <w:tc>
          <w:tcPr>
            <w:tcW w:w="1129" w:type="dxa"/>
            <w:vMerge w:val="restart"/>
            <w:textDirection w:val="btLr"/>
            <w:vAlign w:val="bottom"/>
          </w:tcPr>
          <w:p w14:paraId="546457FB" w14:textId="5D12057F" w:rsidR="004457E4" w:rsidRPr="003D67E9" w:rsidRDefault="004457E4" w:rsidP="004457E4">
            <w:pPr>
              <w:pStyle w:val="NormalPreassessmenttext"/>
              <w:ind w:left="113" w:right="113"/>
              <w:jc w:val="center"/>
              <w:rPr>
                <w:b/>
                <w:sz w:val="21"/>
                <w:szCs w:val="21"/>
              </w:rPr>
            </w:pPr>
            <w:r>
              <w:rPr>
                <w:b/>
                <w:sz w:val="21"/>
                <w:szCs w:val="21"/>
              </w:rPr>
              <w:t>Discarded</w:t>
            </w:r>
            <w:r w:rsidRPr="003D67E9">
              <w:rPr>
                <w:b/>
                <w:sz w:val="21"/>
                <w:szCs w:val="21"/>
              </w:rPr>
              <w:t xml:space="preserve"> species</w:t>
            </w:r>
          </w:p>
        </w:tc>
        <w:tc>
          <w:tcPr>
            <w:tcW w:w="5529" w:type="dxa"/>
            <w:tcBorders>
              <w:top w:val="single" w:sz="4" w:space="0" w:color="auto"/>
            </w:tcBorders>
            <w:shd w:val="clear" w:color="auto" w:fill="FFFFFF" w:themeFill="background1"/>
          </w:tcPr>
          <w:p w14:paraId="7B7C1729" w14:textId="0694F07F" w:rsidR="004457E4" w:rsidRPr="00BA4B91" w:rsidRDefault="004457E4" w:rsidP="004457E4">
            <w:pPr>
              <w:pStyle w:val="NormalPreassessmenttext"/>
              <w:rPr>
                <w:sz w:val="22"/>
                <w:szCs w:val="22"/>
              </w:rPr>
            </w:pPr>
            <w:r w:rsidRPr="00BA4B91">
              <w:rPr>
                <w:rFonts w:eastAsiaTheme="minorHAnsi"/>
                <w:color w:val="000000"/>
                <w:sz w:val="22"/>
                <w:szCs w:val="22"/>
                <w:lang w:val="en-US"/>
              </w:rPr>
              <w:t>Leatherjackets (</w:t>
            </w:r>
            <w:r w:rsidRPr="00BA4B91">
              <w:rPr>
                <w:rFonts w:eastAsiaTheme="minorHAnsi"/>
                <w:i/>
                <w:color w:val="000000"/>
                <w:sz w:val="22"/>
                <w:szCs w:val="22"/>
                <w:lang w:val="en-US"/>
              </w:rPr>
              <w:t>Paramonacanthus</w:t>
            </w:r>
            <w:r w:rsidRPr="00BA4B91">
              <w:rPr>
                <w:rFonts w:eastAsiaTheme="minorHAnsi"/>
                <w:color w:val="000000"/>
                <w:sz w:val="22"/>
                <w:szCs w:val="22"/>
                <w:lang w:val="en-US"/>
              </w:rPr>
              <w:t xml:space="preserve"> spp) </w:t>
            </w:r>
          </w:p>
        </w:tc>
        <w:tc>
          <w:tcPr>
            <w:tcW w:w="2268" w:type="dxa"/>
            <w:tcBorders>
              <w:top w:val="single" w:sz="4" w:space="0" w:color="auto"/>
            </w:tcBorders>
            <w:shd w:val="clear" w:color="auto" w:fill="FFFFFF" w:themeFill="background1"/>
          </w:tcPr>
          <w:p w14:paraId="62918172" w14:textId="7757687A" w:rsidR="004457E4" w:rsidRPr="00BA4B91" w:rsidRDefault="004457E4" w:rsidP="004457E4">
            <w:pPr>
              <w:pStyle w:val="NormalWeb"/>
              <w:jc w:val="center"/>
              <w:rPr>
                <w:rFonts w:ascii="Calibri Light" w:hAnsi="Calibri Light" w:cs="Calibri Light"/>
                <w:sz w:val="22"/>
                <w:szCs w:val="22"/>
              </w:rPr>
            </w:pPr>
            <w:r w:rsidRPr="00BA4B91">
              <w:rPr>
                <w:rFonts w:ascii="Calibri Light" w:hAnsi="Calibri Light" w:cs="Calibri Light"/>
                <w:sz w:val="22"/>
                <w:szCs w:val="22"/>
              </w:rPr>
              <w:t>In-scope m</w:t>
            </w:r>
            <w:r w:rsidR="00BA4B91">
              <w:rPr>
                <w:rFonts w:ascii="Calibri Light" w:hAnsi="Calibri Light" w:cs="Calibri Light"/>
                <w:sz w:val="22"/>
                <w:szCs w:val="22"/>
              </w:rPr>
              <w:t>inor</w:t>
            </w:r>
          </w:p>
        </w:tc>
      </w:tr>
      <w:tr w:rsidR="004457E4" w:rsidRPr="00A47351" w14:paraId="73469AC8" w14:textId="77777777" w:rsidTr="000A143E">
        <w:trPr>
          <w:cantSplit/>
          <w:trHeight w:val="168"/>
        </w:trPr>
        <w:tc>
          <w:tcPr>
            <w:tcW w:w="1129" w:type="dxa"/>
            <w:vMerge/>
            <w:textDirection w:val="btLr"/>
            <w:vAlign w:val="bottom"/>
          </w:tcPr>
          <w:p w14:paraId="3F6EEB65" w14:textId="77777777" w:rsidR="004457E4" w:rsidRDefault="004457E4" w:rsidP="004457E4">
            <w:pPr>
              <w:pStyle w:val="NormalPreassessmenttext"/>
              <w:ind w:left="113" w:right="113"/>
              <w:jc w:val="center"/>
              <w:rPr>
                <w:b/>
                <w:sz w:val="21"/>
                <w:szCs w:val="21"/>
              </w:rPr>
            </w:pPr>
          </w:p>
        </w:tc>
        <w:tc>
          <w:tcPr>
            <w:tcW w:w="5529" w:type="dxa"/>
            <w:tcBorders>
              <w:top w:val="single" w:sz="4" w:space="0" w:color="auto"/>
            </w:tcBorders>
            <w:shd w:val="clear" w:color="auto" w:fill="auto"/>
            <w:vAlign w:val="center"/>
          </w:tcPr>
          <w:p w14:paraId="1D4960ED" w14:textId="2DDC6385" w:rsidR="004457E4" w:rsidRPr="00BA4B91" w:rsidRDefault="004457E4" w:rsidP="004457E4">
            <w:pPr>
              <w:pStyle w:val="NormalPreassessmenttext"/>
              <w:rPr>
                <w:sz w:val="22"/>
                <w:szCs w:val="22"/>
              </w:rPr>
            </w:pPr>
            <w:r w:rsidRPr="00BA4B91">
              <w:rPr>
                <w:rFonts w:eastAsiaTheme="minorHAnsi"/>
                <w:color w:val="000000"/>
                <w:sz w:val="22"/>
                <w:szCs w:val="22"/>
                <w:lang w:val="en-US"/>
              </w:rPr>
              <w:t>Purple-spotted Bigeye (</w:t>
            </w:r>
            <w:r w:rsidRPr="00BA4B91">
              <w:rPr>
                <w:rFonts w:eastAsiaTheme="minorHAnsi"/>
                <w:i/>
                <w:color w:val="000000"/>
                <w:sz w:val="22"/>
                <w:szCs w:val="22"/>
                <w:lang w:val="en-US"/>
              </w:rPr>
              <w:t>Priacanthus tayenus)</w:t>
            </w:r>
          </w:p>
        </w:tc>
        <w:tc>
          <w:tcPr>
            <w:tcW w:w="2268" w:type="dxa"/>
            <w:tcBorders>
              <w:top w:val="single" w:sz="4" w:space="0" w:color="auto"/>
            </w:tcBorders>
            <w:shd w:val="clear" w:color="auto" w:fill="auto"/>
          </w:tcPr>
          <w:p w14:paraId="231838C5" w14:textId="094B6083" w:rsidR="004457E4" w:rsidRPr="00BA4B91" w:rsidRDefault="004457E4" w:rsidP="004457E4">
            <w:pPr>
              <w:pStyle w:val="NormalWeb"/>
              <w:jc w:val="center"/>
              <w:rPr>
                <w:rFonts w:ascii="Calibri Light" w:hAnsi="Calibri Light" w:cs="Calibri Light"/>
                <w:sz w:val="22"/>
                <w:szCs w:val="22"/>
              </w:rPr>
            </w:pPr>
            <w:r w:rsidRPr="00BA4B91">
              <w:rPr>
                <w:rFonts w:ascii="Calibri Light" w:hAnsi="Calibri Light" w:cs="Calibri Light"/>
                <w:sz w:val="22"/>
                <w:szCs w:val="22"/>
              </w:rPr>
              <w:t xml:space="preserve">In-scope </w:t>
            </w:r>
            <w:r w:rsidR="000A143E">
              <w:rPr>
                <w:rFonts w:ascii="Calibri Light" w:hAnsi="Calibri Light" w:cs="Calibri Light"/>
                <w:sz w:val="22"/>
                <w:szCs w:val="22"/>
              </w:rPr>
              <w:t>minor</w:t>
            </w:r>
          </w:p>
        </w:tc>
      </w:tr>
      <w:tr w:rsidR="004457E4" w:rsidRPr="00A47351" w14:paraId="2CF89213" w14:textId="77777777" w:rsidTr="00BA4B91">
        <w:trPr>
          <w:cantSplit/>
          <w:trHeight w:val="20"/>
        </w:trPr>
        <w:tc>
          <w:tcPr>
            <w:tcW w:w="1129" w:type="dxa"/>
            <w:vMerge/>
          </w:tcPr>
          <w:p w14:paraId="5F0A4DDD" w14:textId="77777777" w:rsidR="004457E4" w:rsidRPr="00356675" w:rsidRDefault="004457E4" w:rsidP="004457E4">
            <w:pPr>
              <w:pStyle w:val="NormalPreassessmenttext"/>
              <w:jc w:val="center"/>
              <w:rPr>
                <w:sz w:val="21"/>
                <w:szCs w:val="21"/>
              </w:rPr>
            </w:pPr>
          </w:p>
        </w:tc>
        <w:tc>
          <w:tcPr>
            <w:tcW w:w="5529" w:type="dxa"/>
            <w:shd w:val="clear" w:color="auto" w:fill="D9E2F3" w:themeFill="accent1" w:themeFillTint="33"/>
          </w:tcPr>
          <w:p w14:paraId="487F3B84" w14:textId="021D3F1C" w:rsidR="004457E4" w:rsidRPr="00BA4B91" w:rsidRDefault="004457E4" w:rsidP="004457E4">
            <w:pPr>
              <w:pStyle w:val="NormalPreassessmenttext"/>
              <w:rPr>
                <w:sz w:val="22"/>
                <w:szCs w:val="22"/>
              </w:rPr>
            </w:pPr>
            <w:r w:rsidRPr="00BA4B91">
              <w:rPr>
                <w:rFonts w:eastAsiaTheme="minorHAnsi"/>
                <w:color w:val="000000"/>
                <w:sz w:val="22"/>
                <w:szCs w:val="22"/>
                <w:lang w:val="en-US"/>
              </w:rPr>
              <w:t>Red-spot Monocle Bream (</w:t>
            </w:r>
            <w:r w:rsidRPr="00BA4B91">
              <w:rPr>
                <w:rFonts w:eastAsiaTheme="minorHAnsi"/>
                <w:i/>
                <w:color w:val="000000"/>
                <w:sz w:val="22"/>
                <w:szCs w:val="22"/>
                <w:lang w:val="en-US"/>
              </w:rPr>
              <w:t>Scolopsis taenioptera)</w:t>
            </w:r>
            <w:r w:rsidRPr="00BA4B91">
              <w:rPr>
                <w:rFonts w:eastAsiaTheme="minorHAnsi"/>
                <w:color w:val="000000"/>
                <w:sz w:val="22"/>
                <w:szCs w:val="22"/>
                <w:lang w:val="en-US"/>
              </w:rPr>
              <w:t xml:space="preserve"> </w:t>
            </w:r>
          </w:p>
        </w:tc>
        <w:tc>
          <w:tcPr>
            <w:tcW w:w="2268" w:type="dxa"/>
            <w:shd w:val="clear" w:color="auto" w:fill="D9E2F3" w:themeFill="accent1" w:themeFillTint="33"/>
          </w:tcPr>
          <w:p w14:paraId="541B0E18" w14:textId="0A564889" w:rsidR="004457E4" w:rsidRPr="00BA4B91" w:rsidRDefault="004457E4" w:rsidP="004457E4">
            <w:pPr>
              <w:pStyle w:val="NormalWeb"/>
              <w:jc w:val="center"/>
              <w:rPr>
                <w:rFonts w:ascii="Calibri Light" w:hAnsi="Calibri Light" w:cs="Calibri Light"/>
                <w:sz w:val="22"/>
                <w:szCs w:val="22"/>
              </w:rPr>
            </w:pPr>
            <w:r w:rsidRPr="00BA4B91">
              <w:rPr>
                <w:rFonts w:ascii="Calibri Light" w:hAnsi="Calibri Light" w:cs="Calibri Light"/>
                <w:sz w:val="22"/>
                <w:szCs w:val="22"/>
              </w:rPr>
              <w:t>In-scope m</w:t>
            </w:r>
            <w:r w:rsidR="00BA4B91">
              <w:rPr>
                <w:rFonts w:ascii="Calibri Light" w:hAnsi="Calibri Light" w:cs="Calibri Light"/>
                <w:sz w:val="22"/>
                <w:szCs w:val="22"/>
              </w:rPr>
              <w:t>ain</w:t>
            </w:r>
          </w:p>
        </w:tc>
      </w:tr>
      <w:tr w:rsidR="004457E4" w:rsidRPr="00A47351" w14:paraId="0EA89683" w14:textId="77777777" w:rsidTr="00BA4B91">
        <w:trPr>
          <w:cantSplit/>
          <w:trHeight w:val="20"/>
        </w:trPr>
        <w:tc>
          <w:tcPr>
            <w:tcW w:w="1129" w:type="dxa"/>
            <w:vMerge/>
          </w:tcPr>
          <w:p w14:paraId="7D24CC08" w14:textId="77777777" w:rsidR="004457E4" w:rsidRPr="00356675" w:rsidRDefault="004457E4" w:rsidP="004457E4">
            <w:pPr>
              <w:pStyle w:val="NormalPreassessmenttext"/>
              <w:jc w:val="center"/>
              <w:rPr>
                <w:sz w:val="21"/>
                <w:szCs w:val="21"/>
              </w:rPr>
            </w:pPr>
          </w:p>
        </w:tc>
        <w:tc>
          <w:tcPr>
            <w:tcW w:w="5529" w:type="dxa"/>
            <w:shd w:val="clear" w:color="auto" w:fill="FFFFFF" w:themeFill="background1"/>
          </w:tcPr>
          <w:p w14:paraId="46706825" w14:textId="4DF9F609" w:rsidR="004457E4" w:rsidRPr="00BA4B91" w:rsidRDefault="004457E4" w:rsidP="004457E4">
            <w:pPr>
              <w:pStyle w:val="NormalPreassessmenttext"/>
              <w:rPr>
                <w:sz w:val="22"/>
                <w:szCs w:val="22"/>
              </w:rPr>
            </w:pPr>
            <w:r w:rsidRPr="00BA4B91">
              <w:rPr>
                <w:rFonts w:eastAsiaTheme="minorHAnsi"/>
                <w:color w:val="000000"/>
                <w:sz w:val="22"/>
                <w:szCs w:val="22"/>
                <w:lang w:val="en-US"/>
              </w:rPr>
              <w:t>Long</w:t>
            </w:r>
            <w:r w:rsidR="00BA4B91" w:rsidRPr="00BA4B91">
              <w:rPr>
                <w:rFonts w:eastAsiaTheme="minorHAnsi"/>
                <w:color w:val="000000"/>
                <w:sz w:val="22"/>
                <w:szCs w:val="22"/>
                <w:lang w:val="en-US"/>
              </w:rPr>
              <w:t>-</w:t>
            </w:r>
            <w:r w:rsidRPr="00BA4B91">
              <w:rPr>
                <w:rFonts w:eastAsiaTheme="minorHAnsi"/>
                <w:color w:val="000000"/>
                <w:sz w:val="22"/>
                <w:szCs w:val="22"/>
                <w:lang w:val="en-US"/>
              </w:rPr>
              <w:t xml:space="preserve">spine Emperor </w:t>
            </w:r>
            <w:r w:rsidRPr="00BA4B91">
              <w:rPr>
                <w:rFonts w:eastAsiaTheme="minorHAnsi"/>
                <w:i/>
                <w:color w:val="000000"/>
                <w:sz w:val="22"/>
                <w:szCs w:val="22"/>
                <w:lang w:val="en-US"/>
              </w:rPr>
              <w:t>Lethrinus genivittatus</w:t>
            </w:r>
            <w:r w:rsidRPr="00BA4B91">
              <w:rPr>
                <w:rFonts w:eastAsiaTheme="minorHAnsi"/>
                <w:color w:val="000000"/>
                <w:sz w:val="22"/>
                <w:szCs w:val="22"/>
                <w:lang w:val="en-US"/>
              </w:rPr>
              <w:t xml:space="preserve"> </w:t>
            </w:r>
          </w:p>
        </w:tc>
        <w:tc>
          <w:tcPr>
            <w:tcW w:w="2268" w:type="dxa"/>
            <w:shd w:val="clear" w:color="auto" w:fill="FFFFFF" w:themeFill="background1"/>
          </w:tcPr>
          <w:p w14:paraId="61582C4E" w14:textId="38331A94" w:rsidR="004457E4" w:rsidRPr="00BA4B91" w:rsidRDefault="004457E4" w:rsidP="004457E4">
            <w:pPr>
              <w:pStyle w:val="NormalWeb"/>
              <w:jc w:val="center"/>
              <w:rPr>
                <w:rFonts w:ascii="Calibri Light" w:hAnsi="Calibri Light" w:cs="Calibri Light"/>
                <w:sz w:val="22"/>
                <w:szCs w:val="22"/>
              </w:rPr>
            </w:pPr>
            <w:r w:rsidRPr="00BA4B91">
              <w:rPr>
                <w:rFonts w:ascii="Calibri Light" w:hAnsi="Calibri Light" w:cs="Calibri Light"/>
                <w:sz w:val="22"/>
                <w:szCs w:val="22"/>
              </w:rPr>
              <w:t>In-scope minor</w:t>
            </w:r>
          </w:p>
        </w:tc>
      </w:tr>
      <w:tr w:rsidR="004457E4" w:rsidRPr="00A47351" w14:paraId="279E2121" w14:textId="77777777" w:rsidTr="004457E4">
        <w:tc>
          <w:tcPr>
            <w:tcW w:w="1129" w:type="dxa"/>
            <w:vMerge/>
          </w:tcPr>
          <w:p w14:paraId="0DA686C8" w14:textId="77777777" w:rsidR="004457E4" w:rsidRPr="00E45C02" w:rsidRDefault="004457E4" w:rsidP="004457E4">
            <w:pPr>
              <w:pStyle w:val="NormalWeb"/>
              <w:spacing w:before="0" w:beforeAutospacing="0" w:after="0" w:afterAutospacing="0"/>
              <w:jc w:val="center"/>
              <w:rPr>
                <w:rFonts w:ascii="Calibri Light" w:hAnsi="Calibri Light" w:cs="Calibri Light"/>
                <w:sz w:val="21"/>
                <w:szCs w:val="21"/>
              </w:rPr>
            </w:pPr>
          </w:p>
        </w:tc>
        <w:tc>
          <w:tcPr>
            <w:tcW w:w="5529" w:type="dxa"/>
            <w:shd w:val="clear" w:color="auto" w:fill="E2EFD9" w:themeFill="accent6" w:themeFillTint="33"/>
          </w:tcPr>
          <w:p w14:paraId="488D50D7" w14:textId="6DFB65F3" w:rsidR="004457E4" w:rsidRPr="00BA4B91" w:rsidRDefault="004457E4" w:rsidP="004457E4">
            <w:pPr>
              <w:pStyle w:val="NormalWeb"/>
              <w:spacing w:before="0" w:beforeAutospacing="0" w:after="0" w:afterAutospacing="0"/>
              <w:rPr>
                <w:rFonts w:ascii="Calibri Light" w:hAnsi="Calibri Light" w:cs="Calibri Light"/>
                <w:sz w:val="22"/>
                <w:szCs w:val="22"/>
              </w:rPr>
            </w:pPr>
            <w:r w:rsidRPr="00BA4B91">
              <w:rPr>
                <w:rFonts w:ascii="Calibri Light" w:hAnsi="Calibri Light" w:cs="Calibri Light"/>
                <w:sz w:val="22"/>
                <w:szCs w:val="22"/>
              </w:rPr>
              <w:t>Marine Turtle</w:t>
            </w:r>
          </w:p>
        </w:tc>
        <w:tc>
          <w:tcPr>
            <w:tcW w:w="2268" w:type="dxa"/>
            <w:shd w:val="clear" w:color="auto" w:fill="E2EFD9" w:themeFill="accent6" w:themeFillTint="33"/>
          </w:tcPr>
          <w:p w14:paraId="70632C0F" w14:textId="6BECA57E" w:rsidR="004457E4" w:rsidRPr="00BA4B91" w:rsidRDefault="004457E4" w:rsidP="004457E4">
            <w:pPr>
              <w:pStyle w:val="NormalWeb"/>
              <w:jc w:val="center"/>
              <w:rPr>
                <w:rFonts w:ascii="Calibri Light" w:hAnsi="Calibri Light" w:cs="Calibri Light"/>
                <w:sz w:val="22"/>
                <w:szCs w:val="22"/>
              </w:rPr>
            </w:pPr>
            <w:r w:rsidRPr="00BA4B91">
              <w:rPr>
                <w:rFonts w:ascii="Calibri Light" w:hAnsi="Calibri Light" w:cs="Calibri Light"/>
                <w:sz w:val="22"/>
                <w:szCs w:val="22"/>
              </w:rPr>
              <w:t>ETP</w:t>
            </w:r>
          </w:p>
        </w:tc>
      </w:tr>
      <w:tr w:rsidR="004457E4" w:rsidRPr="00A47351" w14:paraId="7962C5D5" w14:textId="77777777" w:rsidTr="004457E4">
        <w:tc>
          <w:tcPr>
            <w:tcW w:w="1129" w:type="dxa"/>
            <w:vMerge/>
          </w:tcPr>
          <w:p w14:paraId="7B7F40B4" w14:textId="77777777" w:rsidR="004457E4" w:rsidRPr="00E45C02" w:rsidRDefault="004457E4" w:rsidP="004457E4">
            <w:pPr>
              <w:pStyle w:val="NormalWeb"/>
              <w:spacing w:before="0" w:beforeAutospacing="0" w:after="0" w:afterAutospacing="0"/>
              <w:jc w:val="center"/>
              <w:rPr>
                <w:rFonts w:ascii="Calibri Light" w:hAnsi="Calibri Light" w:cs="Calibri Light"/>
                <w:sz w:val="21"/>
                <w:szCs w:val="21"/>
              </w:rPr>
            </w:pPr>
          </w:p>
        </w:tc>
        <w:tc>
          <w:tcPr>
            <w:tcW w:w="5529" w:type="dxa"/>
            <w:shd w:val="clear" w:color="auto" w:fill="E2EFD9" w:themeFill="accent6" w:themeFillTint="33"/>
          </w:tcPr>
          <w:p w14:paraId="5BE23399" w14:textId="279ACCAB" w:rsidR="004457E4" w:rsidRPr="00BA4B91" w:rsidRDefault="004457E4" w:rsidP="004457E4">
            <w:pPr>
              <w:pStyle w:val="NormalWeb"/>
              <w:spacing w:before="0" w:beforeAutospacing="0" w:after="0" w:afterAutospacing="0"/>
              <w:rPr>
                <w:rFonts w:ascii="Calibri Light" w:hAnsi="Calibri Light" w:cs="Calibri Light"/>
                <w:sz w:val="22"/>
                <w:szCs w:val="22"/>
              </w:rPr>
            </w:pPr>
            <w:r w:rsidRPr="00BA4B91">
              <w:rPr>
                <w:rFonts w:ascii="Calibri Light" w:hAnsi="Calibri Light" w:cs="Calibri Light"/>
                <w:sz w:val="22"/>
                <w:szCs w:val="22"/>
              </w:rPr>
              <w:t xml:space="preserve">Pipehorse </w:t>
            </w:r>
            <w:r w:rsidR="00BA4B91">
              <w:rPr>
                <w:rFonts w:ascii="Calibri Light" w:hAnsi="Calibri Light" w:cs="Calibri Light"/>
                <w:sz w:val="22"/>
                <w:szCs w:val="22"/>
              </w:rPr>
              <w:t>(Syngnathidae)</w:t>
            </w:r>
          </w:p>
        </w:tc>
        <w:tc>
          <w:tcPr>
            <w:tcW w:w="2268" w:type="dxa"/>
            <w:shd w:val="clear" w:color="auto" w:fill="E2EFD9" w:themeFill="accent6" w:themeFillTint="33"/>
          </w:tcPr>
          <w:p w14:paraId="0FE25851" w14:textId="5FE84F03" w:rsidR="004457E4" w:rsidRPr="00BA4B91" w:rsidRDefault="004457E4" w:rsidP="004457E4">
            <w:pPr>
              <w:pStyle w:val="NormalWeb"/>
              <w:jc w:val="center"/>
              <w:rPr>
                <w:rFonts w:ascii="Calibri Light" w:hAnsi="Calibri Light" w:cs="Calibri Light"/>
                <w:sz w:val="22"/>
                <w:szCs w:val="22"/>
              </w:rPr>
            </w:pPr>
            <w:r w:rsidRPr="00BA4B91">
              <w:rPr>
                <w:rFonts w:ascii="Calibri Light" w:hAnsi="Calibri Light" w:cs="Calibri Light"/>
                <w:sz w:val="22"/>
                <w:szCs w:val="22"/>
              </w:rPr>
              <w:t>ETP</w:t>
            </w:r>
          </w:p>
        </w:tc>
      </w:tr>
      <w:tr w:rsidR="004457E4" w:rsidRPr="00A47351" w14:paraId="74A5F545" w14:textId="77777777" w:rsidTr="004457E4">
        <w:tc>
          <w:tcPr>
            <w:tcW w:w="1129" w:type="dxa"/>
            <w:vMerge/>
          </w:tcPr>
          <w:p w14:paraId="7087A4A8" w14:textId="3C7ED2B8" w:rsidR="004457E4" w:rsidRPr="00E45C02" w:rsidRDefault="004457E4" w:rsidP="004457E4">
            <w:pPr>
              <w:pStyle w:val="NormalWeb"/>
              <w:spacing w:before="0" w:beforeAutospacing="0" w:after="0" w:afterAutospacing="0"/>
              <w:jc w:val="center"/>
              <w:rPr>
                <w:rFonts w:ascii="Calibri Light" w:hAnsi="Calibri Light" w:cs="Calibri Light"/>
                <w:sz w:val="21"/>
                <w:szCs w:val="21"/>
              </w:rPr>
            </w:pPr>
          </w:p>
        </w:tc>
        <w:tc>
          <w:tcPr>
            <w:tcW w:w="5529" w:type="dxa"/>
            <w:shd w:val="clear" w:color="auto" w:fill="E2EFD9" w:themeFill="accent6" w:themeFillTint="33"/>
          </w:tcPr>
          <w:p w14:paraId="435BF650" w14:textId="1E60746E" w:rsidR="004457E4" w:rsidRPr="00BA4B91" w:rsidRDefault="004457E4" w:rsidP="004457E4">
            <w:pPr>
              <w:pStyle w:val="NormalWeb"/>
              <w:spacing w:before="0" w:beforeAutospacing="0" w:after="0" w:afterAutospacing="0"/>
              <w:rPr>
                <w:rFonts w:ascii="Calibri Light" w:hAnsi="Calibri Light" w:cs="Calibri Light"/>
                <w:sz w:val="22"/>
                <w:szCs w:val="22"/>
              </w:rPr>
            </w:pPr>
            <w:r w:rsidRPr="00BA4B91">
              <w:rPr>
                <w:rFonts w:ascii="Calibri Light" w:hAnsi="Calibri Light" w:cs="Calibri Light"/>
                <w:sz w:val="22"/>
                <w:szCs w:val="22"/>
              </w:rPr>
              <w:t>Narrow Sawfish (</w:t>
            </w:r>
            <w:r w:rsidR="00BA4B91" w:rsidRPr="008C05BC">
              <w:rPr>
                <w:rFonts w:ascii="Calibri Light" w:hAnsi="Calibri Light" w:cs="Calibri Light"/>
                <w:i/>
                <w:iCs/>
              </w:rPr>
              <w:t>Anoxypristis cuspidata</w:t>
            </w:r>
            <w:r w:rsidR="00BA4B91">
              <w:rPr>
                <w:rFonts w:ascii="Calibri Light" w:hAnsi="Calibri Light" w:cs="Calibri Light"/>
                <w:i/>
                <w:iCs/>
              </w:rPr>
              <w:t>)</w:t>
            </w:r>
          </w:p>
        </w:tc>
        <w:tc>
          <w:tcPr>
            <w:tcW w:w="2268" w:type="dxa"/>
            <w:shd w:val="clear" w:color="auto" w:fill="E2EFD9" w:themeFill="accent6" w:themeFillTint="33"/>
          </w:tcPr>
          <w:p w14:paraId="3A0533EE" w14:textId="4BD197FA" w:rsidR="004457E4" w:rsidRPr="00BA4B91" w:rsidRDefault="004457E4" w:rsidP="004457E4">
            <w:pPr>
              <w:pStyle w:val="NormalWeb"/>
              <w:jc w:val="center"/>
              <w:rPr>
                <w:rFonts w:ascii="Calibri Light" w:hAnsi="Calibri Light" w:cs="Calibri Light"/>
                <w:sz w:val="22"/>
                <w:szCs w:val="22"/>
              </w:rPr>
            </w:pPr>
            <w:r w:rsidRPr="00BA4B91">
              <w:rPr>
                <w:rFonts w:ascii="Calibri Light" w:hAnsi="Calibri Light" w:cs="Calibri Light"/>
                <w:sz w:val="22"/>
                <w:szCs w:val="22"/>
              </w:rPr>
              <w:t>ETP</w:t>
            </w:r>
          </w:p>
        </w:tc>
      </w:tr>
      <w:tr w:rsidR="004457E4" w:rsidRPr="00A47351" w14:paraId="39FF86D1" w14:textId="77777777" w:rsidTr="004457E4">
        <w:tc>
          <w:tcPr>
            <w:tcW w:w="1129" w:type="dxa"/>
            <w:vMerge/>
          </w:tcPr>
          <w:p w14:paraId="3849BB09" w14:textId="77777777" w:rsidR="004457E4" w:rsidRPr="00E45C02" w:rsidRDefault="004457E4" w:rsidP="004457E4">
            <w:pPr>
              <w:pStyle w:val="NormalWeb"/>
              <w:spacing w:before="0" w:beforeAutospacing="0" w:after="0" w:afterAutospacing="0"/>
              <w:jc w:val="center"/>
              <w:rPr>
                <w:rFonts w:ascii="Calibri Light" w:hAnsi="Calibri Light" w:cs="Calibri Light"/>
                <w:sz w:val="21"/>
                <w:szCs w:val="21"/>
              </w:rPr>
            </w:pPr>
          </w:p>
        </w:tc>
        <w:tc>
          <w:tcPr>
            <w:tcW w:w="5529" w:type="dxa"/>
            <w:shd w:val="clear" w:color="auto" w:fill="E2EFD9" w:themeFill="accent6" w:themeFillTint="33"/>
          </w:tcPr>
          <w:p w14:paraId="7F990F00" w14:textId="4EC22D32" w:rsidR="004457E4" w:rsidRPr="00BA4B91" w:rsidRDefault="004457E4" w:rsidP="004457E4">
            <w:pPr>
              <w:pStyle w:val="NormalWeb"/>
              <w:spacing w:before="0" w:beforeAutospacing="0" w:after="0" w:afterAutospacing="0"/>
              <w:rPr>
                <w:rFonts w:ascii="Calibri Light" w:hAnsi="Calibri Light" w:cs="Calibri Light"/>
                <w:sz w:val="22"/>
                <w:szCs w:val="22"/>
              </w:rPr>
            </w:pPr>
            <w:r w:rsidRPr="00BA4B91">
              <w:rPr>
                <w:rFonts w:ascii="Calibri Light" w:hAnsi="Calibri Light" w:cs="Calibri Light"/>
                <w:sz w:val="22"/>
                <w:szCs w:val="22"/>
              </w:rPr>
              <w:t>Sea snakes (</w:t>
            </w:r>
            <w:r w:rsidR="00BA4B91">
              <w:rPr>
                <w:rFonts w:ascii="Calibri Light" w:hAnsi="Calibri Light" w:cs="Calibri Light"/>
                <w:sz w:val="22"/>
                <w:szCs w:val="22"/>
              </w:rPr>
              <w:t>various</w:t>
            </w:r>
            <w:r w:rsidRPr="00BA4B91">
              <w:rPr>
                <w:rFonts w:ascii="Calibri Light" w:hAnsi="Calibri Light" w:cs="Calibri Light"/>
                <w:sz w:val="22"/>
                <w:szCs w:val="22"/>
              </w:rPr>
              <w:t xml:space="preserve"> species)</w:t>
            </w:r>
          </w:p>
        </w:tc>
        <w:tc>
          <w:tcPr>
            <w:tcW w:w="2268" w:type="dxa"/>
            <w:shd w:val="clear" w:color="auto" w:fill="E2EFD9" w:themeFill="accent6" w:themeFillTint="33"/>
          </w:tcPr>
          <w:p w14:paraId="2DE15ED3" w14:textId="6841CA46" w:rsidR="004457E4" w:rsidRPr="00BA4B91" w:rsidRDefault="004457E4" w:rsidP="004457E4">
            <w:pPr>
              <w:pStyle w:val="NormalWeb"/>
              <w:jc w:val="center"/>
              <w:rPr>
                <w:rFonts w:ascii="Calibri Light" w:hAnsi="Calibri Light" w:cs="Calibri Light"/>
                <w:sz w:val="22"/>
                <w:szCs w:val="22"/>
              </w:rPr>
            </w:pPr>
            <w:r w:rsidRPr="00BA4B91">
              <w:rPr>
                <w:rFonts w:ascii="Calibri Light" w:hAnsi="Calibri Light" w:cs="Calibri Light"/>
                <w:sz w:val="22"/>
                <w:szCs w:val="22"/>
              </w:rPr>
              <w:t>ETP</w:t>
            </w:r>
          </w:p>
        </w:tc>
      </w:tr>
    </w:tbl>
    <w:p w14:paraId="42D214C4" w14:textId="49BCB794" w:rsidR="00754DA9" w:rsidRDefault="00754DA9" w:rsidP="008B33E8"/>
    <w:p w14:paraId="592E9B50" w14:textId="6EF74601" w:rsidR="00A354C5" w:rsidRDefault="00A354C5" w:rsidP="008B33E8"/>
    <w:p w14:paraId="3979F95C" w14:textId="3F0BF092" w:rsidR="00B77DBB" w:rsidRDefault="00D13172" w:rsidP="00533927">
      <w:pPr>
        <w:pStyle w:val="Heading4"/>
      </w:pPr>
      <w:bookmarkStart w:id="158" w:name="_Toc170729743"/>
      <w:bookmarkStart w:id="159" w:name="_Toc171499914"/>
      <w:bookmarkStart w:id="160" w:name="_Toc171500187"/>
      <w:r>
        <w:t>4</w:t>
      </w:r>
      <w:r w:rsidR="00533927">
        <w:t>.2.3</w:t>
      </w:r>
      <w:r w:rsidR="00533927">
        <w:tab/>
      </w:r>
      <w:r w:rsidR="004F4C5A">
        <w:t>In-scope</w:t>
      </w:r>
      <w:r w:rsidR="006C1DFF">
        <w:t xml:space="preserve"> </w:t>
      </w:r>
      <w:r w:rsidR="00F1070D" w:rsidRPr="00533927">
        <w:t>s</w:t>
      </w:r>
      <w:r w:rsidR="004F4C5A" w:rsidRPr="00533927">
        <w:t>pecies</w:t>
      </w:r>
      <w:bookmarkEnd w:id="158"/>
      <w:bookmarkEnd w:id="159"/>
      <w:bookmarkEnd w:id="160"/>
    </w:p>
    <w:p w14:paraId="59AD29BE" w14:textId="77777777" w:rsidR="00AD561E" w:rsidRDefault="00AD561E" w:rsidP="00FB05E1">
      <w:pPr>
        <w:jc w:val="both"/>
        <w:rPr>
          <w:rFonts w:ascii="Calibri Light" w:hAnsi="Calibri Light" w:cs="Calibri Light"/>
        </w:rPr>
      </w:pPr>
    </w:p>
    <w:p w14:paraId="51732E7C" w14:textId="29277107" w:rsidR="00BA4B91" w:rsidRDefault="00BA4B91" w:rsidP="00BA4B91">
      <w:pPr>
        <w:pStyle w:val="Heading5"/>
      </w:pPr>
      <w:r w:rsidRPr="00D4097E">
        <w:t>M</w:t>
      </w:r>
      <w:r>
        <w:t xml:space="preserve">ain </w:t>
      </w:r>
      <w:r w:rsidRPr="00D4097E">
        <w:t>in-scope</w:t>
      </w:r>
      <w:r>
        <w:t xml:space="preserve"> </w:t>
      </w:r>
      <w:r w:rsidRPr="00E97FC5">
        <w:t>species</w:t>
      </w:r>
    </w:p>
    <w:p w14:paraId="0F45351B" w14:textId="0C60B9D1" w:rsidR="006719E3" w:rsidRDefault="000A143E" w:rsidP="00BA4B91">
      <w:pPr>
        <w:pStyle w:val="NormalPreassessmenttext"/>
      </w:pPr>
      <w:r>
        <w:t xml:space="preserve">One </w:t>
      </w:r>
      <w:r w:rsidR="00BA4B91">
        <w:t>other species that potentially</w:t>
      </w:r>
      <w:r w:rsidR="00E704EB">
        <w:t xml:space="preserve"> </w:t>
      </w:r>
      <w:r w:rsidR="00BA4B91">
        <w:t>made</w:t>
      </w:r>
      <w:r w:rsidR="00E704EB">
        <w:t xml:space="preserve"> up ≥5% of the total catch</w:t>
      </w:r>
      <w:r>
        <w:t xml:space="preserve"> is assessed further </w:t>
      </w:r>
      <w:r w:rsidR="0009520A">
        <w:t>.</w:t>
      </w:r>
      <w:r w:rsidR="00C96EC0">
        <w:t xml:space="preserve"> </w:t>
      </w:r>
    </w:p>
    <w:p w14:paraId="33720E22" w14:textId="77777777" w:rsidR="000A143E" w:rsidRDefault="000A143E" w:rsidP="00616E20">
      <w:pPr>
        <w:pStyle w:val="NormalPreassessmenttext"/>
      </w:pPr>
    </w:p>
    <w:p w14:paraId="16C2A543" w14:textId="3D25EC17" w:rsidR="00BA4B91" w:rsidRPr="0009520A" w:rsidRDefault="0009520A" w:rsidP="00616E20">
      <w:pPr>
        <w:pStyle w:val="NormalPreassessmenttext"/>
        <w:rPr>
          <w:b/>
          <w:u w:val="single"/>
        </w:rPr>
      </w:pPr>
      <w:r w:rsidRPr="0009520A">
        <w:rPr>
          <w:b/>
          <w:u w:val="single"/>
        </w:rPr>
        <w:t>Red-spot Monocle Bream</w:t>
      </w:r>
    </w:p>
    <w:p w14:paraId="00CAF1F9" w14:textId="55670393" w:rsidR="00BA4B91" w:rsidRDefault="00BA4B91" w:rsidP="00616E20">
      <w:pPr>
        <w:pStyle w:val="NormalPreassessmenttext"/>
      </w:pPr>
      <w:r w:rsidRPr="00BA4B91">
        <w:rPr>
          <w:i/>
        </w:rPr>
        <w:t>Scolopsis taenioptera</w:t>
      </w:r>
      <w:r w:rsidRPr="00BA4B91">
        <w:t xml:space="preserve"> </w:t>
      </w:r>
      <w:r w:rsidR="0009520A">
        <w:t xml:space="preserve">(Cuvier, 1830) </w:t>
      </w:r>
      <w:r w:rsidRPr="00BA4B91">
        <w:t xml:space="preserve">is a coastal </w:t>
      </w:r>
      <w:r w:rsidR="0009520A">
        <w:t>fish species that occurs over</w:t>
      </w:r>
      <w:r w:rsidRPr="00BA4B91">
        <w:t xml:space="preserve"> sandy and muddy </w:t>
      </w:r>
      <w:r w:rsidR="0009520A">
        <w:t>seafloor</w:t>
      </w:r>
      <w:r w:rsidRPr="00BA4B91">
        <w:t xml:space="preserve"> </w:t>
      </w:r>
      <w:r w:rsidR="0009520A">
        <w:t>to depths of</w:t>
      </w:r>
      <w:r w:rsidR="00C96EC0">
        <w:t xml:space="preserve"> </w:t>
      </w:r>
      <w:r w:rsidRPr="00BA4B91">
        <w:t>50 m. It is distributed in the tropical and sub</w:t>
      </w:r>
      <w:r w:rsidR="006B697E">
        <w:t>-</w:t>
      </w:r>
      <w:r w:rsidRPr="00BA4B91">
        <w:t>tropical waters of the western Pacific Ocean from Taiwan to New Caledonia and eastern Indian Ocean from the Andaman Sea to northwestern Australia</w:t>
      </w:r>
      <w:r w:rsidR="0009520A">
        <w:rPr>
          <w:rStyle w:val="FootnoteReference"/>
        </w:rPr>
        <w:footnoteReference w:id="11"/>
      </w:r>
      <w:r w:rsidR="0009520A">
        <w:t>.</w:t>
      </w:r>
      <w:r>
        <w:t xml:space="preserve"> Kakioka et al. (2017) examined the stock structure of this species in the western Pacific but did not include the Torres Strait region. </w:t>
      </w:r>
      <w:r w:rsidR="0009520A">
        <w:t>It is known to swim in small schools and reach</w:t>
      </w:r>
      <w:r w:rsidR="006B697E">
        <w:t>es</w:t>
      </w:r>
      <w:r w:rsidR="0009520A">
        <w:t xml:space="preserve"> 25 cm TL. Whilst there is no stock assessment, there is sufficient biological information on FishBase to use the Risk Based Framework (RBF)</w:t>
      </w:r>
      <w:r w:rsidR="003D51E0">
        <w:t xml:space="preserve"> (Table 10)</w:t>
      </w:r>
      <w:r w:rsidR="0009520A">
        <w:t>.</w:t>
      </w:r>
      <w:r w:rsidR="00C96EC0">
        <w:t xml:space="preserve"> </w:t>
      </w:r>
      <w:r w:rsidR="0009520A">
        <w:t>The trophic level of this species is 3.9, the generation time is 2.3 years and their resilience is considered high with a minimum population doubling time of &lt;15 months. Fishing vulnerability is listed as low to moderate.</w:t>
      </w:r>
      <w:r w:rsidR="00C96EC0">
        <w:t xml:space="preserve"> </w:t>
      </w:r>
      <w:r w:rsidR="003D51E0">
        <w:t xml:space="preserve">The preliminary RBF produced an MSC PSA score ≥80. </w:t>
      </w:r>
    </w:p>
    <w:p w14:paraId="10F1C818" w14:textId="2695F339" w:rsidR="003D51E0" w:rsidRDefault="003D51E0" w:rsidP="00616E20">
      <w:pPr>
        <w:pStyle w:val="NormalPreassessmenttext"/>
      </w:pPr>
    </w:p>
    <w:p w14:paraId="2EBD1591" w14:textId="7B7CBCFC" w:rsidR="003D51E0" w:rsidRDefault="003D51E0" w:rsidP="003D51E0">
      <w:pPr>
        <w:pStyle w:val="TableMSCpre"/>
      </w:pPr>
      <w:bookmarkStart w:id="161" w:name="_Toc171507626"/>
      <w:r>
        <w:t>Table 10. Risk Based Framework for main in-scope species (Red spot Monocle Bream) from the</w:t>
      </w:r>
      <w:r w:rsidR="00C96EC0">
        <w:t xml:space="preserve"> </w:t>
      </w:r>
      <w:r>
        <w:t>TSPF.</w:t>
      </w:r>
      <w:bookmarkEnd w:id="161"/>
    </w:p>
    <w:p w14:paraId="0E14E0D6" w14:textId="382F5D72" w:rsidR="003D51E0" w:rsidRDefault="003D51E0" w:rsidP="00616E20">
      <w:pPr>
        <w:pStyle w:val="NormalPreassessmenttext"/>
      </w:pPr>
      <w:r>
        <w:rPr>
          <w:noProof/>
        </w:rPr>
        <w:drawing>
          <wp:inline distT="0" distB="0" distL="0" distR="0" wp14:anchorId="0C20B9C1" wp14:editId="6644A90B">
            <wp:extent cx="6601276" cy="891914"/>
            <wp:effectExtent l="0" t="0" r="317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creen Shot 2024-07-02 at 11.39.32 am.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684701" cy="903186"/>
                    </a:xfrm>
                    <a:prstGeom prst="rect">
                      <a:avLst/>
                    </a:prstGeom>
                  </pic:spPr>
                </pic:pic>
              </a:graphicData>
            </a:graphic>
          </wp:inline>
        </w:drawing>
      </w:r>
    </w:p>
    <w:p w14:paraId="1E3BA221" w14:textId="2C40941A" w:rsidR="0009520A" w:rsidRDefault="0009520A" w:rsidP="00616E20">
      <w:pPr>
        <w:pStyle w:val="NormalPreassessmenttext"/>
      </w:pPr>
    </w:p>
    <w:p w14:paraId="3872FE07" w14:textId="77777777" w:rsidR="003974BF" w:rsidRDefault="003974BF" w:rsidP="00597FA9"/>
    <w:p w14:paraId="6E1BD2BD" w14:textId="62A1C459" w:rsidR="004B4067" w:rsidRDefault="00D4097E" w:rsidP="008B33E8">
      <w:pPr>
        <w:pStyle w:val="Heading5"/>
      </w:pPr>
      <w:r w:rsidRPr="00D4097E">
        <w:t>Minor</w:t>
      </w:r>
      <w:r w:rsidR="006C1DFF">
        <w:t xml:space="preserve"> </w:t>
      </w:r>
      <w:r w:rsidRPr="00D4097E">
        <w:t>in-scope</w:t>
      </w:r>
      <w:r w:rsidR="006C1DFF">
        <w:t xml:space="preserve"> </w:t>
      </w:r>
      <w:r w:rsidRPr="00E97FC5">
        <w:t>species</w:t>
      </w:r>
    </w:p>
    <w:p w14:paraId="3AEC86D9" w14:textId="77777777" w:rsidR="00C35BE3" w:rsidRPr="00C35BE3" w:rsidRDefault="00C35BE3" w:rsidP="00C35BE3">
      <w:pPr>
        <w:pStyle w:val="NormalPreassessmenttext"/>
      </w:pPr>
    </w:p>
    <w:p w14:paraId="70AB9CF2" w14:textId="56FCF6D7" w:rsidR="000429C1" w:rsidRDefault="00640236" w:rsidP="003E1685">
      <w:pPr>
        <w:pStyle w:val="NormalPreassessmenttext"/>
      </w:pPr>
      <w:r>
        <w:lastRenderedPageBreak/>
        <w:t>Many</w:t>
      </w:r>
      <w:r w:rsidR="000429C1">
        <w:t xml:space="preserve"> other species are regularly </w:t>
      </w:r>
      <w:r w:rsidR="000E290E">
        <w:t>discarded</w:t>
      </w:r>
      <w:r w:rsidR="000429C1">
        <w:t xml:space="preserve"> by the fishery, </w:t>
      </w:r>
      <w:r w:rsidR="003E1685">
        <w:t xml:space="preserve">although </w:t>
      </w:r>
      <w:r w:rsidR="00D667FF">
        <w:t>studies</w:t>
      </w:r>
      <w:r w:rsidR="00D667FF" w:rsidRPr="0029076A">
        <w:t xml:space="preserve"> have shown that the fishery interacts with a large number of species, most of which occur very infrequently in trawls</w:t>
      </w:r>
      <w:r w:rsidR="00C96EC0">
        <w:t xml:space="preserve"> </w:t>
      </w:r>
      <w:r w:rsidR="00D667FF">
        <w:t>and do not comprise a significant proportion of the total catch. Given that this is a pre-assessment report and minor in-scope species are only assessed to reach SG 100</w:t>
      </w:r>
      <w:r w:rsidR="00BA4B91">
        <w:t>,</w:t>
      </w:r>
      <w:r w:rsidR="00D667FF">
        <w:t xml:space="preserve"> no further attention is given to this group of species</w:t>
      </w:r>
      <w:r w:rsidR="00BA4B91">
        <w:t>.</w:t>
      </w:r>
      <w:r w:rsidR="00DE6DE1">
        <w:t xml:space="preserve"> </w:t>
      </w:r>
    </w:p>
    <w:p w14:paraId="15F6948D" w14:textId="2FAD9EB2" w:rsidR="00D667FF" w:rsidRDefault="00D667FF" w:rsidP="003E1685">
      <w:pPr>
        <w:pStyle w:val="NormalPreassessmenttext"/>
      </w:pPr>
    </w:p>
    <w:p w14:paraId="516BAFAB" w14:textId="7FCC1113" w:rsidR="00D667FF" w:rsidRDefault="006938DE" w:rsidP="00906D53">
      <w:pPr>
        <w:pStyle w:val="Heading5"/>
      </w:pPr>
      <w:r>
        <w:t xml:space="preserve">Management of </w:t>
      </w:r>
      <w:r w:rsidR="0004364D">
        <w:t>In-scope</w:t>
      </w:r>
      <w:r w:rsidR="00D667FF">
        <w:t xml:space="preserve"> species </w:t>
      </w:r>
    </w:p>
    <w:p w14:paraId="6D3EFAE8" w14:textId="77777777" w:rsidR="0004364D" w:rsidRPr="0004364D" w:rsidRDefault="0004364D" w:rsidP="0004364D"/>
    <w:p w14:paraId="386B4046" w14:textId="426B72EF" w:rsidR="0004364D" w:rsidRDefault="0004364D" w:rsidP="00BA4B91">
      <w:pPr>
        <w:pStyle w:val="NormalPreassessmenttext"/>
      </w:pPr>
      <w:r>
        <w:t xml:space="preserve">In </w:t>
      </w:r>
      <w:r w:rsidR="00BA4B91">
        <w:t>2011</w:t>
      </w:r>
      <w:r>
        <w:t xml:space="preserve">, the harvest strategy </w:t>
      </w:r>
      <w:r w:rsidR="0007528E">
        <w:t xml:space="preserve">for the </w:t>
      </w:r>
      <w:r w:rsidR="00BA4B91">
        <w:t>TSPF was implemented (AFMA 201</w:t>
      </w:r>
      <w:r w:rsidR="00990234">
        <w:t>1</w:t>
      </w:r>
      <w:r w:rsidR="00D91622">
        <w:t>)</w:t>
      </w:r>
      <w:r>
        <w:t xml:space="preserve">. It was developed in accordance with the </w:t>
      </w:r>
      <w:r w:rsidR="00BA4B91">
        <w:rPr>
          <w:i/>
          <w:iCs/>
        </w:rPr>
        <w:t>Commonwealth</w:t>
      </w:r>
      <w:r>
        <w:rPr>
          <w:i/>
          <w:iCs/>
        </w:rPr>
        <w:t xml:space="preserve"> harvest strategy policy </w:t>
      </w:r>
      <w:r>
        <w:t>to manage the harvest of trawl fishery resources</w:t>
      </w:r>
      <w:r w:rsidR="00BA4B91">
        <w:t xml:space="preserve">. The HS does not include any discard species, and as such, the management of Red-spot Monocle Bream falls under the </w:t>
      </w:r>
      <w:r w:rsidR="00BA4B91" w:rsidRPr="00BA4B91">
        <w:rPr>
          <w:i/>
        </w:rPr>
        <w:t>Bycatch and Discarding Workplan</w:t>
      </w:r>
      <w:r w:rsidR="00BA4B91">
        <w:t xml:space="preserve"> and the </w:t>
      </w:r>
      <w:r w:rsidR="00BA4B91" w:rsidRPr="00BA4B91">
        <w:rPr>
          <w:i/>
        </w:rPr>
        <w:t>TSPF Management Plan 2009</w:t>
      </w:r>
      <w:r w:rsidR="00BA4B91">
        <w:t>.</w:t>
      </w:r>
      <w:r w:rsidR="00C96EC0">
        <w:t xml:space="preserve"> </w:t>
      </w:r>
    </w:p>
    <w:p w14:paraId="6EF09E98" w14:textId="00B91EAB" w:rsidR="008D33C5" w:rsidRDefault="008D33C5" w:rsidP="00906D53"/>
    <w:p w14:paraId="0BF51DFD" w14:textId="77777777" w:rsidR="00EC0655" w:rsidRPr="007E6ABD" w:rsidRDefault="00EC0655" w:rsidP="00EC0655">
      <w:pPr>
        <w:rPr>
          <w:rFonts w:ascii="Calibri Light" w:hAnsi="Calibri Light" w:cs="Calibri Light"/>
        </w:rPr>
      </w:pPr>
    </w:p>
    <w:p w14:paraId="79AB38C4" w14:textId="5ECCB961" w:rsidR="007C56BD" w:rsidRPr="000A143E" w:rsidRDefault="007C56BD" w:rsidP="000A143E">
      <w:pPr>
        <w:pStyle w:val="NormalPreassessmenttext"/>
        <w:rPr>
          <w:b/>
        </w:rPr>
      </w:pPr>
      <w:r w:rsidRPr="000A143E">
        <w:rPr>
          <w:b/>
        </w:rPr>
        <w:t>Management of Discards</w:t>
      </w:r>
    </w:p>
    <w:p w14:paraId="046306CF" w14:textId="77777777" w:rsidR="007C56BD" w:rsidRDefault="007C56BD" w:rsidP="007C56BD">
      <w:pPr>
        <w:pStyle w:val="NormalPreassessmenttext"/>
        <w:ind w:firstLine="720"/>
      </w:pPr>
    </w:p>
    <w:p w14:paraId="2EC6B623" w14:textId="77777777" w:rsidR="00A17CEF" w:rsidRPr="00A17CEF" w:rsidRDefault="00A17CEF" w:rsidP="00A17CEF">
      <w:pPr>
        <w:pStyle w:val="NormalPreassessmenttext"/>
      </w:pPr>
      <w:r w:rsidRPr="00A17CEF">
        <w:t>There are three basic approaches to minimising discards.</w:t>
      </w:r>
    </w:p>
    <w:p w14:paraId="18463462" w14:textId="5E45AE2E" w:rsidR="00A17CEF" w:rsidRDefault="00A17CEF" w:rsidP="004D433B">
      <w:pPr>
        <w:pStyle w:val="NormalPreassessmenttext"/>
        <w:numPr>
          <w:ilvl w:val="0"/>
          <w:numId w:val="23"/>
        </w:numPr>
      </w:pPr>
      <w:r w:rsidRPr="00A17CEF">
        <w:t>The first approach is to avoid bycatch</w:t>
      </w:r>
      <w:r w:rsidR="00E837A6">
        <w:t xml:space="preserve"> in the first instance</w:t>
      </w:r>
      <w:r w:rsidRPr="00A17CEF">
        <w:t>. This is done through voluntary or compulsory closed seasons or closed waters to avoid catching fish or other species that will be discarded. This often includes closing water to fishing where there is a high likelihood of interactions</w:t>
      </w:r>
      <w:r>
        <w:t>.</w:t>
      </w:r>
    </w:p>
    <w:p w14:paraId="7DBCA967" w14:textId="77777777" w:rsidR="00A17CEF" w:rsidRPr="00A17CEF" w:rsidRDefault="00A17CEF" w:rsidP="00A17CEF">
      <w:pPr>
        <w:pStyle w:val="NormalPreassessmenttext"/>
        <w:ind w:left="360"/>
      </w:pPr>
    </w:p>
    <w:p w14:paraId="014DC03B" w14:textId="3A2F6B1B" w:rsidR="00A17CEF" w:rsidRPr="00A17CEF" w:rsidRDefault="00A17CEF" w:rsidP="004D433B">
      <w:pPr>
        <w:pStyle w:val="NormalPreassessmenttext"/>
        <w:numPr>
          <w:ilvl w:val="0"/>
          <w:numId w:val="23"/>
        </w:numPr>
      </w:pPr>
      <w:r w:rsidRPr="00A17CEF">
        <w:t>The second approach uses selective or alternative fishing equipment to reduce bycatch, by either preventing certain species from entering nets, or providing escape mechanisms for unwanted catch.</w:t>
      </w:r>
      <w:r w:rsidR="00C96EC0">
        <w:t xml:space="preserve"> </w:t>
      </w:r>
      <w:r w:rsidRPr="001F0B7E">
        <w:t xml:space="preserve">TEDs and BRDs </w:t>
      </w:r>
      <w:r w:rsidR="00BA4B91">
        <w:t>are mandatory</w:t>
      </w:r>
      <w:r w:rsidRPr="001F0B7E">
        <w:t>.</w:t>
      </w:r>
      <w:r w:rsidR="00BA4B91">
        <w:t xml:space="preserve"> </w:t>
      </w:r>
      <w:r w:rsidRPr="00A17CEF">
        <w:t xml:space="preserve">TEDs and BRDs resulted in significant decreases in the </w:t>
      </w:r>
      <w:r w:rsidR="000E290E" w:rsidRPr="00A17CEF">
        <w:t>number</w:t>
      </w:r>
      <w:r w:rsidRPr="00A17CEF">
        <w:t xml:space="preserve"> of discards produced in the </w:t>
      </w:r>
      <w:r w:rsidR="00BA4B91">
        <w:t>TSPF</w:t>
      </w:r>
      <w:r w:rsidRPr="00A17CEF">
        <w:t xml:space="preserve">. Further information on BRDs is presented </w:t>
      </w:r>
      <w:r w:rsidRPr="006B697E">
        <w:t>above at Section 3.1.3.</w:t>
      </w:r>
    </w:p>
    <w:p w14:paraId="58545B02" w14:textId="77777777" w:rsidR="00A17CEF" w:rsidRPr="00A17CEF" w:rsidRDefault="00A17CEF" w:rsidP="00A17CEF">
      <w:pPr>
        <w:pStyle w:val="NormalPreassessmenttext"/>
        <w:ind w:left="360"/>
      </w:pPr>
    </w:p>
    <w:p w14:paraId="6990267E" w14:textId="4B4FF6E0" w:rsidR="00A17CEF" w:rsidRDefault="00A17CEF" w:rsidP="004D433B">
      <w:pPr>
        <w:pStyle w:val="NormalPreassessmenttext"/>
        <w:numPr>
          <w:ilvl w:val="0"/>
          <w:numId w:val="23"/>
        </w:numPr>
      </w:pPr>
      <w:r w:rsidRPr="00A17CEF">
        <w:t xml:space="preserve">A third approach aims to create a value for bycatch that would otherwise be discarded, providing market incentives to retain more catch and discard less. </w:t>
      </w:r>
      <w:r>
        <w:t xml:space="preserve">Whilst this has been investigated in other Australian trawl fisheries, it has not been investigated for the </w:t>
      </w:r>
      <w:r w:rsidR="00BA4B91">
        <w:t>TSPF</w:t>
      </w:r>
      <w:r>
        <w:t xml:space="preserve">. </w:t>
      </w:r>
    </w:p>
    <w:p w14:paraId="7F969DD1" w14:textId="77777777" w:rsidR="00A17CEF" w:rsidRPr="00A17CEF" w:rsidRDefault="00A17CEF" w:rsidP="00A17CEF">
      <w:pPr>
        <w:pStyle w:val="NormalPreassessmenttext"/>
        <w:ind w:left="360"/>
      </w:pPr>
    </w:p>
    <w:p w14:paraId="6DF2AA62" w14:textId="77777777" w:rsidR="00B77DBB" w:rsidRPr="00B77DBB" w:rsidRDefault="00B77DBB" w:rsidP="00B77DBB"/>
    <w:p w14:paraId="1A4A929F" w14:textId="7BC45044" w:rsidR="00B77DBB" w:rsidRDefault="00D13172" w:rsidP="00445274">
      <w:pPr>
        <w:pStyle w:val="Heading4"/>
      </w:pPr>
      <w:bookmarkStart w:id="162" w:name="_Toc170729744"/>
      <w:bookmarkStart w:id="163" w:name="_Toc171499915"/>
      <w:bookmarkStart w:id="164" w:name="_Toc171500188"/>
      <w:r>
        <w:t>4</w:t>
      </w:r>
      <w:r w:rsidR="00597FA9">
        <w:t>.2.4</w:t>
      </w:r>
      <w:r w:rsidR="00597FA9">
        <w:tab/>
      </w:r>
      <w:r w:rsidR="00B77DBB">
        <w:t>ETP</w:t>
      </w:r>
      <w:r w:rsidR="0010618C">
        <w:t>/OOS</w:t>
      </w:r>
      <w:r w:rsidR="006C1DFF">
        <w:t xml:space="preserve"> </w:t>
      </w:r>
      <w:r w:rsidR="00B77DBB">
        <w:t>species</w:t>
      </w:r>
      <w:bookmarkEnd w:id="162"/>
      <w:bookmarkEnd w:id="163"/>
      <w:bookmarkEnd w:id="164"/>
    </w:p>
    <w:p w14:paraId="79F7FE19" w14:textId="725F5435" w:rsidR="00365F43" w:rsidRDefault="00365F43" w:rsidP="002779F8"/>
    <w:p w14:paraId="64CD78BC" w14:textId="77777777" w:rsidR="000429C1" w:rsidRDefault="000429C1" w:rsidP="00906D53">
      <w:pPr>
        <w:pStyle w:val="Heading5"/>
      </w:pPr>
      <w:r w:rsidRPr="003F25EF">
        <w:t>Endangered,</w:t>
      </w:r>
      <w:r>
        <w:t xml:space="preserve"> </w:t>
      </w:r>
      <w:r w:rsidRPr="003F25EF">
        <w:t>Threatened</w:t>
      </w:r>
      <w:r>
        <w:t xml:space="preserve"> </w:t>
      </w:r>
      <w:r w:rsidRPr="003F25EF">
        <w:t>and/or</w:t>
      </w:r>
      <w:r>
        <w:t xml:space="preserve"> </w:t>
      </w:r>
      <w:r w:rsidRPr="003F25EF">
        <w:t>Protected</w:t>
      </w:r>
      <w:r>
        <w:t xml:space="preserve"> </w:t>
      </w:r>
      <w:r w:rsidRPr="003F25EF">
        <w:t>species</w:t>
      </w:r>
      <w:r>
        <w:t xml:space="preserve"> </w:t>
      </w:r>
      <w:r w:rsidRPr="003F25EF">
        <w:t>(ETPs)</w:t>
      </w:r>
    </w:p>
    <w:p w14:paraId="399DB78A" w14:textId="77777777" w:rsidR="000429C1" w:rsidRDefault="000429C1" w:rsidP="006B697E">
      <w:pPr>
        <w:pStyle w:val="NormalWeb"/>
        <w:jc w:val="both"/>
        <w:rPr>
          <w:rFonts w:ascii="Calibri Light" w:hAnsi="Calibri Light" w:cs="Calibri Light"/>
        </w:rPr>
      </w:pPr>
      <w:r w:rsidRPr="003F25EF">
        <w:rPr>
          <w:rFonts w:ascii="Calibri Light" w:hAnsi="Calibri Light" w:cs="Calibri Light"/>
        </w:rPr>
        <w:t xml:space="preserve">The </w:t>
      </w:r>
      <w:hyperlink r:id="rId90" w:history="1">
        <w:r w:rsidRPr="003F25EF">
          <w:rPr>
            <w:rStyle w:val="Hyperlink"/>
            <w:rFonts w:ascii="Calibri Light" w:hAnsi="Calibri Light" w:cs="Calibri Light"/>
          </w:rPr>
          <w:t>MSC Standard v 3.0</w:t>
        </w:r>
      </w:hyperlink>
      <w:r w:rsidRPr="003F25EF">
        <w:rPr>
          <w:rFonts w:ascii="Calibri Light" w:hAnsi="Calibri Light" w:cs="Calibri Light"/>
        </w:rPr>
        <w:t xml:space="preserve"> outlines how to designate Principle 2 species, including determination of an ETP species (SA 3.1.4); noting that this has changed since the earlier MSC version to now include CITES/CMS Appendix II species.</w:t>
      </w:r>
      <w:r>
        <w:rPr>
          <w:rFonts w:ascii="Calibri Light" w:hAnsi="Calibri Light" w:cs="Calibri Light"/>
        </w:rPr>
        <w:t xml:space="preserve"> </w:t>
      </w:r>
    </w:p>
    <w:p w14:paraId="7296EA8B" w14:textId="77777777" w:rsidR="000429C1" w:rsidRPr="0007528E" w:rsidRDefault="000429C1" w:rsidP="0007528E">
      <w:pPr>
        <w:pStyle w:val="NormalWeb"/>
        <w:jc w:val="both"/>
        <w:rPr>
          <w:rFonts w:ascii="Calibri Light" w:hAnsi="Calibri Light" w:cs="Calibri Light"/>
        </w:rPr>
      </w:pPr>
      <w:r>
        <w:rPr>
          <w:rFonts w:ascii="Calibri Light" w:hAnsi="Calibri Light" w:cs="Calibri Light"/>
        </w:rPr>
        <w:t xml:space="preserve">Information on any listing with CITES or CMS is available at: </w:t>
      </w:r>
      <w:hyperlink r:id="rId91" w:history="1">
        <w:r w:rsidRPr="0003198F">
          <w:rPr>
            <w:rStyle w:val="Hyperlink"/>
            <w:rFonts w:ascii="Calibri Light" w:hAnsi="Calibri Light" w:cs="Calibri Light"/>
          </w:rPr>
          <w:t>https://www.speciesplus.net</w:t>
        </w:r>
      </w:hyperlink>
      <w:r>
        <w:rPr>
          <w:rFonts w:ascii="Calibri Light" w:hAnsi="Calibri Light" w:cs="Calibri Light"/>
        </w:rPr>
        <w:t xml:space="preserve"> and the Australian database for listed species is at: </w:t>
      </w:r>
      <w:hyperlink r:id="rId92" w:history="1">
        <w:r w:rsidRPr="0007528E">
          <w:rPr>
            <w:rStyle w:val="Hyperlink"/>
            <w:rFonts w:ascii="Calibri Light" w:hAnsi="Calibri Light" w:cs="Calibri Light"/>
          </w:rPr>
          <w:t>https://www.environment.gov.au/cgi-bin/sprat/public/sprat.pl</w:t>
        </w:r>
      </w:hyperlink>
      <w:r w:rsidRPr="0007528E">
        <w:rPr>
          <w:rFonts w:ascii="Calibri Light" w:hAnsi="Calibri Light" w:cs="Calibri Light"/>
        </w:rPr>
        <w:t xml:space="preserve">. </w:t>
      </w:r>
    </w:p>
    <w:p w14:paraId="22B0C64B" w14:textId="63E2FB94" w:rsidR="000429C1" w:rsidRPr="0007528E" w:rsidRDefault="000429C1" w:rsidP="0007528E">
      <w:pPr>
        <w:pStyle w:val="NormalWeb"/>
        <w:jc w:val="both"/>
        <w:rPr>
          <w:rFonts w:ascii="Calibri Light" w:hAnsi="Calibri Light" w:cs="Calibri Light"/>
        </w:rPr>
      </w:pPr>
      <w:r w:rsidRPr="0007528E">
        <w:rPr>
          <w:rFonts w:ascii="Calibri Light" w:hAnsi="Calibri Light" w:cs="Calibri Light"/>
        </w:rPr>
        <w:t xml:space="preserve">The Australian database also includes the </w:t>
      </w:r>
      <w:hyperlink r:id="rId93" w:history="1">
        <w:r w:rsidRPr="0007528E">
          <w:rPr>
            <w:rStyle w:val="Hyperlink"/>
            <w:rFonts w:ascii="Calibri Light" w:hAnsi="Calibri Light" w:cs="Calibri Light"/>
          </w:rPr>
          <w:t xml:space="preserve">IUCN </w:t>
        </w:r>
        <w:r w:rsidR="007210E0" w:rsidRPr="0007528E">
          <w:rPr>
            <w:rStyle w:val="Hyperlink"/>
            <w:rFonts w:ascii="Calibri Light" w:hAnsi="Calibri Light" w:cs="Calibri Light"/>
          </w:rPr>
          <w:t>RedList</w:t>
        </w:r>
      </w:hyperlink>
      <w:r w:rsidRPr="0007528E">
        <w:rPr>
          <w:rFonts w:ascii="Calibri Light" w:hAnsi="Calibri Light" w:cs="Calibri Light"/>
        </w:rPr>
        <w:t xml:space="preserve"> ranking </w:t>
      </w:r>
      <w:r w:rsidRPr="0007528E">
        <w:rPr>
          <w:rFonts w:ascii="Calibri Light" w:hAnsi="Calibri Light" w:cs="Calibri Light"/>
          <w:u w:val="single"/>
        </w:rPr>
        <w:t>as</w:t>
      </w:r>
      <w:r w:rsidRPr="0007528E">
        <w:rPr>
          <w:rFonts w:ascii="Calibri Light" w:hAnsi="Calibri Light" w:cs="Calibri Light"/>
        </w:rPr>
        <w:t xml:space="preserve"> required in the decision tree </w:t>
      </w:r>
      <w:r w:rsidRPr="003927AE">
        <w:rPr>
          <w:rFonts w:ascii="Calibri Light" w:hAnsi="Calibri Light" w:cs="Calibri Light"/>
        </w:rPr>
        <w:t xml:space="preserve">at Figure </w:t>
      </w:r>
      <w:r w:rsidR="00DC4B7E">
        <w:rPr>
          <w:rFonts w:ascii="Calibri Light" w:hAnsi="Calibri Light" w:cs="Calibri Light"/>
        </w:rPr>
        <w:t>1</w:t>
      </w:r>
      <w:r w:rsidR="008F20BA">
        <w:rPr>
          <w:rFonts w:ascii="Calibri Light" w:hAnsi="Calibri Light" w:cs="Calibri Light"/>
        </w:rPr>
        <w:t>6</w:t>
      </w:r>
      <w:r w:rsidRPr="003927AE">
        <w:rPr>
          <w:rFonts w:ascii="Calibri Light" w:hAnsi="Calibri Light" w:cs="Calibri Light"/>
        </w:rPr>
        <w:t>.</w:t>
      </w:r>
      <w:r w:rsidRPr="0007528E">
        <w:rPr>
          <w:rFonts w:ascii="Calibri Light" w:hAnsi="Calibri Light" w:cs="Calibri Light"/>
        </w:rPr>
        <w:t xml:space="preserve"> </w:t>
      </w:r>
    </w:p>
    <w:p w14:paraId="1CAE7D29" w14:textId="785E6786" w:rsidR="006B697E" w:rsidRDefault="001F3A26" w:rsidP="006B697E">
      <w:pPr>
        <w:pStyle w:val="NormalPreassessmenttext"/>
        <w:rPr>
          <w:szCs w:val="20"/>
        </w:rPr>
      </w:pPr>
      <w:r w:rsidRPr="0007528E">
        <w:rPr>
          <w:szCs w:val="20"/>
        </w:rPr>
        <w:t xml:space="preserve">Commercial fishers operating in </w:t>
      </w:r>
      <w:r w:rsidR="006B697E">
        <w:rPr>
          <w:szCs w:val="20"/>
        </w:rPr>
        <w:t>TSPF</w:t>
      </w:r>
      <w:r w:rsidRPr="0007528E">
        <w:rPr>
          <w:szCs w:val="20"/>
        </w:rPr>
        <w:t xml:space="preserve"> are </w:t>
      </w:r>
      <w:r w:rsidRPr="0064659C">
        <w:rPr>
          <w:szCs w:val="20"/>
        </w:rPr>
        <w:t xml:space="preserve">required to report all interactions with protected species using </w:t>
      </w:r>
      <w:hyperlink r:id="rId94" w:history="1">
        <w:r w:rsidR="006B697E" w:rsidRPr="006B697E">
          <w:rPr>
            <w:rStyle w:val="Hyperlink"/>
            <w:szCs w:val="20"/>
          </w:rPr>
          <w:t xml:space="preserve">Northern Prawn Fisheries </w:t>
        </w:r>
        <w:r w:rsidRPr="006B697E">
          <w:rPr>
            <w:rStyle w:val="Hyperlink"/>
            <w:szCs w:val="20"/>
          </w:rPr>
          <w:t>approved logbooks</w:t>
        </w:r>
      </w:hyperlink>
      <w:r w:rsidR="00D1193E" w:rsidRPr="0064659C">
        <w:rPr>
          <w:szCs w:val="20"/>
        </w:rPr>
        <w:t xml:space="preserve"> (</w:t>
      </w:r>
      <w:r w:rsidR="00D1193E" w:rsidRPr="00BF6C45">
        <w:rPr>
          <w:szCs w:val="20"/>
        </w:rPr>
        <w:t>Figure</w:t>
      </w:r>
      <w:r w:rsidR="00081A62" w:rsidRPr="00BF6C45">
        <w:rPr>
          <w:szCs w:val="20"/>
        </w:rPr>
        <w:t xml:space="preserve"> </w:t>
      </w:r>
      <w:r w:rsidR="007210E0" w:rsidRPr="00BF6C45">
        <w:rPr>
          <w:szCs w:val="20"/>
        </w:rPr>
        <w:t>4</w:t>
      </w:r>
      <w:r w:rsidR="0007528E" w:rsidRPr="00BF6C45">
        <w:rPr>
          <w:szCs w:val="20"/>
        </w:rPr>
        <w:t>)</w:t>
      </w:r>
      <w:r w:rsidR="006B697E" w:rsidRPr="00BF6C45">
        <w:rPr>
          <w:szCs w:val="20"/>
        </w:rPr>
        <w:t>;</w:t>
      </w:r>
      <w:r w:rsidRPr="00BF6C45">
        <w:rPr>
          <w:szCs w:val="20"/>
        </w:rPr>
        <w:t xml:space="preserve"> quarterly</w:t>
      </w:r>
      <w:r w:rsidRPr="0064659C">
        <w:rPr>
          <w:szCs w:val="20"/>
        </w:rPr>
        <w:t xml:space="preserve"> </w:t>
      </w:r>
      <w:r w:rsidR="006B697E">
        <w:rPr>
          <w:szCs w:val="20"/>
        </w:rPr>
        <w:t xml:space="preserve">ETP </w:t>
      </w:r>
      <w:r w:rsidRPr="0064659C">
        <w:rPr>
          <w:szCs w:val="20"/>
        </w:rPr>
        <w:t>reports</w:t>
      </w:r>
      <w:r>
        <w:rPr>
          <w:szCs w:val="20"/>
        </w:rPr>
        <w:t xml:space="preserve"> are prepared from this logbook data</w:t>
      </w:r>
      <w:r w:rsidR="006B697E">
        <w:rPr>
          <w:szCs w:val="20"/>
        </w:rPr>
        <w:t xml:space="preserve"> and shared publicly</w:t>
      </w:r>
      <w:r w:rsidR="006B697E">
        <w:rPr>
          <w:rStyle w:val="FootnoteReference"/>
          <w:szCs w:val="20"/>
        </w:rPr>
        <w:footnoteReference w:id="12"/>
      </w:r>
      <w:r w:rsidR="006B697E">
        <w:rPr>
          <w:szCs w:val="20"/>
        </w:rPr>
        <w:t>.</w:t>
      </w:r>
      <w:r w:rsidR="00C96EC0">
        <w:rPr>
          <w:szCs w:val="20"/>
        </w:rPr>
        <w:t xml:space="preserve"> </w:t>
      </w:r>
      <w:r w:rsidR="006B697E" w:rsidRPr="00BF6C45">
        <w:rPr>
          <w:szCs w:val="20"/>
        </w:rPr>
        <w:t xml:space="preserve">Sea snakes were the most common ETP species reported in logbooks (Tables </w:t>
      </w:r>
      <w:r w:rsidR="00BF6C45" w:rsidRPr="00BF6C45">
        <w:rPr>
          <w:szCs w:val="20"/>
        </w:rPr>
        <w:t>11, 12</w:t>
      </w:r>
      <w:r w:rsidR="006B697E" w:rsidRPr="00BF6C45">
        <w:rPr>
          <w:szCs w:val="20"/>
        </w:rPr>
        <w:t xml:space="preserve"> &amp; </w:t>
      </w:r>
      <w:r w:rsidR="00BF6C45" w:rsidRPr="00BF6C45">
        <w:rPr>
          <w:szCs w:val="20"/>
        </w:rPr>
        <w:t>13</w:t>
      </w:r>
      <w:r w:rsidR="006B697E" w:rsidRPr="00BF6C45">
        <w:rPr>
          <w:szCs w:val="20"/>
        </w:rPr>
        <w:t>).</w:t>
      </w:r>
      <w:r w:rsidR="006B697E">
        <w:rPr>
          <w:szCs w:val="20"/>
        </w:rPr>
        <w:t xml:space="preserve"> </w:t>
      </w:r>
    </w:p>
    <w:p w14:paraId="22BFCC0F" w14:textId="77777777" w:rsidR="006B697E" w:rsidRDefault="006B697E" w:rsidP="006B697E">
      <w:pPr>
        <w:pStyle w:val="TableMSCpre"/>
        <w:rPr>
          <w:highlight w:val="cyan"/>
        </w:rPr>
      </w:pPr>
    </w:p>
    <w:p w14:paraId="7D032D6F" w14:textId="0FB82AC3" w:rsidR="006B697E" w:rsidRDefault="006B697E" w:rsidP="006B697E">
      <w:pPr>
        <w:pStyle w:val="TableMSCpre"/>
      </w:pPr>
      <w:bookmarkStart w:id="165" w:name="_Toc171507627"/>
      <w:r w:rsidRPr="000A143E">
        <w:lastRenderedPageBreak/>
        <w:t xml:space="preserve">Table </w:t>
      </w:r>
      <w:r w:rsidR="00BF6C45" w:rsidRPr="000A143E">
        <w:t>11.</w:t>
      </w:r>
      <w:r w:rsidRPr="000A143E">
        <w:t xml:space="preserve"> Reported</w:t>
      </w:r>
      <w:r>
        <w:t xml:space="preserve"> ETP species interactions and life status for the TSPF in 2022 and 2023 (Source data: </w:t>
      </w:r>
      <w:hyperlink r:id="rId95" w:history="1">
        <w:r w:rsidRPr="006B697E">
          <w:rPr>
            <w:rStyle w:val="Hyperlink"/>
          </w:rPr>
          <w:t>AFMA 2024</w:t>
        </w:r>
      </w:hyperlink>
      <w:r>
        <w:t>)</w:t>
      </w:r>
      <w:bookmarkEnd w:id="165"/>
    </w:p>
    <w:tbl>
      <w:tblPr>
        <w:tblStyle w:val="ListTable4-Accent1"/>
        <w:tblW w:w="0" w:type="auto"/>
        <w:tblLook w:val="04A0" w:firstRow="1" w:lastRow="0" w:firstColumn="1" w:lastColumn="0" w:noHBand="0" w:noVBand="1"/>
      </w:tblPr>
      <w:tblGrid>
        <w:gridCol w:w="2092"/>
        <w:gridCol w:w="2091"/>
        <w:gridCol w:w="2091"/>
        <w:gridCol w:w="2091"/>
        <w:gridCol w:w="2091"/>
      </w:tblGrid>
      <w:tr w:rsidR="006B697E" w14:paraId="3E3B9D0F" w14:textId="77777777" w:rsidTr="006B6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563B6496" w14:textId="46CD2B77" w:rsidR="006B697E" w:rsidRPr="006B697E" w:rsidRDefault="006B697E" w:rsidP="006B697E">
            <w:pPr>
              <w:pStyle w:val="NormalWeb"/>
              <w:jc w:val="center"/>
              <w:rPr>
                <w:rFonts w:ascii="Calibri Light" w:hAnsi="Calibri Light" w:cs="Calibri Light"/>
                <w:sz w:val="20"/>
                <w:szCs w:val="20"/>
              </w:rPr>
            </w:pPr>
            <w:r w:rsidRPr="006B697E">
              <w:rPr>
                <w:rFonts w:ascii="Calibri Light" w:hAnsi="Calibri Light" w:cs="Calibri Light"/>
                <w:sz w:val="20"/>
                <w:szCs w:val="20"/>
              </w:rPr>
              <w:t>Species</w:t>
            </w:r>
          </w:p>
        </w:tc>
        <w:tc>
          <w:tcPr>
            <w:tcW w:w="2091" w:type="dxa"/>
          </w:tcPr>
          <w:p w14:paraId="3F8EA842" w14:textId="20A7CAEA" w:rsidR="006B697E" w:rsidRPr="006B697E" w:rsidRDefault="006B697E" w:rsidP="006B697E">
            <w:pPr>
              <w:pStyle w:val="NormalWeb"/>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6B697E">
              <w:rPr>
                <w:rFonts w:ascii="Calibri Light" w:hAnsi="Calibri Light" w:cs="Calibri Light"/>
                <w:sz w:val="20"/>
                <w:szCs w:val="20"/>
              </w:rPr>
              <w:t>Sea snake</w:t>
            </w:r>
          </w:p>
        </w:tc>
        <w:tc>
          <w:tcPr>
            <w:tcW w:w="2091" w:type="dxa"/>
          </w:tcPr>
          <w:p w14:paraId="7515EA6A" w14:textId="14079297" w:rsidR="006B697E" w:rsidRPr="006B697E" w:rsidRDefault="006B697E" w:rsidP="006B697E">
            <w:pPr>
              <w:pStyle w:val="NormalWeb"/>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6B697E">
              <w:rPr>
                <w:rFonts w:ascii="Calibri Light" w:hAnsi="Calibri Light" w:cs="Calibri Light"/>
                <w:sz w:val="20"/>
                <w:szCs w:val="20"/>
              </w:rPr>
              <w:t>Narrow Sawfish</w:t>
            </w:r>
          </w:p>
        </w:tc>
        <w:tc>
          <w:tcPr>
            <w:tcW w:w="2091" w:type="dxa"/>
          </w:tcPr>
          <w:p w14:paraId="5ED9B6AE" w14:textId="60767E7D" w:rsidR="006B697E" w:rsidRPr="006B697E" w:rsidRDefault="006B697E" w:rsidP="006B697E">
            <w:pPr>
              <w:pStyle w:val="NormalWeb"/>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6B697E">
              <w:rPr>
                <w:rFonts w:ascii="Calibri Light" w:hAnsi="Calibri Light" w:cs="Calibri Light"/>
                <w:sz w:val="20"/>
                <w:szCs w:val="20"/>
              </w:rPr>
              <w:t>Marine Turtle</w:t>
            </w:r>
          </w:p>
        </w:tc>
        <w:tc>
          <w:tcPr>
            <w:tcW w:w="2091" w:type="dxa"/>
          </w:tcPr>
          <w:p w14:paraId="61420EB8" w14:textId="50E38694" w:rsidR="006B697E" w:rsidRPr="006B697E" w:rsidRDefault="006B697E" w:rsidP="006B697E">
            <w:pPr>
              <w:pStyle w:val="NormalWeb"/>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6B697E">
              <w:rPr>
                <w:rFonts w:ascii="Calibri Light" w:hAnsi="Calibri Light" w:cs="Calibri Light"/>
                <w:sz w:val="20"/>
                <w:szCs w:val="20"/>
              </w:rPr>
              <w:t>Pipefish</w:t>
            </w:r>
          </w:p>
        </w:tc>
      </w:tr>
      <w:tr w:rsidR="006B697E" w14:paraId="1EAE22A6" w14:textId="77777777" w:rsidTr="006B6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shd w:val="clear" w:color="auto" w:fill="auto"/>
          </w:tcPr>
          <w:p w14:paraId="13DFB702" w14:textId="4609AA49" w:rsidR="006B697E" w:rsidRPr="006B697E" w:rsidRDefault="006B697E" w:rsidP="006B697E">
            <w:pPr>
              <w:pStyle w:val="NormalWeb"/>
              <w:rPr>
                <w:rFonts w:ascii="Calibri Light" w:hAnsi="Calibri Light" w:cs="Calibri Light"/>
                <w:sz w:val="20"/>
                <w:szCs w:val="20"/>
              </w:rPr>
            </w:pPr>
            <w:r>
              <w:rPr>
                <w:rFonts w:ascii="Calibri Light" w:hAnsi="Calibri Light" w:cs="Calibri Light"/>
                <w:sz w:val="20"/>
                <w:szCs w:val="20"/>
              </w:rPr>
              <w:t>2022</w:t>
            </w:r>
          </w:p>
        </w:tc>
        <w:tc>
          <w:tcPr>
            <w:tcW w:w="2091" w:type="dxa"/>
            <w:shd w:val="clear" w:color="auto" w:fill="auto"/>
          </w:tcPr>
          <w:p w14:paraId="087C92A9" w14:textId="77777777" w:rsidR="006B697E" w:rsidRPr="006B697E" w:rsidRDefault="006B697E" w:rsidP="006B697E">
            <w:pPr>
              <w:pStyle w:val="NormalWeb"/>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p>
        </w:tc>
        <w:tc>
          <w:tcPr>
            <w:tcW w:w="2091" w:type="dxa"/>
            <w:shd w:val="clear" w:color="auto" w:fill="auto"/>
          </w:tcPr>
          <w:p w14:paraId="2E130316" w14:textId="77777777" w:rsidR="006B697E" w:rsidRPr="006B697E" w:rsidRDefault="006B697E" w:rsidP="006B697E">
            <w:pPr>
              <w:pStyle w:val="NormalWeb"/>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p>
        </w:tc>
        <w:tc>
          <w:tcPr>
            <w:tcW w:w="2091" w:type="dxa"/>
            <w:shd w:val="clear" w:color="auto" w:fill="auto"/>
          </w:tcPr>
          <w:p w14:paraId="2A6A247B" w14:textId="77777777" w:rsidR="006B697E" w:rsidRPr="006B697E" w:rsidRDefault="006B697E" w:rsidP="006B697E">
            <w:pPr>
              <w:pStyle w:val="NormalWeb"/>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p>
        </w:tc>
        <w:tc>
          <w:tcPr>
            <w:tcW w:w="2091" w:type="dxa"/>
            <w:shd w:val="clear" w:color="auto" w:fill="auto"/>
          </w:tcPr>
          <w:p w14:paraId="45065315" w14:textId="77777777" w:rsidR="006B697E" w:rsidRPr="006B697E" w:rsidRDefault="006B697E" w:rsidP="006B697E">
            <w:pPr>
              <w:pStyle w:val="NormalWeb"/>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p>
        </w:tc>
      </w:tr>
      <w:tr w:rsidR="006B697E" w14:paraId="2A6353B1" w14:textId="77777777" w:rsidTr="006B697E">
        <w:tc>
          <w:tcPr>
            <w:cnfStyle w:val="001000000000" w:firstRow="0" w:lastRow="0" w:firstColumn="1" w:lastColumn="0" w:oddVBand="0" w:evenVBand="0" w:oddHBand="0" w:evenHBand="0" w:firstRowFirstColumn="0" w:firstRowLastColumn="0" w:lastRowFirstColumn="0" w:lastRowLastColumn="0"/>
            <w:tcW w:w="2092" w:type="dxa"/>
            <w:shd w:val="clear" w:color="auto" w:fill="auto"/>
          </w:tcPr>
          <w:p w14:paraId="69CABA75" w14:textId="3AFF7288" w:rsidR="006B697E" w:rsidRPr="006B697E" w:rsidRDefault="006B697E" w:rsidP="006B697E">
            <w:pPr>
              <w:pStyle w:val="NormalWeb"/>
              <w:jc w:val="right"/>
              <w:rPr>
                <w:rFonts w:ascii="Calibri Light" w:hAnsi="Calibri Light" w:cs="Calibri Light"/>
                <w:b w:val="0"/>
                <w:sz w:val="20"/>
                <w:szCs w:val="20"/>
              </w:rPr>
            </w:pPr>
            <w:r w:rsidRPr="006B697E">
              <w:rPr>
                <w:rFonts w:ascii="Calibri Light" w:hAnsi="Calibri Light" w:cs="Calibri Light"/>
                <w:b w:val="0"/>
                <w:sz w:val="20"/>
                <w:szCs w:val="20"/>
              </w:rPr>
              <w:t xml:space="preserve">Alive </w:t>
            </w:r>
          </w:p>
        </w:tc>
        <w:tc>
          <w:tcPr>
            <w:tcW w:w="2091" w:type="dxa"/>
            <w:shd w:val="clear" w:color="auto" w:fill="auto"/>
          </w:tcPr>
          <w:p w14:paraId="2160008F" w14:textId="15A4E930" w:rsidR="006B697E" w:rsidRPr="006B697E" w:rsidRDefault="006B697E" w:rsidP="006B697E">
            <w:pPr>
              <w:pStyle w:val="NormalWeb"/>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Pr>
                <w:rFonts w:ascii="Calibri Light" w:hAnsi="Calibri Light" w:cs="Calibri Light"/>
                <w:sz w:val="20"/>
                <w:szCs w:val="20"/>
              </w:rPr>
              <w:t>53</w:t>
            </w:r>
          </w:p>
        </w:tc>
        <w:tc>
          <w:tcPr>
            <w:tcW w:w="2091" w:type="dxa"/>
            <w:shd w:val="clear" w:color="auto" w:fill="auto"/>
          </w:tcPr>
          <w:p w14:paraId="7B02308F" w14:textId="77777777" w:rsidR="006B697E" w:rsidRPr="006B697E" w:rsidRDefault="006B697E" w:rsidP="006B697E">
            <w:pPr>
              <w:pStyle w:val="NormalWeb"/>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p>
        </w:tc>
        <w:tc>
          <w:tcPr>
            <w:tcW w:w="2091" w:type="dxa"/>
            <w:shd w:val="clear" w:color="auto" w:fill="auto"/>
          </w:tcPr>
          <w:p w14:paraId="1E0DCA26" w14:textId="61E8573C" w:rsidR="006B697E" w:rsidRPr="006B697E" w:rsidRDefault="006B697E" w:rsidP="006B697E">
            <w:pPr>
              <w:pStyle w:val="NormalWeb"/>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Pr>
                <w:rFonts w:ascii="Calibri Light" w:hAnsi="Calibri Light" w:cs="Calibri Light"/>
                <w:sz w:val="20"/>
                <w:szCs w:val="20"/>
              </w:rPr>
              <w:t>1</w:t>
            </w:r>
          </w:p>
        </w:tc>
        <w:tc>
          <w:tcPr>
            <w:tcW w:w="2091" w:type="dxa"/>
            <w:shd w:val="clear" w:color="auto" w:fill="auto"/>
          </w:tcPr>
          <w:p w14:paraId="1210D25F" w14:textId="77777777" w:rsidR="006B697E" w:rsidRPr="006B697E" w:rsidRDefault="006B697E" w:rsidP="006B697E">
            <w:pPr>
              <w:pStyle w:val="NormalWeb"/>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p>
        </w:tc>
      </w:tr>
      <w:tr w:rsidR="006B697E" w14:paraId="6E5206B4" w14:textId="77777777" w:rsidTr="006B6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shd w:val="clear" w:color="auto" w:fill="auto"/>
          </w:tcPr>
          <w:p w14:paraId="4EFFE2ED" w14:textId="02484BA0" w:rsidR="006B697E" w:rsidRPr="006B697E" w:rsidRDefault="006B697E" w:rsidP="006B697E">
            <w:pPr>
              <w:pStyle w:val="NormalWeb"/>
              <w:jc w:val="right"/>
              <w:rPr>
                <w:rFonts w:ascii="Calibri Light" w:hAnsi="Calibri Light" w:cs="Calibri Light"/>
                <w:b w:val="0"/>
                <w:sz w:val="20"/>
                <w:szCs w:val="20"/>
              </w:rPr>
            </w:pPr>
            <w:r w:rsidRPr="006B697E">
              <w:rPr>
                <w:rFonts w:ascii="Calibri Light" w:hAnsi="Calibri Light" w:cs="Calibri Light"/>
                <w:b w:val="0"/>
                <w:sz w:val="20"/>
                <w:szCs w:val="20"/>
              </w:rPr>
              <w:t>Injured/unknown</w:t>
            </w:r>
          </w:p>
        </w:tc>
        <w:tc>
          <w:tcPr>
            <w:tcW w:w="2091" w:type="dxa"/>
            <w:shd w:val="clear" w:color="auto" w:fill="auto"/>
          </w:tcPr>
          <w:p w14:paraId="49B17A2F" w14:textId="24F4E455" w:rsidR="006B697E" w:rsidRPr="006B697E" w:rsidRDefault="006B697E" w:rsidP="006B697E">
            <w:pPr>
              <w:pStyle w:val="NormalWeb"/>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Pr>
                <w:rFonts w:ascii="Calibri Light" w:hAnsi="Calibri Light" w:cs="Calibri Light"/>
                <w:sz w:val="20"/>
                <w:szCs w:val="20"/>
              </w:rPr>
              <w:t>150</w:t>
            </w:r>
          </w:p>
        </w:tc>
        <w:tc>
          <w:tcPr>
            <w:tcW w:w="2091" w:type="dxa"/>
            <w:shd w:val="clear" w:color="auto" w:fill="auto"/>
          </w:tcPr>
          <w:p w14:paraId="38A93FFB" w14:textId="77777777" w:rsidR="006B697E" w:rsidRPr="006B697E" w:rsidRDefault="006B697E" w:rsidP="006B697E">
            <w:pPr>
              <w:pStyle w:val="NormalWeb"/>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p>
        </w:tc>
        <w:tc>
          <w:tcPr>
            <w:tcW w:w="2091" w:type="dxa"/>
            <w:shd w:val="clear" w:color="auto" w:fill="auto"/>
          </w:tcPr>
          <w:p w14:paraId="50085108" w14:textId="77777777" w:rsidR="006B697E" w:rsidRPr="006B697E" w:rsidRDefault="006B697E" w:rsidP="006B697E">
            <w:pPr>
              <w:pStyle w:val="NormalWeb"/>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p>
        </w:tc>
        <w:tc>
          <w:tcPr>
            <w:tcW w:w="2091" w:type="dxa"/>
            <w:shd w:val="clear" w:color="auto" w:fill="auto"/>
          </w:tcPr>
          <w:p w14:paraId="6A19795E" w14:textId="77777777" w:rsidR="006B697E" w:rsidRPr="006B697E" w:rsidRDefault="006B697E" w:rsidP="006B697E">
            <w:pPr>
              <w:pStyle w:val="NormalWeb"/>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p>
        </w:tc>
      </w:tr>
      <w:tr w:rsidR="006B697E" w14:paraId="6224EC04" w14:textId="77777777" w:rsidTr="006B697E">
        <w:tc>
          <w:tcPr>
            <w:cnfStyle w:val="001000000000" w:firstRow="0" w:lastRow="0" w:firstColumn="1" w:lastColumn="0" w:oddVBand="0" w:evenVBand="0" w:oddHBand="0" w:evenHBand="0" w:firstRowFirstColumn="0" w:firstRowLastColumn="0" w:lastRowFirstColumn="0" w:lastRowLastColumn="0"/>
            <w:tcW w:w="2092" w:type="dxa"/>
            <w:shd w:val="clear" w:color="auto" w:fill="D9E2F3" w:themeFill="accent1" w:themeFillTint="33"/>
          </w:tcPr>
          <w:p w14:paraId="041A637A" w14:textId="704C0BB6" w:rsidR="006B697E" w:rsidRPr="006B697E" w:rsidRDefault="006B697E" w:rsidP="006B697E">
            <w:pPr>
              <w:pStyle w:val="NormalWeb"/>
              <w:tabs>
                <w:tab w:val="left" w:pos="417"/>
              </w:tabs>
              <w:jc w:val="right"/>
              <w:rPr>
                <w:rFonts w:ascii="Calibri Light" w:hAnsi="Calibri Light" w:cs="Calibri Light"/>
                <w:b w:val="0"/>
                <w:sz w:val="20"/>
                <w:szCs w:val="20"/>
              </w:rPr>
            </w:pPr>
            <w:r w:rsidRPr="006B697E">
              <w:rPr>
                <w:rFonts w:ascii="Calibri Light" w:hAnsi="Calibri Light" w:cs="Calibri Light"/>
                <w:b w:val="0"/>
                <w:sz w:val="20"/>
                <w:szCs w:val="20"/>
              </w:rPr>
              <w:t>TOTAL</w:t>
            </w:r>
          </w:p>
        </w:tc>
        <w:tc>
          <w:tcPr>
            <w:tcW w:w="2091" w:type="dxa"/>
            <w:shd w:val="clear" w:color="auto" w:fill="D9E2F3" w:themeFill="accent1" w:themeFillTint="33"/>
          </w:tcPr>
          <w:p w14:paraId="0366E936" w14:textId="0B192606" w:rsidR="006B697E" w:rsidRPr="006B697E" w:rsidRDefault="006B697E" w:rsidP="006B697E">
            <w:pPr>
              <w:pStyle w:val="NormalWeb"/>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Pr>
                <w:rFonts w:ascii="Calibri Light" w:hAnsi="Calibri Light" w:cs="Calibri Light"/>
                <w:sz w:val="20"/>
                <w:szCs w:val="20"/>
              </w:rPr>
              <w:t>203</w:t>
            </w:r>
          </w:p>
        </w:tc>
        <w:tc>
          <w:tcPr>
            <w:tcW w:w="2091" w:type="dxa"/>
            <w:shd w:val="clear" w:color="auto" w:fill="D9E2F3" w:themeFill="accent1" w:themeFillTint="33"/>
          </w:tcPr>
          <w:p w14:paraId="1E0D5E56" w14:textId="29678824" w:rsidR="006B697E" w:rsidRPr="006B697E" w:rsidRDefault="006B697E" w:rsidP="006B697E">
            <w:pPr>
              <w:pStyle w:val="NormalWeb"/>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Pr>
                <w:rFonts w:ascii="Calibri Light" w:hAnsi="Calibri Light" w:cs="Calibri Light"/>
                <w:sz w:val="20"/>
                <w:szCs w:val="20"/>
              </w:rPr>
              <w:t>0</w:t>
            </w:r>
          </w:p>
        </w:tc>
        <w:tc>
          <w:tcPr>
            <w:tcW w:w="2091" w:type="dxa"/>
            <w:shd w:val="clear" w:color="auto" w:fill="D9E2F3" w:themeFill="accent1" w:themeFillTint="33"/>
          </w:tcPr>
          <w:p w14:paraId="01E8D90C" w14:textId="0F3D9C7A" w:rsidR="006B697E" w:rsidRPr="006B697E" w:rsidRDefault="006B697E" w:rsidP="006B697E">
            <w:pPr>
              <w:pStyle w:val="NormalWeb"/>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Pr>
                <w:rFonts w:ascii="Calibri Light" w:hAnsi="Calibri Light" w:cs="Calibri Light"/>
                <w:sz w:val="20"/>
                <w:szCs w:val="20"/>
              </w:rPr>
              <w:t>1</w:t>
            </w:r>
          </w:p>
        </w:tc>
        <w:tc>
          <w:tcPr>
            <w:tcW w:w="2091" w:type="dxa"/>
            <w:shd w:val="clear" w:color="auto" w:fill="D9E2F3" w:themeFill="accent1" w:themeFillTint="33"/>
          </w:tcPr>
          <w:p w14:paraId="5CDB3FA1" w14:textId="03DEA3C6" w:rsidR="006B697E" w:rsidRPr="006B697E" w:rsidRDefault="006B697E" w:rsidP="006B697E">
            <w:pPr>
              <w:pStyle w:val="NormalWeb"/>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Pr>
                <w:rFonts w:ascii="Calibri Light" w:hAnsi="Calibri Light" w:cs="Calibri Light"/>
                <w:sz w:val="20"/>
                <w:szCs w:val="20"/>
              </w:rPr>
              <w:t>0</w:t>
            </w:r>
          </w:p>
        </w:tc>
      </w:tr>
      <w:tr w:rsidR="006B697E" w14:paraId="45478096" w14:textId="77777777" w:rsidTr="006B6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shd w:val="clear" w:color="auto" w:fill="auto"/>
          </w:tcPr>
          <w:p w14:paraId="797C0C36" w14:textId="4C6A3C76" w:rsidR="006B697E" w:rsidRPr="006B697E" w:rsidRDefault="006B697E" w:rsidP="006B697E">
            <w:pPr>
              <w:pStyle w:val="NormalWeb"/>
              <w:tabs>
                <w:tab w:val="left" w:pos="27"/>
              </w:tabs>
              <w:rPr>
                <w:rFonts w:ascii="Calibri Light" w:hAnsi="Calibri Light" w:cs="Calibri Light"/>
                <w:sz w:val="20"/>
                <w:szCs w:val="20"/>
              </w:rPr>
            </w:pPr>
            <w:r>
              <w:rPr>
                <w:rFonts w:ascii="Calibri Light" w:hAnsi="Calibri Light" w:cs="Calibri Light"/>
                <w:sz w:val="20"/>
                <w:szCs w:val="20"/>
              </w:rPr>
              <w:tab/>
              <w:t>2023</w:t>
            </w:r>
          </w:p>
        </w:tc>
        <w:tc>
          <w:tcPr>
            <w:tcW w:w="2091" w:type="dxa"/>
            <w:shd w:val="clear" w:color="auto" w:fill="auto"/>
          </w:tcPr>
          <w:p w14:paraId="26ED75FF" w14:textId="77777777" w:rsidR="006B697E" w:rsidRPr="006B697E" w:rsidRDefault="006B697E" w:rsidP="006B697E">
            <w:pPr>
              <w:pStyle w:val="NormalWeb"/>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p>
        </w:tc>
        <w:tc>
          <w:tcPr>
            <w:tcW w:w="2091" w:type="dxa"/>
            <w:shd w:val="clear" w:color="auto" w:fill="auto"/>
          </w:tcPr>
          <w:p w14:paraId="7ED46D35" w14:textId="77777777" w:rsidR="006B697E" w:rsidRPr="006B697E" w:rsidRDefault="006B697E" w:rsidP="006B697E">
            <w:pPr>
              <w:pStyle w:val="NormalWeb"/>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p>
        </w:tc>
        <w:tc>
          <w:tcPr>
            <w:tcW w:w="2091" w:type="dxa"/>
            <w:shd w:val="clear" w:color="auto" w:fill="auto"/>
          </w:tcPr>
          <w:p w14:paraId="366E8596" w14:textId="77777777" w:rsidR="006B697E" w:rsidRPr="006B697E" w:rsidRDefault="006B697E" w:rsidP="006B697E">
            <w:pPr>
              <w:pStyle w:val="NormalWeb"/>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p>
        </w:tc>
        <w:tc>
          <w:tcPr>
            <w:tcW w:w="2091" w:type="dxa"/>
            <w:shd w:val="clear" w:color="auto" w:fill="auto"/>
          </w:tcPr>
          <w:p w14:paraId="4907A4BB" w14:textId="77777777" w:rsidR="006B697E" w:rsidRPr="006B697E" w:rsidRDefault="006B697E" w:rsidP="006B697E">
            <w:pPr>
              <w:pStyle w:val="NormalWeb"/>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p>
        </w:tc>
      </w:tr>
      <w:tr w:rsidR="006B697E" w14:paraId="7CFA7428" w14:textId="77777777" w:rsidTr="006B697E">
        <w:tc>
          <w:tcPr>
            <w:cnfStyle w:val="001000000000" w:firstRow="0" w:lastRow="0" w:firstColumn="1" w:lastColumn="0" w:oddVBand="0" w:evenVBand="0" w:oddHBand="0" w:evenHBand="0" w:firstRowFirstColumn="0" w:firstRowLastColumn="0" w:lastRowFirstColumn="0" w:lastRowLastColumn="0"/>
            <w:tcW w:w="2092" w:type="dxa"/>
            <w:shd w:val="clear" w:color="auto" w:fill="auto"/>
          </w:tcPr>
          <w:p w14:paraId="100517BA" w14:textId="3C394DC5" w:rsidR="006B697E" w:rsidRPr="006B697E" w:rsidRDefault="006B697E" w:rsidP="006B697E">
            <w:pPr>
              <w:pStyle w:val="NormalWeb"/>
              <w:jc w:val="right"/>
              <w:rPr>
                <w:rFonts w:ascii="Calibri Light" w:hAnsi="Calibri Light" w:cs="Calibri Light"/>
                <w:b w:val="0"/>
                <w:sz w:val="20"/>
                <w:szCs w:val="20"/>
              </w:rPr>
            </w:pPr>
            <w:r w:rsidRPr="006B697E">
              <w:rPr>
                <w:rFonts w:ascii="Calibri Light" w:hAnsi="Calibri Light" w:cs="Calibri Light"/>
                <w:b w:val="0"/>
                <w:sz w:val="20"/>
                <w:szCs w:val="20"/>
              </w:rPr>
              <w:t>Alive</w:t>
            </w:r>
          </w:p>
        </w:tc>
        <w:tc>
          <w:tcPr>
            <w:tcW w:w="2091" w:type="dxa"/>
            <w:shd w:val="clear" w:color="auto" w:fill="auto"/>
          </w:tcPr>
          <w:p w14:paraId="2E6BF4CA" w14:textId="3EAF7F8F" w:rsidR="006B697E" w:rsidRPr="006B697E" w:rsidRDefault="006B697E" w:rsidP="006B697E">
            <w:pPr>
              <w:pStyle w:val="NormalWeb"/>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6B697E">
              <w:rPr>
                <w:rFonts w:ascii="Calibri Light" w:hAnsi="Calibri Light" w:cs="Calibri Light"/>
                <w:sz w:val="20"/>
                <w:szCs w:val="20"/>
              </w:rPr>
              <w:t>143</w:t>
            </w:r>
          </w:p>
        </w:tc>
        <w:tc>
          <w:tcPr>
            <w:tcW w:w="2091" w:type="dxa"/>
            <w:shd w:val="clear" w:color="auto" w:fill="auto"/>
          </w:tcPr>
          <w:p w14:paraId="70346B58" w14:textId="38E6D0F7" w:rsidR="006B697E" w:rsidRPr="006B697E" w:rsidRDefault="006B697E" w:rsidP="006B697E">
            <w:pPr>
              <w:pStyle w:val="NormalWeb"/>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6B697E">
              <w:rPr>
                <w:rFonts w:ascii="Calibri Light" w:hAnsi="Calibri Light" w:cs="Calibri Light"/>
                <w:sz w:val="20"/>
                <w:szCs w:val="20"/>
              </w:rPr>
              <w:t>4</w:t>
            </w:r>
          </w:p>
        </w:tc>
        <w:tc>
          <w:tcPr>
            <w:tcW w:w="2091" w:type="dxa"/>
            <w:shd w:val="clear" w:color="auto" w:fill="auto"/>
          </w:tcPr>
          <w:p w14:paraId="7E9AC863" w14:textId="465B8553" w:rsidR="006B697E" w:rsidRPr="006B697E" w:rsidRDefault="006B697E" w:rsidP="006B697E">
            <w:pPr>
              <w:pStyle w:val="NormalWeb"/>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6B697E">
              <w:rPr>
                <w:rFonts w:ascii="Calibri Light" w:hAnsi="Calibri Light" w:cs="Calibri Light"/>
                <w:sz w:val="20"/>
                <w:szCs w:val="20"/>
              </w:rPr>
              <w:t>1</w:t>
            </w:r>
          </w:p>
        </w:tc>
        <w:tc>
          <w:tcPr>
            <w:tcW w:w="2091" w:type="dxa"/>
            <w:shd w:val="clear" w:color="auto" w:fill="auto"/>
          </w:tcPr>
          <w:p w14:paraId="13068A75" w14:textId="77777777" w:rsidR="006B697E" w:rsidRPr="006B697E" w:rsidRDefault="006B697E" w:rsidP="006B697E">
            <w:pPr>
              <w:pStyle w:val="NormalWeb"/>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p>
        </w:tc>
      </w:tr>
      <w:tr w:rsidR="006B697E" w14:paraId="46994716" w14:textId="77777777" w:rsidTr="006B6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shd w:val="clear" w:color="auto" w:fill="auto"/>
          </w:tcPr>
          <w:p w14:paraId="2F471194" w14:textId="1E51D68D" w:rsidR="006B697E" w:rsidRPr="006B697E" w:rsidRDefault="006B697E" w:rsidP="006B697E">
            <w:pPr>
              <w:pStyle w:val="NormalWeb"/>
              <w:jc w:val="right"/>
              <w:rPr>
                <w:rFonts w:ascii="Calibri Light" w:hAnsi="Calibri Light" w:cs="Calibri Light"/>
                <w:b w:val="0"/>
                <w:sz w:val="20"/>
                <w:szCs w:val="20"/>
              </w:rPr>
            </w:pPr>
            <w:r w:rsidRPr="006B697E">
              <w:rPr>
                <w:rFonts w:ascii="Calibri Light" w:hAnsi="Calibri Light" w:cs="Calibri Light"/>
                <w:b w:val="0"/>
                <w:sz w:val="20"/>
                <w:szCs w:val="20"/>
              </w:rPr>
              <w:t>Injured/unknown</w:t>
            </w:r>
          </w:p>
        </w:tc>
        <w:tc>
          <w:tcPr>
            <w:tcW w:w="2091" w:type="dxa"/>
            <w:shd w:val="clear" w:color="auto" w:fill="auto"/>
          </w:tcPr>
          <w:p w14:paraId="547A15BC" w14:textId="3E3F5591" w:rsidR="006B697E" w:rsidRPr="006B697E" w:rsidRDefault="006B697E" w:rsidP="006B697E">
            <w:pPr>
              <w:pStyle w:val="NormalWeb"/>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6B697E">
              <w:rPr>
                <w:rFonts w:ascii="Calibri Light" w:hAnsi="Calibri Light" w:cs="Calibri Light"/>
                <w:sz w:val="20"/>
                <w:szCs w:val="20"/>
              </w:rPr>
              <w:t>711</w:t>
            </w:r>
          </w:p>
        </w:tc>
        <w:tc>
          <w:tcPr>
            <w:tcW w:w="2091" w:type="dxa"/>
            <w:shd w:val="clear" w:color="auto" w:fill="auto"/>
          </w:tcPr>
          <w:p w14:paraId="765F8E01" w14:textId="77777777" w:rsidR="006B697E" w:rsidRPr="006B697E" w:rsidRDefault="006B697E" w:rsidP="006B697E">
            <w:pPr>
              <w:pStyle w:val="NormalWeb"/>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p>
        </w:tc>
        <w:tc>
          <w:tcPr>
            <w:tcW w:w="2091" w:type="dxa"/>
            <w:shd w:val="clear" w:color="auto" w:fill="auto"/>
          </w:tcPr>
          <w:p w14:paraId="6AA0A543" w14:textId="26070535" w:rsidR="006B697E" w:rsidRPr="006B697E" w:rsidRDefault="006B697E" w:rsidP="006B697E">
            <w:pPr>
              <w:pStyle w:val="NormalWeb"/>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p>
        </w:tc>
        <w:tc>
          <w:tcPr>
            <w:tcW w:w="2091" w:type="dxa"/>
            <w:shd w:val="clear" w:color="auto" w:fill="auto"/>
          </w:tcPr>
          <w:p w14:paraId="2FF0DE9F" w14:textId="77777777" w:rsidR="006B697E" w:rsidRPr="006B697E" w:rsidRDefault="006B697E" w:rsidP="006B697E">
            <w:pPr>
              <w:pStyle w:val="NormalWeb"/>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p>
        </w:tc>
      </w:tr>
      <w:tr w:rsidR="006B697E" w14:paraId="0661997E" w14:textId="77777777" w:rsidTr="006B697E">
        <w:tc>
          <w:tcPr>
            <w:cnfStyle w:val="001000000000" w:firstRow="0" w:lastRow="0" w:firstColumn="1" w:lastColumn="0" w:oddVBand="0" w:evenVBand="0" w:oddHBand="0" w:evenHBand="0" w:firstRowFirstColumn="0" w:firstRowLastColumn="0" w:lastRowFirstColumn="0" w:lastRowLastColumn="0"/>
            <w:tcW w:w="2092" w:type="dxa"/>
            <w:shd w:val="clear" w:color="auto" w:fill="auto"/>
          </w:tcPr>
          <w:p w14:paraId="01490238" w14:textId="5ECE6031" w:rsidR="006B697E" w:rsidRPr="006B697E" w:rsidRDefault="006B697E" w:rsidP="006B697E">
            <w:pPr>
              <w:pStyle w:val="NormalWeb"/>
              <w:jc w:val="right"/>
              <w:rPr>
                <w:rFonts w:ascii="Calibri Light" w:hAnsi="Calibri Light" w:cs="Calibri Light"/>
                <w:b w:val="0"/>
                <w:sz w:val="20"/>
                <w:szCs w:val="20"/>
              </w:rPr>
            </w:pPr>
            <w:r w:rsidRPr="006B697E">
              <w:rPr>
                <w:rFonts w:ascii="Calibri Light" w:hAnsi="Calibri Light" w:cs="Calibri Light"/>
                <w:b w:val="0"/>
                <w:sz w:val="20"/>
                <w:szCs w:val="20"/>
              </w:rPr>
              <w:t>Deceased</w:t>
            </w:r>
          </w:p>
        </w:tc>
        <w:tc>
          <w:tcPr>
            <w:tcW w:w="2091" w:type="dxa"/>
            <w:shd w:val="clear" w:color="auto" w:fill="auto"/>
          </w:tcPr>
          <w:p w14:paraId="68E6CF0C" w14:textId="23A1EBF5" w:rsidR="006B697E" w:rsidRPr="006B697E" w:rsidRDefault="006B697E" w:rsidP="006B697E">
            <w:pPr>
              <w:pStyle w:val="NormalWeb"/>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6B697E">
              <w:rPr>
                <w:rFonts w:ascii="Calibri Light" w:hAnsi="Calibri Light" w:cs="Calibri Light"/>
                <w:sz w:val="20"/>
                <w:szCs w:val="20"/>
              </w:rPr>
              <w:t>10</w:t>
            </w:r>
          </w:p>
        </w:tc>
        <w:tc>
          <w:tcPr>
            <w:tcW w:w="2091" w:type="dxa"/>
            <w:shd w:val="clear" w:color="auto" w:fill="auto"/>
          </w:tcPr>
          <w:p w14:paraId="4F56106C" w14:textId="77777777" w:rsidR="006B697E" w:rsidRPr="006B697E" w:rsidRDefault="006B697E" w:rsidP="006B697E">
            <w:pPr>
              <w:pStyle w:val="NormalWeb"/>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p>
        </w:tc>
        <w:tc>
          <w:tcPr>
            <w:tcW w:w="2091" w:type="dxa"/>
            <w:shd w:val="clear" w:color="auto" w:fill="auto"/>
          </w:tcPr>
          <w:p w14:paraId="79A1DBBE" w14:textId="4AD7AEB4" w:rsidR="006B697E" w:rsidRPr="006B697E" w:rsidRDefault="006B697E" w:rsidP="006B697E">
            <w:pPr>
              <w:pStyle w:val="NormalWeb"/>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p>
        </w:tc>
        <w:tc>
          <w:tcPr>
            <w:tcW w:w="2091" w:type="dxa"/>
            <w:shd w:val="clear" w:color="auto" w:fill="auto"/>
          </w:tcPr>
          <w:p w14:paraId="51781244" w14:textId="4016A5B5" w:rsidR="006B697E" w:rsidRPr="006B697E" w:rsidRDefault="006B697E" w:rsidP="006B697E">
            <w:pPr>
              <w:pStyle w:val="NormalWeb"/>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6B697E">
              <w:rPr>
                <w:rFonts w:ascii="Calibri Light" w:hAnsi="Calibri Light" w:cs="Calibri Light"/>
                <w:sz w:val="20"/>
                <w:szCs w:val="20"/>
              </w:rPr>
              <w:t>1</w:t>
            </w:r>
          </w:p>
        </w:tc>
      </w:tr>
      <w:tr w:rsidR="006B697E" w14:paraId="5A9FCD96" w14:textId="77777777" w:rsidTr="006B6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694A21A1" w14:textId="659954EA" w:rsidR="006B697E" w:rsidRPr="006B697E" w:rsidRDefault="006B697E" w:rsidP="006B697E">
            <w:pPr>
              <w:pStyle w:val="NormalWeb"/>
              <w:jc w:val="right"/>
              <w:rPr>
                <w:rFonts w:ascii="Calibri Light" w:hAnsi="Calibri Light" w:cs="Calibri Light"/>
                <w:b w:val="0"/>
                <w:sz w:val="20"/>
                <w:szCs w:val="20"/>
              </w:rPr>
            </w:pPr>
            <w:r w:rsidRPr="006B697E">
              <w:rPr>
                <w:rFonts w:ascii="Calibri Light" w:hAnsi="Calibri Light" w:cs="Calibri Light"/>
                <w:b w:val="0"/>
                <w:sz w:val="20"/>
                <w:szCs w:val="20"/>
              </w:rPr>
              <w:t>TOTAL</w:t>
            </w:r>
          </w:p>
        </w:tc>
        <w:tc>
          <w:tcPr>
            <w:tcW w:w="2091" w:type="dxa"/>
          </w:tcPr>
          <w:p w14:paraId="5BF919CB" w14:textId="54ADA004" w:rsidR="006B697E" w:rsidRPr="006B697E" w:rsidRDefault="006B697E" w:rsidP="006B697E">
            <w:pPr>
              <w:pStyle w:val="NormalWeb"/>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6B697E">
              <w:rPr>
                <w:rFonts w:ascii="Calibri Light" w:hAnsi="Calibri Light" w:cs="Calibri Light"/>
                <w:sz w:val="20"/>
                <w:szCs w:val="20"/>
              </w:rPr>
              <w:t>864</w:t>
            </w:r>
          </w:p>
        </w:tc>
        <w:tc>
          <w:tcPr>
            <w:tcW w:w="2091" w:type="dxa"/>
          </w:tcPr>
          <w:p w14:paraId="099F10B5" w14:textId="7D694CCA" w:rsidR="006B697E" w:rsidRPr="006B697E" w:rsidRDefault="006B697E" w:rsidP="006B697E">
            <w:pPr>
              <w:pStyle w:val="NormalWeb"/>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6B697E">
              <w:rPr>
                <w:rFonts w:ascii="Calibri Light" w:hAnsi="Calibri Light" w:cs="Calibri Light"/>
                <w:sz w:val="20"/>
                <w:szCs w:val="20"/>
              </w:rPr>
              <w:t>4</w:t>
            </w:r>
          </w:p>
        </w:tc>
        <w:tc>
          <w:tcPr>
            <w:tcW w:w="2091" w:type="dxa"/>
          </w:tcPr>
          <w:p w14:paraId="7E5F67B2" w14:textId="4BB3D380" w:rsidR="006B697E" w:rsidRPr="006B697E" w:rsidRDefault="006B697E" w:rsidP="006B697E">
            <w:pPr>
              <w:pStyle w:val="NormalWeb"/>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6B697E">
              <w:rPr>
                <w:rFonts w:ascii="Calibri Light" w:hAnsi="Calibri Light" w:cs="Calibri Light"/>
                <w:sz w:val="20"/>
                <w:szCs w:val="20"/>
              </w:rPr>
              <w:t>1</w:t>
            </w:r>
          </w:p>
        </w:tc>
        <w:tc>
          <w:tcPr>
            <w:tcW w:w="2091" w:type="dxa"/>
          </w:tcPr>
          <w:p w14:paraId="2D1A0789" w14:textId="4CC5A18D" w:rsidR="006B697E" w:rsidRPr="006B697E" w:rsidRDefault="006B697E" w:rsidP="006B697E">
            <w:pPr>
              <w:pStyle w:val="NormalWeb"/>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6B697E">
              <w:rPr>
                <w:rFonts w:ascii="Calibri Light" w:hAnsi="Calibri Light" w:cs="Calibri Light"/>
                <w:sz w:val="20"/>
                <w:szCs w:val="20"/>
              </w:rPr>
              <w:t>1</w:t>
            </w:r>
          </w:p>
        </w:tc>
      </w:tr>
    </w:tbl>
    <w:p w14:paraId="28A404EA" w14:textId="4442BA15" w:rsidR="006B697E" w:rsidRDefault="006B697E" w:rsidP="0060654C">
      <w:pPr>
        <w:pStyle w:val="NormalPreassessmenttext"/>
      </w:pPr>
    </w:p>
    <w:p w14:paraId="4EE9A27A" w14:textId="6DED007B" w:rsidR="006B697E" w:rsidRDefault="006B697E" w:rsidP="006B697E">
      <w:pPr>
        <w:pStyle w:val="TableMSCpre"/>
      </w:pPr>
      <w:bookmarkStart w:id="166" w:name="_Toc171507628"/>
      <w:r>
        <w:t xml:space="preserve">Table </w:t>
      </w:r>
      <w:r w:rsidR="00BF6C45">
        <w:t>12.</w:t>
      </w:r>
      <w:r>
        <w:t xml:space="preserve"> ETP species interactions (without life status)</w:t>
      </w:r>
      <w:r w:rsidR="00C96EC0">
        <w:t xml:space="preserve"> </w:t>
      </w:r>
      <w:r>
        <w:t>and effort (days) for the TSPF from 2005 to 2022 (Turnbull, 2023).</w:t>
      </w:r>
      <w:bookmarkEnd w:id="166"/>
      <w:r>
        <w:t xml:space="preserve"> </w:t>
      </w:r>
    </w:p>
    <w:p w14:paraId="622F7C16" w14:textId="2BE37050" w:rsidR="006B697E" w:rsidRDefault="006B697E" w:rsidP="0060654C">
      <w:pPr>
        <w:pStyle w:val="NormalPreassessmenttext"/>
      </w:pPr>
      <w:r>
        <w:rPr>
          <w:noProof/>
        </w:rPr>
        <w:drawing>
          <wp:inline distT="0" distB="0" distL="0" distR="0" wp14:anchorId="4F587571" wp14:editId="103C56DF">
            <wp:extent cx="6645910" cy="306578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creen Shot 2024-06-29 at 2.48.58 pm.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645910" cy="3065780"/>
                    </a:xfrm>
                    <a:prstGeom prst="rect">
                      <a:avLst/>
                    </a:prstGeom>
                  </pic:spPr>
                </pic:pic>
              </a:graphicData>
            </a:graphic>
          </wp:inline>
        </w:drawing>
      </w:r>
    </w:p>
    <w:p w14:paraId="5F19C36F" w14:textId="083B469C" w:rsidR="006B697E" w:rsidRDefault="006B697E" w:rsidP="0060654C">
      <w:pPr>
        <w:pStyle w:val="NormalPreassessmenttext"/>
      </w:pPr>
    </w:p>
    <w:p w14:paraId="65108CDC" w14:textId="44AC8686" w:rsidR="00A859D2" w:rsidRDefault="00A859D2" w:rsidP="00A859D2">
      <w:pPr>
        <w:pStyle w:val="TableMSCpre"/>
      </w:pPr>
      <w:bookmarkStart w:id="167" w:name="_Toc171507629"/>
      <w:r>
        <w:t xml:space="preserve">Table </w:t>
      </w:r>
      <w:r w:rsidR="00BF6C45">
        <w:t>13</w:t>
      </w:r>
      <w:r>
        <w:t>. Observer data for ETP species interactions during 2019-2022 fishing season observer trips.(</w:t>
      </w:r>
      <w:hyperlink r:id="rId97" w:history="1">
        <w:r w:rsidRPr="00A859D2">
          <w:rPr>
            <w:rStyle w:val="Hyperlink"/>
          </w:rPr>
          <w:t>TSPMAC 21, 2023)</w:t>
        </w:r>
        <w:bookmarkEnd w:id="167"/>
      </w:hyperlink>
    </w:p>
    <w:p w14:paraId="518FF113" w14:textId="62C4277C" w:rsidR="00A859D2" w:rsidRDefault="00A859D2" w:rsidP="0060654C">
      <w:pPr>
        <w:pStyle w:val="NormalPreassessmenttext"/>
      </w:pPr>
      <w:r>
        <w:rPr>
          <w:noProof/>
        </w:rPr>
        <w:drawing>
          <wp:inline distT="0" distB="0" distL="0" distR="0" wp14:anchorId="1A2BB9CF" wp14:editId="065DA938">
            <wp:extent cx="6645910" cy="2800350"/>
            <wp:effectExtent l="0" t="0" r="0" b="635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creen Shot 2024-06-29 at 8.24.30 pm.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645910" cy="2800350"/>
                    </a:xfrm>
                    <a:prstGeom prst="rect">
                      <a:avLst/>
                    </a:prstGeom>
                  </pic:spPr>
                </pic:pic>
              </a:graphicData>
            </a:graphic>
          </wp:inline>
        </w:drawing>
      </w:r>
    </w:p>
    <w:p w14:paraId="3932DB50" w14:textId="70B82B74" w:rsidR="0060654C" w:rsidRDefault="00207E68" w:rsidP="000429C1">
      <w:pPr>
        <w:pStyle w:val="NormalPreassessmenttext"/>
      </w:pPr>
      <w:r>
        <w:t>N</w:t>
      </w:r>
      <w:r w:rsidRPr="00CA797D">
        <w:t xml:space="preserve">ot all </w:t>
      </w:r>
      <w:r w:rsidR="006B697E">
        <w:t xml:space="preserve">species of conservation concern </w:t>
      </w:r>
      <w:r w:rsidRPr="00CA797D">
        <w:t xml:space="preserve">are </w:t>
      </w:r>
      <w:r w:rsidR="006B697E">
        <w:t xml:space="preserve">listed </w:t>
      </w:r>
      <w:r w:rsidRPr="00CA797D">
        <w:t xml:space="preserve">ETPs (i.e., protected under national legislation and/or binding international agreements), particularly many sharks and rays. </w:t>
      </w:r>
      <w:r w:rsidRPr="00325511">
        <w:t>Additional information from the FRDC reports</w:t>
      </w:r>
      <w:r>
        <w:t xml:space="preserve"> (Simpfendorfer et al. 2019) and International Plan of Action</w:t>
      </w:r>
      <w:r w:rsidRPr="00325511">
        <w:t xml:space="preserve"> </w:t>
      </w:r>
      <w:r>
        <w:t xml:space="preserve">(Kyne et al. 2021) </w:t>
      </w:r>
      <w:r w:rsidRPr="00325511">
        <w:t xml:space="preserve">were included on stock </w:t>
      </w:r>
      <w:r w:rsidRPr="00325511">
        <w:lastRenderedPageBreak/>
        <w:t>status and risk assessment</w:t>
      </w:r>
      <w:r>
        <w:t xml:space="preserve"> of sharks and rays.</w:t>
      </w:r>
      <w:r w:rsidR="0060654C" w:rsidRPr="0060654C">
        <w:t xml:space="preserve"> </w:t>
      </w:r>
      <w:r w:rsidR="006B697E">
        <w:t xml:space="preserve">Sharks and rays are not retained by the fishery, and there is a Code of Practise for the safe handling of sharks and rays (included in the TSPF Handbook, Cocking 2016), to ensure that they are released with the highest chance of survival. </w:t>
      </w:r>
    </w:p>
    <w:p w14:paraId="797FB05C" w14:textId="77777777" w:rsidR="000429C1" w:rsidRPr="0010625E" w:rsidRDefault="000429C1" w:rsidP="000429C1"/>
    <w:p w14:paraId="329DA8D7" w14:textId="77777777" w:rsidR="000429C1" w:rsidRPr="000A143E" w:rsidRDefault="000429C1" w:rsidP="000A143E">
      <w:pPr>
        <w:pStyle w:val="NormalPreassessmenttext"/>
        <w:rPr>
          <w:b/>
        </w:rPr>
      </w:pPr>
      <w:r w:rsidRPr="000A143E">
        <w:rPr>
          <w:b/>
        </w:rPr>
        <w:t>CITES</w:t>
      </w:r>
    </w:p>
    <w:p w14:paraId="267CA3DD" w14:textId="02016809" w:rsidR="000429C1" w:rsidRPr="0003330E" w:rsidRDefault="000429C1" w:rsidP="0003330E">
      <w:pPr>
        <w:pStyle w:val="NormalWeb"/>
        <w:jc w:val="both"/>
        <w:rPr>
          <w:rFonts w:ascii="Calibri Light" w:hAnsi="Calibri Light" w:cs="Calibri Light"/>
          <w:color w:val="000000"/>
          <w:shd w:val="clear" w:color="auto" w:fill="FFFFFF"/>
        </w:rPr>
      </w:pPr>
      <w:r w:rsidRPr="003F25EF">
        <w:rPr>
          <w:rFonts w:ascii="Calibri Light" w:hAnsi="Calibri Light" w:cs="Calibri Light"/>
          <w:color w:val="000000"/>
          <w:shd w:val="clear" w:color="auto" w:fill="FFFFFF"/>
        </w:rPr>
        <w:t>The Convention on International Trade in Endangered Species of Wild Fauna and Flora (</w:t>
      </w:r>
      <w:r w:rsidRPr="003F25EF">
        <w:rPr>
          <w:rFonts w:ascii="Calibri Light" w:hAnsi="Calibri Light" w:cs="Calibri Light"/>
        </w:rPr>
        <w:t>CITES</w:t>
      </w:r>
      <w:r w:rsidRPr="003F25EF">
        <w:rPr>
          <w:rFonts w:ascii="Calibri Light" w:hAnsi="Calibri Light" w:cs="Calibri Light"/>
          <w:color w:val="000000"/>
          <w:shd w:val="clear" w:color="auto" w:fill="FFFFFF"/>
        </w:rPr>
        <w:t>) is an international agreement between governments that aims to ensure that the international trade in wildlife does not threaten wild populations of plants and animals. The 19</w:t>
      </w:r>
      <w:r w:rsidRPr="00B12F52">
        <w:rPr>
          <w:rFonts w:ascii="Calibri Light" w:hAnsi="Calibri Light" w:cs="Calibri Light"/>
          <w:color w:val="000000"/>
          <w:shd w:val="clear" w:color="auto" w:fill="FFFFFF"/>
          <w:vertAlign w:val="superscript"/>
        </w:rPr>
        <w:t>th</w:t>
      </w:r>
      <w:r w:rsidRPr="003F25EF">
        <w:rPr>
          <w:rFonts w:ascii="Calibri Light" w:hAnsi="Calibri Light" w:cs="Calibri Light"/>
          <w:color w:val="000000"/>
          <w:shd w:val="clear" w:color="auto" w:fill="FFFFFF"/>
        </w:rPr>
        <w:t xml:space="preserve"> meeting of the Conference of the Parties to the </w:t>
      </w:r>
      <w:r>
        <w:rPr>
          <w:rFonts w:ascii="Calibri Light" w:hAnsi="Calibri Light" w:cs="Calibri Light"/>
          <w:color w:val="000000"/>
          <w:shd w:val="clear" w:color="auto" w:fill="FFFFFF"/>
        </w:rPr>
        <w:t>CITES</w:t>
      </w:r>
      <w:r w:rsidRPr="003F25EF">
        <w:rPr>
          <w:rFonts w:ascii="Calibri Light" w:hAnsi="Calibri Light" w:cs="Calibri Light"/>
          <w:color w:val="000000"/>
          <w:shd w:val="clear" w:color="auto" w:fill="FFFFFF"/>
        </w:rPr>
        <w:t xml:space="preserve"> (CITES CoP19) was held from 14 to 25 November 2022 in Panama City, Panama. Amendments to the CITES Appendices, including new listings, enter into force for all parties 90 days after the meeting (i.e., 23 February 2023), unless a delayed implementation date is agreed. Australia implements CITES through its national environment law, the </w:t>
      </w:r>
      <w:hyperlink r:id="rId99" w:tooltip="EPBC Act reform" w:history="1">
        <w:r w:rsidRPr="003F25EF">
          <w:rPr>
            <w:rStyle w:val="Hyperlink"/>
            <w:rFonts w:ascii="Calibri Light" w:hAnsi="Calibri Light" w:cs="Calibri Light"/>
            <w:color w:val="4C2C92"/>
          </w:rPr>
          <w:t>Environment Protection and Biodiversity Act 1999 (EPBC Act)</w:t>
        </w:r>
      </w:hyperlink>
      <w:r w:rsidRPr="003F25EF">
        <w:rPr>
          <w:rFonts w:ascii="Calibri Light" w:hAnsi="Calibri Light" w:cs="Calibri Light"/>
          <w:color w:val="000000"/>
          <w:shd w:val="clear" w:color="auto" w:fill="FFFFFF"/>
        </w:rPr>
        <w:t xml:space="preserve">. The List of CITES Species included in the EPBC Act </w:t>
      </w:r>
      <w:r>
        <w:rPr>
          <w:rFonts w:ascii="Calibri Light" w:hAnsi="Calibri Light" w:cs="Calibri Light"/>
          <w:color w:val="000000"/>
          <w:shd w:val="clear" w:color="auto" w:fill="FFFFFF"/>
        </w:rPr>
        <w:t>was to be</w:t>
      </w:r>
      <w:r w:rsidRPr="003F25EF">
        <w:rPr>
          <w:rFonts w:ascii="Calibri Light" w:hAnsi="Calibri Light" w:cs="Calibri Light"/>
          <w:color w:val="000000"/>
          <w:shd w:val="clear" w:color="auto" w:fill="FFFFFF"/>
        </w:rPr>
        <w:t xml:space="preserve"> amended by 23 February 2023 to ensure that any Australian imports and exports of the species newly listed under CITES may continue. </w:t>
      </w:r>
    </w:p>
    <w:p w14:paraId="16A71833" w14:textId="77777777" w:rsidR="000429C1" w:rsidRPr="000A143E" w:rsidRDefault="000429C1" w:rsidP="000A143E">
      <w:pPr>
        <w:pStyle w:val="NormalPreassessmenttext"/>
        <w:rPr>
          <w:b/>
        </w:rPr>
      </w:pPr>
      <w:r w:rsidRPr="000A143E">
        <w:rPr>
          <w:b/>
        </w:rPr>
        <w:t>CMS</w:t>
      </w:r>
    </w:p>
    <w:p w14:paraId="235817DF" w14:textId="77777777" w:rsidR="000429C1" w:rsidRPr="000A143E" w:rsidRDefault="000429C1" w:rsidP="000429C1">
      <w:pPr>
        <w:pStyle w:val="NormalWeb"/>
        <w:shd w:val="clear" w:color="auto" w:fill="FFFFFF"/>
        <w:spacing w:after="225"/>
        <w:jc w:val="both"/>
        <w:rPr>
          <w:rFonts w:ascii="Calibri Light" w:hAnsi="Calibri Light" w:cs="Calibri Light"/>
        </w:rPr>
      </w:pPr>
      <w:r w:rsidRPr="000A143E">
        <w:rPr>
          <w:rFonts w:ascii="Calibri Light" w:hAnsi="Calibri Light" w:cs="Calibri Light"/>
        </w:rPr>
        <w:t>The </w:t>
      </w:r>
      <w:r w:rsidRPr="000A143E">
        <w:rPr>
          <w:rFonts w:ascii="Calibri Light" w:hAnsi="Calibri Light" w:cs="Calibri Light"/>
          <w:bCs/>
        </w:rPr>
        <w:t>Convention on Migratory Species (CMS)</w:t>
      </w:r>
      <w:r w:rsidRPr="000A143E">
        <w:rPr>
          <w:rFonts w:ascii="Calibri Light" w:hAnsi="Calibri Light" w:cs="Calibri Light"/>
        </w:rPr>
        <w:t>, also known as the </w:t>
      </w:r>
      <w:r w:rsidRPr="000A143E">
        <w:rPr>
          <w:rFonts w:ascii="Calibri Light" w:hAnsi="Calibri Light" w:cs="Calibri Light"/>
          <w:bCs/>
        </w:rPr>
        <w:t>Bonn Convention</w:t>
      </w:r>
      <w:r w:rsidRPr="000A143E">
        <w:rPr>
          <w:rFonts w:ascii="Calibri Light" w:hAnsi="Calibri Light" w:cs="Calibri Light"/>
        </w:rPr>
        <w:t>, is an environmental treaty of the United Nations that provides a global platform for the conservation and sustainable use of terrestrial, aquatic and avian migratory animals and their habitats.</w:t>
      </w:r>
    </w:p>
    <w:p w14:paraId="05989A76" w14:textId="53987525" w:rsidR="000429C1" w:rsidRPr="000A143E" w:rsidRDefault="000429C1" w:rsidP="000429C1">
      <w:pPr>
        <w:jc w:val="both"/>
        <w:rPr>
          <w:rFonts w:ascii="Calibri Light" w:hAnsi="Calibri Light" w:cs="Calibri Light"/>
        </w:rPr>
      </w:pPr>
      <w:r w:rsidRPr="000A143E">
        <w:rPr>
          <w:rFonts w:ascii="Calibri Light" w:hAnsi="Calibri Light" w:cs="Calibri Light"/>
        </w:rPr>
        <w:t xml:space="preserve">Countries whose representatives have signed up to the CMS are known as ‘Parties to the CMS’. Australia became a Party of the CMS in 1991. All Parties to the CMS acknowledge the importance of acting to conserve migratory species. </w:t>
      </w:r>
      <w:r w:rsidRPr="000A143E">
        <w:rPr>
          <w:rFonts w:ascii="Calibri Light" w:hAnsi="Calibri Light" w:cs="Calibri Light"/>
          <w:shd w:val="clear" w:color="auto" w:fill="FFFFFF"/>
        </w:rPr>
        <w:t xml:space="preserve">CMS has two Appendices. These Appendices list migratory species to which the Convention applies. The text of the Convention defines the basic obligations of the Contracting Parties towards species listed on Appendix I and Appendix II. These obligations are quite distinct for the two Appendices, and a migratory species can be listed in both Appendices at the same time, if the circumstances so warrant. Appendix I comprises migratory species that have been assessed as being in danger of extinction throughout all or a significant portion of their range. Appendix II covers migratory species that have an unfavourable conservation status and that require international agreements for their conservation and management. Appendices I and II may be amended at any meeting of the Conference of the Parties. An amendment to the Appendices shall enter into force for all Parties ninety days after the meeting of the Conference of the Parties. Those CMS listed species relevant to Australia are available at </w:t>
      </w:r>
      <w:hyperlink r:id="rId100" w:history="1">
        <w:r w:rsidRPr="000A143E">
          <w:rPr>
            <w:rStyle w:val="Hyperlink"/>
            <w:rFonts w:ascii="Calibri Light" w:hAnsi="Calibri Light" w:cs="Calibri Light"/>
            <w:color w:val="auto"/>
            <w:shd w:val="clear" w:color="auto" w:fill="FFFFFF"/>
          </w:rPr>
          <w:t>http://www.environment.gov.au/cgi-bin/sprat/public/publicshowmigratory.pl</w:t>
        </w:r>
      </w:hyperlink>
      <w:r w:rsidRPr="000A143E">
        <w:t xml:space="preserve"> </w:t>
      </w:r>
      <w:r w:rsidRPr="000A143E">
        <w:rPr>
          <w:rFonts w:ascii="Calibri Light" w:hAnsi="Calibri Light" w:cs="Calibri Light"/>
        </w:rPr>
        <w:t xml:space="preserve">Species listed on CMS Appendices I and II are protected under the </w:t>
      </w:r>
      <w:r w:rsidRPr="000A143E">
        <w:rPr>
          <w:rFonts w:ascii="Calibri Light" w:hAnsi="Calibri Light" w:cs="Calibri Light"/>
          <w:i/>
        </w:rPr>
        <w:t>Environment Protection and Biodiversity Conservation Act 1999</w:t>
      </w:r>
      <w:r w:rsidRPr="000A143E">
        <w:rPr>
          <w:rFonts w:ascii="Calibri Light" w:hAnsi="Calibri Light" w:cs="Calibri Light"/>
        </w:rPr>
        <w:t xml:space="preserve"> (EPBC Act). Through listing the species as migratory under the </w:t>
      </w:r>
      <w:r w:rsidRPr="000A143E">
        <w:rPr>
          <w:rFonts w:ascii="Calibri Light" w:hAnsi="Calibri Light" w:cs="Calibri Light"/>
          <w:i/>
        </w:rPr>
        <w:t>EPBC Act,</w:t>
      </w:r>
      <w:r w:rsidRPr="000A143E">
        <w:rPr>
          <w:rFonts w:ascii="Calibri Light" w:hAnsi="Calibri Light" w:cs="Calibri Light"/>
        </w:rPr>
        <w:t xml:space="preserve"> it becomes an offence to kill, injure, take, trade, keep or move the species in Commonwealth waters</w:t>
      </w:r>
      <w:r w:rsidRPr="000A143E">
        <w:rPr>
          <w:rStyle w:val="FootnoteReference"/>
          <w:rFonts w:ascii="Calibri Light" w:hAnsi="Calibri Light" w:cs="Calibri Light"/>
        </w:rPr>
        <w:footnoteReference w:id="13"/>
      </w:r>
      <w:r w:rsidRPr="000A143E">
        <w:rPr>
          <w:rFonts w:ascii="Calibri Light" w:hAnsi="Calibri Light" w:cs="Calibri Light"/>
        </w:rPr>
        <w:t>. In 2023, Australia produced a</w:t>
      </w:r>
      <w:r w:rsidR="00DE6DE1" w:rsidRPr="000A143E">
        <w:rPr>
          <w:rFonts w:ascii="Calibri Light" w:hAnsi="Calibri Light" w:cs="Calibri Light"/>
        </w:rPr>
        <w:t xml:space="preserve"> </w:t>
      </w:r>
      <w:hyperlink r:id="rId101" w:history="1">
        <w:r w:rsidRPr="000A143E">
          <w:rPr>
            <w:rStyle w:val="Hyperlink"/>
            <w:rFonts w:ascii="Calibri Light" w:hAnsi="Calibri Light" w:cs="Calibri Light"/>
            <w:color w:val="auto"/>
          </w:rPr>
          <w:t>National report</w:t>
        </w:r>
      </w:hyperlink>
      <w:r w:rsidRPr="000A143E">
        <w:rPr>
          <w:rFonts w:ascii="Calibri Light" w:hAnsi="Calibri Light" w:cs="Calibri Light"/>
        </w:rPr>
        <w:t xml:space="preserve"> for migratory sharks and rays</w:t>
      </w:r>
      <w:r w:rsidR="00BF6C45" w:rsidRPr="000A143E">
        <w:rPr>
          <w:rFonts w:ascii="Calibri Light" w:hAnsi="Calibri Light" w:cs="Calibri Light"/>
        </w:rPr>
        <w:t>.</w:t>
      </w:r>
      <w:r w:rsidRPr="000A143E">
        <w:rPr>
          <w:rFonts w:ascii="Calibri Light" w:hAnsi="Calibri Light" w:cs="Calibri Light"/>
        </w:rPr>
        <w:t xml:space="preserve"> </w:t>
      </w:r>
    </w:p>
    <w:p w14:paraId="4A6A492E" w14:textId="77777777" w:rsidR="000429C1" w:rsidRDefault="000429C1" w:rsidP="000429C1">
      <w:pPr>
        <w:jc w:val="both"/>
        <w:rPr>
          <w:rFonts w:ascii="Calibri Light" w:hAnsi="Calibri Light" w:cs="Calibri Light"/>
        </w:rPr>
      </w:pPr>
    </w:p>
    <w:p w14:paraId="1AD0A2C1" w14:textId="14E7960E" w:rsidR="000429C1" w:rsidRDefault="000429C1" w:rsidP="000429C1">
      <w:pPr>
        <w:pStyle w:val="NormalPreassessmenttext"/>
      </w:pPr>
    </w:p>
    <w:p w14:paraId="0AC81636" w14:textId="77777777" w:rsidR="00D97DEB" w:rsidRPr="005A50AF" w:rsidRDefault="00D97DEB" w:rsidP="00DC4B7E">
      <w:pPr>
        <w:pStyle w:val="Heading6"/>
      </w:pPr>
      <w:r w:rsidRPr="005A50AF">
        <w:lastRenderedPageBreak/>
        <w:t>Narrow Sawfish (</w:t>
      </w:r>
      <w:r w:rsidRPr="00DC4B7E">
        <w:rPr>
          <w:i/>
        </w:rPr>
        <w:t>A. cuspidata</w:t>
      </w:r>
      <w:r w:rsidRPr="005A50AF">
        <w:t>)</w:t>
      </w:r>
    </w:p>
    <w:p w14:paraId="3908BE01" w14:textId="77777777" w:rsidR="00D97DEB" w:rsidRPr="008815FB" w:rsidRDefault="00D97DEB" w:rsidP="00D97DEB">
      <w:pPr>
        <w:pStyle w:val="NormalWeb"/>
        <w:jc w:val="both"/>
        <w:rPr>
          <w:rFonts w:ascii="Calibri Light" w:hAnsi="Calibri Light" w:cs="Calibri Light"/>
        </w:rPr>
      </w:pPr>
      <w:r w:rsidRPr="004E36A7">
        <w:rPr>
          <w:rFonts w:ascii="Calibri Light" w:hAnsi="Calibri Light" w:cs="Calibri Light"/>
        </w:rPr>
        <w:t xml:space="preserve">The Narrow Sawfish </w:t>
      </w:r>
      <w:r>
        <w:rPr>
          <w:rFonts w:ascii="Calibri Light" w:hAnsi="Calibri Light" w:cs="Calibri Light"/>
        </w:rPr>
        <w:t>has a</w:t>
      </w:r>
      <w:r w:rsidRPr="004E36A7">
        <w:rPr>
          <w:rFonts w:ascii="Calibri Light" w:hAnsi="Calibri Light" w:cs="Calibri Light"/>
        </w:rPr>
        <w:t xml:space="preserve"> wide northern Australian </w:t>
      </w:r>
      <w:r>
        <w:rPr>
          <w:rFonts w:ascii="Calibri Light" w:hAnsi="Calibri Light" w:cs="Calibri Light"/>
        </w:rPr>
        <w:t>distribution (Peverell 2005)</w:t>
      </w:r>
      <w:r w:rsidRPr="004E36A7">
        <w:rPr>
          <w:rFonts w:ascii="Calibri Light" w:hAnsi="Calibri Light" w:cs="Calibri Light"/>
        </w:rPr>
        <w:t xml:space="preserve">. </w:t>
      </w:r>
      <w:r w:rsidRPr="008815FB">
        <w:rPr>
          <w:rFonts w:ascii="Calibri Light" w:hAnsi="Calibri Light" w:cs="Calibri Light"/>
        </w:rPr>
        <w:t xml:space="preserve">New research based on sawfish tissue samples from the Northern Prawn Fishery </w:t>
      </w:r>
      <w:r>
        <w:rPr>
          <w:rFonts w:ascii="Calibri Light" w:hAnsi="Calibri Light" w:cs="Calibri Light"/>
        </w:rPr>
        <w:t xml:space="preserve">of northern Australia </w:t>
      </w:r>
      <w:r w:rsidRPr="008815FB">
        <w:rPr>
          <w:rFonts w:ascii="Calibri Light" w:hAnsi="Calibri Light" w:cs="Calibri Light"/>
        </w:rPr>
        <w:t xml:space="preserve">found fine-scale population structuring due to the limited movement of </w:t>
      </w:r>
      <w:r w:rsidRPr="009F4146">
        <w:rPr>
          <w:rFonts w:ascii="Calibri Light" w:hAnsi="Calibri Light" w:cs="Calibri Light"/>
        </w:rPr>
        <w:t>females (Feutry et al. 2021</w:t>
      </w:r>
      <w:r w:rsidRPr="009F4146">
        <w:rPr>
          <w:rStyle w:val="FootnoteReference"/>
          <w:rFonts w:ascii="Calibri Light" w:hAnsi="Calibri Light" w:cs="Calibri Light"/>
        </w:rPr>
        <w:footnoteReference w:id="14"/>
      </w:r>
      <w:r w:rsidRPr="009F4146">
        <w:rPr>
          <w:rFonts w:ascii="Calibri Light" w:hAnsi="Calibri Light" w:cs="Calibri Light"/>
        </w:rPr>
        <w:t>).</w:t>
      </w:r>
    </w:p>
    <w:p w14:paraId="57B22211" w14:textId="74E2AB20" w:rsidR="00D97DEB" w:rsidRDefault="00D97DEB" w:rsidP="00D97DEB">
      <w:pPr>
        <w:pStyle w:val="NormalPreassessmenttext"/>
      </w:pPr>
      <w:r w:rsidRPr="004E36A7">
        <w:t xml:space="preserve">Outside of Australian waters, it once had a wide tropical Indo-West Pacific </w:t>
      </w:r>
      <w:r w:rsidRPr="00125098">
        <w:t>distribution (</w:t>
      </w:r>
      <w:r w:rsidRPr="00BF6C45">
        <w:t xml:space="preserve">Figure </w:t>
      </w:r>
      <w:r w:rsidR="00BF6C45" w:rsidRPr="00BF6C45">
        <w:t>1</w:t>
      </w:r>
      <w:r w:rsidR="008F20BA">
        <w:t>7</w:t>
      </w:r>
      <w:r w:rsidRPr="00BF6C45">
        <w:t>). This</w:t>
      </w:r>
      <w:r w:rsidRPr="004E36A7">
        <w:t xml:space="preserve"> species is the most biologically productive of the sawfishes</w:t>
      </w:r>
      <w:r>
        <w:t>.</w:t>
      </w:r>
      <w:r w:rsidRPr="004E36A7">
        <w:t xml:space="preserve"> </w:t>
      </w:r>
      <w:r w:rsidRPr="00D646DF">
        <w:t xml:space="preserve">While the </w:t>
      </w:r>
      <w:r w:rsidRPr="00B84CA0">
        <w:rPr>
          <w:i/>
        </w:rPr>
        <w:t xml:space="preserve">Pristis </w:t>
      </w:r>
      <w:r w:rsidRPr="00D646DF">
        <w:t>sawfishes are long lived, reaching between 30 and &gt;50 years of age, the narrow sawfish (</w:t>
      </w:r>
      <w:r w:rsidRPr="00B84CA0">
        <w:rPr>
          <w:i/>
        </w:rPr>
        <w:t>A. cuspidata</w:t>
      </w:r>
      <w:r w:rsidRPr="00D646DF">
        <w:t xml:space="preserve">) lives for only 9 years. </w:t>
      </w:r>
      <w:r w:rsidRPr="004E36A7">
        <w:t>A</w:t>
      </w:r>
      <w:r>
        <w:t xml:space="preserve">ge at </w:t>
      </w:r>
      <w:r w:rsidRPr="004E36A7">
        <w:t>mat</w:t>
      </w:r>
      <w:r>
        <w:t>urity is</w:t>
      </w:r>
      <w:r w:rsidRPr="004E36A7">
        <w:t xml:space="preserve"> 3 years</w:t>
      </w:r>
      <w:r>
        <w:t xml:space="preserve"> and </w:t>
      </w:r>
      <w:r w:rsidRPr="004E36A7">
        <w:t>litter siz</w:t>
      </w:r>
      <w:r>
        <w:t xml:space="preserve">es range </w:t>
      </w:r>
      <w:r w:rsidR="00DC4B7E">
        <w:t>of</w:t>
      </w:r>
      <w:r w:rsidRPr="004E36A7">
        <w:t xml:space="preserve"> 5–16 pups. </w:t>
      </w:r>
      <w:r w:rsidRPr="00D646DF">
        <w:t xml:space="preserve">The generation length for narrow sawfish is much shorter, (4.6 years) compared to 14.6 and 17.2 years in the </w:t>
      </w:r>
      <w:r w:rsidRPr="00DC4B7E">
        <w:rPr>
          <w:i/>
        </w:rPr>
        <w:t>Pristis</w:t>
      </w:r>
      <w:r w:rsidRPr="00D646DF">
        <w:t xml:space="preserve"> sawfishes. Consequently, the intrinsic rate of population increase is relatively high for narrow sawfish (0.27 yr-1), compared with the other species, which range from 0.02 yr-1 in the </w:t>
      </w:r>
      <w:r w:rsidR="006B697E">
        <w:t>G</w:t>
      </w:r>
      <w:r w:rsidRPr="00D646DF">
        <w:t xml:space="preserve">reen sawfish to 0.12 yr-1 in the </w:t>
      </w:r>
      <w:r w:rsidR="00DC4B7E">
        <w:t>L</w:t>
      </w:r>
      <w:r w:rsidRPr="00D646DF">
        <w:t>arge</w:t>
      </w:r>
      <w:r w:rsidR="00DC4B7E">
        <w:t>-</w:t>
      </w:r>
      <w:r w:rsidRPr="00D646DF">
        <w:t>tooth sawfish (Dulvy et al</w:t>
      </w:r>
      <w:r w:rsidR="00DC4B7E">
        <w:t>.</w:t>
      </w:r>
      <w:r w:rsidRPr="00D646DF">
        <w:t>, 2016).</w:t>
      </w:r>
    </w:p>
    <w:p w14:paraId="1F6E0288" w14:textId="3F318F1F" w:rsidR="00D97DEB" w:rsidRDefault="00D97DEB" w:rsidP="00D97DEB">
      <w:pPr>
        <w:pStyle w:val="NormalWeb"/>
        <w:jc w:val="both"/>
        <w:rPr>
          <w:rFonts w:ascii="Calibri Light" w:hAnsi="Calibri Light" w:cs="Calibri Light"/>
        </w:rPr>
      </w:pPr>
      <w:r w:rsidRPr="004E36A7">
        <w:rPr>
          <w:rFonts w:ascii="Calibri Light" w:hAnsi="Calibri Light" w:cs="Calibri Light"/>
        </w:rPr>
        <w:t xml:space="preserve"> </w:t>
      </w:r>
      <w:r>
        <w:rPr>
          <w:rFonts w:ascii="Calibri Light" w:hAnsi="Calibri Light" w:cs="Calibri Light"/>
        </w:rPr>
        <w:t>Further taxonomic, life history and ecological data is available at:</w:t>
      </w:r>
    </w:p>
    <w:p w14:paraId="5A63F0E6" w14:textId="77777777" w:rsidR="00D97DEB" w:rsidRDefault="00D97DEB" w:rsidP="004D433B">
      <w:pPr>
        <w:pStyle w:val="NormalWeb"/>
        <w:numPr>
          <w:ilvl w:val="0"/>
          <w:numId w:val="26"/>
        </w:numPr>
        <w:jc w:val="both"/>
        <w:rPr>
          <w:rFonts w:ascii="Calibri Light" w:hAnsi="Calibri Light" w:cs="Calibri Light"/>
        </w:rPr>
      </w:pPr>
      <w:r>
        <w:rPr>
          <w:rFonts w:ascii="Calibri Light" w:hAnsi="Calibri Light" w:cs="Calibri Light"/>
        </w:rPr>
        <w:t xml:space="preserve"> </w:t>
      </w:r>
      <w:hyperlink r:id="rId102" w:history="1">
        <w:r w:rsidRPr="00A62723">
          <w:rPr>
            <w:rStyle w:val="Hyperlink"/>
            <w:rFonts w:ascii="Calibri Light" w:hAnsi="Calibri Light" w:cs="Calibri Light"/>
          </w:rPr>
          <w:t>https://shark-references.com/species/view/Anoxypristis-cuspidata</w:t>
        </w:r>
      </w:hyperlink>
    </w:p>
    <w:p w14:paraId="471D8B0F" w14:textId="77777777" w:rsidR="00D97DEB" w:rsidRDefault="00000000" w:rsidP="004D433B">
      <w:pPr>
        <w:pStyle w:val="NormalWeb"/>
        <w:numPr>
          <w:ilvl w:val="0"/>
          <w:numId w:val="26"/>
        </w:numPr>
        <w:jc w:val="both"/>
        <w:rPr>
          <w:rFonts w:ascii="Calibri Light" w:hAnsi="Calibri Light" w:cs="Calibri Light"/>
        </w:rPr>
      </w:pPr>
      <w:hyperlink r:id="rId103" w:history="1">
        <w:r w:rsidR="00D97DEB" w:rsidRPr="004537A2">
          <w:rPr>
            <w:rStyle w:val="Hyperlink"/>
            <w:rFonts w:ascii="Calibri Light" w:hAnsi="Calibri Light" w:cs="Calibri Light"/>
          </w:rPr>
          <w:t>https://www.dcceew.gov.au/sites/default/files/documents/sawfish-river-sharks-multispecies-issues-paper.pdf</w:t>
        </w:r>
      </w:hyperlink>
    </w:p>
    <w:p w14:paraId="274EB634" w14:textId="77777777" w:rsidR="00D97DEB" w:rsidRDefault="00D97DEB" w:rsidP="004D433B">
      <w:pPr>
        <w:pStyle w:val="NormalWeb"/>
        <w:numPr>
          <w:ilvl w:val="0"/>
          <w:numId w:val="26"/>
        </w:numPr>
        <w:jc w:val="center"/>
        <w:rPr>
          <w:rFonts w:ascii="Calibri Light" w:hAnsi="Calibri Light" w:cs="Calibri Light"/>
          <w:i/>
          <w:iCs/>
        </w:rPr>
      </w:pPr>
      <w:r>
        <w:rPr>
          <w:rFonts w:ascii="Calibri Light" w:hAnsi="Calibri Light" w:cs="Calibri Light"/>
          <w:i/>
          <w:iCs/>
          <w:noProof/>
        </w:rPr>
        <w:drawing>
          <wp:inline distT="0" distB="0" distL="0" distR="0" wp14:anchorId="39C1DA62" wp14:editId="5CE3BF8F">
            <wp:extent cx="2451100" cy="21844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23-05-01 at 8.46.10 pm.png"/>
                    <pic:cNvPicPr/>
                  </pic:nvPicPr>
                  <pic:blipFill>
                    <a:blip r:embed="rId104">
                      <a:extLst>
                        <a:ext uri="{28A0092B-C50C-407E-A947-70E740481C1C}">
                          <a14:useLocalDpi xmlns:a14="http://schemas.microsoft.com/office/drawing/2010/main" val="0"/>
                        </a:ext>
                      </a:extLst>
                    </a:blip>
                    <a:stretch>
                      <a:fillRect/>
                    </a:stretch>
                  </pic:blipFill>
                  <pic:spPr>
                    <a:xfrm>
                      <a:off x="0" y="0"/>
                      <a:ext cx="2451100" cy="2184400"/>
                    </a:xfrm>
                    <a:prstGeom prst="rect">
                      <a:avLst/>
                    </a:prstGeom>
                  </pic:spPr>
                </pic:pic>
              </a:graphicData>
            </a:graphic>
          </wp:inline>
        </w:drawing>
      </w:r>
    </w:p>
    <w:p w14:paraId="11B0A98F" w14:textId="46BAA73F" w:rsidR="00D97DEB" w:rsidRPr="009D7F3F" w:rsidRDefault="00D97DEB" w:rsidP="00DC4B7E">
      <w:pPr>
        <w:pStyle w:val="FigurePreMSC"/>
        <w:ind w:left="720"/>
        <w:rPr>
          <w:rStyle w:val="IntenseEmphasis"/>
          <w:i/>
        </w:rPr>
      </w:pPr>
      <w:bookmarkStart w:id="168" w:name="_Toc150850476"/>
      <w:bookmarkStart w:id="169" w:name="_Toc150850553"/>
      <w:bookmarkStart w:id="170" w:name="_Toc153192628"/>
      <w:bookmarkStart w:id="171" w:name="_Toc153971127"/>
      <w:bookmarkStart w:id="172" w:name="_Toc154045048"/>
      <w:bookmarkStart w:id="173" w:name="_Toc154045195"/>
      <w:bookmarkStart w:id="174" w:name="_Toc158715282"/>
      <w:bookmarkStart w:id="175" w:name="_Toc169806757"/>
      <w:bookmarkStart w:id="176" w:name="_Toc169806808"/>
      <w:bookmarkStart w:id="177" w:name="_Toc170729745"/>
      <w:bookmarkStart w:id="178" w:name="_Toc171499916"/>
      <w:r w:rsidRPr="009D7F3F">
        <w:rPr>
          <w:rStyle w:val="IntenseEmphasis"/>
          <w:i/>
        </w:rPr>
        <w:t xml:space="preserve">Figure </w:t>
      </w:r>
      <w:r w:rsidR="00BF6C45">
        <w:rPr>
          <w:rStyle w:val="IntenseEmphasis"/>
          <w:i/>
        </w:rPr>
        <w:t>1</w:t>
      </w:r>
      <w:r w:rsidR="008F20BA">
        <w:rPr>
          <w:rStyle w:val="IntenseEmphasis"/>
          <w:i/>
        </w:rPr>
        <w:t>7</w:t>
      </w:r>
      <w:r w:rsidRPr="009D7F3F">
        <w:rPr>
          <w:rStyle w:val="IntenseEmphasis"/>
          <w:i/>
        </w:rPr>
        <w:t>. Narrow Sawfish Extent of Occurrence range maps (Source: Dulvy et al, 2016)</w:t>
      </w:r>
      <w:bookmarkEnd w:id="168"/>
      <w:bookmarkEnd w:id="169"/>
      <w:bookmarkEnd w:id="170"/>
      <w:bookmarkEnd w:id="171"/>
      <w:bookmarkEnd w:id="172"/>
      <w:bookmarkEnd w:id="173"/>
      <w:bookmarkEnd w:id="174"/>
      <w:bookmarkEnd w:id="175"/>
      <w:bookmarkEnd w:id="176"/>
      <w:bookmarkEnd w:id="177"/>
      <w:bookmarkEnd w:id="178"/>
    </w:p>
    <w:p w14:paraId="41657D0F" w14:textId="1574A361" w:rsidR="00D97DEB" w:rsidRDefault="00D97DEB" w:rsidP="00DC4B7E">
      <w:pPr>
        <w:pStyle w:val="NormalWeb"/>
        <w:jc w:val="both"/>
        <w:rPr>
          <w:rFonts w:ascii="Calibri Light" w:hAnsi="Calibri Light" w:cs="Calibri Light"/>
        </w:rPr>
      </w:pPr>
      <w:r w:rsidRPr="008C05BC">
        <w:rPr>
          <w:rFonts w:ascii="Calibri Light" w:hAnsi="Calibri Light" w:cs="Calibri Light"/>
          <w:i/>
          <w:iCs/>
        </w:rPr>
        <w:t xml:space="preserve">Anoxypristis cuspidata </w:t>
      </w:r>
      <w:r w:rsidRPr="008C05BC">
        <w:rPr>
          <w:rFonts w:ascii="Calibri Light" w:hAnsi="Calibri Light" w:cs="Calibri Light"/>
        </w:rPr>
        <w:t xml:space="preserve">is the most common sawfish in the bycatch of commercial fisheries </w:t>
      </w:r>
      <w:r w:rsidR="006B697E">
        <w:rPr>
          <w:rFonts w:ascii="Calibri Light" w:hAnsi="Calibri Light" w:cs="Calibri Light"/>
        </w:rPr>
        <w:t xml:space="preserve">(including TSPF) </w:t>
      </w:r>
      <w:r w:rsidRPr="008C05BC">
        <w:rPr>
          <w:rFonts w:ascii="Calibri Light" w:hAnsi="Calibri Light" w:cs="Calibri Light"/>
        </w:rPr>
        <w:t>across northern Australia</w:t>
      </w:r>
      <w:r>
        <w:rPr>
          <w:rFonts w:ascii="Calibri Light" w:hAnsi="Calibri Light" w:cs="Calibri Light"/>
        </w:rPr>
        <w:t xml:space="preserve"> (</w:t>
      </w:r>
      <w:r w:rsidRPr="009F4146">
        <w:rPr>
          <w:rFonts w:ascii="Calibri Light" w:hAnsi="Calibri Light" w:cs="Calibri Light"/>
        </w:rPr>
        <w:t>Feutry et al. 2021).</w:t>
      </w:r>
      <w:r w:rsidRPr="008C05BC">
        <w:rPr>
          <w:rFonts w:ascii="Calibri Light" w:hAnsi="Calibri Light" w:cs="Calibri Light"/>
        </w:rPr>
        <w:t xml:space="preserve"> </w:t>
      </w:r>
      <w:r>
        <w:rPr>
          <w:rFonts w:ascii="Calibri Light" w:hAnsi="Calibri Light" w:cs="Calibri Light"/>
        </w:rPr>
        <w:t>Narrow sawfish is</w:t>
      </w:r>
      <w:r w:rsidRPr="004E36A7">
        <w:rPr>
          <w:rFonts w:ascii="Calibri Light" w:hAnsi="Calibri Light" w:cs="Calibri Light"/>
        </w:rPr>
        <w:t xml:space="preserve"> the most regularly caught sawfish in the </w:t>
      </w:r>
      <w:r>
        <w:rPr>
          <w:rFonts w:ascii="Calibri Light" w:hAnsi="Calibri Light" w:cs="Calibri Light"/>
        </w:rPr>
        <w:t>MSC certified</w:t>
      </w:r>
      <w:r w:rsidRPr="004E36A7">
        <w:rPr>
          <w:rFonts w:ascii="Calibri Light" w:hAnsi="Calibri Light" w:cs="Calibri Light"/>
        </w:rPr>
        <w:t xml:space="preserve"> Northern Prawn Fishery (NPF</w:t>
      </w:r>
      <w:r>
        <w:rPr>
          <w:rFonts w:ascii="Calibri Light" w:hAnsi="Calibri Light" w:cs="Calibri Light"/>
        </w:rPr>
        <w:t xml:space="preserve"> where it</w:t>
      </w:r>
      <w:r w:rsidRPr="00D6799C">
        <w:rPr>
          <w:rFonts w:ascii="Calibri Light" w:hAnsi="Calibri Light" w:cs="Calibri Light"/>
        </w:rPr>
        <w:t xml:space="preserve"> made up about 92% of the catch composition for the sawfish group in the NPF between 2002 and 2019. </w:t>
      </w:r>
      <w:r>
        <w:rPr>
          <w:rFonts w:ascii="Calibri Light" w:hAnsi="Calibri Light" w:cs="Calibri Light"/>
        </w:rPr>
        <w:t>However, recent estimates increasing two-fold from 2019 to 2020 in the NPF Tiger prawn sub-fishery</w:t>
      </w:r>
      <w:r>
        <w:rPr>
          <w:rStyle w:val="FootnoteReference"/>
          <w:rFonts w:ascii="Calibri Light" w:hAnsi="Calibri Light" w:cs="Calibri Light"/>
        </w:rPr>
        <w:footnoteReference w:id="15"/>
      </w:r>
      <w:r>
        <w:rPr>
          <w:rFonts w:ascii="Calibri Light" w:hAnsi="Calibri Light" w:cs="Calibri Light"/>
        </w:rPr>
        <w:t>. Whilst, past e</w:t>
      </w:r>
      <w:r w:rsidRPr="004E36A7">
        <w:rPr>
          <w:rFonts w:ascii="Calibri Light" w:hAnsi="Calibri Light" w:cs="Calibri Light"/>
        </w:rPr>
        <w:t xml:space="preserve">stimates of fishing mortality rates for the species in the NPF are reportedly </w:t>
      </w:r>
      <w:r>
        <w:rPr>
          <w:rFonts w:ascii="Calibri Light" w:hAnsi="Calibri Light" w:cs="Calibri Light"/>
        </w:rPr>
        <w:t>“</w:t>
      </w:r>
      <w:r w:rsidRPr="00D03EB1">
        <w:rPr>
          <w:rFonts w:ascii="Calibri Light" w:hAnsi="Calibri Light" w:cs="Calibri Light"/>
          <w:i/>
        </w:rPr>
        <w:t>below a rate that would lead to significant population declines</w:t>
      </w:r>
      <w:r>
        <w:rPr>
          <w:rFonts w:ascii="Calibri Light" w:hAnsi="Calibri Light" w:cs="Calibri Light"/>
        </w:rPr>
        <w:t>”</w:t>
      </w:r>
      <w:r w:rsidRPr="004E36A7">
        <w:rPr>
          <w:rFonts w:ascii="Calibri Light" w:hAnsi="Calibri Light" w:cs="Calibri Light"/>
        </w:rPr>
        <w:t xml:space="preserve">, </w:t>
      </w:r>
      <w:r>
        <w:rPr>
          <w:rFonts w:ascii="Calibri Light" w:hAnsi="Calibri Light" w:cs="Calibri Light"/>
        </w:rPr>
        <w:t>when considering the recent NPF increases and other fishing mortality (</w:t>
      </w:r>
      <w:r w:rsidR="006B697E">
        <w:rPr>
          <w:rFonts w:ascii="Calibri Light" w:hAnsi="Calibri Light" w:cs="Calibri Light"/>
        </w:rPr>
        <w:t xml:space="preserve">TSPF, </w:t>
      </w:r>
      <w:r>
        <w:rPr>
          <w:rFonts w:ascii="Calibri Light" w:hAnsi="Calibri Light" w:cs="Calibri Light"/>
        </w:rPr>
        <w:t>ECOTF, Gulf of Carpentaria Inshore FinFish fishery)</w:t>
      </w:r>
      <w:r w:rsidRPr="004E36A7">
        <w:rPr>
          <w:rFonts w:ascii="Calibri Light" w:hAnsi="Calibri Light" w:cs="Calibri Light"/>
        </w:rPr>
        <w:t xml:space="preserve">, it is </w:t>
      </w:r>
      <w:r>
        <w:rPr>
          <w:rFonts w:ascii="Calibri Light" w:hAnsi="Calibri Light" w:cs="Calibri Light"/>
        </w:rPr>
        <w:t>likely to be in</w:t>
      </w:r>
      <w:r w:rsidRPr="004E36A7">
        <w:rPr>
          <w:rFonts w:ascii="Calibri Light" w:hAnsi="Calibri Light" w:cs="Calibri Light"/>
        </w:rPr>
        <w:t xml:space="preserve"> exce</w:t>
      </w:r>
      <w:r>
        <w:rPr>
          <w:rFonts w:ascii="Calibri Light" w:hAnsi="Calibri Light" w:cs="Calibri Light"/>
        </w:rPr>
        <w:t>ss of</w:t>
      </w:r>
      <w:r w:rsidRPr="004E36A7">
        <w:rPr>
          <w:rFonts w:ascii="Calibri Light" w:hAnsi="Calibri Light" w:cs="Calibri Light"/>
        </w:rPr>
        <w:t xml:space="preserve"> sustainable levels</w:t>
      </w:r>
      <w:r>
        <w:rPr>
          <w:rFonts w:ascii="Calibri Light" w:hAnsi="Calibri Light" w:cs="Calibri Light"/>
        </w:rPr>
        <w:t xml:space="preserve"> (Kyne et al. 2021)</w:t>
      </w:r>
      <w:r w:rsidRPr="004E36A7">
        <w:rPr>
          <w:rFonts w:ascii="Calibri Light" w:hAnsi="Calibri Light" w:cs="Calibri Light"/>
        </w:rPr>
        <w:t xml:space="preserve">. </w:t>
      </w:r>
    </w:p>
    <w:p w14:paraId="6D7B856F" w14:textId="77777777" w:rsidR="00D97DEB" w:rsidRPr="004E36A7" w:rsidRDefault="00D97DEB" w:rsidP="00DC4B7E">
      <w:pPr>
        <w:pStyle w:val="NormalWeb"/>
        <w:jc w:val="both"/>
        <w:rPr>
          <w:rFonts w:ascii="Calibri Light" w:hAnsi="Calibri Light" w:cs="Calibri Light"/>
        </w:rPr>
      </w:pPr>
      <w:r w:rsidRPr="004E36A7">
        <w:rPr>
          <w:rFonts w:ascii="Calibri Light" w:hAnsi="Calibri Light" w:cs="Calibri Light"/>
        </w:rPr>
        <w:t xml:space="preserve">The significant population reduction in the Narrow Sawfish largely occurred prior to the last three generations (pre-2000s), noting that protection and management measures have reduced mortality over the last 1–2 decades. Over the last three generations (18 years), it is suspected that the population has undergone a </w:t>
      </w:r>
      <w:r w:rsidRPr="004E36A7">
        <w:rPr>
          <w:rFonts w:ascii="Calibri Light" w:hAnsi="Calibri Light" w:cs="Calibri Light"/>
        </w:rPr>
        <w:lastRenderedPageBreak/>
        <w:t>reduction of &gt;30% and the Narrow Sawfish is assessed as Vulnerable</w:t>
      </w:r>
      <w:r>
        <w:rPr>
          <w:rStyle w:val="FootnoteReference"/>
          <w:rFonts w:ascii="Calibri Light" w:hAnsi="Calibri Light" w:cs="Calibri Light"/>
        </w:rPr>
        <w:footnoteReference w:id="16"/>
      </w:r>
      <w:r w:rsidRPr="004E36A7">
        <w:rPr>
          <w:rFonts w:ascii="Calibri Light" w:hAnsi="Calibri Light" w:cs="Calibri Light"/>
        </w:rPr>
        <w:t xml:space="preserve">. Although threatened here, Australia represents the most significant remaining global location for this species. </w:t>
      </w:r>
    </w:p>
    <w:p w14:paraId="31261065" w14:textId="678731B2" w:rsidR="006B697E" w:rsidRDefault="00D97DEB" w:rsidP="00D97DEB">
      <w:pPr>
        <w:pStyle w:val="NormalWeb"/>
        <w:jc w:val="both"/>
        <w:rPr>
          <w:rFonts w:ascii="Calibri Light" w:hAnsi="Calibri Light" w:cs="Calibri Light"/>
        </w:rPr>
      </w:pPr>
      <w:r>
        <w:rPr>
          <w:rFonts w:ascii="Calibri Light" w:hAnsi="Calibri Light" w:cs="Calibri Light"/>
        </w:rPr>
        <w:t>DoE (2015) produced a multi-species issue paper for sawfish and river sharks. Kyne et al. (2021) lists Narrow Sawfish population as ‘depleted’</w:t>
      </w:r>
      <w:r w:rsidR="001C408B">
        <w:rPr>
          <w:rFonts w:ascii="Calibri Light" w:hAnsi="Calibri Light" w:cs="Calibri Light"/>
        </w:rPr>
        <w:t xml:space="preserve"> and the IUCN RedList listed the species as ‘</w:t>
      </w:r>
      <w:r w:rsidR="001C408B" w:rsidRPr="00DC4B7E">
        <w:rPr>
          <w:rFonts w:ascii="Calibri Light" w:hAnsi="Calibri Light" w:cs="Calibri Light"/>
          <w:i/>
        </w:rPr>
        <w:t>Critically Endangered’</w:t>
      </w:r>
      <w:r w:rsidR="001C408B">
        <w:rPr>
          <w:rFonts w:ascii="Calibri Light" w:hAnsi="Calibri Light" w:cs="Calibri Light"/>
        </w:rPr>
        <w:t xml:space="preserve"> in 2023.</w:t>
      </w:r>
      <w:r w:rsidR="00C96EC0">
        <w:rPr>
          <w:rFonts w:ascii="Calibri Light" w:hAnsi="Calibri Light" w:cs="Calibri Light"/>
        </w:rPr>
        <w:t xml:space="preserve"> </w:t>
      </w:r>
    </w:p>
    <w:p w14:paraId="1009C49D" w14:textId="01304552" w:rsidR="00D97DEB" w:rsidRPr="006B697E" w:rsidRDefault="00D97DEB" w:rsidP="006B697E">
      <w:pPr>
        <w:pStyle w:val="NormalWeb"/>
        <w:jc w:val="both"/>
        <w:rPr>
          <w:rFonts w:ascii="Calibri Light" w:hAnsi="Calibri Light" w:cs="Calibri Light"/>
        </w:rPr>
      </w:pPr>
      <w:r>
        <w:rPr>
          <w:rFonts w:ascii="Calibri Light" w:hAnsi="Calibri Light" w:cs="Calibri Light"/>
        </w:rPr>
        <w:t>The</w:t>
      </w:r>
      <w:r w:rsidR="006B697E">
        <w:rPr>
          <w:rFonts w:ascii="Calibri Light" w:hAnsi="Calibri Light" w:cs="Calibri Light"/>
        </w:rPr>
        <w:t xml:space="preserve"> 2016</w:t>
      </w:r>
      <w:r>
        <w:rPr>
          <w:rFonts w:ascii="Calibri Light" w:hAnsi="Calibri Light" w:cs="Calibri Light"/>
        </w:rPr>
        <w:t xml:space="preserve"> </w:t>
      </w:r>
      <w:hyperlink r:id="rId105" w:history="1">
        <w:r w:rsidR="006B697E" w:rsidRPr="006B697E">
          <w:rPr>
            <w:rStyle w:val="Hyperlink"/>
            <w:rFonts w:ascii="Calibri Light" w:hAnsi="Calibri Light" w:cs="Calibri Light"/>
          </w:rPr>
          <w:t>WTO application</w:t>
        </w:r>
      </w:hyperlink>
      <w:r w:rsidR="006B697E">
        <w:rPr>
          <w:rFonts w:ascii="Calibri Light" w:hAnsi="Calibri Light" w:cs="Calibri Light"/>
        </w:rPr>
        <w:t xml:space="preserve"> and 2017 </w:t>
      </w:r>
      <w:r w:rsidR="00C96EC0">
        <w:t xml:space="preserve"> </w:t>
      </w:r>
      <w:r w:rsidR="006B697E">
        <w:rPr>
          <w:rFonts w:ascii="Calibri Light" w:hAnsi="Calibri Light" w:cs="Calibri Light"/>
        </w:rPr>
        <w:t>did not mention any risk to sawfish species. Furthermore, the TSPF ERA (</w:t>
      </w:r>
      <w:hyperlink r:id="rId106" w:history="1">
        <w:r w:rsidR="006B697E" w:rsidRPr="006B697E">
          <w:rPr>
            <w:rStyle w:val="Hyperlink"/>
            <w:rFonts w:ascii="Calibri Light" w:hAnsi="Calibri Light" w:cs="Calibri Light"/>
          </w:rPr>
          <w:t>Pitcher et al. 2013</w:t>
        </w:r>
      </w:hyperlink>
      <w:r w:rsidR="006B697E">
        <w:rPr>
          <w:rFonts w:ascii="Calibri Light" w:hAnsi="Calibri Light" w:cs="Calibri Light"/>
        </w:rPr>
        <w:t>) and report on the ecological sustainable management of the TSPF (</w:t>
      </w:r>
      <w:hyperlink r:id="rId107" w:history="1">
        <w:r w:rsidR="006B697E" w:rsidRPr="006B697E">
          <w:rPr>
            <w:rStyle w:val="Hyperlink"/>
            <w:rFonts w:ascii="Calibri Light" w:hAnsi="Calibri Light" w:cs="Calibri Light"/>
          </w:rPr>
          <w:t>Turnbull &amp; Rose, 2007</w:t>
        </w:r>
      </w:hyperlink>
      <w:r w:rsidR="006B697E">
        <w:rPr>
          <w:rFonts w:ascii="Calibri Light" w:hAnsi="Calibri Light" w:cs="Calibri Light"/>
        </w:rPr>
        <w:t>) did not mention sawfish specifically</w:t>
      </w:r>
      <w:r>
        <w:rPr>
          <w:rFonts w:ascii="Calibri Light" w:hAnsi="Calibri Light" w:cs="Calibri Light"/>
        </w:rPr>
        <w:t xml:space="preserve">. </w:t>
      </w:r>
      <w:r w:rsidR="006B697E">
        <w:rPr>
          <w:rFonts w:ascii="Calibri Light" w:hAnsi="Calibri Light" w:cs="Calibri Light"/>
        </w:rPr>
        <w:t xml:space="preserve">A sawfish identification guide was included in the northern prawn fisheries </w:t>
      </w:r>
      <w:hyperlink r:id="rId108" w:history="1">
        <w:r w:rsidR="006B697E" w:rsidRPr="006B697E">
          <w:rPr>
            <w:rStyle w:val="Hyperlink"/>
            <w:rFonts w:ascii="Calibri Light" w:hAnsi="Calibri Light" w:cs="Calibri Light"/>
          </w:rPr>
          <w:t>N16 Logbook summary documents</w:t>
        </w:r>
      </w:hyperlink>
      <w:r w:rsidR="006B697E">
        <w:rPr>
          <w:rFonts w:ascii="Calibri Light" w:hAnsi="Calibri Light" w:cs="Calibri Light"/>
        </w:rPr>
        <w:t xml:space="preserve">. </w:t>
      </w:r>
    </w:p>
    <w:p w14:paraId="5A0D62A3" w14:textId="77777777" w:rsidR="00D646DF" w:rsidRDefault="00D646DF" w:rsidP="000429C1">
      <w:pPr>
        <w:pStyle w:val="NormalPreassessmenttext"/>
      </w:pPr>
    </w:p>
    <w:p w14:paraId="51009131" w14:textId="77777777" w:rsidR="000429C1" w:rsidRPr="00CA797D" w:rsidRDefault="000429C1" w:rsidP="00906D53">
      <w:pPr>
        <w:pStyle w:val="Heading6"/>
      </w:pPr>
      <w:r w:rsidRPr="00CA797D">
        <w:t>Marine turtles</w:t>
      </w:r>
    </w:p>
    <w:p w14:paraId="1DCEDECB" w14:textId="34A4A147" w:rsidR="000429C1" w:rsidRPr="00563034" w:rsidRDefault="000429C1" w:rsidP="000429C1">
      <w:pPr>
        <w:pStyle w:val="NormalWeb"/>
        <w:jc w:val="both"/>
        <w:rPr>
          <w:rFonts w:ascii="Calibri Light" w:hAnsi="Calibri Light" w:cs="Calibri Light"/>
          <w:color w:val="000000" w:themeColor="text1"/>
        </w:rPr>
      </w:pPr>
      <w:r w:rsidRPr="00563034">
        <w:rPr>
          <w:rFonts w:ascii="Calibri Light" w:hAnsi="Calibri Light" w:cs="Calibri Light"/>
          <w:color w:val="000000" w:themeColor="text1"/>
        </w:rPr>
        <w:t>Marine turtles are listed in Appendix I of CITES which prohibits international trade in specimens of these species. In Australia, it is illegal to kill, injure, take, trade, keep or move turtle species</w:t>
      </w:r>
      <w:r>
        <w:rPr>
          <w:rFonts w:ascii="Calibri Light" w:hAnsi="Calibri Light" w:cs="Calibri Light"/>
          <w:color w:val="000000" w:themeColor="text1"/>
        </w:rPr>
        <w:t>.</w:t>
      </w:r>
      <w:r w:rsidRPr="00563034">
        <w:rPr>
          <w:rFonts w:ascii="TimesNewRomanPSMT" w:hAnsi="TimesNewRomanPSMT"/>
        </w:rPr>
        <w:t xml:space="preserve"> </w:t>
      </w:r>
      <w:r>
        <w:rPr>
          <w:rFonts w:ascii="Calibri Light" w:hAnsi="Calibri Light" w:cs="Calibri Light"/>
          <w:color w:val="000000" w:themeColor="text1"/>
        </w:rPr>
        <w:t>Marine turtles</w:t>
      </w:r>
      <w:r w:rsidRPr="00563034">
        <w:rPr>
          <w:rFonts w:ascii="Calibri Light" w:hAnsi="Calibri Light" w:cs="Calibri Light"/>
          <w:color w:val="000000" w:themeColor="text1"/>
        </w:rPr>
        <w:t xml:space="preserve"> are also listed in Appendix I of the CMS. CMS requirements for the signatory countries include prohibiting the taking of the species, with very restricted scope for exceptions; conserving and where appropriate restoring their habitats; preventing, removing or mitigating obstacles to their migration and controlling other factors that might endanger them. </w:t>
      </w:r>
      <w:r>
        <w:rPr>
          <w:rFonts w:ascii="Calibri Light" w:hAnsi="Calibri Light" w:cs="Calibri Light"/>
          <w:color w:val="000000" w:themeColor="text1"/>
        </w:rPr>
        <w:t>In Australia, m</w:t>
      </w:r>
      <w:r w:rsidRPr="00563034">
        <w:rPr>
          <w:rFonts w:ascii="Calibri Light" w:hAnsi="Calibri Light" w:cs="Calibri Light"/>
          <w:color w:val="000000" w:themeColor="text1"/>
        </w:rPr>
        <w:t>arine turtle</w:t>
      </w:r>
      <w:r>
        <w:rPr>
          <w:rFonts w:ascii="Calibri Light" w:hAnsi="Calibri Light" w:cs="Calibri Light"/>
          <w:color w:val="000000" w:themeColor="text1"/>
        </w:rPr>
        <w:t xml:space="preserve">s </w:t>
      </w:r>
      <w:r w:rsidRPr="00563034">
        <w:rPr>
          <w:rFonts w:ascii="Calibri Light" w:hAnsi="Calibri Light" w:cs="Calibri Light"/>
          <w:color w:val="000000" w:themeColor="text1"/>
        </w:rPr>
        <w:t xml:space="preserve">are EPBC listed as </w:t>
      </w:r>
      <w:r w:rsidR="00131C86" w:rsidRPr="00906D53">
        <w:rPr>
          <w:rFonts w:ascii="Calibri Light" w:hAnsi="Calibri Light" w:cs="Calibri Light"/>
          <w:i/>
          <w:color w:val="000000" w:themeColor="text1"/>
        </w:rPr>
        <w:t>‘</w:t>
      </w:r>
      <w:r w:rsidRPr="00906D53">
        <w:rPr>
          <w:rFonts w:ascii="Calibri Light" w:hAnsi="Calibri Light" w:cs="Calibri Light"/>
          <w:i/>
          <w:color w:val="000000" w:themeColor="text1"/>
        </w:rPr>
        <w:t>vulnerable</w:t>
      </w:r>
      <w:r w:rsidR="00131C86" w:rsidRPr="00906D53">
        <w:rPr>
          <w:rFonts w:ascii="Calibri Light" w:hAnsi="Calibri Light" w:cs="Calibri Light"/>
          <w:i/>
          <w:color w:val="000000" w:themeColor="text1"/>
        </w:rPr>
        <w:t>’</w:t>
      </w:r>
      <w:r w:rsidRPr="00563034">
        <w:rPr>
          <w:rFonts w:ascii="Calibri Light" w:hAnsi="Calibri Light" w:cs="Calibri Light"/>
          <w:color w:val="000000" w:themeColor="text1"/>
        </w:rPr>
        <w:t xml:space="preserve"> or </w:t>
      </w:r>
      <w:r w:rsidR="00131C86" w:rsidRPr="00906D53">
        <w:rPr>
          <w:rFonts w:ascii="Calibri Light" w:hAnsi="Calibri Light" w:cs="Calibri Light"/>
          <w:i/>
          <w:color w:val="000000" w:themeColor="text1"/>
        </w:rPr>
        <w:t>‘</w:t>
      </w:r>
      <w:r w:rsidRPr="00906D53">
        <w:rPr>
          <w:rFonts w:ascii="Calibri Light" w:hAnsi="Calibri Light" w:cs="Calibri Light"/>
          <w:i/>
          <w:color w:val="000000" w:themeColor="text1"/>
        </w:rPr>
        <w:t>endangered</w:t>
      </w:r>
      <w:r w:rsidR="00131C86" w:rsidRPr="00906D53">
        <w:rPr>
          <w:rFonts w:ascii="Calibri Light" w:hAnsi="Calibri Light" w:cs="Calibri Light"/>
          <w:i/>
          <w:color w:val="000000" w:themeColor="text1"/>
        </w:rPr>
        <w:t>’</w:t>
      </w:r>
      <w:r w:rsidRPr="00563034">
        <w:rPr>
          <w:rFonts w:ascii="Calibri Light" w:hAnsi="Calibri Light" w:cs="Calibri Light"/>
          <w:color w:val="000000" w:themeColor="text1"/>
        </w:rPr>
        <w:t xml:space="preserve">, marine and migratory. To meet the CMS and </w:t>
      </w:r>
      <w:r w:rsidRPr="00094DD7">
        <w:rPr>
          <w:rFonts w:ascii="Calibri Light" w:hAnsi="Calibri Light" w:cs="Calibri Light"/>
          <w:color w:val="000000" w:themeColor="text1"/>
        </w:rPr>
        <w:t>the EPBC requirements, an updated Recovery Plan for Marine Turtles in Australia 2017–2027 was developed (DEE, 2017).</w:t>
      </w:r>
    </w:p>
    <w:p w14:paraId="2445CAFE" w14:textId="46EC205B" w:rsidR="000429C1" w:rsidRPr="00583A0D" w:rsidRDefault="006B697E" w:rsidP="000429C1">
      <w:pPr>
        <w:pStyle w:val="NormalPreassessmenttext"/>
      </w:pPr>
      <w:r>
        <w:t>There is significant research to monitor marine turtles in the Torres Strait region (</w:t>
      </w:r>
      <w:hyperlink r:id="rId109" w:history="1">
        <w:r w:rsidRPr="006B697E">
          <w:rPr>
            <w:rStyle w:val="Hyperlink"/>
          </w:rPr>
          <w:t>TSRA, 2015</w:t>
        </w:r>
      </w:hyperlink>
      <w:r>
        <w:t>).</w:t>
      </w:r>
      <w:r w:rsidRPr="006B697E">
        <w:t xml:space="preserve"> There are no population estimates for turtle stocks in the Torres Strait </w:t>
      </w:r>
      <w:r>
        <w:t>although</w:t>
      </w:r>
      <w:r w:rsidRPr="006B697E">
        <w:t xml:space="preserve"> the monitoring of key turtle nesting sites in Queensland has flagged concerns with respect to the Green turtle (</w:t>
      </w:r>
      <w:r w:rsidRPr="006B697E">
        <w:rPr>
          <w:i/>
        </w:rPr>
        <w:t>Chelonia mydas</w:t>
      </w:r>
      <w:r w:rsidRPr="006B697E">
        <w:t>) and Hawksbill turtle (</w:t>
      </w:r>
      <w:r w:rsidRPr="006B697E">
        <w:rPr>
          <w:i/>
        </w:rPr>
        <w:t>Eretmochelys imbricate</w:t>
      </w:r>
      <w:r w:rsidRPr="006B697E">
        <w:t>)</w:t>
      </w:r>
      <w:r>
        <w:t xml:space="preserve"> stocks</w:t>
      </w:r>
      <w:r>
        <w:rPr>
          <w:rStyle w:val="FootnoteReference"/>
        </w:rPr>
        <w:footnoteReference w:id="17"/>
      </w:r>
      <w:r>
        <w:t xml:space="preserve">. </w:t>
      </w:r>
      <w:r w:rsidR="000429C1" w:rsidRPr="00D65F2F">
        <w:t xml:space="preserve">The ERA </w:t>
      </w:r>
      <w:r w:rsidR="000429C1">
        <w:t>(</w:t>
      </w:r>
      <w:r>
        <w:t>Pitcher et al. 2013</w:t>
      </w:r>
      <w:r w:rsidR="000429C1">
        <w:t xml:space="preserve">) </w:t>
      </w:r>
      <w:r>
        <w:t xml:space="preserve">reported that interactions had dropped significantly following the mandatory implementation of TEDs and BRDs. </w:t>
      </w:r>
      <w:r w:rsidR="000429C1" w:rsidRPr="00D65F2F">
        <w:t>The use of a T</w:t>
      </w:r>
      <w:r w:rsidR="000429C1">
        <w:t>urtle Exclusion Device (T</w:t>
      </w:r>
      <w:r w:rsidR="000429C1" w:rsidRPr="00D65F2F">
        <w:t>ED</w:t>
      </w:r>
      <w:r w:rsidR="000429C1">
        <w:t>)</w:t>
      </w:r>
      <w:r w:rsidR="000429C1" w:rsidRPr="00D65F2F">
        <w:t xml:space="preserve"> remains a pivotal component of the broader management </w:t>
      </w:r>
      <w:r w:rsidR="000429C1">
        <w:t xml:space="preserve">plan </w:t>
      </w:r>
      <w:r w:rsidR="000429C1" w:rsidRPr="00D65F2F">
        <w:t xml:space="preserve">and </w:t>
      </w:r>
      <w:r w:rsidR="000429C1">
        <w:t xml:space="preserve">has been an </w:t>
      </w:r>
      <w:r w:rsidR="000429C1" w:rsidRPr="00D65F2F">
        <w:t xml:space="preserve">effective risk-mitigation strategy employed for </w:t>
      </w:r>
      <w:r w:rsidR="000429C1">
        <w:t>marine turtles</w:t>
      </w:r>
      <w:r w:rsidR="000429C1" w:rsidRPr="00D65F2F">
        <w:t xml:space="preserve">. Research </w:t>
      </w:r>
      <w:r w:rsidR="00D1193E">
        <w:t xml:space="preserve">from both Australia and elsewhere </w:t>
      </w:r>
      <w:r w:rsidR="000429C1" w:rsidRPr="00D65F2F">
        <w:t xml:space="preserve">has shown that the </w:t>
      </w:r>
      <w:r w:rsidR="000429C1" w:rsidRPr="00583A0D">
        <w:t>combined use of a TED with a Bycatch Reduction Device (BRD) can reduce landing rates for marine turtles by 97–99% (</w:t>
      </w:r>
      <w:r w:rsidR="009D3893" w:rsidRPr="00583A0D">
        <w:t xml:space="preserve">e.g., </w:t>
      </w:r>
      <w:r w:rsidR="000429C1" w:rsidRPr="00583A0D">
        <w:t xml:space="preserve">Campbell et al., 2020). </w:t>
      </w:r>
      <w:hyperlink r:id="rId110" w:history="1">
        <w:r w:rsidR="000429C1" w:rsidRPr="00583A0D">
          <w:rPr>
            <w:rStyle w:val="Hyperlink"/>
          </w:rPr>
          <w:t>Publicly available interaction data</w:t>
        </w:r>
      </w:hyperlink>
      <w:r w:rsidR="000429C1" w:rsidRPr="00583A0D">
        <w:t xml:space="preserve"> reported that in 202</w:t>
      </w:r>
      <w:r>
        <w:t>2</w:t>
      </w:r>
      <w:r w:rsidR="000429C1" w:rsidRPr="00583A0D">
        <w:t>–2</w:t>
      </w:r>
      <w:r>
        <w:t>3</w:t>
      </w:r>
      <w:r w:rsidR="000429C1" w:rsidRPr="00583A0D">
        <w:t xml:space="preserve">, </w:t>
      </w:r>
      <w:r>
        <w:t>two</w:t>
      </w:r>
      <w:r w:rsidR="000429C1" w:rsidRPr="00583A0D">
        <w:t xml:space="preserve"> Marine Turtles interactions were reported</w:t>
      </w:r>
      <w:r>
        <w:t xml:space="preserve"> and released </w:t>
      </w:r>
      <w:r w:rsidRPr="00BF6C45">
        <w:t xml:space="preserve">alive (Table </w:t>
      </w:r>
      <w:r w:rsidR="00BF6C45" w:rsidRPr="00BF6C45">
        <w:t>11</w:t>
      </w:r>
      <w:r w:rsidRPr="00BF6C45">
        <w:t>).</w:t>
      </w:r>
      <w:r w:rsidR="00583A0D" w:rsidRPr="00583A0D">
        <w:t xml:space="preserve"> </w:t>
      </w:r>
    </w:p>
    <w:p w14:paraId="1CCA4400" w14:textId="366FF484" w:rsidR="00FA04E8" w:rsidRPr="00563034" w:rsidRDefault="00FA04E8" w:rsidP="00FA04E8">
      <w:pPr>
        <w:pStyle w:val="NormalWeb"/>
        <w:jc w:val="both"/>
        <w:rPr>
          <w:rFonts w:ascii="Calibri Light" w:hAnsi="Calibri Light" w:cs="Calibri Light"/>
        </w:rPr>
      </w:pPr>
      <w:r w:rsidRPr="00583A0D">
        <w:rPr>
          <w:rFonts w:ascii="Calibri Light" w:hAnsi="Calibri Light" w:cs="Calibri Light"/>
        </w:rPr>
        <w:t xml:space="preserve">The </w:t>
      </w:r>
      <w:hyperlink r:id="rId111" w:history="1">
        <w:r w:rsidR="006B697E" w:rsidRPr="006B697E">
          <w:rPr>
            <w:rStyle w:val="Hyperlink"/>
            <w:rFonts w:ascii="Calibri Light" w:hAnsi="Calibri Light" w:cs="Calibri Light"/>
          </w:rPr>
          <w:t>Recovery</w:t>
        </w:r>
        <w:r w:rsidRPr="006B697E">
          <w:rPr>
            <w:rStyle w:val="Hyperlink"/>
            <w:rFonts w:ascii="Calibri Light" w:hAnsi="Calibri Light" w:cs="Calibri Light"/>
          </w:rPr>
          <w:t xml:space="preserve"> Plan </w:t>
        </w:r>
        <w:r w:rsidR="006B697E" w:rsidRPr="006B697E">
          <w:rPr>
            <w:rStyle w:val="Hyperlink"/>
            <w:rFonts w:ascii="Calibri Light" w:hAnsi="Calibri Light" w:cs="Calibri Light"/>
          </w:rPr>
          <w:t>for Marine Turtles</w:t>
        </w:r>
      </w:hyperlink>
      <w:r w:rsidR="006B697E">
        <w:rPr>
          <w:rFonts w:ascii="Calibri Light" w:hAnsi="Calibri Light" w:cs="Calibri Light"/>
        </w:rPr>
        <w:t xml:space="preserve"> </w:t>
      </w:r>
      <w:r w:rsidRPr="00583A0D">
        <w:rPr>
          <w:rFonts w:ascii="Calibri Light" w:hAnsi="Calibri Light" w:cs="Calibri Light"/>
        </w:rPr>
        <w:t>requires</w:t>
      </w:r>
      <w:r w:rsidRPr="00563034">
        <w:rPr>
          <w:rFonts w:ascii="Calibri Light" w:hAnsi="Calibri Light" w:cs="Calibri Light"/>
        </w:rPr>
        <w:t xml:space="preserve"> that Australian fisheries management </w:t>
      </w:r>
      <w:r w:rsidR="006B697E">
        <w:rPr>
          <w:rFonts w:ascii="Calibri Light" w:hAnsi="Calibri Light" w:cs="Calibri Light"/>
        </w:rPr>
        <w:t>operate</w:t>
      </w:r>
      <w:r w:rsidRPr="00563034">
        <w:rPr>
          <w:rFonts w:ascii="Calibri Light" w:hAnsi="Calibri Light" w:cs="Calibri Light"/>
        </w:rPr>
        <w:t xml:space="preserve"> in accordance with the </w:t>
      </w:r>
      <w:r w:rsidRPr="00563034">
        <w:rPr>
          <w:rFonts w:ascii="Calibri Light" w:hAnsi="Calibri Light" w:cs="Calibri Light"/>
          <w:iCs/>
        </w:rPr>
        <w:t>FAO Guidelines to Reduce Sea Turtle Mortality in Fishing Operations</w:t>
      </w:r>
      <w:r>
        <w:rPr>
          <w:rStyle w:val="FootnoteReference"/>
          <w:rFonts w:ascii="Calibri Light" w:hAnsi="Calibri Light" w:cs="Calibri Light"/>
          <w:iCs/>
        </w:rPr>
        <w:footnoteReference w:id="18"/>
      </w:r>
      <w:r>
        <w:rPr>
          <w:rFonts w:ascii="Calibri Light" w:hAnsi="Calibri Light" w:cs="Calibri Light"/>
          <w:iCs/>
        </w:rPr>
        <w:t>.</w:t>
      </w:r>
      <w:r w:rsidRPr="00563034">
        <w:rPr>
          <w:rFonts w:ascii="Calibri Light" w:hAnsi="Calibri Light" w:cs="Calibri Light"/>
          <w:bCs/>
        </w:rPr>
        <w:t xml:space="preserve"> The</w:t>
      </w:r>
      <w:r>
        <w:rPr>
          <w:rFonts w:ascii="Calibri Light" w:hAnsi="Calibri Light" w:cs="Calibri Light"/>
          <w:bCs/>
        </w:rPr>
        <w:t xml:space="preserve"> </w:t>
      </w:r>
      <w:r w:rsidRPr="00563034">
        <w:rPr>
          <w:rFonts w:ascii="Calibri Light" w:hAnsi="Calibri Light" w:cs="Calibri Light"/>
          <w:bCs/>
        </w:rPr>
        <w:t xml:space="preserve">main requirements </w:t>
      </w:r>
      <w:r>
        <w:rPr>
          <w:rFonts w:ascii="Calibri Light" w:hAnsi="Calibri Light" w:cs="Calibri Light"/>
          <w:bCs/>
        </w:rPr>
        <w:t>withi</w:t>
      </w:r>
      <w:r w:rsidRPr="00563034">
        <w:rPr>
          <w:rFonts w:ascii="Calibri Light" w:hAnsi="Calibri Light" w:cs="Calibri Light"/>
          <w:bCs/>
        </w:rPr>
        <w:t xml:space="preserve">n the recovery plan </w:t>
      </w:r>
      <w:r>
        <w:rPr>
          <w:rFonts w:ascii="Calibri Light" w:hAnsi="Calibri Light" w:cs="Calibri Light"/>
          <w:bCs/>
        </w:rPr>
        <w:t>relevant to</w:t>
      </w:r>
      <w:r w:rsidRPr="00563034">
        <w:rPr>
          <w:rFonts w:ascii="Calibri Light" w:hAnsi="Calibri Light" w:cs="Calibri Light"/>
          <w:bCs/>
        </w:rPr>
        <w:t xml:space="preserve"> domestic fisheries </w:t>
      </w:r>
      <w:r>
        <w:rPr>
          <w:rFonts w:ascii="Calibri Light" w:hAnsi="Calibri Light" w:cs="Calibri Light"/>
        </w:rPr>
        <w:t>include:</w:t>
      </w:r>
      <w:r w:rsidRPr="00563034">
        <w:rPr>
          <w:rFonts w:ascii="Calibri Light" w:hAnsi="Calibri Light" w:cs="Calibri Light"/>
        </w:rPr>
        <w:t xml:space="preserve"> </w:t>
      </w:r>
    </w:p>
    <w:p w14:paraId="169F82AD" w14:textId="77777777" w:rsidR="00FA04E8" w:rsidRPr="00563034" w:rsidRDefault="00FA04E8" w:rsidP="004D433B">
      <w:pPr>
        <w:pStyle w:val="NormalWeb"/>
        <w:numPr>
          <w:ilvl w:val="0"/>
          <w:numId w:val="9"/>
        </w:numPr>
        <w:rPr>
          <w:rFonts w:ascii="Calibri Light" w:hAnsi="Calibri Light" w:cs="Calibri Light"/>
        </w:rPr>
      </w:pPr>
      <w:r w:rsidRPr="00563034">
        <w:rPr>
          <w:rFonts w:ascii="Calibri Light" w:hAnsi="Calibri Light" w:cs="Calibri Light"/>
        </w:rPr>
        <w:t>improv</w:t>
      </w:r>
      <w:r>
        <w:rPr>
          <w:rFonts w:ascii="Calibri Light" w:hAnsi="Calibri Light" w:cs="Calibri Light"/>
        </w:rPr>
        <w:t>ing</w:t>
      </w:r>
      <w:r w:rsidRPr="00563034">
        <w:rPr>
          <w:rFonts w:ascii="Calibri Light" w:hAnsi="Calibri Light" w:cs="Calibri Light"/>
        </w:rPr>
        <w:t xml:space="preserve"> access and report of the most current bycatch information that will enhance the assessment of whether current fisheries interactions will impact on stock recovery. </w:t>
      </w:r>
    </w:p>
    <w:p w14:paraId="0064F60D" w14:textId="77777777" w:rsidR="00FA04E8" w:rsidRDefault="00FA04E8" w:rsidP="004D433B">
      <w:pPr>
        <w:pStyle w:val="NormalWeb"/>
        <w:numPr>
          <w:ilvl w:val="0"/>
          <w:numId w:val="9"/>
        </w:numPr>
        <w:rPr>
          <w:rFonts w:ascii="Calibri Light" w:hAnsi="Calibri Light" w:cs="Calibri Light"/>
        </w:rPr>
      </w:pPr>
      <w:r w:rsidRPr="00563034">
        <w:rPr>
          <w:rFonts w:ascii="Calibri Light" w:hAnsi="Calibri Light" w:cs="Calibri Light"/>
        </w:rPr>
        <w:t>promot</w:t>
      </w:r>
      <w:r>
        <w:rPr>
          <w:rFonts w:ascii="Calibri Light" w:hAnsi="Calibri Light" w:cs="Calibri Light"/>
        </w:rPr>
        <w:t>ion</w:t>
      </w:r>
      <w:r w:rsidRPr="00563034">
        <w:rPr>
          <w:rFonts w:ascii="Calibri Light" w:hAnsi="Calibri Light" w:cs="Calibri Light"/>
        </w:rPr>
        <w:t xml:space="preserve"> and implement</w:t>
      </w:r>
      <w:r>
        <w:rPr>
          <w:rFonts w:ascii="Calibri Light" w:hAnsi="Calibri Light" w:cs="Calibri Light"/>
        </w:rPr>
        <w:t>ation of</w:t>
      </w:r>
      <w:r w:rsidRPr="00563034">
        <w:rPr>
          <w:rFonts w:ascii="Calibri Light" w:hAnsi="Calibri Light" w:cs="Calibri Light"/>
        </w:rPr>
        <w:t xml:space="preserve"> best practice and continued innovation of turtle bycatch mitigation</w:t>
      </w:r>
      <w:r w:rsidRPr="00563034">
        <w:rPr>
          <w:rFonts w:ascii="Calibri Light" w:hAnsi="Calibri Light" w:cs="Calibri Light"/>
          <w:iCs/>
        </w:rPr>
        <w:t>.</w:t>
      </w:r>
      <w:r w:rsidRPr="00563034">
        <w:rPr>
          <w:rFonts w:ascii="Calibri Light" w:hAnsi="Calibri Light" w:cs="Calibri Light"/>
        </w:rPr>
        <w:t xml:space="preserve"> </w:t>
      </w:r>
    </w:p>
    <w:p w14:paraId="3C4003F9" w14:textId="77777777" w:rsidR="00FA04E8" w:rsidRPr="00EE6BEE" w:rsidRDefault="00FA04E8" w:rsidP="00FA04E8">
      <w:pPr>
        <w:pStyle w:val="NormalWeb"/>
        <w:rPr>
          <w:rFonts w:ascii="Calibri Light" w:hAnsi="Calibri Light" w:cs="Calibri Light"/>
        </w:rPr>
      </w:pPr>
      <w:r w:rsidRPr="00EE6BEE">
        <w:rPr>
          <w:rFonts w:ascii="Calibri Light" w:hAnsi="Calibri Light" w:cs="Calibri Light"/>
          <w:bCs/>
        </w:rPr>
        <w:lastRenderedPageBreak/>
        <w:t>The measures of success</w:t>
      </w:r>
      <w:r w:rsidRPr="00EE6BEE">
        <w:rPr>
          <w:rFonts w:ascii="Calibri Light" w:hAnsi="Calibri Light" w:cs="Calibri Light"/>
          <w:b/>
          <w:bCs/>
        </w:rPr>
        <w:t xml:space="preserve"> </w:t>
      </w:r>
      <w:r w:rsidRPr="00EE6BEE">
        <w:rPr>
          <w:rFonts w:ascii="Calibri Light" w:hAnsi="Calibri Light" w:cs="Calibri Light"/>
        </w:rPr>
        <w:t xml:space="preserve">for the above actions </w:t>
      </w:r>
      <w:r>
        <w:rPr>
          <w:rFonts w:ascii="Calibri Light" w:hAnsi="Calibri Light" w:cs="Calibri Light"/>
        </w:rPr>
        <w:t>include</w:t>
      </w:r>
      <w:r w:rsidRPr="00EE6BEE">
        <w:rPr>
          <w:rFonts w:ascii="Calibri Light" w:hAnsi="Calibri Light" w:cs="Calibri Light"/>
        </w:rPr>
        <w:t xml:space="preserve">: </w:t>
      </w:r>
    </w:p>
    <w:p w14:paraId="7EE54A96" w14:textId="77777777" w:rsidR="00FA04E8" w:rsidRDefault="00FA04E8" w:rsidP="004D433B">
      <w:pPr>
        <w:pStyle w:val="NormalWeb"/>
        <w:numPr>
          <w:ilvl w:val="0"/>
          <w:numId w:val="10"/>
        </w:numPr>
        <w:spacing w:before="0" w:beforeAutospacing="0" w:after="0" w:afterAutospacing="0"/>
        <w:rPr>
          <w:rFonts w:ascii="Calibri Light" w:hAnsi="Calibri Light" w:cs="Calibri Light"/>
        </w:rPr>
      </w:pPr>
      <w:r w:rsidRPr="00EE6BEE">
        <w:rPr>
          <w:rFonts w:ascii="Calibri Light" w:hAnsi="Calibri Light" w:cs="Calibri Light"/>
        </w:rPr>
        <w:t>domestic fisheries are compliant with fisheries legislation pertaining to bycatch</w:t>
      </w:r>
      <w:r>
        <w:rPr>
          <w:rFonts w:ascii="Calibri Light" w:hAnsi="Calibri Light" w:cs="Calibri Light"/>
        </w:rPr>
        <w:t>;</w:t>
      </w:r>
      <w:r w:rsidRPr="00EE6BEE">
        <w:rPr>
          <w:rFonts w:ascii="Calibri Light" w:hAnsi="Calibri Light" w:cs="Calibri Light"/>
        </w:rPr>
        <w:t xml:space="preserve"> </w:t>
      </w:r>
    </w:p>
    <w:p w14:paraId="3D6B50A2" w14:textId="77777777" w:rsidR="00FA04E8" w:rsidRDefault="00FA04E8" w:rsidP="004D433B">
      <w:pPr>
        <w:pStyle w:val="NormalWeb"/>
        <w:numPr>
          <w:ilvl w:val="0"/>
          <w:numId w:val="10"/>
        </w:numPr>
        <w:spacing w:before="0" w:beforeAutospacing="0" w:after="0" w:afterAutospacing="0"/>
        <w:rPr>
          <w:rFonts w:ascii="Calibri Light" w:hAnsi="Calibri Light" w:cs="Calibri Light"/>
        </w:rPr>
      </w:pPr>
      <w:r w:rsidRPr="00EE6BEE">
        <w:rPr>
          <w:rFonts w:ascii="Calibri Light" w:hAnsi="Calibri Light" w:cs="Calibri Light"/>
        </w:rPr>
        <w:t>marine turtle species are accurately recorded in 90% of reported fishery interactions within Australia’s jurisdiction</w:t>
      </w:r>
      <w:r>
        <w:rPr>
          <w:rFonts w:ascii="Calibri Light" w:hAnsi="Calibri Light" w:cs="Calibri Light"/>
        </w:rPr>
        <w:t>;</w:t>
      </w:r>
    </w:p>
    <w:p w14:paraId="59011F4E" w14:textId="1C03EB7B" w:rsidR="00FA04E8" w:rsidRDefault="00FA04E8" w:rsidP="004D433B">
      <w:pPr>
        <w:pStyle w:val="NormalWeb"/>
        <w:numPr>
          <w:ilvl w:val="0"/>
          <w:numId w:val="10"/>
        </w:numPr>
        <w:spacing w:before="0" w:beforeAutospacing="0" w:after="0" w:afterAutospacing="0"/>
        <w:rPr>
          <w:rFonts w:ascii="Calibri Light" w:hAnsi="Calibri Light" w:cs="Calibri Light"/>
        </w:rPr>
      </w:pPr>
      <w:r w:rsidRPr="00EE6BEE">
        <w:rPr>
          <w:rFonts w:ascii="Calibri Light" w:hAnsi="Calibri Light" w:cs="Calibri Light"/>
        </w:rPr>
        <w:t>marine turtle bycatch is reduced such that it does not impact stock recovery</w:t>
      </w:r>
      <w:r w:rsidR="006B697E">
        <w:rPr>
          <w:rFonts w:ascii="Calibri Light" w:hAnsi="Calibri Light" w:cs="Calibri Light"/>
        </w:rPr>
        <w:t>.</w:t>
      </w:r>
    </w:p>
    <w:p w14:paraId="1B1AE5FB" w14:textId="77777777" w:rsidR="00FA04E8" w:rsidRDefault="00FA04E8" w:rsidP="00FA04E8">
      <w:pPr>
        <w:pStyle w:val="NormalWeb"/>
        <w:spacing w:before="0" w:beforeAutospacing="0" w:after="0" w:afterAutospacing="0"/>
        <w:rPr>
          <w:rFonts w:ascii="Calibri Light" w:hAnsi="Calibri Light" w:cs="Calibri Light"/>
        </w:rPr>
      </w:pPr>
    </w:p>
    <w:p w14:paraId="71F57E36" w14:textId="5D6D910B" w:rsidR="00FA04E8" w:rsidRPr="00481A1F" w:rsidRDefault="00FA04E8" w:rsidP="0007528E">
      <w:pPr>
        <w:pStyle w:val="NormalWeb"/>
        <w:spacing w:before="0" w:beforeAutospacing="0" w:after="0" w:afterAutospacing="0"/>
        <w:jc w:val="both"/>
        <w:rPr>
          <w:rFonts w:ascii="Calibri Light" w:hAnsi="Calibri Light" w:cs="Calibri Light"/>
        </w:rPr>
      </w:pPr>
      <w:r w:rsidRPr="00481A1F">
        <w:rPr>
          <w:rFonts w:ascii="Calibri Light" w:hAnsi="Calibri Light" w:cs="Calibri Light"/>
        </w:rPr>
        <w:t xml:space="preserve">The </w:t>
      </w:r>
      <w:r w:rsidR="006B697E">
        <w:rPr>
          <w:rFonts w:ascii="Calibri Light" w:hAnsi="Calibri Light" w:cs="Calibri Light"/>
        </w:rPr>
        <w:t>TSPF’s</w:t>
      </w:r>
      <w:r w:rsidRPr="00481A1F">
        <w:rPr>
          <w:rFonts w:ascii="Calibri Light" w:hAnsi="Calibri Light" w:cs="Calibri Light"/>
        </w:rPr>
        <w:t xml:space="preserve"> impact on </w:t>
      </w:r>
      <w:r>
        <w:rPr>
          <w:rFonts w:ascii="Calibri Light" w:hAnsi="Calibri Light" w:cs="Calibri Light"/>
        </w:rPr>
        <w:t xml:space="preserve">marine </w:t>
      </w:r>
      <w:r w:rsidRPr="00481A1F">
        <w:rPr>
          <w:rFonts w:ascii="Calibri Light" w:hAnsi="Calibri Light" w:cs="Calibri Light"/>
        </w:rPr>
        <w:t xml:space="preserve">turtles was reduced significantly </w:t>
      </w:r>
      <w:r>
        <w:rPr>
          <w:rFonts w:ascii="Calibri Light" w:hAnsi="Calibri Light" w:cs="Calibri Light"/>
        </w:rPr>
        <w:t>with the introduction of</w:t>
      </w:r>
      <w:r w:rsidRPr="00481A1F">
        <w:rPr>
          <w:rFonts w:ascii="Calibri Light" w:hAnsi="Calibri Light" w:cs="Calibri Light"/>
        </w:rPr>
        <w:t xml:space="preserve"> TEDs and turtles caught are released alive</w:t>
      </w:r>
      <w:r w:rsidR="0007528E">
        <w:rPr>
          <w:rFonts w:ascii="Calibri Light" w:hAnsi="Calibri Light" w:cs="Calibri Light"/>
        </w:rPr>
        <w:t xml:space="preserve"> with mandatory reporting requirements.</w:t>
      </w:r>
      <w:r w:rsidR="00DE6DE1">
        <w:rPr>
          <w:rFonts w:ascii="Calibri Light" w:hAnsi="Calibri Light" w:cs="Calibri Light"/>
        </w:rPr>
        <w:t xml:space="preserve"> </w:t>
      </w:r>
      <w:r w:rsidR="006B697E">
        <w:rPr>
          <w:rFonts w:ascii="Calibri Light" w:hAnsi="Calibri Light" w:cs="Calibri Light"/>
        </w:rPr>
        <w:t xml:space="preserve">The </w:t>
      </w:r>
      <w:r w:rsidRPr="00481A1F">
        <w:rPr>
          <w:rFonts w:ascii="Calibri Light" w:hAnsi="Calibri Light" w:cs="Calibri Light"/>
        </w:rPr>
        <w:t xml:space="preserve">trawl footprint </w:t>
      </w:r>
      <w:r>
        <w:rPr>
          <w:rFonts w:ascii="Calibri Light" w:hAnsi="Calibri Light" w:cs="Calibri Light"/>
        </w:rPr>
        <w:t xml:space="preserve">is </w:t>
      </w:r>
      <w:r w:rsidRPr="00481A1F">
        <w:rPr>
          <w:rFonts w:ascii="Calibri Light" w:hAnsi="Calibri Light" w:cs="Calibri Light"/>
        </w:rPr>
        <w:t xml:space="preserve">a </w:t>
      </w:r>
      <w:r>
        <w:rPr>
          <w:rFonts w:ascii="Calibri Light" w:hAnsi="Calibri Light" w:cs="Calibri Light"/>
        </w:rPr>
        <w:t xml:space="preserve">very </w:t>
      </w:r>
      <w:r w:rsidRPr="00481A1F">
        <w:rPr>
          <w:rFonts w:ascii="Calibri Light" w:hAnsi="Calibri Light" w:cs="Calibri Light"/>
        </w:rPr>
        <w:t xml:space="preserve">small fraction of marine turtle species distribution. </w:t>
      </w:r>
    </w:p>
    <w:p w14:paraId="496758E6" w14:textId="77777777" w:rsidR="00FA04E8" w:rsidRPr="00D65F2F" w:rsidRDefault="00FA04E8" w:rsidP="000429C1">
      <w:pPr>
        <w:pStyle w:val="NormalPreassessmenttext"/>
      </w:pPr>
    </w:p>
    <w:p w14:paraId="2489436C" w14:textId="77777777" w:rsidR="000429C1" w:rsidRDefault="000429C1" w:rsidP="000429C1">
      <w:pPr>
        <w:pStyle w:val="NormalPreassessmenttext"/>
      </w:pPr>
    </w:p>
    <w:p w14:paraId="40EC5536" w14:textId="77777777" w:rsidR="000429C1" w:rsidRPr="00C74041" w:rsidRDefault="000429C1" w:rsidP="00906D53">
      <w:pPr>
        <w:pStyle w:val="Heading6"/>
      </w:pPr>
      <w:r w:rsidRPr="006938DE">
        <w:t xml:space="preserve">Sea snakes </w:t>
      </w:r>
    </w:p>
    <w:p w14:paraId="1EBAB4D2" w14:textId="3C8C3A2C" w:rsidR="006B697E" w:rsidRPr="006B697E" w:rsidRDefault="00481A1F" w:rsidP="000429C1">
      <w:pPr>
        <w:pStyle w:val="NormalPreassessmenttext"/>
      </w:pPr>
      <w:r w:rsidRPr="00481A1F">
        <w:t xml:space="preserve">There are </w:t>
      </w:r>
      <w:r w:rsidR="004C40E7">
        <w:t xml:space="preserve">at least </w:t>
      </w:r>
      <w:r w:rsidR="006B697E">
        <w:t>7</w:t>
      </w:r>
      <w:r w:rsidRPr="00481A1F">
        <w:t xml:space="preserve"> species of sea snakes recorded in the </w:t>
      </w:r>
      <w:r w:rsidR="006B697E">
        <w:t>Torres Strait</w:t>
      </w:r>
      <w:r w:rsidR="006B697E">
        <w:rPr>
          <w:rStyle w:val="FootnoteReference"/>
        </w:rPr>
        <w:footnoteReference w:id="19"/>
      </w:r>
      <w:r w:rsidRPr="00481A1F">
        <w:t xml:space="preserve"> </w:t>
      </w:r>
      <w:r w:rsidR="00A859D2">
        <w:t xml:space="preserve">and observer data recorded interactions with eight species (Table </w:t>
      </w:r>
      <w:r w:rsidR="00BF6C45">
        <w:t>13</w:t>
      </w:r>
      <w:r w:rsidR="00A859D2">
        <w:t xml:space="preserve">). </w:t>
      </w:r>
    </w:p>
    <w:p w14:paraId="4E8007F1" w14:textId="77777777" w:rsidR="006B697E" w:rsidRPr="006B697E" w:rsidRDefault="006B697E" w:rsidP="000429C1">
      <w:pPr>
        <w:pStyle w:val="NormalPreassessmenttext"/>
      </w:pPr>
    </w:p>
    <w:p w14:paraId="18F7D885" w14:textId="11470158" w:rsidR="006B697E" w:rsidRDefault="006B697E" w:rsidP="009D61B9">
      <w:pPr>
        <w:pStyle w:val="NormalPreassessmenttext"/>
      </w:pPr>
      <w:r>
        <w:t>C</w:t>
      </w:r>
      <w:r w:rsidRPr="00481A1F">
        <w:t>atch</w:t>
      </w:r>
      <w:r>
        <w:t xml:space="preserve"> in prawn trawl fisheries prior to and after the implementation of bycatch reduction devices has been investigated</w:t>
      </w:r>
      <w:r w:rsidR="00167CF2">
        <w:t xml:space="preserve"> in other management jurisdictions</w:t>
      </w:r>
      <w:r>
        <w:t xml:space="preserve"> (</w:t>
      </w:r>
      <w:r w:rsidRPr="009D61B9">
        <w:t xml:space="preserve">Courtney et al. 2010; </w:t>
      </w:r>
      <w:r w:rsidRPr="006B697E">
        <w:t xml:space="preserve">Courtney et al. 2014; Jacobsen et al. 2018). </w:t>
      </w:r>
    </w:p>
    <w:p w14:paraId="655EAFB0" w14:textId="77777777" w:rsidR="00A859D2" w:rsidRDefault="00A859D2" w:rsidP="009D61B9">
      <w:pPr>
        <w:pStyle w:val="NormalPreassessmenttext"/>
      </w:pPr>
    </w:p>
    <w:p w14:paraId="24CB61D5" w14:textId="656B6F18" w:rsidR="006B697E" w:rsidRPr="00BF6C45" w:rsidRDefault="00BA6898" w:rsidP="009D61B9">
      <w:pPr>
        <w:pStyle w:val="NormalPreassessmenttext"/>
      </w:pPr>
      <w:r>
        <w:t>I</w:t>
      </w:r>
      <w:r w:rsidR="000429C1" w:rsidRPr="009D61B9">
        <w:t xml:space="preserve">n </w:t>
      </w:r>
      <w:r>
        <w:t>202</w:t>
      </w:r>
      <w:r w:rsidR="006B697E">
        <w:t>2</w:t>
      </w:r>
      <w:r w:rsidR="000429C1" w:rsidRPr="009D61B9">
        <w:t xml:space="preserve">, </w:t>
      </w:r>
      <w:r>
        <w:t>2</w:t>
      </w:r>
      <w:r w:rsidR="006B697E">
        <w:t>03</w:t>
      </w:r>
      <w:r>
        <w:t xml:space="preserve"> </w:t>
      </w:r>
      <w:r w:rsidR="000429C1" w:rsidRPr="009D61B9">
        <w:t>Sea</w:t>
      </w:r>
      <w:r w:rsidR="00D667FF" w:rsidRPr="009D61B9">
        <w:t xml:space="preserve"> </w:t>
      </w:r>
      <w:r w:rsidR="000429C1" w:rsidRPr="00A859D2">
        <w:t xml:space="preserve">snake interactions were reported of which </w:t>
      </w:r>
      <w:r w:rsidR="006B697E" w:rsidRPr="00A859D2">
        <w:t>53</w:t>
      </w:r>
      <w:r w:rsidR="000429C1" w:rsidRPr="00A859D2">
        <w:t xml:space="preserve"> were dead and </w:t>
      </w:r>
      <w:r w:rsidR="006B697E" w:rsidRPr="00A859D2">
        <w:t>150</w:t>
      </w:r>
      <w:r w:rsidR="000429C1" w:rsidRPr="00A859D2">
        <w:t xml:space="preserve"> were</w:t>
      </w:r>
      <w:r w:rsidR="000429C1" w:rsidRPr="009D61B9">
        <w:t xml:space="preserve"> injured</w:t>
      </w:r>
      <w:r w:rsidR="006B697E">
        <w:t>/unknown</w:t>
      </w:r>
      <w:r w:rsidR="000429C1" w:rsidRPr="009D61B9">
        <w:t>, the remainder were released alive</w:t>
      </w:r>
      <w:r w:rsidR="000429C1" w:rsidRPr="00CB7D1B">
        <w:t>.</w:t>
      </w:r>
      <w:r w:rsidR="00DE6DE1">
        <w:t xml:space="preserve"> </w:t>
      </w:r>
      <w:r w:rsidR="006B697E" w:rsidRPr="00BF6C45">
        <w:t xml:space="preserve">Interactions increased to 864 in 2023 (Table </w:t>
      </w:r>
      <w:r w:rsidR="00BF6C45" w:rsidRPr="00BF6C45">
        <w:t>11</w:t>
      </w:r>
      <w:r w:rsidR="006B697E" w:rsidRPr="00BF6C45">
        <w:t>). Species are not identified in l</w:t>
      </w:r>
      <w:r w:rsidR="00A35C5E" w:rsidRPr="00BF6C45">
        <w:t>ogbook</w:t>
      </w:r>
      <w:r w:rsidR="00A859D2" w:rsidRPr="00BF6C45">
        <w:t xml:space="preserve">s although observer data suggests that the Ornate and the Elegant sea snakes are most commonly encountered (Table </w:t>
      </w:r>
      <w:r w:rsidR="00BF6C45" w:rsidRPr="00BF6C45">
        <w:t>13</w:t>
      </w:r>
      <w:r w:rsidR="00A859D2" w:rsidRPr="00BF6C45">
        <w:t>).</w:t>
      </w:r>
      <w:r w:rsidR="006B697E" w:rsidRPr="00BF6C45">
        <w:t xml:space="preserve"> Catches have declined (Table </w:t>
      </w:r>
      <w:r w:rsidR="00BF6C45" w:rsidRPr="00BF6C45">
        <w:t>12</w:t>
      </w:r>
      <w:r w:rsidR="006B697E" w:rsidRPr="00BF6C45">
        <w:t>) between 2005–2022 (</w:t>
      </w:r>
      <w:hyperlink r:id="rId112" w:history="1">
        <w:r w:rsidR="006B697E" w:rsidRPr="00BF6C45">
          <w:rPr>
            <w:rStyle w:val="Hyperlink"/>
          </w:rPr>
          <w:t>Turnbull, 2023</w:t>
        </w:r>
      </w:hyperlink>
      <w:r w:rsidR="006B697E" w:rsidRPr="00BF6C45">
        <w:t xml:space="preserve">), although in these 19 years the fishery interacted with 18,127 sea snakes (or an annual average of 954). </w:t>
      </w:r>
    </w:p>
    <w:p w14:paraId="52361FC9" w14:textId="72DCB92C" w:rsidR="00CB7D1B" w:rsidRPr="00BF6C45" w:rsidRDefault="00CB7D1B" w:rsidP="009D61B9">
      <w:pPr>
        <w:pStyle w:val="NormalPreassessmenttext"/>
      </w:pPr>
    </w:p>
    <w:p w14:paraId="2C00F29B" w14:textId="34CE5C1E" w:rsidR="009D61B9" w:rsidRPr="007210E0" w:rsidRDefault="009D61B9" w:rsidP="009D61B9">
      <w:pPr>
        <w:pStyle w:val="NormalPreassessmenttext"/>
      </w:pPr>
      <w:r w:rsidRPr="00BF6C45">
        <w:t>When considering cumulative impacts of interactions</w:t>
      </w:r>
      <w:r w:rsidRPr="009D61B9">
        <w:t xml:space="preserve"> with MSC certified fisheries, it is important to consider the </w:t>
      </w:r>
      <w:r w:rsidRPr="007210E0">
        <w:t>Northern Prawn Fishery</w:t>
      </w:r>
      <w:r w:rsidR="006B697E">
        <w:t xml:space="preserve"> and northern zone of the East Coast Otter Trawl Fishery,</w:t>
      </w:r>
      <w:r w:rsidRPr="007210E0">
        <w:t xml:space="preserve"> and </w:t>
      </w:r>
      <w:r w:rsidR="006B697E">
        <w:t>their</w:t>
      </w:r>
      <w:r w:rsidRPr="007210E0">
        <w:t xml:space="preserve"> impacts on </w:t>
      </w:r>
      <w:r w:rsidR="00BA6898" w:rsidRPr="007210E0">
        <w:t xml:space="preserve">these species of </w:t>
      </w:r>
      <w:r w:rsidRPr="007210E0">
        <w:t>sea snakes (Fry et al. 2021</w:t>
      </w:r>
      <w:r w:rsidR="006B697E">
        <w:t>; Dedini et al. 2023</w:t>
      </w:r>
      <w:r w:rsidRPr="007210E0">
        <w:t xml:space="preserve">). </w:t>
      </w:r>
      <w:r w:rsidR="006B697E">
        <w:t xml:space="preserve">In 2021, the </w:t>
      </w:r>
      <w:hyperlink r:id="rId113" w:history="1">
        <w:r w:rsidR="006B697E" w:rsidRPr="006B697E">
          <w:rPr>
            <w:rStyle w:val="Hyperlink"/>
          </w:rPr>
          <w:t>NPF recorded</w:t>
        </w:r>
      </w:hyperlink>
      <w:r w:rsidR="006B697E">
        <w:t xml:space="preserve"> 13,691 interactions, and the ECOTF interacted with 426 sea snakes in the same year. </w:t>
      </w:r>
    </w:p>
    <w:p w14:paraId="4EBC66B4" w14:textId="77777777" w:rsidR="000429C1" w:rsidRDefault="000429C1" w:rsidP="000429C1">
      <w:pPr>
        <w:pStyle w:val="NormalPreassessmenttext"/>
      </w:pPr>
    </w:p>
    <w:p w14:paraId="2CBCF550" w14:textId="77777777" w:rsidR="000429C1" w:rsidRPr="00CA797D" w:rsidRDefault="000429C1" w:rsidP="00906D53">
      <w:pPr>
        <w:pStyle w:val="Heading6"/>
      </w:pPr>
      <w:r w:rsidRPr="00CA797D">
        <w:t>Pipefish</w:t>
      </w:r>
    </w:p>
    <w:p w14:paraId="4DC062D6" w14:textId="402FB925" w:rsidR="006B697E" w:rsidRPr="0017693A" w:rsidRDefault="000429C1" w:rsidP="006B697E">
      <w:pPr>
        <w:pStyle w:val="NormalPreassessmenttext"/>
      </w:pPr>
      <w:r w:rsidRPr="00C0246C">
        <w:t xml:space="preserve">In late 2001, </w:t>
      </w:r>
      <w:r w:rsidRPr="00F05C57">
        <w:t>syngnathids</w:t>
      </w:r>
      <w:r w:rsidRPr="00C0246C">
        <w:t xml:space="preserve"> (pipefish and seahorse etc.) were included in the list of marine species under Part 13 of the </w:t>
      </w:r>
      <w:r w:rsidRPr="00906D53">
        <w:rPr>
          <w:i/>
        </w:rPr>
        <w:t>EPBC Act</w:t>
      </w:r>
      <w:r w:rsidRPr="00C0246C">
        <w:t xml:space="preserve">. As a result of </w:t>
      </w:r>
      <w:hyperlink r:id="rId114" w:history="1">
        <w:r w:rsidRPr="00C0246C">
          <w:rPr>
            <w:rStyle w:val="Hyperlink"/>
            <w:color w:val="auto"/>
            <w:u w:val="none"/>
          </w:rPr>
          <w:t>this listing</w:t>
        </w:r>
      </w:hyperlink>
      <w:r w:rsidRPr="00C0246C">
        <w:t xml:space="preserve">, it is an offence to kill, injure, take or trade syngnathids and solenostomids in, or from, a Commonwealth area. </w:t>
      </w:r>
      <w:r w:rsidR="00A859D2" w:rsidRPr="00C0246C">
        <w:t xml:space="preserve">Family Syngnathidae are all classified as no-take and are subject to mandatory reporting requirements </w:t>
      </w:r>
      <w:r w:rsidR="00A859D2">
        <w:t>(</w:t>
      </w:r>
      <w:r w:rsidR="00A859D2" w:rsidRPr="0003330E">
        <w:t xml:space="preserve">Figure </w:t>
      </w:r>
      <w:r w:rsidR="00A859D2">
        <w:t>4</w:t>
      </w:r>
      <w:r w:rsidR="00A859D2" w:rsidRPr="0003330E">
        <w:t>).</w:t>
      </w:r>
      <w:r w:rsidR="00A859D2">
        <w:t xml:space="preserve"> </w:t>
      </w:r>
      <w:r w:rsidR="006B697E">
        <w:t xml:space="preserve">One pipefish was reported in logbooks in 2022 and 2023 </w:t>
      </w:r>
      <w:r w:rsidR="00BF6C45">
        <w:t>(</w:t>
      </w:r>
      <w:r w:rsidR="00BF6C45" w:rsidRPr="00BF6C45">
        <w:t xml:space="preserve">Table 11) </w:t>
      </w:r>
      <w:r w:rsidR="006B697E" w:rsidRPr="00BF6C45">
        <w:t xml:space="preserve">and the species was not determined. </w:t>
      </w:r>
      <w:r w:rsidR="00A859D2" w:rsidRPr="00BF6C45">
        <w:t xml:space="preserve">In 2019–21, observer data (Table </w:t>
      </w:r>
      <w:r w:rsidR="00BF6C45" w:rsidRPr="00BF6C45">
        <w:t>13</w:t>
      </w:r>
      <w:r w:rsidR="00A859D2" w:rsidRPr="00BF6C45">
        <w:t>) identified two species.</w:t>
      </w:r>
      <w:r w:rsidR="00A859D2">
        <w:t xml:space="preserve"> </w:t>
      </w:r>
    </w:p>
    <w:p w14:paraId="0C25CDE6" w14:textId="77777777" w:rsidR="000429C1" w:rsidRPr="00C0246C" w:rsidRDefault="000429C1" w:rsidP="000429C1">
      <w:pPr>
        <w:pStyle w:val="NormalPreassessmenttext"/>
      </w:pPr>
    </w:p>
    <w:p w14:paraId="453F7C5F" w14:textId="77777777" w:rsidR="003268F7" w:rsidRDefault="003268F7" w:rsidP="00CB50B8"/>
    <w:p w14:paraId="70F16CB4" w14:textId="69073EF9" w:rsidR="002E5FE4" w:rsidRPr="00801E23" w:rsidRDefault="009B3F60" w:rsidP="00906D53">
      <w:pPr>
        <w:pStyle w:val="Heading5"/>
      </w:pPr>
      <w:r w:rsidRPr="00801E23">
        <w:t>Ghost</w:t>
      </w:r>
      <w:r w:rsidR="006C1DFF" w:rsidRPr="00801E23">
        <w:t xml:space="preserve"> </w:t>
      </w:r>
      <w:r w:rsidRPr="00801E23">
        <w:t>nets</w:t>
      </w:r>
    </w:p>
    <w:p w14:paraId="5607CFB1" w14:textId="04B78F19" w:rsidR="00FA04E8" w:rsidRPr="00FA04E8" w:rsidRDefault="00FA04E8" w:rsidP="00FA04E8">
      <w:pPr>
        <w:rPr>
          <w:highlight w:val="yellow"/>
        </w:rPr>
      </w:pPr>
    </w:p>
    <w:p w14:paraId="10F964BD" w14:textId="767F7735" w:rsidR="00FA04E8" w:rsidRDefault="00C1660A" w:rsidP="00FA04E8">
      <w:pPr>
        <w:pStyle w:val="NormalPreassessmenttext"/>
      </w:pPr>
      <w:r w:rsidRPr="00C1660A">
        <w:t xml:space="preserve">Ghost nets are </w:t>
      </w:r>
      <w:r w:rsidR="0064102A">
        <w:t xml:space="preserve">defined as </w:t>
      </w:r>
      <w:r w:rsidRPr="00C1660A">
        <w:t>abandoned, lost or otherwise discarded fishing gear (ALDFG) in the marine environment and are a global problem.</w:t>
      </w:r>
      <w:r>
        <w:t xml:space="preserve"> </w:t>
      </w:r>
      <w:r w:rsidR="001F0B7E" w:rsidRPr="00615E39">
        <w:t xml:space="preserve">Fishing gear </w:t>
      </w:r>
      <w:r w:rsidR="0064102A">
        <w:t>could be</w:t>
      </w:r>
      <w:r w:rsidR="001F0B7E" w:rsidRPr="00615E39">
        <w:t xml:space="preserve"> lost from vessels for a variety of reasons, including but not limited to stowed gear being washed overboard, gear being lost or abandoned during fishing operations and nets or net repairs being discarded whilst at </w:t>
      </w:r>
      <w:r w:rsidR="001F0B7E" w:rsidRPr="0007528E">
        <w:t>sea (Richardson et al., 2018).</w:t>
      </w:r>
      <w:r w:rsidR="00DE6DE1">
        <w:t xml:space="preserve"> </w:t>
      </w:r>
      <w:r w:rsidR="00615E39" w:rsidRPr="0007528E">
        <w:t>Lost</w:t>
      </w:r>
      <w:r w:rsidR="00615E39" w:rsidRPr="00615E39">
        <w:t xml:space="preserve"> fishing gear (e.g. ground chains, trawl net) is likely to sink, with localised smothering effects on a small area of habitat </w:t>
      </w:r>
      <w:r w:rsidR="00615E39" w:rsidRPr="00615E39">
        <w:lastRenderedPageBreak/>
        <w:t xml:space="preserve">where it lands, however trawl net will not generally continue ‘ghost’ fishing, and the level of lost or discarded fishing gear in the trawl industry is </w:t>
      </w:r>
      <w:r w:rsidR="00615E39">
        <w:t xml:space="preserve">likely </w:t>
      </w:r>
      <w:r w:rsidR="00615E39" w:rsidRPr="00615E39">
        <w:t xml:space="preserve">to be relatively low. </w:t>
      </w:r>
    </w:p>
    <w:p w14:paraId="34E7418B" w14:textId="26CA50A8" w:rsidR="003D5867" w:rsidRPr="004457E4" w:rsidRDefault="003D5867" w:rsidP="00FA04E8">
      <w:pPr>
        <w:pStyle w:val="NormalPreassessmenttext"/>
        <w:rPr>
          <w:i/>
        </w:rPr>
      </w:pPr>
    </w:p>
    <w:p w14:paraId="61486D51" w14:textId="62DF7FFA" w:rsidR="003D5867" w:rsidRDefault="003D5867" w:rsidP="003D5867">
      <w:pPr>
        <w:jc w:val="both"/>
        <w:rPr>
          <w:rFonts w:ascii="Calibri Light" w:hAnsi="Calibri Light" w:cs="Calibri Light"/>
          <w:color w:val="000000" w:themeColor="text1"/>
          <w:shd w:val="clear" w:color="auto" w:fill="FFFFFF"/>
        </w:rPr>
      </w:pPr>
      <w:r w:rsidRPr="0064102A">
        <w:rPr>
          <w:rFonts w:ascii="Calibri Light" w:hAnsi="Calibri Light" w:cs="Calibri Light"/>
        </w:rPr>
        <w:t>Pollution of the marine environment by ships, including fishing vessels, is strictly controlled by the International Convention for the Prevention of Pollution from Ships (known as MARPOL).</w:t>
      </w:r>
      <w:r w:rsidRPr="00906D53">
        <w:rPr>
          <w:rFonts w:ascii="Calibri Light" w:hAnsi="Calibri Light" w:cs="Calibri Light"/>
        </w:rPr>
        <w:t xml:space="preserve"> </w:t>
      </w:r>
      <w:r w:rsidRPr="0064102A">
        <w:rPr>
          <w:rFonts w:ascii="Calibri Light" w:hAnsi="Calibri Light" w:cs="Calibri Light"/>
        </w:rPr>
        <w:t xml:space="preserve">With regard to legislation, the </w:t>
      </w:r>
      <w:hyperlink r:id="rId115" w:tgtFrame="_blank" w:history="1">
        <w:r w:rsidRPr="0064102A">
          <w:rPr>
            <w:rFonts w:ascii="Calibri Light" w:hAnsi="Calibri Light" w:cs="Calibri Light"/>
            <w:color w:val="01467F"/>
            <w:u w:val="single"/>
          </w:rPr>
          <w:t>Australian Maritime Safety Authority</w:t>
        </w:r>
      </w:hyperlink>
      <w:r w:rsidRPr="0064102A">
        <w:rPr>
          <w:rFonts w:ascii="Calibri Light" w:hAnsi="Calibri Light" w:cs="Calibri Light"/>
        </w:rPr>
        <w:t xml:space="preserve"> also have </w:t>
      </w:r>
      <w:r w:rsidRPr="00DC4B7E">
        <w:rPr>
          <w:rFonts w:ascii="Calibri Light" w:hAnsi="Calibri Light" w:cs="Calibri Light"/>
          <w:color w:val="000000" w:themeColor="text1"/>
        </w:rPr>
        <w:t xml:space="preserve">legislative responsibility for marine pollution and providing safe navigation. </w:t>
      </w:r>
    </w:p>
    <w:p w14:paraId="5F2DE820" w14:textId="77777777" w:rsidR="003D5867" w:rsidRPr="00906D53" w:rsidRDefault="003D5867" w:rsidP="003D5867">
      <w:pPr>
        <w:jc w:val="both"/>
        <w:rPr>
          <w:rFonts w:ascii="Calibri Light" w:hAnsi="Calibri Light" w:cs="Calibri Light"/>
          <w:b/>
          <w:bCs/>
        </w:rPr>
      </w:pPr>
    </w:p>
    <w:p w14:paraId="3A850ABC" w14:textId="463831BC" w:rsidR="003D5867" w:rsidRPr="004457E4" w:rsidRDefault="003D5867" w:rsidP="00FA04E8">
      <w:pPr>
        <w:pStyle w:val="NormalPreassessmenttext"/>
        <w:rPr>
          <w:rFonts w:eastAsiaTheme="minorHAnsi"/>
          <w:color w:val="000000"/>
          <w:lang w:val="en-US"/>
        </w:rPr>
      </w:pPr>
      <w:r w:rsidRPr="003D5867">
        <w:rPr>
          <w:rFonts w:eastAsiaTheme="minorHAnsi"/>
          <w:color w:val="000000"/>
          <w:lang w:val="en-US"/>
        </w:rPr>
        <w:t>In 2011</w:t>
      </w:r>
      <w:r w:rsidRPr="004457E4">
        <w:rPr>
          <w:rFonts w:eastAsiaTheme="minorHAnsi"/>
          <w:i/>
          <w:color w:val="000000"/>
          <w:lang w:val="en-US"/>
        </w:rPr>
        <w:t xml:space="preserve">, </w:t>
      </w:r>
      <w:r w:rsidRPr="003D5867">
        <w:rPr>
          <w:rFonts w:eastAsiaTheme="minorHAnsi"/>
          <w:color w:val="000000"/>
          <w:lang w:val="en-US"/>
        </w:rPr>
        <w:t>an industry wide</w:t>
      </w:r>
      <w:r w:rsidRPr="004457E4">
        <w:rPr>
          <w:rFonts w:eastAsiaTheme="minorHAnsi"/>
          <w:i/>
          <w:color w:val="000000"/>
          <w:lang w:val="en-US"/>
        </w:rPr>
        <w:t xml:space="preserve"> </w:t>
      </w:r>
      <w:hyperlink r:id="rId116" w:history="1">
        <w:r w:rsidRPr="004457E4">
          <w:rPr>
            <w:rStyle w:val="Hyperlink"/>
            <w:rFonts w:eastAsiaTheme="minorHAnsi"/>
            <w:i/>
            <w:lang w:val="en-US"/>
          </w:rPr>
          <w:t>Code of Practice for the Responsible Disposal of Marine Debris</w:t>
        </w:r>
      </w:hyperlink>
      <w:r>
        <w:rPr>
          <w:rFonts w:eastAsiaTheme="minorHAnsi"/>
          <w:color w:val="000000"/>
          <w:lang w:val="en-US"/>
        </w:rPr>
        <w:t xml:space="preserve"> was initiated and introduced by the TSPMAC. </w:t>
      </w:r>
      <w:r w:rsidRPr="004457E4">
        <w:rPr>
          <w:rFonts w:eastAsiaTheme="minorHAnsi"/>
          <w:color w:val="000000"/>
          <w:lang w:val="en-US"/>
        </w:rPr>
        <w:t xml:space="preserve">The Codes of Practice are voluntary, except where parts of the Codes have been given, or may be given, binding legal effect by means of agreements or legislation. The Code sets out some mandatory requirements under the International Convention for the Prevention of Pollution from Ships (MARPOL) relevant to the TSPF. In addition, it outlines voluntary guidelines and standards of </w:t>
      </w:r>
      <w:r w:rsidR="006B697E" w:rsidRPr="004457E4">
        <w:rPr>
          <w:rFonts w:eastAsiaTheme="minorHAnsi"/>
          <w:color w:val="000000"/>
          <w:lang w:val="en-US"/>
        </w:rPr>
        <w:t>behavio</w:t>
      </w:r>
      <w:r w:rsidR="006B697E">
        <w:rPr>
          <w:rFonts w:eastAsiaTheme="minorHAnsi"/>
          <w:color w:val="000000"/>
          <w:lang w:val="en-US"/>
        </w:rPr>
        <w:t>u</w:t>
      </w:r>
      <w:r w:rsidR="006B697E" w:rsidRPr="004457E4">
        <w:rPr>
          <w:rFonts w:eastAsiaTheme="minorHAnsi"/>
          <w:color w:val="000000"/>
          <w:lang w:val="en-US"/>
        </w:rPr>
        <w:t>r</w:t>
      </w:r>
      <w:r w:rsidRPr="004457E4">
        <w:rPr>
          <w:rFonts w:eastAsiaTheme="minorHAnsi"/>
          <w:color w:val="000000"/>
          <w:lang w:val="en-US"/>
        </w:rPr>
        <w:t xml:space="preserve"> for responsible fishing practices to ensure the effective conservation, management and development of resources, with due respect for the ecosystem and biodiversity. </w:t>
      </w:r>
      <w:r>
        <w:rPr>
          <w:rFonts w:eastAsiaTheme="minorHAnsi"/>
          <w:color w:val="000000"/>
          <w:lang w:val="en-US"/>
        </w:rPr>
        <w:t>Whilst the</w:t>
      </w:r>
      <w:r w:rsidRPr="004457E4">
        <w:rPr>
          <w:rFonts w:eastAsiaTheme="minorHAnsi"/>
          <w:color w:val="000000"/>
          <w:lang w:val="en-US"/>
        </w:rPr>
        <w:t xml:space="preserve"> document is </w:t>
      </w:r>
      <w:r>
        <w:rPr>
          <w:rFonts w:eastAsiaTheme="minorHAnsi"/>
          <w:color w:val="000000"/>
          <w:lang w:val="en-US"/>
        </w:rPr>
        <w:t xml:space="preserve">considered as </w:t>
      </w:r>
      <w:r w:rsidRPr="004457E4">
        <w:rPr>
          <w:rFonts w:eastAsiaTheme="minorHAnsi"/>
          <w:color w:val="000000"/>
          <w:lang w:val="en-US"/>
        </w:rPr>
        <w:t>a guideline only, it is the fishers’ responsibility to understand the relevant legislation and other mandatory documents such as MARPOL. The Code of Practice was designed to be clearly displayed and accessible in the wheelhouse of each vessel in the fishery, and are distributed to all operators in the TSPF.</w:t>
      </w:r>
      <w:r>
        <w:rPr>
          <w:rFonts w:ascii="Times" w:eastAsiaTheme="minorHAnsi" w:hAnsi="Times" w:cs="Times"/>
          <w:color w:val="000000"/>
          <w:lang w:val="en-US"/>
        </w:rPr>
        <w:t xml:space="preserve"> </w:t>
      </w:r>
    </w:p>
    <w:p w14:paraId="478BA204" w14:textId="77777777" w:rsidR="00445274" w:rsidRPr="00445274" w:rsidRDefault="00445274" w:rsidP="00445274"/>
    <w:p w14:paraId="4650A5A0" w14:textId="32FEE226" w:rsidR="0003360E" w:rsidRPr="0013287C" w:rsidRDefault="00B37D58" w:rsidP="004D433B">
      <w:pPr>
        <w:pStyle w:val="Heading4"/>
        <w:numPr>
          <w:ilvl w:val="2"/>
          <w:numId w:val="14"/>
        </w:numPr>
        <w:ind w:left="851" w:hanging="851"/>
      </w:pPr>
      <w:bookmarkStart w:id="179" w:name="_Toc170729746"/>
      <w:bookmarkStart w:id="180" w:name="_Toc171499917"/>
      <w:bookmarkStart w:id="181" w:name="_Toc171500189"/>
      <w:r w:rsidRPr="0013287C">
        <w:t>Habitats</w:t>
      </w:r>
      <w:bookmarkEnd w:id="179"/>
      <w:bookmarkEnd w:id="180"/>
      <w:bookmarkEnd w:id="181"/>
    </w:p>
    <w:p w14:paraId="6A0D11CC" w14:textId="1ACD599B" w:rsidR="00922B81" w:rsidRPr="00922B81" w:rsidRDefault="00922B81" w:rsidP="005A37E8">
      <w:pPr>
        <w:pStyle w:val="NormalWeb"/>
        <w:jc w:val="both"/>
        <w:rPr>
          <w:rFonts w:ascii="Calibri Light" w:hAnsi="Calibri Light" w:cs="Calibri Light"/>
        </w:rPr>
      </w:pPr>
      <w:r w:rsidRPr="0013287C">
        <w:rPr>
          <w:rFonts w:ascii="Calibri Light" w:hAnsi="Calibri Light" w:cs="Calibri Light"/>
        </w:rPr>
        <w:t>The</w:t>
      </w:r>
      <w:r w:rsidR="006C1DFF" w:rsidRPr="0013287C">
        <w:rPr>
          <w:rFonts w:ascii="Calibri Light" w:hAnsi="Calibri Light" w:cs="Calibri Light"/>
        </w:rPr>
        <w:t xml:space="preserve"> </w:t>
      </w:r>
      <w:r w:rsidRPr="0013287C">
        <w:rPr>
          <w:rFonts w:ascii="Calibri Light" w:hAnsi="Calibri Light" w:cs="Calibri Light"/>
        </w:rPr>
        <w:t>new</w:t>
      </w:r>
      <w:r w:rsidR="006C1DFF" w:rsidRPr="0013287C">
        <w:rPr>
          <w:rFonts w:ascii="Calibri Light" w:hAnsi="Calibri Light" w:cs="Calibri Light"/>
        </w:rPr>
        <w:t xml:space="preserve"> </w:t>
      </w:r>
      <w:r w:rsidRPr="0013287C">
        <w:rPr>
          <w:rFonts w:ascii="Calibri Light" w:hAnsi="Calibri Light" w:cs="Calibri Light"/>
        </w:rPr>
        <w:t>MSC</w:t>
      </w:r>
      <w:r w:rsidR="006C1DFF" w:rsidRPr="0013287C">
        <w:rPr>
          <w:rFonts w:ascii="Calibri Light" w:hAnsi="Calibri Light" w:cs="Calibri Light"/>
        </w:rPr>
        <w:t xml:space="preserve"> </w:t>
      </w:r>
      <w:r w:rsidRPr="0013287C">
        <w:rPr>
          <w:rFonts w:ascii="Calibri Light" w:hAnsi="Calibri Light" w:cs="Calibri Light"/>
        </w:rPr>
        <w:t>Standard</w:t>
      </w:r>
      <w:r w:rsidR="006C1DFF" w:rsidRPr="0013287C">
        <w:rPr>
          <w:rFonts w:ascii="Calibri Light" w:hAnsi="Calibri Light" w:cs="Calibri Light"/>
        </w:rPr>
        <w:t xml:space="preserve"> </w:t>
      </w:r>
      <w:r w:rsidRPr="0013287C">
        <w:rPr>
          <w:rFonts w:ascii="Calibri Light" w:hAnsi="Calibri Light" w:cs="Calibri Light"/>
        </w:rPr>
        <w:t>classifieds</w:t>
      </w:r>
      <w:r w:rsidR="006C1DFF" w:rsidRPr="0013287C">
        <w:rPr>
          <w:rFonts w:ascii="Calibri Light" w:hAnsi="Calibri Light" w:cs="Calibri Light"/>
        </w:rPr>
        <w:t xml:space="preserve"> </w:t>
      </w:r>
      <w:r w:rsidRPr="0013287C">
        <w:rPr>
          <w:rFonts w:ascii="Calibri Light" w:hAnsi="Calibri Light" w:cs="Calibri Light"/>
        </w:rPr>
        <w:t>habitats</w:t>
      </w:r>
      <w:r w:rsidR="006C1DFF" w:rsidRPr="0013287C">
        <w:rPr>
          <w:rFonts w:ascii="Calibri Light" w:hAnsi="Calibri Light" w:cs="Calibri Light"/>
        </w:rPr>
        <w:t xml:space="preserve"> </w:t>
      </w:r>
      <w:r w:rsidRPr="0013287C">
        <w:rPr>
          <w:rFonts w:ascii="Calibri Light" w:hAnsi="Calibri Light" w:cs="Calibri Light"/>
        </w:rPr>
        <w:t>as</w:t>
      </w:r>
      <w:r w:rsidR="006C1DFF" w:rsidRPr="0013287C">
        <w:rPr>
          <w:rFonts w:ascii="Calibri Light" w:hAnsi="Calibri Light" w:cs="Calibri Light"/>
        </w:rPr>
        <w:t xml:space="preserve"> </w:t>
      </w:r>
      <w:r w:rsidRPr="0013287C">
        <w:rPr>
          <w:rFonts w:ascii="Calibri Light" w:hAnsi="Calibri Light" w:cs="Calibri Light"/>
        </w:rPr>
        <w:t>'More</w:t>
      </w:r>
      <w:r w:rsidR="006C1DFF" w:rsidRPr="0013287C">
        <w:rPr>
          <w:rFonts w:ascii="Calibri Light" w:hAnsi="Calibri Light" w:cs="Calibri Light"/>
        </w:rPr>
        <w:t xml:space="preserve"> </w:t>
      </w:r>
      <w:r w:rsidRPr="0013287C">
        <w:rPr>
          <w:rFonts w:ascii="Calibri Light" w:hAnsi="Calibri Light" w:cs="Calibri Light"/>
        </w:rPr>
        <w:t>Sensitive'</w:t>
      </w:r>
      <w:r w:rsidR="006C1DFF" w:rsidRPr="0013287C">
        <w:rPr>
          <w:rFonts w:ascii="Calibri Light" w:hAnsi="Calibri Light" w:cs="Calibri Light"/>
        </w:rPr>
        <w:t xml:space="preserve"> </w:t>
      </w:r>
      <w:r w:rsidRPr="0013287C">
        <w:rPr>
          <w:rFonts w:ascii="Calibri Light" w:hAnsi="Calibri Light" w:cs="Calibri Light"/>
        </w:rPr>
        <w:t>or</w:t>
      </w:r>
      <w:r w:rsidR="006C1DFF" w:rsidRPr="0013287C">
        <w:rPr>
          <w:rFonts w:ascii="Calibri Light" w:hAnsi="Calibri Light" w:cs="Calibri Light"/>
        </w:rPr>
        <w:t xml:space="preserve"> </w:t>
      </w:r>
      <w:r w:rsidRPr="0013287C">
        <w:rPr>
          <w:rFonts w:ascii="Calibri Light" w:hAnsi="Calibri Light" w:cs="Calibri Light"/>
        </w:rPr>
        <w:t>'Less</w:t>
      </w:r>
      <w:r w:rsidR="006C1DFF" w:rsidRPr="0013287C">
        <w:rPr>
          <w:rFonts w:ascii="Calibri Light" w:hAnsi="Calibri Light" w:cs="Calibri Light"/>
        </w:rPr>
        <w:t xml:space="preserve"> </w:t>
      </w:r>
      <w:r w:rsidRPr="0013287C">
        <w:rPr>
          <w:rFonts w:ascii="Calibri Light" w:hAnsi="Calibri Light" w:cs="Calibri Light"/>
        </w:rPr>
        <w:t>Sensitive'</w:t>
      </w:r>
      <w:r w:rsidR="006C430C" w:rsidRPr="0013287C">
        <w:rPr>
          <w:rStyle w:val="FootnoteReference"/>
          <w:rFonts w:ascii="Calibri Light" w:hAnsi="Calibri Light" w:cs="Calibri Light"/>
        </w:rPr>
        <w:footnoteReference w:id="20"/>
      </w:r>
      <w:r w:rsidRPr="0013287C">
        <w:rPr>
          <w:rFonts w:ascii="Calibri Light" w:hAnsi="Calibri Light" w:cs="Calibri Light"/>
        </w:rPr>
        <w:t>,</w:t>
      </w:r>
      <w:r w:rsidR="006C1DFF" w:rsidRPr="0013287C">
        <w:rPr>
          <w:rFonts w:ascii="Calibri Light" w:hAnsi="Calibri Light" w:cs="Calibri Light"/>
        </w:rPr>
        <w:t xml:space="preserve"> </w:t>
      </w:r>
      <w:r w:rsidRPr="0013287C">
        <w:rPr>
          <w:rFonts w:ascii="Calibri Light" w:hAnsi="Calibri Light" w:cs="Calibri Light"/>
        </w:rPr>
        <w:t>based</w:t>
      </w:r>
      <w:r w:rsidR="006C1DFF" w:rsidRPr="0013287C">
        <w:rPr>
          <w:rFonts w:ascii="Calibri Light" w:hAnsi="Calibri Light" w:cs="Calibri Light"/>
        </w:rPr>
        <w:t xml:space="preserve"> </w:t>
      </w:r>
      <w:r w:rsidRPr="0013287C">
        <w:rPr>
          <w:rFonts w:ascii="Calibri Light" w:hAnsi="Calibri Light" w:cs="Calibri Light"/>
        </w:rPr>
        <w:t>on</w:t>
      </w:r>
      <w:r w:rsidR="006C1DFF" w:rsidRPr="0013287C">
        <w:rPr>
          <w:rFonts w:ascii="Calibri Light" w:hAnsi="Calibri Light" w:cs="Calibri Light"/>
        </w:rPr>
        <w:t xml:space="preserve"> </w:t>
      </w:r>
      <w:r w:rsidRPr="0013287C">
        <w:rPr>
          <w:rFonts w:ascii="Calibri Light" w:hAnsi="Calibri Light" w:cs="Calibri Light"/>
        </w:rPr>
        <w:t>the</w:t>
      </w:r>
      <w:r w:rsidR="006C1DFF" w:rsidRPr="0013287C">
        <w:rPr>
          <w:rFonts w:ascii="Calibri Light" w:hAnsi="Calibri Light" w:cs="Calibri Light"/>
        </w:rPr>
        <w:t xml:space="preserve"> </w:t>
      </w:r>
      <w:r w:rsidRPr="0013287C">
        <w:rPr>
          <w:rFonts w:ascii="Calibri Light" w:hAnsi="Calibri Light" w:cs="Calibri Light"/>
        </w:rPr>
        <w:t>time</w:t>
      </w:r>
      <w:r w:rsidR="006C1DFF" w:rsidRPr="0013287C">
        <w:rPr>
          <w:rFonts w:ascii="Calibri Light" w:hAnsi="Calibri Light" w:cs="Calibri Light"/>
        </w:rPr>
        <w:t xml:space="preserve"> </w:t>
      </w:r>
      <w:r w:rsidRPr="0013287C">
        <w:rPr>
          <w:rFonts w:ascii="Calibri Light" w:hAnsi="Calibri Light" w:cs="Calibri Light"/>
        </w:rPr>
        <w:t>it</w:t>
      </w:r>
      <w:r w:rsidR="006C1DFF" w:rsidRPr="0013287C">
        <w:rPr>
          <w:rFonts w:ascii="Calibri Light" w:hAnsi="Calibri Light" w:cs="Calibri Light"/>
        </w:rPr>
        <w:t xml:space="preserve"> </w:t>
      </w:r>
      <w:r w:rsidRPr="0013287C">
        <w:rPr>
          <w:rFonts w:ascii="Calibri Light" w:hAnsi="Calibri Light" w:cs="Calibri Light"/>
        </w:rPr>
        <w:t>takes</w:t>
      </w:r>
      <w:r w:rsidR="006C1DFF" w:rsidRPr="0013287C">
        <w:rPr>
          <w:rFonts w:ascii="Calibri Light" w:hAnsi="Calibri Light" w:cs="Calibri Light"/>
        </w:rPr>
        <w:t xml:space="preserve"> </w:t>
      </w:r>
      <w:r w:rsidRPr="0013287C">
        <w:rPr>
          <w:rFonts w:ascii="Calibri Light" w:hAnsi="Calibri Light" w:cs="Calibri Light"/>
        </w:rPr>
        <w:t>to</w:t>
      </w:r>
      <w:r w:rsidR="006C1DFF" w:rsidRPr="0013287C">
        <w:rPr>
          <w:rFonts w:ascii="Calibri Light" w:hAnsi="Calibri Light" w:cs="Calibri Light"/>
        </w:rPr>
        <w:t xml:space="preserve"> </w:t>
      </w:r>
      <w:r w:rsidRPr="0013287C">
        <w:rPr>
          <w:rFonts w:ascii="Calibri Light" w:hAnsi="Calibri Light" w:cs="Calibri Light"/>
        </w:rPr>
        <w:t>recover</w:t>
      </w:r>
      <w:r w:rsidR="006C1DFF" w:rsidRPr="0013287C">
        <w:rPr>
          <w:rFonts w:ascii="Calibri Light" w:hAnsi="Calibri Light" w:cs="Calibri Light"/>
        </w:rPr>
        <w:t xml:space="preserve"> </w:t>
      </w:r>
      <w:r w:rsidRPr="0013287C">
        <w:rPr>
          <w:rFonts w:ascii="Calibri Light" w:hAnsi="Calibri Light" w:cs="Calibri Light"/>
        </w:rPr>
        <w:t>from</w:t>
      </w:r>
      <w:r w:rsidR="006C1DFF" w:rsidRPr="0013287C">
        <w:rPr>
          <w:rFonts w:ascii="Calibri Light" w:hAnsi="Calibri Light" w:cs="Calibri Light"/>
        </w:rPr>
        <w:t xml:space="preserve"> </w:t>
      </w:r>
      <w:r w:rsidRPr="0013287C">
        <w:rPr>
          <w:rFonts w:ascii="Calibri Light" w:hAnsi="Calibri Light" w:cs="Calibri Light"/>
        </w:rPr>
        <w:t>the</w:t>
      </w:r>
      <w:r w:rsidR="006C1DFF" w:rsidRPr="0013287C">
        <w:rPr>
          <w:rFonts w:ascii="Calibri Light" w:hAnsi="Calibri Light" w:cs="Calibri Light"/>
        </w:rPr>
        <w:t xml:space="preserve"> </w:t>
      </w:r>
      <w:r w:rsidRPr="0013287C">
        <w:rPr>
          <w:rFonts w:ascii="Calibri Light" w:hAnsi="Calibri Light" w:cs="Calibri Light"/>
        </w:rPr>
        <w:t>impacts</w:t>
      </w:r>
      <w:r w:rsidR="006C1DFF" w:rsidRPr="0013287C">
        <w:rPr>
          <w:rFonts w:ascii="Calibri Light" w:hAnsi="Calibri Light" w:cs="Calibri Light"/>
        </w:rPr>
        <w:t xml:space="preserve"> </w:t>
      </w:r>
      <w:r w:rsidRPr="0013287C">
        <w:rPr>
          <w:rFonts w:ascii="Calibri Light" w:hAnsi="Calibri Light" w:cs="Calibri Light"/>
        </w:rPr>
        <w:t>of</w:t>
      </w:r>
      <w:r w:rsidR="006C1DFF" w:rsidRPr="0013287C">
        <w:rPr>
          <w:rFonts w:ascii="Calibri Light" w:hAnsi="Calibri Light" w:cs="Calibri Light"/>
        </w:rPr>
        <w:t xml:space="preserve"> </w:t>
      </w:r>
      <w:r w:rsidRPr="0013287C">
        <w:rPr>
          <w:rFonts w:ascii="Calibri Light" w:hAnsi="Calibri Light" w:cs="Calibri Light"/>
        </w:rPr>
        <w:t>fishing.</w:t>
      </w:r>
      <w:r w:rsidR="006C1DFF">
        <w:rPr>
          <w:rFonts w:ascii="Calibri Light" w:hAnsi="Calibri Light" w:cs="Calibri Light"/>
        </w:rPr>
        <w:t xml:space="preserve"> </w:t>
      </w:r>
    </w:p>
    <w:p w14:paraId="1270A0F8" w14:textId="7B561213" w:rsidR="00922B81" w:rsidRPr="00922B81" w:rsidRDefault="00922B81" w:rsidP="00862279">
      <w:pPr>
        <w:pStyle w:val="NormalWeb"/>
        <w:numPr>
          <w:ilvl w:val="0"/>
          <w:numId w:val="6"/>
        </w:numPr>
        <w:rPr>
          <w:rFonts w:ascii="Calibri Light" w:hAnsi="Calibri Light" w:cs="Calibri Light"/>
        </w:rPr>
      </w:pPr>
      <w:r w:rsidRPr="00922B81">
        <w:rPr>
          <w:rFonts w:ascii="Calibri Light" w:hAnsi="Calibri Light" w:cs="Calibri Light"/>
        </w:rPr>
        <w:t>More</w:t>
      </w:r>
      <w:r w:rsidR="006C1DFF">
        <w:rPr>
          <w:rFonts w:ascii="Calibri Light" w:hAnsi="Calibri Light" w:cs="Calibri Light"/>
        </w:rPr>
        <w:t xml:space="preserve"> </w:t>
      </w:r>
      <w:r w:rsidRPr="00922B81">
        <w:rPr>
          <w:rFonts w:ascii="Calibri Light" w:hAnsi="Calibri Light" w:cs="Calibri Light"/>
        </w:rPr>
        <w:t>sensitive</w:t>
      </w:r>
      <w:r w:rsidR="006C1DFF">
        <w:rPr>
          <w:rFonts w:ascii="Calibri Light" w:hAnsi="Calibri Light" w:cs="Calibri Light"/>
        </w:rPr>
        <w:t xml:space="preserve"> </w:t>
      </w:r>
      <w:r w:rsidRPr="00922B81">
        <w:rPr>
          <w:rFonts w:ascii="Calibri Light" w:hAnsi="Calibri Light" w:cs="Calibri Light"/>
        </w:rPr>
        <w:t>habitat:</w:t>
      </w:r>
      <w:r w:rsidR="006C1DFF">
        <w:rPr>
          <w:rFonts w:ascii="Calibri Light" w:hAnsi="Calibri Light" w:cs="Calibri Light"/>
        </w:rPr>
        <w:t xml:space="preserve"> </w:t>
      </w:r>
      <w:r w:rsidRPr="00922B81">
        <w:rPr>
          <w:rFonts w:ascii="Calibri Light" w:hAnsi="Calibri Light" w:cs="Calibri Light"/>
        </w:rPr>
        <w:t>a</w:t>
      </w:r>
      <w:r w:rsidR="006C1DFF">
        <w:rPr>
          <w:rFonts w:ascii="Calibri Light" w:hAnsi="Calibri Light" w:cs="Calibri Light"/>
        </w:rPr>
        <w:t xml:space="preserve"> </w:t>
      </w:r>
      <w:r w:rsidRPr="00922B81">
        <w:rPr>
          <w:rFonts w:ascii="Calibri Light" w:hAnsi="Calibri Light" w:cs="Calibri Light"/>
        </w:rPr>
        <w:t>habitat</w:t>
      </w:r>
      <w:r w:rsidR="006C1DFF">
        <w:rPr>
          <w:rFonts w:ascii="Calibri Light" w:hAnsi="Calibri Light" w:cs="Calibri Light"/>
        </w:rPr>
        <w:t xml:space="preserve"> </w:t>
      </w:r>
      <w:r w:rsidRPr="00922B81">
        <w:rPr>
          <w:rFonts w:ascii="Calibri Light" w:hAnsi="Calibri Light" w:cs="Calibri Light"/>
        </w:rPr>
        <w:t>unable</w:t>
      </w:r>
      <w:r w:rsidR="006C1DFF">
        <w:rPr>
          <w:rFonts w:ascii="Calibri Light" w:hAnsi="Calibri Light" w:cs="Calibri Light"/>
        </w:rPr>
        <w:t xml:space="preserve"> </w:t>
      </w:r>
      <w:r w:rsidRPr="00922B81">
        <w:rPr>
          <w:rFonts w:ascii="Calibri Light" w:hAnsi="Calibri Light" w:cs="Calibri Light"/>
        </w:rPr>
        <w:t>to</w:t>
      </w:r>
      <w:r w:rsidR="006C1DFF">
        <w:rPr>
          <w:rFonts w:ascii="Calibri Light" w:hAnsi="Calibri Light" w:cs="Calibri Light"/>
        </w:rPr>
        <w:t xml:space="preserve"> </w:t>
      </w:r>
      <w:r w:rsidRPr="00922B81">
        <w:rPr>
          <w:rFonts w:ascii="Calibri Light" w:hAnsi="Calibri Light" w:cs="Calibri Light"/>
        </w:rPr>
        <w:t>recover</w:t>
      </w:r>
      <w:r w:rsidR="006C1DFF">
        <w:rPr>
          <w:rFonts w:ascii="Calibri Light" w:hAnsi="Calibri Light" w:cs="Calibri Light"/>
        </w:rPr>
        <w:t xml:space="preserve"> </w:t>
      </w:r>
      <w:r w:rsidRPr="00922B81">
        <w:rPr>
          <w:rFonts w:ascii="Calibri Light" w:hAnsi="Calibri Light" w:cs="Calibri Light"/>
        </w:rPr>
        <w:t>to</w:t>
      </w:r>
      <w:r w:rsidR="006C1DFF">
        <w:rPr>
          <w:rFonts w:ascii="Calibri Light" w:hAnsi="Calibri Light" w:cs="Calibri Light"/>
        </w:rPr>
        <w:t xml:space="preserve"> </w:t>
      </w:r>
      <w:r w:rsidRPr="00922B81">
        <w:rPr>
          <w:rFonts w:ascii="Calibri Light" w:hAnsi="Calibri Light" w:cs="Calibri Light"/>
        </w:rPr>
        <w:t>at</w:t>
      </w:r>
      <w:r w:rsidR="006C1DFF">
        <w:rPr>
          <w:rFonts w:ascii="Calibri Light" w:hAnsi="Calibri Light" w:cs="Calibri Light"/>
        </w:rPr>
        <w:t xml:space="preserve"> </w:t>
      </w:r>
      <w:r w:rsidRPr="00922B81">
        <w:rPr>
          <w:rFonts w:ascii="Calibri Light" w:hAnsi="Calibri Light" w:cs="Calibri Light"/>
        </w:rPr>
        <w:t>least</w:t>
      </w:r>
      <w:r w:rsidR="006C1DFF">
        <w:rPr>
          <w:rFonts w:ascii="Calibri Light" w:hAnsi="Calibri Light" w:cs="Calibri Light"/>
        </w:rPr>
        <w:t xml:space="preserve"> </w:t>
      </w:r>
      <w:r w:rsidRPr="00922B81">
        <w:rPr>
          <w:rFonts w:ascii="Calibri Light" w:hAnsi="Calibri Light" w:cs="Calibri Light"/>
        </w:rPr>
        <w:t>80%</w:t>
      </w:r>
      <w:r w:rsidR="006C1DFF">
        <w:rPr>
          <w:rFonts w:ascii="Calibri Light" w:hAnsi="Calibri Light" w:cs="Calibri Light"/>
        </w:rPr>
        <w:t xml:space="preserve"> </w:t>
      </w:r>
      <w:r w:rsidRPr="00922B81">
        <w:rPr>
          <w:rFonts w:ascii="Calibri Light" w:hAnsi="Calibri Light" w:cs="Calibri Light"/>
        </w:rPr>
        <w:t>of</w:t>
      </w:r>
      <w:r w:rsidR="006C1DFF">
        <w:rPr>
          <w:rFonts w:ascii="Calibri Light" w:hAnsi="Calibri Light" w:cs="Calibri Light"/>
        </w:rPr>
        <w:t xml:space="preserve"> </w:t>
      </w:r>
      <w:r w:rsidRPr="00922B81">
        <w:rPr>
          <w:rFonts w:ascii="Calibri Light" w:hAnsi="Calibri Light" w:cs="Calibri Light"/>
        </w:rPr>
        <w:t>its</w:t>
      </w:r>
      <w:r w:rsidR="006C1DFF">
        <w:rPr>
          <w:rFonts w:ascii="Calibri Light" w:hAnsi="Calibri Light" w:cs="Calibri Light"/>
        </w:rPr>
        <w:t xml:space="preserve"> </w:t>
      </w:r>
      <w:r w:rsidRPr="00922B81">
        <w:rPr>
          <w:rFonts w:ascii="Calibri Light" w:hAnsi="Calibri Light" w:cs="Calibri Light"/>
        </w:rPr>
        <w:t>unimpacted</w:t>
      </w:r>
      <w:r w:rsidR="006C1DFF">
        <w:rPr>
          <w:rFonts w:ascii="Calibri Light" w:hAnsi="Calibri Light" w:cs="Calibri Light"/>
        </w:rPr>
        <w:t xml:space="preserve"> </w:t>
      </w:r>
      <w:r w:rsidRPr="00922B81">
        <w:rPr>
          <w:rFonts w:ascii="Calibri Light" w:hAnsi="Calibri Light" w:cs="Calibri Light"/>
        </w:rPr>
        <w:t>structure</w:t>
      </w:r>
      <w:r w:rsidR="006C1DFF">
        <w:rPr>
          <w:rFonts w:ascii="Calibri Light" w:hAnsi="Calibri Light" w:cs="Calibri Light"/>
        </w:rPr>
        <w:t xml:space="preserve"> </w:t>
      </w:r>
      <w:r w:rsidRPr="00922B81">
        <w:rPr>
          <w:rFonts w:ascii="Calibri Light" w:hAnsi="Calibri Light" w:cs="Calibri Light"/>
        </w:rPr>
        <w:t>and</w:t>
      </w:r>
      <w:r w:rsidR="006C1DFF">
        <w:rPr>
          <w:rFonts w:ascii="Calibri Light" w:hAnsi="Calibri Light" w:cs="Calibri Light"/>
        </w:rPr>
        <w:t xml:space="preserve"> </w:t>
      </w:r>
      <w:r w:rsidRPr="00922B81">
        <w:rPr>
          <w:rFonts w:ascii="Calibri Light" w:hAnsi="Calibri Light" w:cs="Calibri Light"/>
        </w:rPr>
        <w:t>function</w:t>
      </w:r>
      <w:r w:rsidR="006C1DFF">
        <w:rPr>
          <w:rFonts w:ascii="Calibri Light" w:hAnsi="Calibri Light" w:cs="Calibri Light"/>
        </w:rPr>
        <w:t xml:space="preserve"> </w:t>
      </w:r>
      <w:r w:rsidRPr="00922B81">
        <w:rPr>
          <w:rFonts w:ascii="Calibri Light" w:hAnsi="Calibri Light" w:cs="Calibri Light"/>
        </w:rPr>
        <w:t>within</w:t>
      </w:r>
      <w:r w:rsidR="006C1DFF">
        <w:rPr>
          <w:rFonts w:ascii="Calibri Light" w:hAnsi="Calibri Light" w:cs="Calibri Light"/>
        </w:rPr>
        <w:t xml:space="preserve"> </w:t>
      </w:r>
      <w:r w:rsidRPr="00922B81">
        <w:rPr>
          <w:rFonts w:ascii="Calibri Light" w:hAnsi="Calibri Light" w:cs="Calibri Light"/>
        </w:rPr>
        <w:t>20</w:t>
      </w:r>
      <w:r w:rsidR="006C1DFF">
        <w:rPr>
          <w:rFonts w:ascii="Calibri Light" w:hAnsi="Calibri Light" w:cs="Calibri Light"/>
        </w:rPr>
        <w:t xml:space="preserve"> </w:t>
      </w:r>
      <w:r w:rsidRPr="00922B81">
        <w:rPr>
          <w:rFonts w:ascii="Calibri Light" w:hAnsi="Calibri Light" w:cs="Calibri Light"/>
        </w:rPr>
        <w:t>years</w:t>
      </w:r>
      <w:r w:rsidR="006C1DFF">
        <w:rPr>
          <w:rFonts w:ascii="Calibri Light" w:hAnsi="Calibri Light" w:cs="Calibri Light"/>
        </w:rPr>
        <w:t xml:space="preserve"> </w:t>
      </w:r>
      <w:r w:rsidRPr="00922B81">
        <w:rPr>
          <w:rFonts w:ascii="Calibri Light" w:hAnsi="Calibri Light" w:cs="Calibri Light"/>
        </w:rPr>
        <w:t>if</w:t>
      </w:r>
      <w:r w:rsidR="006C1DFF">
        <w:rPr>
          <w:rFonts w:ascii="Calibri Light" w:hAnsi="Calibri Light" w:cs="Calibri Light"/>
        </w:rPr>
        <w:t xml:space="preserve"> </w:t>
      </w:r>
      <w:r w:rsidRPr="00922B81">
        <w:rPr>
          <w:rFonts w:ascii="Calibri Light" w:hAnsi="Calibri Light" w:cs="Calibri Light"/>
        </w:rPr>
        <w:t>fishing</w:t>
      </w:r>
      <w:r w:rsidR="006C1DFF">
        <w:rPr>
          <w:rFonts w:ascii="Calibri Light" w:hAnsi="Calibri Light" w:cs="Calibri Light"/>
        </w:rPr>
        <w:t xml:space="preserve"> </w:t>
      </w:r>
      <w:r w:rsidRPr="00922B81">
        <w:rPr>
          <w:rFonts w:ascii="Calibri Light" w:hAnsi="Calibri Light" w:cs="Calibri Light"/>
        </w:rPr>
        <w:t>were</w:t>
      </w:r>
      <w:r w:rsidR="006C1DFF">
        <w:rPr>
          <w:rFonts w:ascii="Calibri Light" w:hAnsi="Calibri Light" w:cs="Calibri Light"/>
        </w:rPr>
        <w:t xml:space="preserve"> </w:t>
      </w:r>
      <w:r w:rsidRPr="00922B81">
        <w:rPr>
          <w:rFonts w:ascii="Calibri Light" w:hAnsi="Calibri Light" w:cs="Calibri Light"/>
        </w:rPr>
        <w:t>to</w:t>
      </w:r>
      <w:r w:rsidR="006C1DFF">
        <w:rPr>
          <w:rFonts w:ascii="Calibri Light" w:hAnsi="Calibri Light" w:cs="Calibri Light"/>
        </w:rPr>
        <w:t xml:space="preserve"> </w:t>
      </w:r>
      <w:r w:rsidRPr="00922B81">
        <w:rPr>
          <w:rFonts w:ascii="Calibri Light" w:hAnsi="Calibri Light" w:cs="Calibri Light"/>
        </w:rPr>
        <w:t>cease</w:t>
      </w:r>
      <w:r w:rsidR="006C1DFF">
        <w:rPr>
          <w:rFonts w:ascii="Calibri Light" w:hAnsi="Calibri Light" w:cs="Calibri Light"/>
        </w:rPr>
        <w:t xml:space="preserve"> </w:t>
      </w:r>
      <w:r w:rsidRPr="00922B81">
        <w:rPr>
          <w:rFonts w:ascii="Calibri Light" w:hAnsi="Calibri Light" w:cs="Calibri Light"/>
        </w:rPr>
        <w:t>entirely.</w:t>
      </w:r>
      <w:r w:rsidR="006C1DFF">
        <w:rPr>
          <w:rFonts w:ascii="Calibri Light" w:hAnsi="Calibri Light" w:cs="Calibri Light"/>
        </w:rPr>
        <w:t xml:space="preserve"> </w:t>
      </w:r>
    </w:p>
    <w:p w14:paraId="437DACE7" w14:textId="3FEBCD91" w:rsidR="0039518F" w:rsidRPr="00D1193E" w:rsidRDefault="00922B81" w:rsidP="00862279">
      <w:pPr>
        <w:pStyle w:val="NormalWeb"/>
        <w:numPr>
          <w:ilvl w:val="0"/>
          <w:numId w:val="6"/>
        </w:numPr>
        <w:rPr>
          <w:rFonts w:ascii="Calibri Light" w:hAnsi="Calibri Light" w:cs="Calibri Light"/>
        </w:rPr>
      </w:pPr>
      <w:r w:rsidRPr="00922B81">
        <w:rPr>
          <w:rFonts w:ascii="Calibri Light" w:hAnsi="Calibri Light" w:cs="Calibri Light"/>
        </w:rPr>
        <w:t>Less</w:t>
      </w:r>
      <w:r w:rsidR="006C1DFF">
        <w:rPr>
          <w:rFonts w:ascii="Calibri Light" w:hAnsi="Calibri Light" w:cs="Calibri Light"/>
        </w:rPr>
        <w:t xml:space="preserve"> </w:t>
      </w:r>
      <w:r w:rsidRPr="00922B81">
        <w:rPr>
          <w:rFonts w:ascii="Calibri Light" w:hAnsi="Calibri Light" w:cs="Calibri Light"/>
        </w:rPr>
        <w:t>sensitive</w:t>
      </w:r>
      <w:r w:rsidR="006C1DFF">
        <w:rPr>
          <w:rFonts w:ascii="Calibri Light" w:hAnsi="Calibri Light" w:cs="Calibri Light"/>
        </w:rPr>
        <w:t xml:space="preserve"> </w:t>
      </w:r>
      <w:r w:rsidRPr="00922B81">
        <w:rPr>
          <w:rFonts w:ascii="Calibri Light" w:hAnsi="Calibri Light" w:cs="Calibri Light"/>
        </w:rPr>
        <w:t>habitat:</w:t>
      </w:r>
      <w:r w:rsidR="006C1DFF">
        <w:rPr>
          <w:rFonts w:ascii="Calibri Light" w:hAnsi="Calibri Light" w:cs="Calibri Light"/>
        </w:rPr>
        <w:t xml:space="preserve"> </w:t>
      </w:r>
      <w:r w:rsidRPr="00922B81">
        <w:rPr>
          <w:rFonts w:ascii="Calibri Light" w:hAnsi="Calibri Light" w:cs="Calibri Light"/>
        </w:rPr>
        <w:t>a</w:t>
      </w:r>
      <w:r w:rsidR="006C1DFF">
        <w:rPr>
          <w:rFonts w:ascii="Calibri Light" w:hAnsi="Calibri Light" w:cs="Calibri Light"/>
        </w:rPr>
        <w:t xml:space="preserve"> </w:t>
      </w:r>
      <w:r w:rsidRPr="00922B81">
        <w:rPr>
          <w:rFonts w:ascii="Calibri Light" w:hAnsi="Calibri Light" w:cs="Calibri Light"/>
        </w:rPr>
        <w:t>habitat</w:t>
      </w:r>
      <w:r w:rsidR="006C1DFF">
        <w:rPr>
          <w:rFonts w:ascii="Calibri Light" w:hAnsi="Calibri Light" w:cs="Calibri Light"/>
        </w:rPr>
        <w:t xml:space="preserve"> </w:t>
      </w:r>
      <w:r w:rsidRPr="00922B81">
        <w:rPr>
          <w:rFonts w:ascii="Calibri Light" w:hAnsi="Calibri Light" w:cs="Calibri Light"/>
        </w:rPr>
        <w:t>able</w:t>
      </w:r>
      <w:r w:rsidR="006C1DFF">
        <w:rPr>
          <w:rFonts w:ascii="Calibri Light" w:hAnsi="Calibri Light" w:cs="Calibri Light"/>
        </w:rPr>
        <w:t xml:space="preserve"> </w:t>
      </w:r>
      <w:r w:rsidRPr="00922B81">
        <w:rPr>
          <w:rFonts w:ascii="Calibri Light" w:hAnsi="Calibri Light" w:cs="Calibri Light"/>
        </w:rPr>
        <w:t>to</w:t>
      </w:r>
      <w:r w:rsidR="006C1DFF">
        <w:rPr>
          <w:rFonts w:ascii="Calibri Light" w:hAnsi="Calibri Light" w:cs="Calibri Light"/>
        </w:rPr>
        <w:t xml:space="preserve"> </w:t>
      </w:r>
      <w:r w:rsidRPr="00922B81">
        <w:rPr>
          <w:rFonts w:ascii="Calibri Light" w:hAnsi="Calibri Light" w:cs="Calibri Light"/>
        </w:rPr>
        <w:t>recover</w:t>
      </w:r>
      <w:r w:rsidR="006C1DFF">
        <w:rPr>
          <w:rFonts w:ascii="Calibri Light" w:hAnsi="Calibri Light" w:cs="Calibri Light"/>
        </w:rPr>
        <w:t xml:space="preserve"> </w:t>
      </w:r>
      <w:r w:rsidRPr="00922B81">
        <w:rPr>
          <w:rFonts w:ascii="Calibri Light" w:hAnsi="Calibri Light" w:cs="Calibri Light"/>
        </w:rPr>
        <w:t>to</w:t>
      </w:r>
      <w:r w:rsidR="006C1DFF">
        <w:rPr>
          <w:rFonts w:ascii="Calibri Light" w:hAnsi="Calibri Light" w:cs="Calibri Light"/>
        </w:rPr>
        <w:t xml:space="preserve"> </w:t>
      </w:r>
      <w:r w:rsidRPr="00922B81">
        <w:rPr>
          <w:rFonts w:ascii="Calibri Light" w:hAnsi="Calibri Light" w:cs="Calibri Light"/>
        </w:rPr>
        <w:t>at</w:t>
      </w:r>
      <w:r w:rsidR="006C1DFF">
        <w:rPr>
          <w:rFonts w:ascii="Calibri Light" w:hAnsi="Calibri Light" w:cs="Calibri Light"/>
        </w:rPr>
        <w:t xml:space="preserve"> </w:t>
      </w:r>
      <w:r w:rsidRPr="00922B81">
        <w:rPr>
          <w:rFonts w:ascii="Calibri Light" w:hAnsi="Calibri Light" w:cs="Calibri Light"/>
        </w:rPr>
        <w:t>least</w:t>
      </w:r>
      <w:r w:rsidR="006C1DFF">
        <w:rPr>
          <w:rFonts w:ascii="Calibri Light" w:hAnsi="Calibri Light" w:cs="Calibri Light"/>
        </w:rPr>
        <w:t xml:space="preserve"> </w:t>
      </w:r>
      <w:r w:rsidRPr="00922B81">
        <w:rPr>
          <w:rFonts w:ascii="Calibri Light" w:hAnsi="Calibri Light" w:cs="Calibri Light"/>
        </w:rPr>
        <w:t>80%</w:t>
      </w:r>
      <w:r w:rsidR="006C1DFF">
        <w:rPr>
          <w:rFonts w:ascii="Calibri Light" w:hAnsi="Calibri Light" w:cs="Calibri Light"/>
        </w:rPr>
        <w:t xml:space="preserve"> </w:t>
      </w:r>
      <w:r w:rsidRPr="00922B81">
        <w:rPr>
          <w:rFonts w:ascii="Calibri Light" w:hAnsi="Calibri Light" w:cs="Calibri Light"/>
        </w:rPr>
        <w:t>of</w:t>
      </w:r>
      <w:r w:rsidR="006C1DFF">
        <w:rPr>
          <w:rFonts w:ascii="Calibri Light" w:hAnsi="Calibri Light" w:cs="Calibri Light"/>
        </w:rPr>
        <w:t xml:space="preserve"> </w:t>
      </w:r>
      <w:r w:rsidRPr="00922B81">
        <w:rPr>
          <w:rFonts w:ascii="Calibri Light" w:hAnsi="Calibri Light" w:cs="Calibri Light"/>
        </w:rPr>
        <w:t>its</w:t>
      </w:r>
      <w:r w:rsidR="006C1DFF">
        <w:rPr>
          <w:rFonts w:ascii="Calibri Light" w:hAnsi="Calibri Light" w:cs="Calibri Light"/>
        </w:rPr>
        <w:t xml:space="preserve"> </w:t>
      </w:r>
      <w:r w:rsidRPr="00922B81">
        <w:rPr>
          <w:rFonts w:ascii="Calibri Light" w:hAnsi="Calibri Light" w:cs="Calibri Light"/>
        </w:rPr>
        <w:t>unimpacted</w:t>
      </w:r>
      <w:r w:rsidR="006C1DFF">
        <w:rPr>
          <w:rFonts w:ascii="Calibri Light" w:hAnsi="Calibri Light" w:cs="Calibri Light"/>
        </w:rPr>
        <w:t xml:space="preserve"> </w:t>
      </w:r>
      <w:r w:rsidRPr="00922B81">
        <w:rPr>
          <w:rFonts w:ascii="Calibri Light" w:hAnsi="Calibri Light" w:cs="Calibri Light"/>
        </w:rPr>
        <w:t>structure</w:t>
      </w:r>
      <w:r w:rsidR="006C1DFF">
        <w:rPr>
          <w:rFonts w:ascii="Calibri Light" w:hAnsi="Calibri Light" w:cs="Calibri Light"/>
        </w:rPr>
        <w:t xml:space="preserve"> </w:t>
      </w:r>
      <w:r w:rsidRPr="00922B81">
        <w:rPr>
          <w:rFonts w:ascii="Calibri Light" w:hAnsi="Calibri Light" w:cs="Calibri Light"/>
        </w:rPr>
        <w:t>and</w:t>
      </w:r>
      <w:r w:rsidR="006C1DFF">
        <w:rPr>
          <w:rFonts w:ascii="Calibri Light" w:hAnsi="Calibri Light" w:cs="Calibri Light"/>
        </w:rPr>
        <w:t xml:space="preserve"> </w:t>
      </w:r>
      <w:r w:rsidRPr="00922B81">
        <w:rPr>
          <w:rFonts w:ascii="Calibri Light" w:hAnsi="Calibri Light" w:cs="Calibri Light"/>
        </w:rPr>
        <w:t>function</w:t>
      </w:r>
      <w:r w:rsidR="006C1DFF">
        <w:rPr>
          <w:rFonts w:ascii="Calibri Light" w:hAnsi="Calibri Light" w:cs="Calibri Light"/>
        </w:rPr>
        <w:t xml:space="preserve"> </w:t>
      </w:r>
      <w:r w:rsidRPr="00922B81">
        <w:rPr>
          <w:rFonts w:ascii="Calibri Light" w:hAnsi="Calibri Light" w:cs="Calibri Light"/>
        </w:rPr>
        <w:t>within</w:t>
      </w:r>
      <w:r w:rsidR="006C1DFF">
        <w:rPr>
          <w:rFonts w:ascii="Calibri Light" w:hAnsi="Calibri Light" w:cs="Calibri Light"/>
        </w:rPr>
        <w:t xml:space="preserve"> </w:t>
      </w:r>
      <w:r w:rsidRPr="00922B81">
        <w:rPr>
          <w:rFonts w:ascii="Calibri Light" w:hAnsi="Calibri Light" w:cs="Calibri Light"/>
        </w:rPr>
        <w:t>20</w:t>
      </w:r>
      <w:r w:rsidR="006C1DFF">
        <w:rPr>
          <w:rFonts w:ascii="Calibri Light" w:hAnsi="Calibri Light" w:cs="Calibri Light"/>
        </w:rPr>
        <w:t xml:space="preserve"> </w:t>
      </w:r>
      <w:r w:rsidRPr="00922B81">
        <w:rPr>
          <w:rFonts w:ascii="Calibri Light" w:hAnsi="Calibri Light" w:cs="Calibri Light"/>
        </w:rPr>
        <w:t>years</w:t>
      </w:r>
      <w:r w:rsidR="006C1DFF">
        <w:rPr>
          <w:rFonts w:ascii="Calibri Light" w:hAnsi="Calibri Light" w:cs="Calibri Light"/>
        </w:rPr>
        <w:t xml:space="preserve"> </w:t>
      </w:r>
      <w:r w:rsidRPr="00922B81">
        <w:rPr>
          <w:rFonts w:ascii="Calibri Light" w:hAnsi="Calibri Light" w:cs="Calibri Light"/>
        </w:rPr>
        <w:t>if</w:t>
      </w:r>
      <w:r w:rsidR="006C1DFF">
        <w:rPr>
          <w:rFonts w:ascii="Calibri Light" w:hAnsi="Calibri Light" w:cs="Calibri Light"/>
        </w:rPr>
        <w:t xml:space="preserve"> </w:t>
      </w:r>
      <w:r w:rsidRPr="00922B81">
        <w:rPr>
          <w:rFonts w:ascii="Calibri Light" w:hAnsi="Calibri Light" w:cs="Calibri Light"/>
        </w:rPr>
        <w:t>fishing</w:t>
      </w:r>
      <w:r w:rsidR="006C1DFF">
        <w:rPr>
          <w:rFonts w:ascii="Calibri Light" w:hAnsi="Calibri Light" w:cs="Calibri Light"/>
        </w:rPr>
        <w:t xml:space="preserve"> </w:t>
      </w:r>
      <w:r w:rsidRPr="00922B81">
        <w:rPr>
          <w:rFonts w:ascii="Calibri Light" w:hAnsi="Calibri Light" w:cs="Calibri Light"/>
        </w:rPr>
        <w:t>were</w:t>
      </w:r>
      <w:r w:rsidR="006C1DFF">
        <w:rPr>
          <w:rFonts w:ascii="Calibri Light" w:hAnsi="Calibri Light" w:cs="Calibri Light"/>
        </w:rPr>
        <w:t xml:space="preserve"> </w:t>
      </w:r>
      <w:r w:rsidRPr="00922B81">
        <w:rPr>
          <w:rFonts w:ascii="Calibri Light" w:hAnsi="Calibri Light" w:cs="Calibri Light"/>
        </w:rPr>
        <w:t>to</w:t>
      </w:r>
      <w:r w:rsidR="006C1DFF">
        <w:rPr>
          <w:rFonts w:ascii="Calibri Light" w:hAnsi="Calibri Light" w:cs="Calibri Light"/>
        </w:rPr>
        <w:t xml:space="preserve"> </w:t>
      </w:r>
      <w:r w:rsidRPr="00922B81">
        <w:rPr>
          <w:rFonts w:ascii="Calibri Light" w:hAnsi="Calibri Light" w:cs="Calibri Light"/>
        </w:rPr>
        <w:t>cease</w:t>
      </w:r>
      <w:r w:rsidR="006C1DFF">
        <w:rPr>
          <w:rFonts w:ascii="Calibri Light" w:hAnsi="Calibri Light" w:cs="Calibri Light"/>
        </w:rPr>
        <w:t xml:space="preserve"> </w:t>
      </w:r>
      <w:r w:rsidRPr="00922B81">
        <w:rPr>
          <w:rFonts w:ascii="Calibri Light" w:hAnsi="Calibri Light" w:cs="Calibri Light"/>
        </w:rPr>
        <w:t>entirely.</w:t>
      </w:r>
    </w:p>
    <w:p w14:paraId="780A0B3F" w14:textId="36E19162" w:rsidR="003B7F32" w:rsidRDefault="0039518F" w:rsidP="009630C1">
      <w:pPr>
        <w:pStyle w:val="NormalWeb"/>
        <w:jc w:val="both"/>
        <w:rPr>
          <w:rFonts w:ascii="Calibri Light" w:hAnsi="Calibri Light" w:cs="Calibri Light"/>
        </w:rPr>
      </w:pPr>
      <w:r w:rsidRPr="0039518F">
        <w:rPr>
          <w:rFonts w:ascii="Calibri Light" w:hAnsi="Calibri Light" w:cs="Calibri Light"/>
        </w:rPr>
        <w:t>The contact of trawl gear without capture was considered to pose an initial high risk of damage to habitats. Trawl gear can cause direct physical damage to marine plants and animals on the seabed. Some other activities of the fishery may also impact on habitats; however, these were all assessed as posing a low initial risk. Trawl gear may impact on habitats by removing structural habitat elements such as sponges, which are subsequently discarded. Los</w:t>
      </w:r>
      <w:r w:rsidR="003B7F32">
        <w:rPr>
          <w:rFonts w:ascii="Calibri Light" w:hAnsi="Calibri Light" w:cs="Calibri Light"/>
        </w:rPr>
        <w:t>s of</w:t>
      </w:r>
      <w:r w:rsidRPr="0039518F">
        <w:rPr>
          <w:rFonts w:ascii="Calibri Light" w:hAnsi="Calibri Light" w:cs="Calibri Light"/>
        </w:rPr>
        <w:t xml:space="preserve"> fishing gear (e.g. ground chains, trawl net) </w:t>
      </w:r>
      <w:r w:rsidR="003B7F32">
        <w:rPr>
          <w:rFonts w:ascii="Calibri Light" w:hAnsi="Calibri Light" w:cs="Calibri Light"/>
        </w:rPr>
        <w:t>is considered rare and would be</w:t>
      </w:r>
      <w:r w:rsidR="003B7F32" w:rsidRPr="0039518F">
        <w:rPr>
          <w:rFonts w:ascii="Calibri Light" w:hAnsi="Calibri Light" w:cs="Calibri Light"/>
        </w:rPr>
        <w:t xml:space="preserve"> </w:t>
      </w:r>
      <w:r w:rsidRPr="0039518F">
        <w:rPr>
          <w:rFonts w:ascii="Calibri Light" w:hAnsi="Calibri Light" w:cs="Calibri Light"/>
        </w:rPr>
        <w:t xml:space="preserve">likely to sink, with localised smothering effects on a small area of habitat where it lands, however </w:t>
      </w:r>
      <w:r w:rsidR="003B7F32">
        <w:rPr>
          <w:rFonts w:ascii="Calibri Light" w:hAnsi="Calibri Light" w:cs="Calibri Light"/>
        </w:rPr>
        <w:t xml:space="preserve">a </w:t>
      </w:r>
      <w:r w:rsidRPr="0039518F">
        <w:rPr>
          <w:rFonts w:ascii="Calibri Light" w:hAnsi="Calibri Light" w:cs="Calibri Light"/>
        </w:rPr>
        <w:t>trawl net will not generally continue</w:t>
      </w:r>
      <w:r w:rsidR="003B7F32">
        <w:rPr>
          <w:rFonts w:ascii="Calibri Light" w:hAnsi="Calibri Light" w:cs="Calibri Light"/>
        </w:rPr>
        <w:t xml:space="preserve"> to</w:t>
      </w:r>
      <w:r w:rsidRPr="0039518F">
        <w:rPr>
          <w:rFonts w:ascii="Calibri Light" w:hAnsi="Calibri Light" w:cs="Calibri Light"/>
        </w:rPr>
        <w:t xml:space="preserve"> ‘ghost’ fishing, and the level of lost or discarded fishing gear in the trawl industry is believed to be relatively low</w:t>
      </w:r>
      <w:r w:rsidR="003B7F32">
        <w:rPr>
          <w:rFonts w:ascii="Calibri Light" w:hAnsi="Calibri Light" w:cs="Calibri Light"/>
        </w:rPr>
        <w:t>/negligible</w:t>
      </w:r>
      <w:r w:rsidRPr="0039518F">
        <w:rPr>
          <w:rFonts w:ascii="Calibri Light" w:hAnsi="Calibri Light" w:cs="Calibri Light"/>
        </w:rPr>
        <w:t xml:space="preserve">. Boat maintenance and emissions could potentially impact marine plants and animals by contaminating the water column and the seabed with toxic chemicals (e.g. fuel, oil or anti-fouling chemicals), however, the fleet size and amount of chemicals carried is relatively small compared with all shipping activity in the area, and most maintenance is carried out in port or on land. </w:t>
      </w:r>
    </w:p>
    <w:p w14:paraId="780C464E" w14:textId="178C97A9" w:rsidR="00F42F48" w:rsidRPr="00BF331D" w:rsidRDefault="00F42F48" w:rsidP="00F42F48">
      <w:pPr>
        <w:pStyle w:val="NormalWeb"/>
        <w:jc w:val="both"/>
        <w:rPr>
          <w:rFonts w:ascii="Calibri Light" w:hAnsi="Calibri Light" w:cs="Calibri Light"/>
        </w:rPr>
      </w:pPr>
      <w:r w:rsidRPr="00F42F48">
        <w:rPr>
          <w:rFonts w:ascii="Calibri Light" w:hAnsi="Calibri Light" w:cs="Calibri Light"/>
          <w:lang w:val="en-SG"/>
        </w:rPr>
        <w:t>The Torres Strait is a shallow water body with a complex hydrodynamic environment between north-east Australia's Cape York Peninsula and Papua New Guinea</w:t>
      </w:r>
      <w:r>
        <w:rPr>
          <w:rFonts w:ascii="Calibri Light" w:hAnsi="Calibri Light" w:cs="Calibri Light"/>
          <w:lang w:val="en-SG"/>
        </w:rPr>
        <w:t xml:space="preserve"> (Figure 1)</w:t>
      </w:r>
      <w:r w:rsidRPr="00F42F48">
        <w:rPr>
          <w:rFonts w:ascii="Calibri Light" w:hAnsi="Calibri Light" w:cs="Calibri Light"/>
          <w:lang w:val="en-SG"/>
        </w:rPr>
        <w:t>. The area covers more than 48,000 km</w:t>
      </w:r>
      <w:r w:rsidRPr="00F42F48">
        <w:rPr>
          <w:rFonts w:ascii="Calibri Light" w:hAnsi="Calibri Light" w:cs="Calibri Light"/>
          <w:vertAlign w:val="superscript"/>
          <w:lang w:val="en-SG"/>
        </w:rPr>
        <w:t>2</w:t>
      </w:r>
      <w:r w:rsidRPr="00F42F48">
        <w:rPr>
          <w:rFonts w:ascii="Calibri Light" w:hAnsi="Calibri Light" w:cs="Calibri Light"/>
          <w:lang w:val="en-SG"/>
        </w:rPr>
        <w:t xml:space="preserve"> and is prone to high velocity tidal currents, with many shoals, reefs and islands</w:t>
      </w:r>
      <w:r>
        <w:rPr>
          <w:rFonts w:ascii="Calibri Light" w:hAnsi="Calibri Light" w:cs="Calibri Light"/>
          <w:lang w:val="en-SG"/>
        </w:rPr>
        <w:t xml:space="preserve"> (Carter et al. 2023).</w:t>
      </w:r>
      <w:r w:rsidRPr="00F42F48">
        <w:t xml:space="preserve"> </w:t>
      </w:r>
      <w:r w:rsidRPr="00F42F48">
        <w:rPr>
          <w:rFonts w:ascii="Calibri Light" w:hAnsi="Calibri Light" w:cs="Calibri Light"/>
          <w:lang w:val="en-SG"/>
        </w:rPr>
        <w:t>The</w:t>
      </w:r>
      <w:r>
        <w:rPr>
          <w:rFonts w:ascii="Calibri Light" w:hAnsi="Calibri Light" w:cs="Calibri Light"/>
          <w:lang w:val="en-SG"/>
        </w:rPr>
        <w:t xml:space="preserve"> Torres Strait is not </w:t>
      </w:r>
      <w:r w:rsidRPr="00F42F48">
        <w:rPr>
          <w:rFonts w:ascii="Calibri Light" w:hAnsi="Calibri Light" w:cs="Calibri Light"/>
          <w:lang w:val="en-SG"/>
        </w:rPr>
        <w:t>influence</w:t>
      </w:r>
      <w:r>
        <w:rPr>
          <w:rFonts w:ascii="Calibri Light" w:hAnsi="Calibri Light" w:cs="Calibri Light"/>
          <w:lang w:val="en-SG"/>
        </w:rPr>
        <w:t>d</w:t>
      </w:r>
      <w:r w:rsidRPr="00F42F48">
        <w:rPr>
          <w:rFonts w:ascii="Calibri Light" w:hAnsi="Calibri Light" w:cs="Calibri Light"/>
          <w:lang w:val="en-SG"/>
        </w:rPr>
        <w:t xml:space="preserve"> from river input from the Australian coast, </w:t>
      </w:r>
      <w:r>
        <w:rPr>
          <w:rFonts w:ascii="Calibri Light" w:hAnsi="Calibri Light" w:cs="Calibri Light"/>
          <w:lang w:val="en-SG"/>
        </w:rPr>
        <w:t xml:space="preserve">although </w:t>
      </w:r>
      <w:r w:rsidRPr="00F42F48">
        <w:rPr>
          <w:rFonts w:ascii="Calibri Light" w:hAnsi="Calibri Light" w:cs="Calibri Light"/>
          <w:lang w:val="en-SG"/>
        </w:rPr>
        <w:t xml:space="preserve">the northern region </w:t>
      </w:r>
      <w:r>
        <w:rPr>
          <w:rFonts w:ascii="Calibri Light" w:hAnsi="Calibri Light" w:cs="Calibri Light"/>
          <w:lang w:val="en-SG"/>
        </w:rPr>
        <w:t xml:space="preserve">of the TS </w:t>
      </w:r>
      <w:r w:rsidRPr="00F42F48">
        <w:rPr>
          <w:rFonts w:ascii="Calibri Light" w:hAnsi="Calibri Light" w:cs="Calibri Light"/>
          <w:lang w:val="en-SG"/>
        </w:rPr>
        <w:t xml:space="preserve">is </w:t>
      </w:r>
      <w:r>
        <w:rPr>
          <w:rFonts w:ascii="Calibri Light" w:hAnsi="Calibri Light" w:cs="Calibri Light"/>
          <w:lang w:val="en-SG"/>
        </w:rPr>
        <w:t>subjected</w:t>
      </w:r>
      <w:r w:rsidRPr="00F42F48">
        <w:rPr>
          <w:rFonts w:ascii="Calibri Light" w:hAnsi="Calibri Light" w:cs="Calibri Light"/>
          <w:lang w:val="en-SG"/>
        </w:rPr>
        <w:t xml:space="preserve"> to limited </w:t>
      </w:r>
      <w:r>
        <w:rPr>
          <w:rFonts w:ascii="Calibri Light" w:hAnsi="Calibri Light" w:cs="Calibri Light"/>
          <w:lang w:val="en-SG"/>
        </w:rPr>
        <w:t xml:space="preserve">river </w:t>
      </w:r>
      <w:r w:rsidRPr="00F42F48">
        <w:rPr>
          <w:rFonts w:ascii="Calibri Light" w:hAnsi="Calibri Light" w:cs="Calibri Light"/>
          <w:lang w:val="en-SG"/>
        </w:rPr>
        <w:t>outflow</w:t>
      </w:r>
      <w:r>
        <w:rPr>
          <w:rFonts w:ascii="Calibri Light" w:hAnsi="Calibri Light" w:cs="Calibri Light"/>
          <w:lang w:val="en-SG"/>
        </w:rPr>
        <w:t>s</w:t>
      </w:r>
      <w:r w:rsidRPr="00F42F48">
        <w:rPr>
          <w:rFonts w:ascii="Calibri Light" w:hAnsi="Calibri Light" w:cs="Calibri Light"/>
          <w:lang w:val="en-SG"/>
        </w:rPr>
        <w:t xml:space="preserve"> from Papua New </w:t>
      </w:r>
      <w:r w:rsidRPr="00BF6C45">
        <w:rPr>
          <w:rFonts w:ascii="Calibri Light" w:hAnsi="Calibri Light" w:cs="Calibri Light"/>
          <w:lang w:val="en-SG"/>
        </w:rPr>
        <w:t>Guinea (Waterhouse et al. 2021).</w:t>
      </w:r>
      <w:r w:rsidRPr="00F42F48">
        <w:rPr>
          <w:rFonts w:ascii="Calibri Light" w:hAnsi="Calibri Light" w:cs="Calibri Light"/>
          <w:lang w:val="en-SG"/>
        </w:rPr>
        <w:t xml:space="preserve"> Mangroves are widespread but </w:t>
      </w:r>
      <w:r>
        <w:rPr>
          <w:rFonts w:ascii="Calibri Light" w:hAnsi="Calibri Light" w:cs="Calibri Light"/>
          <w:lang w:val="en-SG"/>
        </w:rPr>
        <w:t>more</w:t>
      </w:r>
      <w:r w:rsidRPr="00F42F48">
        <w:rPr>
          <w:rFonts w:ascii="Calibri Light" w:hAnsi="Calibri Light" w:cs="Calibri Light"/>
          <w:lang w:val="en-SG"/>
        </w:rPr>
        <w:t xml:space="preserve"> abundant in the northern areas </w:t>
      </w:r>
      <w:r>
        <w:rPr>
          <w:rFonts w:ascii="Calibri Light" w:hAnsi="Calibri Light" w:cs="Calibri Light"/>
          <w:lang w:val="en-SG"/>
        </w:rPr>
        <w:t>with</w:t>
      </w:r>
      <w:r w:rsidRPr="00F42F48">
        <w:rPr>
          <w:rFonts w:ascii="Calibri Light" w:hAnsi="Calibri Light" w:cs="Calibri Light"/>
          <w:lang w:val="en-SG"/>
        </w:rPr>
        <w:t xml:space="preserve"> large mangrove islands</w:t>
      </w:r>
      <w:r w:rsidR="00C93705">
        <w:rPr>
          <w:rFonts w:ascii="Calibri Light" w:hAnsi="Calibri Light" w:cs="Calibri Light"/>
          <w:lang w:val="en-SG"/>
        </w:rPr>
        <w:t xml:space="preserve"> (Duke et al. 2015). </w:t>
      </w:r>
      <w:r w:rsidRPr="00F42F48">
        <w:rPr>
          <w:rFonts w:ascii="Calibri Light" w:hAnsi="Calibri Light" w:cs="Calibri Light"/>
          <w:lang w:val="en-SG"/>
        </w:rPr>
        <w:t xml:space="preserve">Seagrass meadows are </w:t>
      </w:r>
      <w:r>
        <w:rPr>
          <w:rFonts w:ascii="Calibri Light" w:hAnsi="Calibri Light" w:cs="Calibri Light"/>
          <w:lang w:val="en-SG"/>
        </w:rPr>
        <w:t xml:space="preserve">also </w:t>
      </w:r>
      <w:r w:rsidRPr="00F42F48">
        <w:rPr>
          <w:rFonts w:ascii="Calibri Light" w:hAnsi="Calibri Light" w:cs="Calibri Light"/>
          <w:lang w:val="en-SG"/>
        </w:rPr>
        <w:t xml:space="preserve">common throughout Torres Strait, but are most </w:t>
      </w:r>
      <w:r w:rsidRPr="00BF331D">
        <w:rPr>
          <w:rFonts w:ascii="Calibri Light" w:hAnsi="Calibri Light" w:cs="Calibri Light"/>
          <w:lang w:val="en-SG"/>
        </w:rPr>
        <w:t xml:space="preserve">abundant in nearshore waters, on and </w:t>
      </w:r>
      <w:r w:rsidRPr="00BF331D">
        <w:rPr>
          <w:rFonts w:ascii="Calibri Light" w:hAnsi="Calibri Light" w:cs="Calibri Light"/>
          <w:lang w:val="en-SG"/>
        </w:rPr>
        <w:lastRenderedPageBreak/>
        <w:t>surrounding reefs and in subtidal waters in the western region (Haywood et al. 2008; Carter et al. 2014</w:t>
      </w:r>
      <w:r w:rsidR="00BF331D" w:rsidRPr="00BF331D">
        <w:rPr>
          <w:rFonts w:ascii="Calibri Light" w:hAnsi="Calibri Light" w:cs="Calibri Light"/>
          <w:lang w:val="en-SG"/>
        </w:rPr>
        <w:t>;</w:t>
      </w:r>
      <w:r w:rsidRPr="00BF331D">
        <w:rPr>
          <w:rFonts w:ascii="Calibri Light" w:hAnsi="Calibri Light" w:cs="Calibri Light"/>
          <w:lang w:val="en-SG"/>
        </w:rPr>
        <w:t xml:space="preserve"> 202</w:t>
      </w:r>
      <w:r w:rsidR="00BF331D" w:rsidRPr="00BF331D">
        <w:rPr>
          <w:rFonts w:ascii="Calibri Light" w:hAnsi="Calibri Light" w:cs="Calibri Light"/>
          <w:lang w:val="en-SG"/>
        </w:rPr>
        <w:t>1)</w:t>
      </w:r>
      <w:r w:rsidR="00BF331D">
        <w:rPr>
          <w:rFonts w:ascii="Calibri Light" w:hAnsi="Calibri Light" w:cs="Calibri Light"/>
          <w:lang w:val="en-SG"/>
        </w:rPr>
        <w:t>.</w:t>
      </w:r>
      <w:r w:rsidR="00BF331D" w:rsidRPr="00BF331D">
        <w:rPr>
          <w:rFonts w:ascii="Calibri Light" w:hAnsi="Calibri Light" w:cs="Calibri Light"/>
        </w:rPr>
        <w:t xml:space="preserve"> </w:t>
      </w:r>
      <w:r w:rsidR="00BF331D" w:rsidRPr="000B6E0E">
        <w:rPr>
          <w:rFonts w:ascii="Calibri Light" w:hAnsi="Calibri Light" w:cs="Calibri Light"/>
        </w:rPr>
        <w:t>The extensive seagrass</w:t>
      </w:r>
      <w:r w:rsidR="00BF331D">
        <w:rPr>
          <w:rFonts w:ascii="Calibri Light" w:hAnsi="Calibri Light" w:cs="Calibri Light"/>
        </w:rPr>
        <w:t xml:space="preserve"> </w:t>
      </w:r>
      <w:r w:rsidR="00BF331D" w:rsidRPr="000B6E0E">
        <w:rPr>
          <w:rFonts w:ascii="Calibri Light" w:hAnsi="Calibri Light" w:cs="Calibri Light"/>
        </w:rPr>
        <w:t>habitats located around the GNE channel provides vital nursery ground habitats</w:t>
      </w:r>
      <w:r w:rsidR="00BF331D">
        <w:rPr>
          <w:rFonts w:ascii="Calibri Light" w:hAnsi="Calibri Light" w:cs="Calibri Light"/>
        </w:rPr>
        <w:t xml:space="preserve"> f</w:t>
      </w:r>
      <w:r w:rsidR="00BF331D" w:rsidRPr="000B6E0E">
        <w:rPr>
          <w:rFonts w:ascii="Calibri Light" w:hAnsi="Calibri Light" w:cs="Calibri Light"/>
        </w:rPr>
        <w:t>or juvenile prawns associated with the fishery.</w:t>
      </w:r>
    </w:p>
    <w:p w14:paraId="38BBA6F4" w14:textId="26007A4C" w:rsidR="00F42F48" w:rsidRPr="0039518F" w:rsidRDefault="0013287C" w:rsidP="00F42F48">
      <w:pPr>
        <w:pStyle w:val="NormalWeb"/>
        <w:jc w:val="both"/>
        <w:rPr>
          <w:rFonts w:ascii="Calibri Light" w:hAnsi="Calibri Light" w:cs="Calibri Light"/>
        </w:rPr>
      </w:pPr>
      <w:r w:rsidRPr="0039518F">
        <w:rPr>
          <w:rFonts w:ascii="Calibri Light" w:hAnsi="Calibri Light" w:cs="Calibri Light"/>
          <w:lang w:val="en-SG"/>
        </w:rPr>
        <w:t xml:space="preserve">Detailed information is available on the habitat types of the </w:t>
      </w:r>
      <w:r>
        <w:rPr>
          <w:rFonts w:ascii="Calibri Light" w:hAnsi="Calibri Light" w:cs="Calibri Light"/>
          <w:lang w:val="en-SG"/>
        </w:rPr>
        <w:t>Torres Strait (</w:t>
      </w:r>
      <w:r w:rsidR="00F42F48">
        <w:rPr>
          <w:rFonts w:ascii="Calibri Light" w:hAnsi="Calibri Light" w:cs="Calibri Light"/>
          <w:lang w:val="en-SG"/>
        </w:rPr>
        <w:t xml:space="preserve">Carter et al. 2014; </w:t>
      </w:r>
      <w:r>
        <w:rPr>
          <w:rFonts w:ascii="Calibri Light" w:hAnsi="Calibri Light" w:cs="Calibri Light"/>
          <w:lang w:val="en-SG"/>
        </w:rPr>
        <w:t>Lawrey &amp; Stewart, 2016</w:t>
      </w:r>
      <w:r w:rsidR="00F42F48">
        <w:rPr>
          <w:rFonts w:ascii="Calibri Light" w:hAnsi="Calibri Light" w:cs="Calibri Light"/>
          <w:lang w:val="en-SG"/>
        </w:rPr>
        <w:t>; Carter et al. 2023</w:t>
      </w:r>
      <w:r>
        <w:rPr>
          <w:rFonts w:ascii="Calibri Light" w:hAnsi="Calibri Light" w:cs="Calibri Light"/>
          <w:lang w:val="en-SG"/>
        </w:rPr>
        <w:t xml:space="preserve">) </w:t>
      </w:r>
      <w:r w:rsidRPr="0039518F">
        <w:rPr>
          <w:rFonts w:ascii="Calibri Light" w:hAnsi="Calibri Light" w:cs="Calibri Light"/>
          <w:lang w:val="en-SG"/>
        </w:rPr>
        <w:t xml:space="preserve">and the impacts of trawling on </w:t>
      </w:r>
      <w:r w:rsidRPr="00BF331D">
        <w:rPr>
          <w:rFonts w:ascii="Calibri Light" w:hAnsi="Calibri Light" w:cs="Calibri Light"/>
          <w:lang w:val="en-SG"/>
        </w:rPr>
        <w:t xml:space="preserve">them </w:t>
      </w:r>
      <w:r w:rsidR="00BF331D">
        <w:rPr>
          <w:rFonts w:ascii="Calibri Light" w:hAnsi="Calibri Light" w:cs="Calibri Light"/>
          <w:lang w:val="en-SG"/>
        </w:rPr>
        <w:t>(</w:t>
      </w:r>
      <w:r w:rsidRPr="00BF331D">
        <w:rPr>
          <w:rFonts w:ascii="Calibri Light" w:hAnsi="Calibri Light" w:cs="Calibri Light"/>
          <w:lang w:val="en-SG"/>
        </w:rPr>
        <w:t>Pantus et al. 2007; Ellis et al. 2008</w:t>
      </w:r>
      <w:r w:rsidRPr="00BF331D">
        <w:rPr>
          <w:rFonts w:ascii="Calibri Light" w:hAnsi="Calibri Light" w:cs="Calibri Light"/>
          <w:lang w:val="en-SG"/>
        </w:rPr>
        <w:fldChar w:fldCharType="begin" w:fldLock="1"/>
      </w:r>
      <w:r w:rsidRPr="00BF331D">
        <w:rPr>
          <w:rFonts w:ascii="Calibri Light" w:hAnsi="Calibri Light" w:cs="Calibri Light"/>
          <w:lang w:val="en-SG"/>
        </w:rPr>
        <w:instrText>ADDIN CSL_CITATION {"citationItems":[{"id":"ITEM-1","itemData":{"abstract":"An ecological risk Assessment of the southern Queensland east coast otter trawl fishery and river and inshore beam trawl fishery I. Jacobsen., B. Zeller, M. Dunning., A. Garland., T. Courtney &amp; E. Jebreen 2018","author":[{"dropping-particle":"","family":"Jacobsen","given":"I.","non-dropping-particle":"","parse-names":false,"suffix":""},{"dropping-particle":"","family":"Zeller","given":"B.","non-dropping-particle":"","parse-names":false,"suffix":""},{"dropping-particle":"","family":"Dunning.","given":"M.","non-dropping-particle":"","parse-names":false,"suffix":""},{"dropping-particle":"","family":"Garland.","given":"A.","non-dropping-particle":"","parse-names":false,"suffix":""},{"dropping-particle":"","family":"Courtney","given":"T.","non-dropping-particle":"","parse-names":false,"suffix":""},{"dropping-particle":"","family":"Jebreen","given":"E.","non-dropping-particle":"","parse-names":false,"suffix":""}],"id":"ITEM-1","issued":{"date-parts":[["2018"]]},"title":"An ecological risk Assessment of the southern Queensland east coast otter trawl fishery and river and inshore beam trawl fishery","type":"report"},"uris":["http://www.mendeley.com/documents/?uuid=162c3a2e-a2e8-452c-96c7-a8c6d2f1d646"]}],"mendeley":{"formattedCitation":"(Jacobsen et al., 2018)","manualFormatting":")","plainTextFormattedCitation":"(Jacobsen et al., 2018)","previouslyFormattedCitation":"(Jacobsen et al., 2018)"},"properties":{"noteIndex":0},"schema":"https://github.com/citation-style-language/schema/raw/master/csl-citation.json"}</w:instrText>
      </w:r>
      <w:r w:rsidRPr="00BF331D">
        <w:rPr>
          <w:rFonts w:ascii="Calibri Light" w:hAnsi="Calibri Light" w:cs="Calibri Light"/>
          <w:lang w:val="en-SG"/>
        </w:rPr>
        <w:fldChar w:fldCharType="separate"/>
      </w:r>
      <w:r w:rsidRPr="00BF331D">
        <w:rPr>
          <w:rFonts w:ascii="Calibri Light" w:hAnsi="Calibri Light" w:cs="Calibri Light"/>
          <w:lang w:val="en-SG"/>
        </w:rPr>
        <w:t>)</w:t>
      </w:r>
      <w:r w:rsidRPr="00BF331D">
        <w:rPr>
          <w:rFonts w:ascii="Calibri Light" w:hAnsi="Calibri Light" w:cs="Calibri Light"/>
        </w:rPr>
        <w:fldChar w:fldCharType="end"/>
      </w:r>
      <w:r w:rsidRPr="00BF331D">
        <w:rPr>
          <w:rFonts w:ascii="Calibri Light" w:hAnsi="Calibri Light" w:cs="Calibri Light"/>
          <w:lang w:val="en-SG"/>
        </w:rPr>
        <w:t>.</w:t>
      </w:r>
      <w:r>
        <w:rPr>
          <w:rFonts w:ascii="Calibri Light" w:hAnsi="Calibri Light" w:cs="Calibri Light"/>
          <w:lang w:val="en-SG"/>
        </w:rPr>
        <w:t xml:space="preserve"> </w:t>
      </w:r>
      <w:r w:rsidR="00F42F48">
        <w:rPr>
          <w:rFonts w:ascii="Calibri Light" w:hAnsi="Calibri Light" w:cs="Calibri Light"/>
        </w:rPr>
        <w:t>Data</w:t>
      </w:r>
      <w:r w:rsidR="00F42F48" w:rsidRPr="00F42F48">
        <w:rPr>
          <w:rFonts w:ascii="Calibri Light" w:hAnsi="Calibri Light" w:cs="Calibri Light"/>
        </w:rPr>
        <w:t xml:space="preserve"> on seagrass </w:t>
      </w:r>
      <w:r w:rsidR="00F42F48">
        <w:rPr>
          <w:rFonts w:ascii="Calibri Light" w:hAnsi="Calibri Light" w:cs="Calibri Light"/>
        </w:rPr>
        <w:t xml:space="preserve">distribution </w:t>
      </w:r>
      <w:r w:rsidR="00F42F48" w:rsidRPr="00F42F48">
        <w:rPr>
          <w:rFonts w:ascii="Calibri Light" w:hAnsi="Calibri Light" w:cs="Calibri Light"/>
        </w:rPr>
        <w:t xml:space="preserve">have been collected since the early 1980s, </w:t>
      </w:r>
      <w:r w:rsidR="00F42F48">
        <w:rPr>
          <w:rFonts w:ascii="Calibri Light" w:hAnsi="Calibri Light" w:cs="Calibri Light"/>
        </w:rPr>
        <w:t>and Carter et al. (2023)</w:t>
      </w:r>
      <w:r w:rsidR="00F42F48" w:rsidRPr="00F42F48">
        <w:rPr>
          <w:rFonts w:ascii="Calibri Light" w:hAnsi="Calibri Light" w:cs="Calibri Light"/>
        </w:rPr>
        <w:t xml:space="preserve"> validated and synthesized historical seagrass spatial data to create a publicly available database. Thirteen seagrass species </w:t>
      </w:r>
      <w:r w:rsidR="00F42F48">
        <w:rPr>
          <w:rFonts w:ascii="Calibri Light" w:hAnsi="Calibri Light" w:cs="Calibri Light"/>
        </w:rPr>
        <w:t>we</w:t>
      </w:r>
      <w:r w:rsidR="00F42F48" w:rsidRPr="00F42F48">
        <w:rPr>
          <w:rFonts w:ascii="Calibri Light" w:hAnsi="Calibri Light" w:cs="Calibri Light"/>
        </w:rPr>
        <w:t>re identified in depths ranging from intertidal to 38 m below mean sea level.</w:t>
      </w:r>
    </w:p>
    <w:p w14:paraId="06932AC1" w14:textId="01DEA333" w:rsidR="0013287C" w:rsidRPr="00BF6C45" w:rsidRDefault="0013287C" w:rsidP="009630C1">
      <w:pPr>
        <w:pStyle w:val="NormalWeb"/>
        <w:jc w:val="both"/>
        <w:rPr>
          <w:rFonts w:ascii="Calibri Light" w:hAnsi="Calibri Light" w:cs="Calibri Light"/>
          <w:lang w:val="en-SG"/>
        </w:rPr>
      </w:pPr>
      <w:r>
        <w:rPr>
          <w:rFonts w:ascii="Calibri Light" w:hAnsi="Calibri Light" w:cs="Calibri Light"/>
          <w:lang w:val="en-SG"/>
        </w:rPr>
        <w:t>Pantus et al. (2007) provided a management system evaluation for minimising habitat and ecosystem impacts of the TSPF. E</w:t>
      </w:r>
      <w:r w:rsidRPr="0013287C">
        <w:rPr>
          <w:rFonts w:ascii="Calibri Light" w:hAnsi="Calibri Light" w:cs="Calibri Light"/>
          <w:lang w:val="en-SG"/>
        </w:rPr>
        <w:t xml:space="preserve">llis et al. (2008) found that, for the Torres Strait prawn fishery, </w:t>
      </w:r>
      <w:r>
        <w:rPr>
          <w:rFonts w:ascii="Calibri Light" w:hAnsi="Calibri Light" w:cs="Calibri Light"/>
          <w:lang w:val="en-SG"/>
        </w:rPr>
        <w:t xml:space="preserve">the single </w:t>
      </w:r>
      <w:r w:rsidRPr="0013287C">
        <w:rPr>
          <w:rFonts w:ascii="Calibri Light" w:hAnsi="Calibri Light" w:cs="Calibri Light"/>
          <w:lang w:val="en-SG"/>
        </w:rPr>
        <w:t>management control with the biggest effect on the habitat was total fishing effort.</w:t>
      </w:r>
    </w:p>
    <w:p w14:paraId="0A358F6A" w14:textId="3326142F" w:rsidR="0039518F" w:rsidRPr="00D1193E" w:rsidRDefault="000B6E0E" w:rsidP="00D1193E">
      <w:pPr>
        <w:pStyle w:val="NormalWeb"/>
        <w:jc w:val="both"/>
        <w:rPr>
          <w:rFonts w:ascii="Calibri Light" w:hAnsi="Calibri Light" w:cs="Calibri Light"/>
        </w:rPr>
      </w:pPr>
      <w:r>
        <w:rPr>
          <w:rFonts w:ascii="Calibri Light" w:hAnsi="Calibri Light" w:cs="Calibri Light"/>
        </w:rPr>
        <w:t xml:space="preserve">In summary, </w:t>
      </w:r>
      <w:r w:rsidR="00BF331D">
        <w:rPr>
          <w:rFonts w:ascii="Calibri Light" w:hAnsi="Calibri Light" w:cs="Calibri Light"/>
        </w:rPr>
        <w:t>comprehensive</w:t>
      </w:r>
      <w:r w:rsidR="0039518F" w:rsidRPr="0039518F">
        <w:rPr>
          <w:rFonts w:ascii="Calibri Light" w:hAnsi="Calibri Light" w:cs="Calibri Light"/>
        </w:rPr>
        <w:t xml:space="preserve"> information is available on the habitat types of the </w:t>
      </w:r>
      <w:r>
        <w:rPr>
          <w:rFonts w:ascii="Calibri Light" w:hAnsi="Calibri Light" w:cs="Calibri Light"/>
        </w:rPr>
        <w:t>Torres Strait</w:t>
      </w:r>
      <w:r w:rsidR="00C96EC0">
        <w:rPr>
          <w:rFonts w:ascii="Calibri Light" w:hAnsi="Calibri Light" w:cs="Calibri Light"/>
        </w:rPr>
        <w:t xml:space="preserve"> </w:t>
      </w:r>
      <w:r w:rsidR="0039518F" w:rsidRPr="0039518F">
        <w:rPr>
          <w:rFonts w:ascii="Calibri Light" w:hAnsi="Calibri Light" w:cs="Calibri Light"/>
        </w:rPr>
        <w:t xml:space="preserve">and the impacts of trawling on them and VMS information provides fine scale information on fishing effort sufficient to detect any increase in risk. The nature, distribution and </w:t>
      </w:r>
      <w:r w:rsidR="0039518F" w:rsidRPr="00BF331D">
        <w:rPr>
          <w:rFonts w:ascii="Calibri Light" w:hAnsi="Calibri Light" w:cs="Calibri Light"/>
        </w:rPr>
        <w:t xml:space="preserve">vulnerability of the main habitat types </w:t>
      </w:r>
      <w:r w:rsidR="003935A1" w:rsidRPr="00BF331D">
        <w:rPr>
          <w:rFonts w:ascii="Calibri Light" w:hAnsi="Calibri Light" w:cs="Calibri Light"/>
        </w:rPr>
        <w:t>in</w:t>
      </w:r>
      <w:r w:rsidR="0039518F" w:rsidRPr="00BF331D">
        <w:rPr>
          <w:rFonts w:ascii="Calibri Light" w:hAnsi="Calibri Light" w:cs="Calibri Light"/>
        </w:rPr>
        <w:t xml:space="preserve"> the </w:t>
      </w:r>
      <w:r w:rsidRPr="00BF331D">
        <w:rPr>
          <w:rFonts w:ascii="Calibri Light" w:hAnsi="Calibri Light" w:cs="Calibri Light"/>
        </w:rPr>
        <w:t>fishing area</w:t>
      </w:r>
      <w:r w:rsidR="003935A1" w:rsidRPr="00BF331D">
        <w:rPr>
          <w:rFonts w:ascii="Calibri Light" w:hAnsi="Calibri Light" w:cs="Calibri Light"/>
        </w:rPr>
        <w:t xml:space="preserve"> are well </w:t>
      </w:r>
      <w:r w:rsidR="0039518F" w:rsidRPr="00BF331D">
        <w:rPr>
          <w:rFonts w:ascii="Calibri Light" w:hAnsi="Calibri Light" w:cs="Calibri Light"/>
        </w:rPr>
        <w:t>studied</w:t>
      </w:r>
      <w:r w:rsidR="003935A1" w:rsidRPr="00BF331D">
        <w:rPr>
          <w:rFonts w:ascii="Calibri Light" w:hAnsi="Calibri Light" w:cs="Calibri Light"/>
        </w:rPr>
        <w:t xml:space="preserve"> and allow</w:t>
      </w:r>
      <w:r w:rsidR="0039518F" w:rsidRPr="00BF331D">
        <w:rPr>
          <w:rFonts w:ascii="Calibri Light" w:hAnsi="Calibri Light" w:cs="Calibri Light"/>
        </w:rPr>
        <w:t xml:space="preserve"> effective strategy to ensure the </w:t>
      </w:r>
      <w:r w:rsidRPr="00BF331D">
        <w:rPr>
          <w:rFonts w:ascii="Calibri Light" w:hAnsi="Calibri Light" w:cs="Calibri Light"/>
        </w:rPr>
        <w:t>TSPF</w:t>
      </w:r>
      <w:r w:rsidR="0039518F" w:rsidRPr="00BF331D">
        <w:rPr>
          <w:rFonts w:ascii="Calibri Light" w:hAnsi="Calibri Light" w:cs="Calibri Light"/>
        </w:rPr>
        <w:t xml:space="preserve"> does</w:t>
      </w:r>
      <w:r w:rsidR="0039518F" w:rsidRPr="0039518F">
        <w:rPr>
          <w:rFonts w:ascii="Calibri Light" w:hAnsi="Calibri Light" w:cs="Calibri Light"/>
        </w:rPr>
        <w:t xml:space="preserve"> not reduce habitat structure and function to the point of serious or irreversible harm.</w:t>
      </w:r>
    </w:p>
    <w:p w14:paraId="43CB8C21" w14:textId="663D6470" w:rsidR="0039518F" w:rsidRPr="0039518F" w:rsidRDefault="006938DE" w:rsidP="00906D53">
      <w:pPr>
        <w:pStyle w:val="Heading5"/>
        <w:rPr>
          <w:lang w:val="en-SG"/>
        </w:rPr>
      </w:pPr>
      <w:r>
        <w:rPr>
          <w:lang w:val="en-SG"/>
        </w:rPr>
        <w:t xml:space="preserve">Habitat </w:t>
      </w:r>
      <w:r w:rsidR="0039518F" w:rsidRPr="0039518F">
        <w:rPr>
          <w:lang w:val="en-SG"/>
        </w:rPr>
        <w:t>Management</w:t>
      </w:r>
    </w:p>
    <w:p w14:paraId="6B29AD8C" w14:textId="77777777" w:rsidR="001F31DD" w:rsidRDefault="0039518F" w:rsidP="001F31DD">
      <w:pPr>
        <w:pStyle w:val="NormalWeb"/>
        <w:jc w:val="both"/>
        <w:rPr>
          <w:rFonts w:ascii="Calibri Light" w:hAnsi="Calibri Light" w:cs="Calibri Light"/>
        </w:rPr>
      </w:pPr>
      <w:r w:rsidRPr="0039518F">
        <w:rPr>
          <w:rFonts w:ascii="Calibri Light" w:hAnsi="Calibri Light" w:cs="Calibri Light"/>
        </w:rPr>
        <w:t xml:space="preserve">There are several measures to manage habitat impacts </w:t>
      </w:r>
    </w:p>
    <w:p w14:paraId="0C568625" w14:textId="2CCD5215" w:rsidR="0039518F" w:rsidRPr="0039518F" w:rsidRDefault="0039518F" w:rsidP="004D433B">
      <w:pPr>
        <w:pStyle w:val="NormalWeb"/>
        <w:numPr>
          <w:ilvl w:val="0"/>
          <w:numId w:val="50"/>
        </w:numPr>
        <w:jc w:val="both"/>
        <w:rPr>
          <w:rFonts w:ascii="Calibri Light" w:hAnsi="Calibri Light" w:cs="Calibri Light"/>
        </w:rPr>
      </w:pPr>
      <w:r w:rsidRPr="00D1193E">
        <w:rPr>
          <w:rFonts w:ascii="Calibri Light" w:hAnsi="Calibri Light" w:cs="Calibri Light"/>
          <w:b/>
        </w:rPr>
        <w:t>Spatial closures:</w:t>
      </w:r>
      <w:r w:rsidRPr="0039518F">
        <w:rPr>
          <w:rFonts w:ascii="Calibri Light" w:hAnsi="Calibri Light" w:cs="Calibri Light"/>
        </w:rPr>
        <w:t xml:space="preserve"> Trawling is permanently </w:t>
      </w:r>
      <w:r w:rsidR="001F31DD">
        <w:rPr>
          <w:rFonts w:ascii="Calibri Light" w:hAnsi="Calibri Light" w:cs="Calibri Light"/>
        </w:rPr>
        <w:t xml:space="preserve">prohibited in various regions (Figure </w:t>
      </w:r>
      <w:r w:rsidR="001B0071">
        <w:rPr>
          <w:rFonts w:ascii="Calibri Light" w:hAnsi="Calibri Light" w:cs="Calibri Light"/>
        </w:rPr>
        <w:t>4</w:t>
      </w:r>
      <w:r w:rsidR="001F31DD">
        <w:rPr>
          <w:rFonts w:ascii="Calibri Light" w:hAnsi="Calibri Light" w:cs="Calibri Light"/>
        </w:rPr>
        <w:t xml:space="preserve">). </w:t>
      </w:r>
    </w:p>
    <w:p w14:paraId="6E64F11C" w14:textId="1360837C" w:rsidR="0039518F" w:rsidRPr="00BF331D" w:rsidRDefault="0039518F" w:rsidP="004D433B">
      <w:pPr>
        <w:pStyle w:val="ListParagraph"/>
        <w:numPr>
          <w:ilvl w:val="0"/>
          <w:numId w:val="13"/>
        </w:numPr>
        <w:jc w:val="both"/>
        <w:rPr>
          <w:rFonts w:ascii="Calibri Light" w:hAnsi="Calibri Light" w:cs="Calibri Light"/>
        </w:rPr>
      </w:pPr>
      <w:r w:rsidRPr="00BF331D">
        <w:rPr>
          <w:rFonts w:ascii="Calibri Light" w:hAnsi="Calibri Light" w:cs="Calibri Light"/>
          <w:b/>
        </w:rPr>
        <w:t>Effort reduction and cap:</w:t>
      </w:r>
      <w:r w:rsidRPr="00BF331D">
        <w:rPr>
          <w:rFonts w:ascii="Calibri Light" w:hAnsi="Calibri Light" w:cs="Calibri Light"/>
        </w:rPr>
        <w:t xml:space="preserve"> In the last two decades significant reductions in nominal effort have occurred for the fishery. </w:t>
      </w:r>
      <w:r w:rsidR="00BF331D" w:rsidRPr="00BF331D">
        <w:rPr>
          <w:rFonts w:ascii="Calibri Light" w:hAnsi="Calibri Light" w:cs="Calibri Light"/>
          <w:color w:val="111111"/>
          <w:szCs w:val="23"/>
          <w:lang w:eastAsia="en-GB"/>
        </w:rPr>
        <w:t>Fishing is</w:t>
      </w:r>
      <w:r w:rsidR="00C96EC0">
        <w:rPr>
          <w:rFonts w:ascii="Calibri Light" w:hAnsi="Calibri Light" w:cs="Calibri Light"/>
          <w:color w:val="111111"/>
          <w:szCs w:val="23"/>
          <w:lang w:eastAsia="en-GB"/>
        </w:rPr>
        <w:t xml:space="preserve"> </w:t>
      </w:r>
      <w:r w:rsidR="00BF331D" w:rsidRPr="00BF331D">
        <w:rPr>
          <w:rFonts w:ascii="Calibri Light" w:hAnsi="Calibri Light" w:cs="Calibri Light"/>
          <w:color w:val="111111"/>
          <w:szCs w:val="23"/>
          <w:lang w:eastAsia="en-GB"/>
        </w:rPr>
        <w:t xml:space="preserve">limited by a Total Allowable Effort (TAE) in the form of total annual fishing days. This is the total number of days that could be fished by all licenced boats each year. The fishery currently operates well under the TAE limit each year, ranging between approximately 900 and 2700 fishing nights each season since 2016. </w:t>
      </w:r>
      <w:r w:rsidR="00BF331D" w:rsidRPr="00BF331D">
        <w:rPr>
          <w:rFonts w:ascii="Calibri Light" w:hAnsi="Calibri Light" w:cs="Calibri Light"/>
        </w:rPr>
        <w:t xml:space="preserve">The TAE limit must be set and determined by the PZJA at least every three years in the TSPF (S2.5 of the </w:t>
      </w:r>
      <w:r w:rsidR="00BF331D" w:rsidRPr="00216FEB">
        <w:rPr>
          <w:rFonts w:ascii="Calibri Light" w:hAnsi="Calibri Light" w:cs="Calibri Light"/>
          <w:i/>
        </w:rPr>
        <w:t>Torres Strait Prawn Fishery Management Plan 2009</w:t>
      </w:r>
      <w:r w:rsidR="00BF331D" w:rsidRPr="00BF331D">
        <w:rPr>
          <w:rFonts w:ascii="Calibri Light" w:hAnsi="Calibri Light" w:cs="Calibri Light"/>
        </w:rPr>
        <w:t xml:space="preserve">). The </w:t>
      </w:r>
      <w:hyperlink r:id="rId117" w:history="1">
        <w:r w:rsidR="00BF331D" w:rsidRPr="00BF331D">
          <w:rPr>
            <w:rStyle w:val="Hyperlink"/>
            <w:rFonts w:ascii="Calibri Light" w:hAnsi="Calibri Light" w:cs="Calibri Light"/>
          </w:rPr>
          <w:t>TAE was last set</w:t>
        </w:r>
      </w:hyperlink>
      <w:r w:rsidR="00BF331D" w:rsidRPr="00BF331D">
        <w:rPr>
          <w:rFonts w:ascii="Calibri Light" w:hAnsi="Calibri Light" w:cs="Calibri Light"/>
        </w:rPr>
        <w:t xml:space="preserve"> in 2023 to apply for the 2024, 2025 and 2026 fishing seasons. The TAE applies to the 60 licences in the TSPF. The TAE is divided among these licences based on the number of effort units held by each licence holder (9,200 units total in the fishery) in accordance with a formula that is in S4.3 of the Plan).</w:t>
      </w:r>
      <w:r w:rsidR="00BF331D" w:rsidRPr="00BF331D">
        <w:rPr>
          <w:color w:val="111111"/>
          <w:szCs w:val="23"/>
          <w:lang w:eastAsia="en-GB"/>
        </w:rPr>
        <w:t xml:space="preserve"> </w:t>
      </w:r>
    </w:p>
    <w:p w14:paraId="3182BDCD" w14:textId="77777777" w:rsidR="0039518F" w:rsidRPr="0039518F" w:rsidRDefault="0039518F" w:rsidP="004D433B">
      <w:pPr>
        <w:pStyle w:val="NormalWeb"/>
        <w:numPr>
          <w:ilvl w:val="0"/>
          <w:numId w:val="13"/>
        </w:numPr>
        <w:jc w:val="both"/>
        <w:rPr>
          <w:rFonts w:ascii="Calibri Light" w:hAnsi="Calibri Light" w:cs="Calibri Light"/>
          <w:u w:val="single"/>
        </w:rPr>
      </w:pPr>
      <w:r w:rsidRPr="00D1193E">
        <w:rPr>
          <w:rFonts w:ascii="Calibri Light" w:hAnsi="Calibri Light" w:cs="Calibri Light"/>
          <w:b/>
        </w:rPr>
        <w:t>Gear restrictions:</w:t>
      </w:r>
      <w:r w:rsidRPr="0039518F">
        <w:rPr>
          <w:rFonts w:ascii="Calibri Light" w:hAnsi="Calibri Light" w:cs="Calibri Light"/>
        </w:rPr>
        <w:t xml:space="preserve"> The size and power of vessels and the gear that they trawl with are restricted through legislation. Of particular importance for habitats is the restriction on the weight of chains.</w:t>
      </w:r>
    </w:p>
    <w:p w14:paraId="7FB83A69" w14:textId="435C8116" w:rsidR="0039518F" w:rsidRPr="0039518F" w:rsidRDefault="0039518F" w:rsidP="004D433B">
      <w:pPr>
        <w:pStyle w:val="NormalWeb"/>
        <w:numPr>
          <w:ilvl w:val="0"/>
          <w:numId w:val="13"/>
        </w:numPr>
        <w:jc w:val="both"/>
        <w:rPr>
          <w:rFonts w:ascii="Calibri Light" w:hAnsi="Calibri Light" w:cs="Calibri Light"/>
          <w:u w:val="single"/>
        </w:rPr>
      </w:pPr>
      <w:r w:rsidRPr="00D1193E">
        <w:rPr>
          <w:rFonts w:ascii="Calibri Light" w:hAnsi="Calibri Light" w:cs="Calibri Light"/>
          <w:b/>
        </w:rPr>
        <w:t>VMS:</w:t>
      </w:r>
      <w:r w:rsidRPr="0039518F">
        <w:rPr>
          <w:rFonts w:ascii="Calibri Light" w:hAnsi="Calibri Light" w:cs="Calibri Light"/>
        </w:rPr>
        <w:t xml:space="preserve"> all vessels are required to use VMS to ensure compliance with spatial and temporal closures, and to make it easy for compliance officers to know where vessels are when undertaking compliance activity</w:t>
      </w:r>
      <w:r w:rsidR="00D1193E">
        <w:rPr>
          <w:rFonts w:ascii="Calibri Light" w:hAnsi="Calibri Light" w:cs="Calibri Light"/>
        </w:rPr>
        <w:t>.</w:t>
      </w:r>
    </w:p>
    <w:p w14:paraId="46A83826" w14:textId="7B06A9EA" w:rsidR="0039518F" w:rsidRPr="00D1193E" w:rsidRDefault="00D1193E" w:rsidP="004D433B">
      <w:pPr>
        <w:pStyle w:val="NormalWeb"/>
        <w:numPr>
          <w:ilvl w:val="0"/>
          <w:numId w:val="13"/>
        </w:numPr>
        <w:jc w:val="both"/>
        <w:rPr>
          <w:rFonts w:ascii="Calibri Light" w:hAnsi="Calibri Light" w:cs="Calibri Light"/>
          <w:u w:val="single"/>
        </w:rPr>
      </w:pPr>
      <w:r w:rsidRPr="00D1193E">
        <w:rPr>
          <w:rFonts w:ascii="Calibri Light" w:hAnsi="Calibri Light" w:cs="Calibri Light"/>
          <w:b/>
        </w:rPr>
        <w:t>Research:</w:t>
      </w:r>
      <w:r>
        <w:rPr>
          <w:rFonts w:ascii="Calibri Light" w:hAnsi="Calibri Light" w:cs="Calibri Light"/>
        </w:rPr>
        <w:t xml:space="preserve"> </w:t>
      </w:r>
      <w:r w:rsidR="0039518F" w:rsidRPr="0039518F">
        <w:rPr>
          <w:rFonts w:ascii="Calibri Light" w:hAnsi="Calibri Light" w:cs="Calibri Light"/>
        </w:rPr>
        <w:t xml:space="preserve">Substantial research activity to evaluate and manage the impacts of the fishery on habitats, particularly within the </w:t>
      </w:r>
      <w:r w:rsidR="000B6E0E">
        <w:rPr>
          <w:rFonts w:ascii="Calibri Light" w:hAnsi="Calibri Light" w:cs="Calibri Light"/>
        </w:rPr>
        <w:t>TS</w:t>
      </w:r>
      <w:r w:rsidR="0039518F" w:rsidRPr="0039518F">
        <w:rPr>
          <w:rFonts w:ascii="Calibri Light" w:hAnsi="Calibri Light" w:cs="Calibri Light"/>
        </w:rPr>
        <w:t xml:space="preserve"> (e.g. </w:t>
      </w:r>
      <w:r w:rsidR="001F31DD">
        <w:rPr>
          <w:rFonts w:ascii="Calibri Light" w:hAnsi="Calibri Light" w:cs="Calibri Light"/>
        </w:rPr>
        <w:t>Ellis et al. 2008</w:t>
      </w:r>
      <w:r w:rsidR="0039518F" w:rsidRPr="0039518F">
        <w:rPr>
          <w:rFonts w:ascii="Calibri Light" w:hAnsi="Calibri Light" w:cs="Calibri Light"/>
        </w:rPr>
        <w:t>).</w:t>
      </w:r>
    </w:p>
    <w:p w14:paraId="249CA65E" w14:textId="42E1CEBA" w:rsidR="0039518F" w:rsidRPr="00D1193E" w:rsidRDefault="003935A1" w:rsidP="00D1193E">
      <w:pPr>
        <w:pStyle w:val="NormalWeb"/>
        <w:jc w:val="both"/>
        <w:rPr>
          <w:rFonts w:ascii="Calibri Light" w:hAnsi="Calibri Light" w:cs="Calibri Light"/>
          <w:lang w:val="en-SG"/>
        </w:rPr>
      </w:pPr>
      <w:r>
        <w:rPr>
          <w:rFonts w:ascii="Calibri Light" w:hAnsi="Calibri Light" w:cs="Calibri Light"/>
          <w:lang w:val="en-SG"/>
        </w:rPr>
        <w:t>C</w:t>
      </w:r>
      <w:r w:rsidR="0039518F" w:rsidRPr="0039518F">
        <w:rPr>
          <w:rFonts w:ascii="Calibri Light" w:hAnsi="Calibri Light" w:cs="Calibri Light"/>
          <w:lang w:val="en-SG"/>
        </w:rPr>
        <w:t>losures are designed to protect each bioregion in the marine park in no-take areas. While these measures in combination with more generic measures such as effort and gear limitations are probably sufficient to ensure that the UoA is unlikely to reduce structure and functions of habitats to the point where there would be serious or irreversible harm</w:t>
      </w:r>
      <w:r w:rsidR="000B6E0E">
        <w:rPr>
          <w:rFonts w:ascii="Calibri Light" w:hAnsi="Calibri Light" w:cs="Calibri Light"/>
          <w:lang w:val="en-SG"/>
        </w:rPr>
        <w:t>.</w:t>
      </w:r>
    </w:p>
    <w:p w14:paraId="2DE6E23B" w14:textId="3F503FF9" w:rsidR="00445274" w:rsidRPr="000A143E" w:rsidRDefault="0039518F" w:rsidP="000A143E">
      <w:pPr>
        <w:pStyle w:val="NormalWeb"/>
        <w:jc w:val="both"/>
        <w:rPr>
          <w:rFonts w:ascii="Calibri Light" w:hAnsi="Calibri Light" w:cs="Calibri Light"/>
        </w:rPr>
      </w:pPr>
      <w:r w:rsidRPr="0039518F">
        <w:rPr>
          <w:rFonts w:ascii="Calibri Light" w:hAnsi="Calibri Light" w:cs="Calibri Light"/>
        </w:rPr>
        <w:lastRenderedPageBreak/>
        <w:t xml:space="preserve">Closed areas, effort caps and gear restrictions are all effective management tools that are proven effective in management of habitat impacts, but only when coupled with an appropriate compliance program. The VMS is a critical and effective component of compliance to ensure adherence with closures and efficacy of compliance surveillance. Collectively, these measures form at least a partial strategy. </w:t>
      </w:r>
    </w:p>
    <w:p w14:paraId="40F37164" w14:textId="69E42940" w:rsidR="00BF331D" w:rsidRDefault="00D125D2" w:rsidP="004D433B">
      <w:pPr>
        <w:pStyle w:val="Heading4"/>
        <w:numPr>
          <w:ilvl w:val="2"/>
          <w:numId w:val="14"/>
        </w:numPr>
        <w:ind w:left="851" w:hanging="851"/>
      </w:pPr>
      <w:bookmarkStart w:id="182" w:name="_Toc170729747"/>
      <w:bookmarkStart w:id="183" w:name="_Toc171499918"/>
      <w:bookmarkStart w:id="184" w:name="_Toc171500190"/>
      <w:r>
        <w:t>Ecosystems</w:t>
      </w:r>
      <w:bookmarkEnd w:id="182"/>
      <w:bookmarkEnd w:id="183"/>
      <w:bookmarkEnd w:id="184"/>
    </w:p>
    <w:p w14:paraId="20BB9248" w14:textId="40E382C1" w:rsidR="00216FEB" w:rsidRPr="001F31DD" w:rsidRDefault="00BF331D" w:rsidP="001B0071">
      <w:pPr>
        <w:jc w:val="both"/>
      </w:pPr>
      <w:r w:rsidRPr="00F42F48">
        <w:rPr>
          <w:rFonts w:ascii="Calibri Light" w:hAnsi="Calibri Light" w:cs="Calibri Light"/>
        </w:rPr>
        <w:t>Torres Strait in north-eastern Australia support globally significant seagrass ecosystems that underpin fishing and cultural heritage of the region</w:t>
      </w:r>
      <w:r>
        <w:rPr>
          <w:rFonts w:ascii="Calibri Light" w:hAnsi="Calibri Light" w:cs="Calibri Light"/>
        </w:rPr>
        <w:t xml:space="preserve"> (Carter et al. 2023)</w:t>
      </w:r>
      <w:r w:rsidRPr="00F42F48">
        <w:rPr>
          <w:rFonts w:ascii="Calibri Light" w:hAnsi="Calibri Light" w:cs="Calibri Light"/>
        </w:rPr>
        <w:t>.</w:t>
      </w:r>
      <w:r w:rsidR="001F31DD">
        <w:rPr>
          <w:rFonts w:ascii="Calibri Light" w:hAnsi="Calibri Light" w:cs="Calibri Light"/>
        </w:rPr>
        <w:t xml:space="preserve"> </w:t>
      </w:r>
      <w:r w:rsidR="008A6A71" w:rsidRPr="00D13172">
        <w:rPr>
          <w:rFonts w:ascii="Calibri Light" w:hAnsi="Calibri Light" w:cs="Calibri Light"/>
        </w:rPr>
        <w:t xml:space="preserve">The </w:t>
      </w:r>
      <w:r w:rsidR="008A6A71" w:rsidRPr="001F31DD">
        <w:rPr>
          <w:rFonts w:ascii="Calibri Light" w:hAnsi="Calibri Light" w:cs="Calibri Light"/>
        </w:rPr>
        <w:t xml:space="preserve">impacts of the </w:t>
      </w:r>
      <w:r w:rsidR="00216FEB" w:rsidRPr="001F31DD">
        <w:rPr>
          <w:rFonts w:ascii="Calibri Light" w:hAnsi="Calibri Light" w:cs="Calibri Light"/>
        </w:rPr>
        <w:t>TSPF</w:t>
      </w:r>
      <w:r w:rsidR="008A6A71" w:rsidRPr="001F31DD">
        <w:rPr>
          <w:rFonts w:ascii="Calibri Light" w:hAnsi="Calibri Light" w:cs="Calibri Light"/>
        </w:rPr>
        <w:t xml:space="preserve"> on the broader ecosystem within the </w:t>
      </w:r>
      <w:r w:rsidR="00216FEB" w:rsidRPr="001F31DD">
        <w:rPr>
          <w:rFonts w:ascii="Calibri Light" w:hAnsi="Calibri Light" w:cs="Calibri Light"/>
        </w:rPr>
        <w:t>TS</w:t>
      </w:r>
      <w:r w:rsidR="008A6A71" w:rsidRPr="001F31DD">
        <w:rPr>
          <w:rFonts w:ascii="Calibri Light" w:hAnsi="Calibri Light" w:cs="Calibri Light"/>
        </w:rPr>
        <w:t xml:space="preserve"> was part of the ecological risk assessment </w:t>
      </w:r>
      <w:r w:rsidR="001F31DD" w:rsidRPr="001F31DD">
        <w:rPr>
          <w:rFonts w:ascii="Calibri Light" w:hAnsi="Calibri Light" w:cs="Calibri Light"/>
        </w:rPr>
        <w:t xml:space="preserve">(Pitcher et al. 2013). </w:t>
      </w:r>
    </w:p>
    <w:p w14:paraId="55EB5AC3" w14:textId="566A190F" w:rsidR="008A6A71" w:rsidRPr="000A143E" w:rsidRDefault="008A6A71" w:rsidP="000A143E">
      <w:pPr>
        <w:jc w:val="both"/>
        <w:rPr>
          <w:rFonts w:ascii="Calibri Light" w:hAnsi="Calibri Light" w:cs="Calibri Light"/>
          <w:bCs/>
        </w:rPr>
      </w:pPr>
      <w:r w:rsidRPr="001F31DD">
        <w:rPr>
          <w:rFonts w:ascii="Calibri Light" w:hAnsi="Calibri Light" w:cs="Calibri Light"/>
        </w:rPr>
        <w:t>This assessment considered</w:t>
      </w:r>
      <w:r w:rsidRPr="00D13172">
        <w:rPr>
          <w:rFonts w:ascii="Calibri Light" w:hAnsi="Calibri Light" w:cs="Calibri Light"/>
        </w:rPr>
        <w:t xml:space="preserve"> impacts on specific ecosystem processes: particle feeding, primary production, herbivory, predation, bioturbation, detritivory, scavenging, symbiosis, reef </w:t>
      </w:r>
      <w:r w:rsidRPr="000A1174">
        <w:rPr>
          <w:rFonts w:ascii="Calibri Light" w:hAnsi="Calibri Light" w:cs="Calibri Light"/>
        </w:rPr>
        <w:t>building, competition, connectivity, and species introductions. It concluded that trawling posed a low risk to all these processes.</w:t>
      </w:r>
    </w:p>
    <w:p w14:paraId="1781DFED" w14:textId="77777777" w:rsidR="008A6A71" w:rsidRPr="000A1174" w:rsidRDefault="008A6A71" w:rsidP="008A6A71">
      <w:pPr>
        <w:jc w:val="both"/>
        <w:rPr>
          <w:rFonts w:ascii="Calibri Light" w:hAnsi="Calibri Light" w:cs="Calibri Light"/>
          <w:bCs/>
        </w:rPr>
      </w:pPr>
    </w:p>
    <w:p w14:paraId="6C784463" w14:textId="434786FE" w:rsidR="008A6A71" w:rsidRPr="00D13172" w:rsidRDefault="006938DE" w:rsidP="00906D53">
      <w:pPr>
        <w:pStyle w:val="Heading5"/>
      </w:pPr>
      <w:r>
        <w:t xml:space="preserve">Ecosystem </w:t>
      </w:r>
      <w:r w:rsidR="008A6A71" w:rsidRPr="000A1174">
        <w:t>Management</w:t>
      </w:r>
    </w:p>
    <w:p w14:paraId="5CE47A22" w14:textId="77777777" w:rsidR="008A6A71" w:rsidRPr="00D13172" w:rsidRDefault="008A6A71" w:rsidP="008A6A71">
      <w:pPr>
        <w:jc w:val="both"/>
        <w:rPr>
          <w:rFonts w:ascii="Calibri Light" w:hAnsi="Calibri Light" w:cs="Calibri Light"/>
        </w:rPr>
      </w:pPr>
      <w:r w:rsidRPr="00D13172">
        <w:rPr>
          <w:rFonts w:ascii="Calibri Light" w:hAnsi="Calibri Light" w:cs="Calibri Light"/>
        </w:rPr>
        <w:t>There are a number of management measures that comprise the management strategy for ecosystems.</w:t>
      </w:r>
    </w:p>
    <w:p w14:paraId="442E410B" w14:textId="3BC5091A" w:rsidR="008A6A71" w:rsidRPr="00D13172" w:rsidRDefault="008A6A71" w:rsidP="004D433B">
      <w:pPr>
        <w:pStyle w:val="ListParagraph"/>
        <w:numPr>
          <w:ilvl w:val="0"/>
          <w:numId w:val="51"/>
        </w:numPr>
        <w:jc w:val="both"/>
        <w:rPr>
          <w:rFonts w:ascii="Calibri Light" w:hAnsi="Calibri Light" w:cs="Calibri Light"/>
        </w:rPr>
      </w:pPr>
      <w:r w:rsidRPr="00216FEB">
        <w:rPr>
          <w:rFonts w:ascii="Calibri Light" w:hAnsi="Calibri Light" w:cs="Calibri Light"/>
          <w:b/>
        </w:rPr>
        <w:t>Spatial and temporal closures:</w:t>
      </w:r>
      <w:r w:rsidRPr="00D13172">
        <w:rPr>
          <w:rFonts w:ascii="Calibri Light" w:hAnsi="Calibri Light" w:cs="Calibri Light"/>
        </w:rPr>
        <w:t xml:space="preserve"> </w:t>
      </w:r>
      <w:r w:rsidR="001B0071" w:rsidRPr="0039518F">
        <w:rPr>
          <w:rFonts w:ascii="Calibri Light" w:hAnsi="Calibri Light" w:cs="Calibri Light"/>
        </w:rPr>
        <w:t xml:space="preserve">Trawling is permanently </w:t>
      </w:r>
      <w:r w:rsidR="001B0071">
        <w:rPr>
          <w:rFonts w:ascii="Calibri Light" w:hAnsi="Calibri Light" w:cs="Calibri Light"/>
        </w:rPr>
        <w:t>prohibited in various regions (Figure 4).</w:t>
      </w:r>
    </w:p>
    <w:p w14:paraId="3D8222E8" w14:textId="75342FAD" w:rsidR="008A6A71" w:rsidRPr="001B0071" w:rsidRDefault="008A6A71" w:rsidP="004D433B">
      <w:pPr>
        <w:pStyle w:val="ListParagraph"/>
        <w:numPr>
          <w:ilvl w:val="0"/>
          <w:numId w:val="51"/>
        </w:numPr>
        <w:jc w:val="both"/>
        <w:rPr>
          <w:rFonts w:ascii="Calibri Light" w:hAnsi="Calibri Light" w:cs="Calibri Light"/>
        </w:rPr>
      </w:pPr>
      <w:r w:rsidRPr="00216FEB">
        <w:rPr>
          <w:rFonts w:ascii="Calibri Light" w:hAnsi="Calibri Light" w:cs="Calibri Light"/>
          <w:b/>
        </w:rPr>
        <w:t>Effort reduction and cap:</w:t>
      </w:r>
      <w:r w:rsidRPr="00D13172">
        <w:rPr>
          <w:rFonts w:ascii="Calibri Light" w:hAnsi="Calibri Light" w:cs="Calibri Light"/>
        </w:rPr>
        <w:t xml:space="preserve"> </w:t>
      </w:r>
      <w:r w:rsidR="00216FEB" w:rsidRPr="00BF331D">
        <w:rPr>
          <w:rFonts w:ascii="Calibri Light" w:hAnsi="Calibri Light" w:cs="Calibri Light"/>
        </w:rPr>
        <w:t xml:space="preserve">The TAE limit must be set and determined by the PZJA at least every three years in the TSPF (S2.5 of the </w:t>
      </w:r>
      <w:r w:rsidR="00216FEB" w:rsidRPr="00216FEB">
        <w:rPr>
          <w:rFonts w:ascii="Calibri Light" w:hAnsi="Calibri Light" w:cs="Calibri Light"/>
          <w:i/>
        </w:rPr>
        <w:t>Torres Strait Prawn Fishery Management Plan 2009</w:t>
      </w:r>
      <w:r w:rsidR="00216FEB" w:rsidRPr="00BF331D">
        <w:rPr>
          <w:rFonts w:ascii="Calibri Light" w:hAnsi="Calibri Light" w:cs="Calibri Light"/>
        </w:rPr>
        <w:t xml:space="preserve">). The </w:t>
      </w:r>
      <w:hyperlink r:id="rId118" w:history="1">
        <w:r w:rsidR="00216FEB" w:rsidRPr="00BF331D">
          <w:rPr>
            <w:rStyle w:val="Hyperlink"/>
            <w:rFonts w:ascii="Calibri Light" w:hAnsi="Calibri Light" w:cs="Calibri Light"/>
          </w:rPr>
          <w:t>TAE was last set</w:t>
        </w:r>
      </w:hyperlink>
      <w:r w:rsidR="00216FEB" w:rsidRPr="00BF331D">
        <w:rPr>
          <w:rFonts w:ascii="Calibri Light" w:hAnsi="Calibri Light" w:cs="Calibri Light"/>
        </w:rPr>
        <w:t xml:space="preserve"> in 2023 to apply for the 2024, 2025 and 2026 fishing seasons. The TAE applies to the 60 licences in the TSPF. The TAE is divided among these licences based on the number of effort units held by each licence holder (9,200 units total in the fishery) in accordance with a formula that is in S4.3 of the Plan).</w:t>
      </w:r>
      <w:r w:rsidR="00216FEB" w:rsidRPr="00BF331D">
        <w:rPr>
          <w:color w:val="111111"/>
          <w:szCs w:val="23"/>
          <w:lang w:eastAsia="en-GB"/>
        </w:rPr>
        <w:t xml:space="preserve"> </w:t>
      </w:r>
    </w:p>
    <w:p w14:paraId="4481E4F0" w14:textId="22EF95EA" w:rsidR="008A6A71" w:rsidRPr="00D13172" w:rsidRDefault="008A6A71" w:rsidP="004D433B">
      <w:pPr>
        <w:pStyle w:val="ListParagraph"/>
        <w:numPr>
          <w:ilvl w:val="0"/>
          <w:numId w:val="51"/>
        </w:numPr>
        <w:jc w:val="both"/>
        <w:rPr>
          <w:rFonts w:ascii="Calibri Light" w:hAnsi="Calibri Light" w:cs="Calibri Light"/>
        </w:rPr>
      </w:pPr>
      <w:r w:rsidRPr="00216FEB">
        <w:rPr>
          <w:rFonts w:ascii="Calibri Light" w:hAnsi="Calibri Light" w:cs="Calibri Light"/>
          <w:b/>
        </w:rPr>
        <w:t>Bycatch reduction devices:</w:t>
      </w:r>
      <w:r w:rsidR="00DE6DE1">
        <w:rPr>
          <w:rFonts w:ascii="Calibri Light" w:hAnsi="Calibri Light" w:cs="Calibri Light"/>
        </w:rPr>
        <w:t xml:space="preserve"> </w:t>
      </w:r>
      <w:r w:rsidR="00D13172">
        <w:rPr>
          <w:rFonts w:ascii="Calibri Light" w:hAnsi="Calibri Light" w:cs="Calibri Light"/>
        </w:rPr>
        <w:t>The use of</w:t>
      </w:r>
      <w:r w:rsidR="00DE6DE1">
        <w:rPr>
          <w:rFonts w:ascii="Calibri Light" w:hAnsi="Calibri Light" w:cs="Calibri Light"/>
        </w:rPr>
        <w:t xml:space="preserve"> </w:t>
      </w:r>
      <w:r w:rsidRPr="00D13172">
        <w:rPr>
          <w:rFonts w:ascii="Calibri Light" w:hAnsi="Calibri Light" w:cs="Calibri Light"/>
        </w:rPr>
        <w:t>BRDs and TEDs of particular specifications</w:t>
      </w:r>
      <w:r w:rsidR="00D13172">
        <w:rPr>
          <w:rFonts w:ascii="Calibri Light" w:hAnsi="Calibri Light" w:cs="Calibri Light"/>
        </w:rPr>
        <w:t xml:space="preserve"> is mandatory</w:t>
      </w:r>
      <w:r w:rsidRPr="00D13172">
        <w:rPr>
          <w:rFonts w:ascii="Calibri Light" w:hAnsi="Calibri Light" w:cs="Calibri Light"/>
        </w:rPr>
        <w:t xml:space="preserve">. These devices are particularly important for turtle and </w:t>
      </w:r>
      <w:r w:rsidR="000A0108" w:rsidRPr="00D13172">
        <w:rPr>
          <w:rFonts w:ascii="Calibri Light" w:hAnsi="Calibri Light" w:cs="Calibri Light"/>
        </w:rPr>
        <w:t>saw</w:t>
      </w:r>
      <w:r w:rsidR="000A0108">
        <w:rPr>
          <w:rFonts w:ascii="Calibri Light" w:hAnsi="Calibri Light" w:cs="Calibri Light"/>
        </w:rPr>
        <w:t>fish</w:t>
      </w:r>
      <w:r w:rsidR="000A0108" w:rsidRPr="00D13172">
        <w:rPr>
          <w:rFonts w:ascii="Calibri Light" w:hAnsi="Calibri Light" w:cs="Calibri Light"/>
        </w:rPr>
        <w:t xml:space="preserve"> </w:t>
      </w:r>
      <w:r w:rsidRPr="00D13172">
        <w:rPr>
          <w:rFonts w:ascii="Calibri Light" w:hAnsi="Calibri Light" w:cs="Calibri Light"/>
        </w:rPr>
        <w:t xml:space="preserve">exclusion. </w:t>
      </w:r>
    </w:p>
    <w:p w14:paraId="4638B00A" w14:textId="77777777" w:rsidR="008A6A71" w:rsidRPr="000A1174" w:rsidRDefault="008A6A71" w:rsidP="004D433B">
      <w:pPr>
        <w:pStyle w:val="ListParagraph"/>
        <w:numPr>
          <w:ilvl w:val="0"/>
          <w:numId w:val="51"/>
        </w:numPr>
        <w:jc w:val="both"/>
        <w:rPr>
          <w:rFonts w:ascii="Calibri Light" w:hAnsi="Calibri Light" w:cs="Calibri Light"/>
          <w:u w:val="single"/>
        </w:rPr>
      </w:pPr>
      <w:r w:rsidRPr="00216FEB">
        <w:rPr>
          <w:rFonts w:ascii="Calibri Light" w:hAnsi="Calibri Light" w:cs="Calibri Light"/>
          <w:b/>
        </w:rPr>
        <w:t>Logbook data collection of interactions</w:t>
      </w:r>
      <w:r w:rsidRPr="00D13172">
        <w:rPr>
          <w:rFonts w:ascii="Calibri Light" w:hAnsi="Calibri Light" w:cs="Calibri Light"/>
        </w:rPr>
        <w:t xml:space="preserve">: fishers are required by law to record interactions with ETP species. While it is likely these data are under-represented, they do provide a useful insight into potential changes in </w:t>
      </w:r>
      <w:r w:rsidRPr="000A1174">
        <w:rPr>
          <w:rFonts w:ascii="Calibri Light" w:hAnsi="Calibri Light" w:cs="Calibri Light"/>
        </w:rPr>
        <w:t>interactions levels with ETP species.</w:t>
      </w:r>
    </w:p>
    <w:p w14:paraId="07C65C35" w14:textId="156A21F6" w:rsidR="008A6A71" w:rsidRPr="000A1174" w:rsidRDefault="008A6A71" w:rsidP="004D433B">
      <w:pPr>
        <w:pStyle w:val="ListParagraph"/>
        <w:numPr>
          <w:ilvl w:val="0"/>
          <w:numId w:val="51"/>
        </w:numPr>
        <w:jc w:val="both"/>
        <w:rPr>
          <w:rFonts w:ascii="Calibri Light" w:hAnsi="Calibri Light" w:cs="Calibri Light"/>
          <w:u w:val="single"/>
        </w:rPr>
      </w:pPr>
      <w:r w:rsidRPr="00216FEB">
        <w:rPr>
          <w:rFonts w:ascii="Calibri Light" w:hAnsi="Calibri Light" w:cs="Calibri Light"/>
          <w:b/>
        </w:rPr>
        <w:t>Substantial research</w:t>
      </w:r>
      <w:r w:rsidRPr="000A1174">
        <w:rPr>
          <w:rFonts w:ascii="Calibri Light" w:hAnsi="Calibri Light" w:cs="Calibri Light"/>
        </w:rPr>
        <w:t xml:space="preserve"> activity to evaluate and manage the impacts of the fishery on the ecosystem</w:t>
      </w:r>
      <w:r w:rsidR="001B0071">
        <w:rPr>
          <w:rFonts w:ascii="Calibri Light" w:hAnsi="Calibri Light" w:cs="Calibri Light"/>
        </w:rPr>
        <w:t>.</w:t>
      </w:r>
      <w:r w:rsidRPr="000A1174">
        <w:rPr>
          <w:rFonts w:ascii="Calibri Light" w:hAnsi="Calibri Light" w:cs="Calibri Light"/>
        </w:rPr>
        <w:t xml:space="preserve"> </w:t>
      </w:r>
    </w:p>
    <w:p w14:paraId="59B485A7" w14:textId="77777777" w:rsidR="008A6A71" w:rsidRPr="00D13172" w:rsidRDefault="008A6A71" w:rsidP="008A6A71">
      <w:pPr>
        <w:jc w:val="both"/>
        <w:rPr>
          <w:rFonts w:ascii="Calibri Light" w:hAnsi="Calibri Light" w:cs="Calibri Light"/>
          <w:highlight w:val="yellow"/>
        </w:rPr>
      </w:pPr>
    </w:p>
    <w:p w14:paraId="75967875" w14:textId="710F5F14" w:rsidR="001B0071" w:rsidRDefault="001B0071" w:rsidP="008A6A71">
      <w:pPr>
        <w:jc w:val="both"/>
        <w:rPr>
          <w:rFonts w:ascii="Calibri Light" w:hAnsi="Calibri Light" w:cs="Calibri Light"/>
        </w:rPr>
      </w:pPr>
      <w:r w:rsidRPr="001B0071">
        <w:rPr>
          <w:rFonts w:ascii="Calibri Light" w:hAnsi="Calibri Light" w:cs="Calibri Light"/>
        </w:rPr>
        <w:t xml:space="preserve">A purpose of the Parties in establishing the Protected Zone </w:t>
      </w:r>
      <w:r>
        <w:rPr>
          <w:rFonts w:ascii="Calibri Light" w:hAnsi="Calibri Light" w:cs="Calibri Light"/>
        </w:rPr>
        <w:t>wa</w:t>
      </w:r>
      <w:r w:rsidRPr="001B0071">
        <w:rPr>
          <w:rFonts w:ascii="Calibri Light" w:hAnsi="Calibri Light" w:cs="Calibri Light"/>
        </w:rPr>
        <w:t>s to protect and preserve the marine environment and indigenous fauna and flora in and in the vicinity of the Protected Zone.</w:t>
      </w:r>
      <w:r>
        <w:rPr>
          <w:rFonts w:ascii="Calibri Light" w:hAnsi="Calibri Light" w:cs="Calibri Light"/>
        </w:rPr>
        <w:t xml:space="preserve"> This is explicitly outlined in the </w:t>
      </w:r>
      <w:hyperlink r:id="rId119" w:history="1">
        <w:r w:rsidRPr="001B0071">
          <w:rPr>
            <w:rStyle w:val="Hyperlink"/>
            <w:rFonts w:ascii="Calibri Light" w:hAnsi="Calibri Light" w:cs="Calibri Light"/>
          </w:rPr>
          <w:t>legislation</w:t>
        </w:r>
      </w:hyperlink>
      <w:r>
        <w:rPr>
          <w:rFonts w:ascii="Calibri Light" w:hAnsi="Calibri Light" w:cs="Calibri Light"/>
        </w:rPr>
        <w:t xml:space="preserve"> (e.g., Article 13 and Article 14 of the Torres Strait Treaty). </w:t>
      </w:r>
      <w:r w:rsidRPr="000A1174">
        <w:rPr>
          <w:rFonts w:ascii="Calibri Light" w:hAnsi="Calibri Light" w:cs="Calibri Light"/>
        </w:rPr>
        <w:t>Collectively these measures constitute at least</w:t>
      </w:r>
      <w:r w:rsidRPr="00D13172">
        <w:rPr>
          <w:rFonts w:ascii="Calibri Light" w:hAnsi="Calibri Light" w:cs="Calibri Light"/>
        </w:rPr>
        <w:t xml:space="preserve"> a partial strategy which is expected to restrain impact of the UoA on the ecosystem.</w:t>
      </w:r>
    </w:p>
    <w:p w14:paraId="6CEF8B29" w14:textId="2F128BE8" w:rsidR="001B0071" w:rsidRDefault="001B0071" w:rsidP="008A6A71">
      <w:pPr>
        <w:jc w:val="both"/>
        <w:rPr>
          <w:rFonts w:ascii="Calibri Light" w:hAnsi="Calibri Light" w:cs="Calibri Light"/>
          <w:highlight w:val="green"/>
        </w:rPr>
      </w:pPr>
    </w:p>
    <w:p w14:paraId="758E0F08" w14:textId="4415CF0A" w:rsidR="008555D7" w:rsidRPr="008555D7" w:rsidRDefault="008555D7" w:rsidP="008555D7">
      <w:pPr>
        <w:pStyle w:val="Heading3"/>
        <w:rPr>
          <w:sz w:val="28"/>
        </w:rPr>
      </w:pPr>
      <w:bookmarkStart w:id="185" w:name="_Toc171499919"/>
      <w:bookmarkStart w:id="186" w:name="_Toc171500191"/>
      <w:r w:rsidRPr="008555D7">
        <w:rPr>
          <w:sz w:val="28"/>
        </w:rPr>
        <w:t>Evidence Requirements Framework</w:t>
      </w:r>
      <w:bookmarkEnd w:id="185"/>
      <w:bookmarkEnd w:id="186"/>
    </w:p>
    <w:p w14:paraId="515EAA38" w14:textId="07014DF1" w:rsidR="008555D7" w:rsidRPr="008555D7" w:rsidRDefault="008555D7" w:rsidP="008555D7">
      <w:pPr>
        <w:jc w:val="both"/>
        <w:rPr>
          <w:rFonts w:ascii="Calibri Light" w:hAnsi="Calibri Light" w:cs="Calibri Light"/>
        </w:rPr>
      </w:pPr>
      <w:r>
        <w:rPr>
          <w:rFonts w:ascii="Calibri Light" w:hAnsi="Calibri Light" w:cs="Calibri Light"/>
        </w:rPr>
        <w:t>Under v 3 of the MSC FS, i</w:t>
      </w:r>
      <w:r w:rsidRPr="008555D7">
        <w:rPr>
          <w:rFonts w:ascii="Calibri Light" w:hAnsi="Calibri Light" w:cs="Calibri Light"/>
        </w:rPr>
        <w:t xml:space="preserve">t is compulsory to use the </w:t>
      </w:r>
      <w:r>
        <w:rPr>
          <w:rFonts w:ascii="Calibri Light" w:hAnsi="Calibri Light" w:cs="Calibri Light"/>
        </w:rPr>
        <w:t>‘</w:t>
      </w:r>
      <w:r w:rsidRPr="008555D7">
        <w:rPr>
          <w:rFonts w:ascii="Calibri Light" w:hAnsi="Calibri Light" w:cs="Calibri Light"/>
        </w:rPr>
        <w:t>Evidence Requirements Framework</w:t>
      </w:r>
      <w:r>
        <w:rPr>
          <w:rFonts w:ascii="Calibri Light" w:hAnsi="Calibri Light" w:cs="Calibri Light"/>
        </w:rPr>
        <w:t>’</w:t>
      </w:r>
      <w:r w:rsidRPr="008555D7">
        <w:rPr>
          <w:rFonts w:ascii="Calibri Light" w:hAnsi="Calibri Light" w:cs="Calibri Light"/>
        </w:rPr>
        <w:t xml:space="preserve"> (ERF) to assess the quality of information used in the assessment, and to score several Performance Indicators within Principle 2. The ERF provides a framework to evaluate the “trueness,” and “precision” of information used and provides “guideposts for trueness and precision of information”. The Trueness Guideposts provide a framework for evaluating how much bias the information might have and whether that bias may be affecting the trueness of information. The ERF explains what information should be considered in the evaluation of trueness against the guideposts and provides a series of criteria used to structure the evaluation of information trueness. The precision of information must also be evaluated against </w:t>
      </w:r>
      <w:r w:rsidRPr="008555D7">
        <w:rPr>
          <w:rFonts w:ascii="Calibri Light" w:eastAsiaTheme="minorHAnsi" w:hAnsi="Calibri Light" w:cs="Calibri Light"/>
          <w:lang w:val="en-US"/>
        </w:rPr>
        <w:t xml:space="preserve">B1.3.2 – B1.3.4 to determine which of the precision guideposts is met. </w:t>
      </w:r>
      <w:r w:rsidRPr="008555D7">
        <w:rPr>
          <w:rFonts w:ascii="Calibri Light" w:hAnsi="Calibri Light" w:cs="Calibri Light"/>
        </w:rPr>
        <w:t>This includes P2 species through Performance indicators 2.1.2 SI(d) and 2.2.2. SI(d); shark finning; 2.1.3 SI(a &amp; b) and 2.2.3 SI (a); and ETP/OOS 2.2.3 SI (a &amp; b). </w:t>
      </w:r>
    </w:p>
    <w:p w14:paraId="675489EB" w14:textId="77777777" w:rsidR="008555D7" w:rsidRDefault="008555D7" w:rsidP="008A6A71">
      <w:pPr>
        <w:jc w:val="both"/>
        <w:rPr>
          <w:rFonts w:ascii="Calibri Light" w:hAnsi="Calibri Light" w:cs="Calibri Light"/>
          <w:highlight w:val="green"/>
        </w:rPr>
      </w:pPr>
    </w:p>
    <w:p w14:paraId="089FBBD8" w14:textId="45D09033" w:rsidR="00F62E1F" w:rsidRDefault="00672B2C" w:rsidP="00CC1CD7">
      <w:pPr>
        <w:pStyle w:val="Heading4"/>
      </w:pPr>
      <w:bookmarkStart w:id="187" w:name="_Toc170729748"/>
      <w:bookmarkStart w:id="188" w:name="_Toc171499920"/>
      <w:bookmarkStart w:id="189" w:name="_Toc171500192"/>
      <w:r>
        <w:t>Principle</w:t>
      </w:r>
      <w:r w:rsidR="006C1DFF">
        <w:t xml:space="preserve"> </w:t>
      </w:r>
      <w:r>
        <w:t>2</w:t>
      </w:r>
      <w:r w:rsidR="006C1DFF">
        <w:t xml:space="preserve"> </w:t>
      </w:r>
      <w:r w:rsidR="00F62E1F" w:rsidRPr="00F62E1F">
        <w:t>References</w:t>
      </w:r>
      <w:r>
        <w:t>:</w:t>
      </w:r>
      <w:bookmarkEnd w:id="187"/>
      <w:bookmarkEnd w:id="188"/>
      <w:bookmarkEnd w:id="189"/>
      <w:r w:rsidR="006C1DFF">
        <w:t xml:space="preserve"> </w:t>
      </w:r>
    </w:p>
    <w:p w14:paraId="22D4F1C2" w14:textId="77777777" w:rsidR="001B0071" w:rsidRPr="00167CF2" w:rsidRDefault="001B0071" w:rsidP="001B0071">
      <w:pPr>
        <w:jc w:val="both"/>
        <w:rPr>
          <w:rFonts w:ascii="Calibri Light" w:hAnsi="Calibri Light" w:cs="Calibri Light"/>
          <w:color w:val="000000"/>
          <w:sz w:val="20"/>
          <w:szCs w:val="20"/>
        </w:rPr>
      </w:pPr>
      <w:r w:rsidRPr="00167CF2">
        <w:rPr>
          <w:rFonts w:ascii="Calibri Light" w:hAnsi="Calibri Light" w:cs="Calibri Light"/>
          <w:color w:val="000000"/>
          <w:sz w:val="20"/>
          <w:szCs w:val="20"/>
        </w:rPr>
        <w:t>Brewer, D., Heales, D., Milton, D., Dell, Q., Fry, G., Venables, B. &amp; Jones, P. (2006). The impact of turtle excluder devices and bycatch reduction devices on diverse tropical marine communities in Australia's northern prawn trawl fishery. Fisheries Research 81, 176-188.</w:t>
      </w:r>
    </w:p>
    <w:p w14:paraId="5E4B6250" w14:textId="1D1B59B0" w:rsidR="001B0071" w:rsidRDefault="001B0071" w:rsidP="001B0071">
      <w:pPr>
        <w:jc w:val="both"/>
        <w:rPr>
          <w:rFonts w:ascii="Calibri Light" w:hAnsi="Calibri Light" w:cs="Calibri Light"/>
          <w:color w:val="000000"/>
          <w:sz w:val="20"/>
          <w:szCs w:val="20"/>
        </w:rPr>
      </w:pPr>
    </w:p>
    <w:p w14:paraId="36CA4221" w14:textId="77777777" w:rsidR="00167CF2" w:rsidRDefault="00167CF2" w:rsidP="00167CF2">
      <w:pPr>
        <w:pStyle w:val="NormalPreassessmenttext"/>
        <w:rPr>
          <w:sz w:val="20"/>
          <w:szCs w:val="20"/>
        </w:rPr>
      </w:pPr>
      <w:r>
        <w:rPr>
          <w:sz w:val="20"/>
          <w:szCs w:val="20"/>
        </w:rPr>
        <w:t xml:space="preserve">Butler, I., </w:t>
      </w:r>
      <w:r w:rsidRPr="005F1E81">
        <w:rPr>
          <w:sz w:val="20"/>
          <w:szCs w:val="20"/>
        </w:rPr>
        <w:t>B D’Alberto and A Cao</w:t>
      </w:r>
      <w:r>
        <w:rPr>
          <w:sz w:val="20"/>
          <w:szCs w:val="20"/>
        </w:rPr>
        <w:t xml:space="preserve"> (2023) Chapter 17: Torres Strait Prawn Fishery pp 280-288 In: </w:t>
      </w:r>
      <w:r w:rsidRPr="005F1E81">
        <w:rPr>
          <w:sz w:val="20"/>
          <w:szCs w:val="20"/>
        </w:rPr>
        <w:t>Butler, I, Patterson, H, Bromhead, D, Galeano, D, Timmiss, T, Woodhams, J and Curtotti, R</w:t>
      </w:r>
      <w:r>
        <w:rPr>
          <w:sz w:val="20"/>
          <w:szCs w:val="20"/>
        </w:rPr>
        <w:t xml:space="preserve">. </w:t>
      </w:r>
      <w:r w:rsidRPr="005F1E81">
        <w:rPr>
          <w:sz w:val="20"/>
          <w:szCs w:val="20"/>
        </w:rPr>
        <w:t>Fishery status reports 2023, Australian Bureau of Agricultural and Resource Economics and Sciences, Canberra. CC BY 4.0. https://doi.org/10.25814/vgp4-xr81.</w:t>
      </w:r>
    </w:p>
    <w:p w14:paraId="3D4C64F8" w14:textId="0857C322" w:rsidR="00167CF2" w:rsidRDefault="00000000" w:rsidP="00167CF2">
      <w:pPr>
        <w:jc w:val="both"/>
        <w:rPr>
          <w:rFonts w:ascii="Calibri Light" w:hAnsi="Calibri Light" w:cs="Calibri Light"/>
          <w:color w:val="000000"/>
          <w:sz w:val="20"/>
          <w:szCs w:val="20"/>
        </w:rPr>
      </w:pPr>
      <w:hyperlink r:id="rId120" w:history="1">
        <w:r w:rsidR="00167CF2" w:rsidRPr="005F1E81">
          <w:rPr>
            <w:rStyle w:val="Hyperlink"/>
            <w:sz w:val="20"/>
            <w:szCs w:val="20"/>
          </w:rPr>
          <w:t>https://daff.ent.sirsidynix.net.au/client/en_AU/search/asset/1035183/18</w:t>
        </w:r>
      </w:hyperlink>
    </w:p>
    <w:p w14:paraId="08681C89" w14:textId="77777777" w:rsidR="00167CF2" w:rsidRPr="00167CF2" w:rsidRDefault="00167CF2" w:rsidP="001B0071">
      <w:pPr>
        <w:jc w:val="both"/>
        <w:rPr>
          <w:rFonts w:ascii="Calibri Light" w:hAnsi="Calibri Light" w:cs="Calibri Light"/>
          <w:color w:val="000000"/>
          <w:sz w:val="20"/>
          <w:szCs w:val="20"/>
        </w:rPr>
      </w:pPr>
    </w:p>
    <w:p w14:paraId="0D0771CE" w14:textId="77777777" w:rsidR="001B0071" w:rsidRPr="00167CF2" w:rsidRDefault="001B0071" w:rsidP="001B0071">
      <w:pPr>
        <w:jc w:val="both"/>
        <w:rPr>
          <w:rFonts w:ascii="Calibri Light" w:hAnsi="Calibri Light" w:cs="Calibri Light"/>
          <w:sz w:val="20"/>
          <w:szCs w:val="20"/>
        </w:rPr>
      </w:pPr>
      <w:r w:rsidRPr="00167CF2">
        <w:rPr>
          <w:rFonts w:ascii="Calibri Light" w:hAnsi="Calibri Light" w:cs="Calibri Light"/>
          <w:color w:val="000000"/>
          <w:sz w:val="20"/>
          <w:szCs w:val="20"/>
        </w:rPr>
        <w:t xml:space="preserve">Campbell, M. J., Courtney, A. J., Wang, N., McLennan, M. F., and Zhou, S. (2017) </w:t>
      </w:r>
      <w:r w:rsidRPr="00167CF2">
        <w:rPr>
          <w:rFonts w:ascii="Calibri Light" w:hAnsi="Calibri Light" w:cs="Calibri Light"/>
          <w:iCs/>
          <w:color w:val="000000"/>
          <w:sz w:val="20"/>
          <w:szCs w:val="20"/>
        </w:rPr>
        <w:t>Estimating the impacts of management changes on bycatch reduction and sustainability of high-risk bycatch species in the Queensland East Coast Otter Trawl Fishery</w:t>
      </w:r>
      <w:r w:rsidRPr="00167CF2">
        <w:rPr>
          <w:rFonts w:ascii="Calibri Light" w:hAnsi="Calibri Light" w:cs="Calibri Light"/>
          <w:color w:val="000000"/>
          <w:sz w:val="20"/>
          <w:szCs w:val="20"/>
        </w:rPr>
        <w:t xml:space="preserve">: FRDC Final Report Project number 2015/014, Brisbane, Queensland. CC BY 3.0 Available at: </w:t>
      </w:r>
      <w:hyperlink r:id="rId121" w:history="1">
        <w:r w:rsidRPr="00167CF2">
          <w:rPr>
            <w:rStyle w:val="Hyperlink"/>
            <w:rFonts w:ascii="Calibri Light" w:hAnsi="Calibri Light" w:cs="Calibri Light"/>
            <w:sz w:val="20"/>
            <w:szCs w:val="20"/>
          </w:rPr>
          <w:t>https://era.daf.qld.gov.au/id/eprint/9354/1/Estimating%20impacts%20of%20management%20changes%20on%20bycatch%20reduction_2017_campbell.pdf</w:t>
        </w:r>
      </w:hyperlink>
    </w:p>
    <w:p w14:paraId="71A59E09" w14:textId="77777777" w:rsidR="001B0071" w:rsidRPr="00167CF2" w:rsidRDefault="001B0071" w:rsidP="001B0071">
      <w:pPr>
        <w:jc w:val="both"/>
        <w:rPr>
          <w:rFonts w:ascii="Calibri Light" w:hAnsi="Calibri Light" w:cs="Calibri Light"/>
          <w:sz w:val="20"/>
          <w:szCs w:val="20"/>
        </w:rPr>
      </w:pPr>
    </w:p>
    <w:p w14:paraId="79ACB3EE" w14:textId="77777777" w:rsidR="001B0071" w:rsidRPr="00167CF2" w:rsidRDefault="001B0071" w:rsidP="001B0071">
      <w:pPr>
        <w:pStyle w:val="NormalPreassessmenttext"/>
        <w:rPr>
          <w:sz w:val="20"/>
          <w:szCs w:val="20"/>
        </w:rPr>
      </w:pPr>
      <w:r w:rsidRPr="00167CF2">
        <w:rPr>
          <w:sz w:val="20"/>
          <w:szCs w:val="20"/>
        </w:rPr>
        <w:t xml:space="preserve">Campbell, M.J (2022) Assessing ecological risk posed to common rays by prawn trawling. PhD Thesis, James Cook University. Access to this file is available from: </w:t>
      </w:r>
      <w:hyperlink r:id="rId122" w:history="1">
        <w:r w:rsidRPr="00167CF2">
          <w:rPr>
            <w:rStyle w:val="Hyperlink"/>
            <w:sz w:val="20"/>
            <w:szCs w:val="20"/>
          </w:rPr>
          <w:t>https://doi.org/10.25903/yphx%2Dyk52</w:t>
        </w:r>
      </w:hyperlink>
    </w:p>
    <w:p w14:paraId="717FAA9E" w14:textId="77777777" w:rsidR="001B0071" w:rsidRPr="00167CF2" w:rsidRDefault="001B0071" w:rsidP="001B0071">
      <w:pPr>
        <w:pStyle w:val="NormalPreassessmenttext"/>
        <w:rPr>
          <w:sz w:val="20"/>
          <w:szCs w:val="20"/>
        </w:rPr>
      </w:pPr>
    </w:p>
    <w:p w14:paraId="57EDEDD0" w14:textId="39B152D4" w:rsidR="001B0071" w:rsidRPr="00167CF2" w:rsidRDefault="001B0071" w:rsidP="001B0071">
      <w:pPr>
        <w:jc w:val="both"/>
        <w:rPr>
          <w:rFonts w:ascii="Calibri Light" w:hAnsi="Calibri Light" w:cs="Calibri Light"/>
          <w:sz w:val="20"/>
          <w:szCs w:val="20"/>
        </w:rPr>
      </w:pPr>
      <w:r w:rsidRPr="00167CF2">
        <w:rPr>
          <w:rFonts w:ascii="Calibri Light" w:hAnsi="Calibri Light" w:cs="Calibri Light"/>
          <w:sz w:val="20"/>
          <w:szCs w:val="20"/>
        </w:rPr>
        <w:t>Carter, A., Cheers, S., Chetwynd, D., Colefax, A., Cook, S., Davie, P., Ellis, N., Fellegara, I., Forcey,K., Furey, M., Gledhill, D., Hendriks, P., Jacobsen, I., Johnson, J., Jones, M., Last, P., Marks, S., McLeod, I., Sheils, J., Sheppard, J., Smith, G., Strickland, C., Van der Geest, C., Venables, W., Wassenberg, T., Yearsley, G. (2007). Mapping and Characterisation of Key Biotic &amp; Physical Attributes of the Torres Strait Ecosystem. CSIRO/QM/QDPI CRC Torres Strait Task Final Report.145 pp.</w:t>
      </w:r>
    </w:p>
    <w:p w14:paraId="4DB91493" w14:textId="77777777" w:rsidR="001B0071" w:rsidRPr="00167CF2" w:rsidRDefault="001B0071" w:rsidP="001B0071">
      <w:pPr>
        <w:pStyle w:val="NormalWeb"/>
        <w:jc w:val="both"/>
        <w:rPr>
          <w:rFonts w:ascii="Calibri Light" w:hAnsi="Calibri Light" w:cs="Calibri Light"/>
          <w:sz w:val="20"/>
          <w:szCs w:val="20"/>
        </w:rPr>
      </w:pPr>
      <w:r w:rsidRPr="00167CF2">
        <w:rPr>
          <w:rFonts w:ascii="Calibri Light" w:hAnsi="Calibri Light" w:cs="Calibri Light"/>
          <w:sz w:val="20"/>
          <w:szCs w:val="20"/>
        </w:rPr>
        <w:t>Carter, A, Taylor, H., and M. Rasheed (2014) Torres Strait mapping: seagrass consolidation: 2002-2014. Report. TropWATER, James Cook University, Cairns, QLD, Australia.</w:t>
      </w:r>
    </w:p>
    <w:p w14:paraId="210DE0F0" w14:textId="1029B960" w:rsidR="00BF331D" w:rsidRPr="00167CF2" w:rsidRDefault="00BF331D" w:rsidP="00BF331D">
      <w:pPr>
        <w:pStyle w:val="NormalWeb"/>
        <w:jc w:val="both"/>
        <w:rPr>
          <w:rFonts w:ascii="Calibri Light" w:hAnsi="Calibri Light" w:cs="Calibri Light"/>
          <w:sz w:val="20"/>
          <w:szCs w:val="20"/>
        </w:rPr>
      </w:pPr>
      <w:r w:rsidRPr="00167CF2">
        <w:rPr>
          <w:rFonts w:ascii="Calibri Light" w:hAnsi="Calibri Light" w:cs="Calibri Light"/>
          <w:sz w:val="20"/>
          <w:szCs w:val="20"/>
        </w:rPr>
        <w:t>Carter, A. B., M. David, T. Whap, L. R. Hoffmann, A. Scott, and M. Rasheed. (2021). Torres Strait Seagrass 2021 Report Card. James Cook University, p. 76 https://researchonline.jcu.edu.au/70797/</w:t>
      </w:r>
    </w:p>
    <w:p w14:paraId="61A88D4C" w14:textId="50DC7022" w:rsidR="001B0071" w:rsidRPr="00167CF2" w:rsidRDefault="00BF331D" w:rsidP="001B0071">
      <w:pPr>
        <w:pStyle w:val="NormalWeb"/>
        <w:jc w:val="both"/>
        <w:rPr>
          <w:rFonts w:ascii="Calibri Light" w:hAnsi="Calibri Light" w:cs="Calibri Light"/>
          <w:sz w:val="20"/>
          <w:szCs w:val="20"/>
        </w:rPr>
      </w:pPr>
      <w:r w:rsidRPr="00167CF2">
        <w:rPr>
          <w:rFonts w:ascii="Calibri Light" w:hAnsi="Calibri Light" w:cs="Calibri Light"/>
          <w:sz w:val="20"/>
          <w:szCs w:val="20"/>
        </w:rPr>
        <w:t>Carter,</w:t>
      </w:r>
      <w:r w:rsidR="001B0071" w:rsidRPr="00167CF2">
        <w:rPr>
          <w:rFonts w:ascii="Calibri Light" w:hAnsi="Calibri Light" w:cs="Calibri Light"/>
          <w:sz w:val="20"/>
          <w:szCs w:val="20"/>
        </w:rPr>
        <w:t xml:space="preserve"> </w:t>
      </w:r>
      <w:r w:rsidRPr="00167CF2">
        <w:rPr>
          <w:rFonts w:ascii="Calibri Light" w:hAnsi="Calibri Light" w:cs="Calibri Light"/>
          <w:sz w:val="20"/>
          <w:szCs w:val="20"/>
        </w:rPr>
        <w:t>A.,</w:t>
      </w:r>
      <w:r w:rsidR="00C96EC0">
        <w:rPr>
          <w:rFonts w:ascii="Calibri Light" w:hAnsi="Calibri Light" w:cs="Calibri Light"/>
          <w:sz w:val="20"/>
          <w:szCs w:val="20"/>
        </w:rPr>
        <w:t xml:space="preserve"> </w:t>
      </w:r>
      <w:r w:rsidRPr="00167CF2">
        <w:rPr>
          <w:rFonts w:ascii="Calibri Light" w:hAnsi="Calibri Light" w:cs="Calibri Light"/>
          <w:sz w:val="20"/>
          <w:szCs w:val="20"/>
        </w:rPr>
        <w:t>S McKenna, MA Rasheed, H Taylor, C van de Wetering, K Chartrand, C Reason, C Collier, L Shepherd, J Mellors, L McKenzie, NC Duke, A Roelofs, N Smit, R Groom, D Barrett et al. (2023) Seagrass spatial data synthesis from north-east Australia, Torres Strait and Gulf of Carpentaria, 1983 to 2022. Limnology and Oceanography Letters</w:t>
      </w:r>
      <w:r w:rsidR="001B0071" w:rsidRPr="00167CF2">
        <w:rPr>
          <w:rFonts w:ascii="Calibri Light" w:hAnsi="Calibri Light" w:cs="Calibri Light"/>
          <w:sz w:val="20"/>
          <w:szCs w:val="20"/>
        </w:rPr>
        <w:t xml:space="preserve"> </w:t>
      </w:r>
      <w:r w:rsidRPr="00167CF2">
        <w:rPr>
          <w:rFonts w:ascii="Calibri Light" w:hAnsi="Calibri Light" w:cs="Calibri Light"/>
          <w:sz w:val="20"/>
          <w:szCs w:val="20"/>
        </w:rPr>
        <w:t xml:space="preserve">Volume 9, Issue 1 p. 7-22 </w:t>
      </w:r>
      <w:hyperlink r:id="rId123" w:history="1">
        <w:r w:rsidRPr="00167CF2">
          <w:rPr>
            <w:rStyle w:val="Hyperlink"/>
            <w:rFonts w:ascii="Calibri Light" w:hAnsi="Calibri Light" w:cs="Calibri Light"/>
            <w:sz w:val="20"/>
            <w:szCs w:val="20"/>
          </w:rPr>
          <w:t>https://doi.org/10.1002/lol2.10352</w:t>
        </w:r>
      </w:hyperlink>
    </w:p>
    <w:p w14:paraId="12A5D3B8" w14:textId="77777777" w:rsidR="001B0071" w:rsidRPr="00167CF2" w:rsidRDefault="001B0071" w:rsidP="001B0071">
      <w:pPr>
        <w:pStyle w:val="NormalPreassessmenttext"/>
        <w:rPr>
          <w:sz w:val="20"/>
          <w:szCs w:val="20"/>
        </w:rPr>
      </w:pPr>
      <w:r w:rsidRPr="00167CF2">
        <w:rPr>
          <w:sz w:val="20"/>
          <w:szCs w:val="20"/>
        </w:rPr>
        <w:t xml:space="preserve">Carter, E. and H. Thulstrup (2022) Report on the Joint World Heritage Centre/IUCN Reactive Monitoring Mission to the Great Barrier Reef (Australia)From 21 To 30 March 2022. IUCN and UNESCO report, Available from </w:t>
      </w:r>
      <w:hyperlink r:id="rId124" w:anchor="toc_2" w:history="1">
        <w:r w:rsidRPr="00167CF2">
          <w:rPr>
            <w:rStyle w:val="Hyperlink"/>
            <w:sz w:val="20"/>
            <w:szCs w:val="20"/>
          </w:rPr>
          <w:t>https://www.dcceew.gov.au/parks-heritage/great-barrier-reef/world-heritage#toc_2</w:t>
        </w:r>
      </w:hyperlink>
      <w:r w:rsidRPr="00167CF2">
        <w:rPr>
          <w:sz w:val="20"/>
          <w:szCs w:val="20"/>
        </w:rPr>
        <w:t xml:space="preserve">. </w:t>
      </w:r>
    </w:p>
    <w:p w14:paraId="5E26971F" w14:textId="77777777" w:rsidR="001B0071" w:rsidRPr="00167CF2" w:rsidRDefault="001B0071" w:rsidP="001B0071">
      <w:pPr>
        <w:pStyle w:val="NormalPreassessmenttext"/>
        <w:rPr>
          <w:bCs/>
          <w:sz w:val="20"/>
          <w:szCs w:val="20"/>
        </w:rPr>
      </w:pPr>
    </w:p>
    <w:p w14:paraId="3B45E7C9" w14:textId="736C3C3E" w:rsidR="001B0071" w:rsidRDefault="001B0071" w:rsidP="00167CF2">
      <w:pPr>
        <w:autoSpaceDE w:val="0"/>
        <w:autoSpaceDN w:val="0"/>
        <w:adjustRightInd w:val="0"/>
        <w:spacing w:after="240" w:line="340" w:lineRule="atLeast"/>
        <w:rPr>
          <w:rFonts w:ascii="Calibri Light" w:eastAsiaTheme="minorHAnsi" w:hAnsi="Calibri Light" w:cs="Calibri Light"/>
          <w:color w:val="000000"/>
          <w:sz w:val="20"/>
          <w:szCs w:val="20"/>
          <w:lang w:val="en-US"/>
        </w:rPr>
      </w:pPr>
      <w:r w:rsidRPr="00167CF2">
        <w:rPr>
          <w:rFonts w:ascii="Calibri Light" w:eastAsiaTheme="minorHAnsi" w:hAnsi="Calibri Light" w:cs="Calibri Light"/>
          <w:color w:val="000000"/>
          <w:sz w:val="20"/>
          <w:szCs w:val="20"/>
          <w:lang w:val="en-US"/>
        </w:rPr>
        <w:t xml:space="preserve">Cocking, L. (2016), Torres Strait Prawn Fishery Handbook 2016, Australian Fisheries Management Authority. Canberra, Australia. </w:t>
      </w:r>
    </w:p>
    <w:p w14:paraId="1A500319" w14:textId="3F4062EF" w:rsidR="004E3156" w:rsidRPr="00167CF2" w:rsidRDefault="004E3156" w:rsidP="004E3156">
      <w:pPr>
        <w:autoSpaceDE w:val="0"/>
        <w:autoSpaceDN w:val="0"/>
        <w:adjustRightInd w:val="0"/>
        <w:spacing w:line="340" w:lineRule="atLeast"/>
        <w:rPr>
          <w:rFonts w:ascii="Calibri Light" w:eastAsiaTheme="minorHAnsi" w:hAnsi="Calibri Light" w:cs="Calibri Light"/>
          <w:color w:val="000000"/>
          <w:sz w:val="20"/>
          <w:szCs w:val="20"/>
          <w:lang w:val="en-US"/>
        </w:rPr>
      </w:pPr>
      <w:r w:rsidRPr="004E3156">
        <w:rPr>
          <w:rFonts w:ascii="Calibri Light" w:eastAsiaTheme="minorHAnsi" w:hAnsi="Calibri Light" w:cs="Calibri Light"/>
          <w:color w:val="000000"/>
          <w:sz w:val="20"/>
          <w:szCs w:val="20"/>
          <w:lang w:val="en-US"/>
        </w:rPr>
        <w:t>Coles, R., Grech, A., Rasheed, M. and McKenzie, L. (2012) Evaluating risk to seagrasses in the</w:t>
      </w:r>
      <w:r>
        <w:rPr>
          <w:rFonts w:ascii="Calibri Light" w:eastAsiaTheme="minorHAnsi" w:hAnsi="Calibri Light" w:cs="Calibri Light"/>
          <w:color w:val="000000"/>
          <w:sz w:val="20"/>
          <w:szCs w:val="20"/>
          <w:lang w:val="en-US"/>
        </w:rPr>
        <w:t xml:space="preserve"> </w:t>
      </w:r>
      <w:r w:rsidRPr="004E3156">
        <w:rPr>
          <w:rFonts w:ascii="Calibri Light" w:eastAsiaTheme="minorHAnsi" w:hAnsi="Calibri Light" w:cs="Calibri Light"/>
          <w:color w:val="000000"/>
          <w:sz w:val="20"/>
          <w:szCs w:val="20"/>
          <w:lang w:val="en-US"/>
        </w:rPr>
        <w:t>Tropical Indo-Pacific Region. Proceedings of the 12th International Coral Reef Symposium,</w:t>
      </w:r>
      <w:r>
        <w:rPr>
          <w:rFonts w:ascii="Calibri Light" w:eastAsiaTheme="minorHAnsi" w:hAnsi="Calibri Light" w:cs="Calibri Light"/>
          <w:color w:val="000000"/>
          <w:sz w:val="20"/>
          <w:szCs w:val="20"/>
          <w:lang w:val="en-US"/>
        </w:rPr>
        <w:t xml:space="preserve"> </w:t>
      </w:r>
      <w:r w:rsidRPr="004E3156">
        <w:rPr>
          <w:rFonts w:ascii="Calibri Light" w:eastAsiaTheme="minorHAnsi" w:hAnsi="Calibri Light" w:cs="Calibri Light"/>
          <w:color w:val="000000"/>
          <w:sz w:val="20"/>
          <w:szCs w:val="20"/>
          <w:lang w:val="en-US"/>
        </w:rPr>
        <w:t>Cairns, Australia, 9-13 July 2012. Mini-Symposium 15b – Seagrasses and seagrass ecosystems.</w:t>
      </w:r>
    </w:p>
    <w:p w14:paraId="03D9E031" w14:textId="77777777" w:rsidR="001B0071" w:rsidRPr="00167CF2" w:rsidRDefault="001B0071" w:rsidP="001B0071">
      <w:pPr>
        <w:jc w:val="both"/>
        <w:rPr>
          <w:rFonts w:ascii="Calibri Light" w:hAnsi="Calibri Light" w:cs="Calibri Light"/>
          <w:color w:val="000000"/>
          <w:sz w:val="20"/>
          <w:szCs w:val="20"/>
        </w:rPr>
      </w:pPr>
      <w:r w:rsidRPr="00167CF2">
        <w:rPr>
          <w:rFonts w:ascii="Calibri Light" w:hAnsi="Calibri Light" w:cs="Calibri Light"/>
          <w:color w:val="000000"/>
          <w:sz w:val="20"/>
          <w:szCs w:val="20"/>
        </w:rPr>
        <w:t>Courtney, A.J., M.J. Campbell, M.L. Tonks, D.P. Roy, S.W. Gaddes, J.A. Haddy, P.M. Kyne, D.G. Mayer, &amp; K.E. Chilcott (2014)</w:t>
      </w:r>
    </w:p>
    <w:p w14:paraId="587A66EE" w14:textId="77777777" w:rsidR="001B0071" w:rsidRPr="00167CF2" w:rsidRDefault="001B0071" w:rsidP="001B0071">
      <w:pPr>
        <w:jc w:val="both"/>
        <w:rPr>
          <w:rFonts w:ascii="Calibri Light" w:hAnsi="Calibri Light" w:cs="Calibri Light"/>
          <w:color w:val="000000"/>
          <w:sz w:val="20"/>
          <w:szCs w:val="20"/>
        </w:rPr>
      </w:pPr>
      <w:r w:rsidRPr="00167CF2">
        <w:rPr>
          <w:rFonts w:ascii="Calibri Light" w:hAnsi="Calibri Light" w:cs="Calibri Light"/>
          <w:color w:val="000000"/>
          <w:sz w:val="20"/>
          <w:szCs w:val="20"/>
        </w:rPr>
        <w:t>Effects of bycatch reduction devices in Queensland's (Australia) deepwater eastern king prawn (Melicertus plebejus) trawl fishery,</w:t>
      </w:r>
    </w:p>
    <w:p w14:paraId="6ACB9BF7" w14:textId="77777777" w:rsidR="001B0071" w:rsidRPr="00167CF2" w:rsidRDefault="001B0071" w:rsidP="001B0071">
      <w:pPr>
        <w:jc w:val="both"/>
        <w:rPr>
          <w:rFonts w:ascii="Calibri Light" w:hAnsi="Calibri Light" w:cs="Calibri Light"/>
          <w:color w:val="000000"/>
          <w:sz w:val="20"/>
          <w:szCs w:val="20"/>
        </w:rPr>
      </w:pPr>
      <w:r w:rsidRPr="00167CF2">
        <w:rPr>
          <w:rFonts w:ascii="Calibri Light" w:hAnsi="Calibri Light" w:cs="Calibri Light"/>
          <w:color w:val="000000"/>
          <w:sz w:val="20"/>
          <w:szCs w:val="20"/>
        </w:rPr>
        <w:t>Fisheries Research, 157: 113–123.</w:t>
      </w:r>
    </w:p>
    <w:p w14:paraId="202B34F7" w14:textId="77777777" w:rsidR="001B0071" w:rsidRPr="00167CF2" w:rsidRDefault="001B0071" w:rsidP="001B0071">
      <w:pPr>
        <w:jc w:val="both"/>
        <w:rPr>
          <w:rFonts w:ascii="Calibri Light" w:hAnsi="Calibri Light" w:cs="Calibri Light"/>
          <w:color w:val="000000"/>
          <w:sz w:val="20"/>
          <w:szCs w:val="20"/>
        </w:rPr>
      </w:pPr>
    </w:p>
    <w:p w14:paraId="349BA04D" w14:textId="77777777" w:rsidR="001B0071" w:rsidRPr="00167CF2" w:rsidRDefault="001B0071" w:rsidP="001B0071">
      <w:pPr>
        <w:jc w:val="both"/>
        <w:rPr>
          <w:rFonts w:ascii="Calibri Light" w:hAnsi="Calibri Light" w:cs="Calibri Light"/>
          <w:color w:val="000000"/>
          <w:sz w:val="20"/>
          <w:szCs w:val="20"/>
        </w:rPr>
      </w:pPr>
      <w:r w:rsidRPr="00167CF2">
        <w:rPr>
          <w:rFonts w:ascii="Calibri Light" w:hAnsi="Calibri Light" w:cs="Calibri Light"/>
          <w:color w:val="000000"/>
          <w:sz w:val="20"/>
          <w:szCs w:val="20"/>
        </w:rPr>
        <w:t>Courtney, A.J., Haddy, J.A., Campbell, M.J., Roy, D.P., Tonks, M.L., Gaddes, S.W., Chilcott, K.E., O'Neill, M.F., Brown, I.W., McLennan, M., Jebreen, J.E., van der Geest, C., Rose, C., Kistle, S., Turnbull, C.T., Kyne, P.M., Bennett, M.B. and Taylor, J. (2007) Bycatch weight, composition and preliminary estimates of the impact of bycatch reduction devices in Queensland's trawl fishery. Queensland.</w:t>
      </w:r>
    </w:p>
    <w:p w14:paraId="51618921" w14:textId="77777777" w:rsidR="001B0071" w:rsidRPr="00167CF2" w:rsidRDefault="001B0071" w:rsidP="001B0071">
      <w:pPr>
        <w:pStyle w:val="NormalPreassessmenttext"/>
        <w:rPr>
          <w:sz w:val="20"/>
          <w:szCs w:val="20"/>
        </w:rPr>
      </w:pPr>
    </w:p>
    <w:p w14:paraId="25D6AB0E" w14:textId="77777777" w:rsidR="001B0071" w:rsidRPr="00167CF2" w:rsidRDefault="001B0071" w:rsidP="001B0071">
      <w:pPr>
        <w:pStyle w:val="NormalPreassessmenttext"/>
        <w:rPr>
          <w:color w:val="000000"/>
          <w:sz w:val="20"/>
          <w:szCs w:val="20"/>
        </w:rPr>
      </w:pPr>
      <w:r w:rsidRPr="00167CF2">
        <w:rPr>
          <w:sz w:val="20"/>
          <w:szCs w:val="20"/>
        </w:rPr>
        <w:t>Courtney, A.J., B.L. Schemel, R. Wallace, M.J. Campbell, D.G. Mayer and B. Young (2010)</w:t>
      </w:r>
      <w:r w:rsidRPr="00167CF2">
        <w:rPr>
          <w:iCs/>
          <w:sz w:val="20"/>
          <w:szCs w:val="20"/>
        </w:rPr>
        <w:t xml:space="preserve"> Reducing the impact of Queensland's trawl fisheries on protected sea snakes </w:t>
      </w:r>
      <w:r w:rsidRPr="00167CF2">
        <w:rPr>
          <w:bCs/>
          <w:sz w:val="20"/>
          <w:szCs w:val="20"/>
        </w:rPr>
        <w:t xml:space="preserve">Report to the Fisheries Research and Development Corporation Project No. 2005/053, The State of Queensland, Department of Employment, Economic Development and Innovation, </w:t>
      </w:r>
      <w:r w:rsidRPr="00167CF2">
        <w:rPr>
          <w:color w:val="000000"/>
          <w:sz w:val="20"/>
          <w:szCs w:val="20"/>
        </w:rPr>
        <w:t xml:space="preserve">Department of Primary Industries and Fisheries. Brisbane, Queensland. pp: 307. </w:t>
      </w:r>
      <w:hyperlink r:id="rId125" w:history="1">
        <w:r w:rsidRPr="00167CF2">
          <w:rPr>
            <w:rStyle w:val="Hyperlink"/>
            <w:sz w:val="20"/>
            <w:szCs w:val="20"/>
          </w:rPr>
          <w:t>https://era.daf.qld.gov.au/id/eprint/3709/1/BycatchFinalReport2007-FullReport.pdf</w:t>
        </w:r>
      </w:hyperlink>
    </w:p>
    <w:p w14:paraId="376CF96D" w14:textId="77777777" w:rsidR="001B0071" w:rsidRPr="00167CF2" w:rsidRDefault="001B0071" w:rsidP="001B0071">
      <w:pPr>
        <w:pStyle w:val="NormalPreassessmenttext"/>
        <w:rPr>
          <w:bCs/>
          <w:sz w:val="20"/>
          <w:szCs w:val="20"/>
        </w:rPr>
      </w:pPr>
    </w:p>
    <w:p w14:paraId="363659FA" w14:textId="4D2C4AED" w:rsidR="001B0071" w:rsidRPr="00167CF2" w:rsidRDefault="001B0071" w:rsidP="001B0071">
      <w:pPr>
        <w:pStyle w:val="NormalPreassessmenttext"/>
        <w:rPr>
          <w:bCs/>
          <w:sz w:val="20"/>
          <w:szCs w:val="20"/>
        </w:rPr>
      </w:pPr>
      <w:r w:rsidRPr="00167CF2">
        <w:rPr>
          <w:bCs/>
          <w:sz w:val="20"/>
          <w:szCs w:val="20"/>
        </w:rPr>
        <w:t xml:space="preserve">Courtney, A.J., C. M. Spillman, R. Lemos, J. Thomas , G. M. Leigh and A. B. Campbell. (2015) Physical oceanographic influences on Queensland reef fish and scallops Final Report FRDC 2013/020 December 2015 Available at: </w:t>
      </w:r>
      <w:hyperlink r:id="rId126" w:history="1">
        <w:r w:rsidRPr="00167CF2">
          <w:rPr>
            <w:rStyle w:val="Hyperlink"/>
            <w:bCs/>
            <w:sz w:val="20"/>
            <w:szCs w:val="20"/>
          </w:rPr>
          <w:t>https://era.daf.qld.gov.au/id/eprint/5028/1/Final%20Report%202013-020%20Physical%20oceanographic%20influences%20on%20Queensland%20reef%20fish%20and%20scallops.pdf</w:t>
        </w:r>
      </w:hyperlink>
    </w:p>
    <w:p w14:paraId="3B175430" w14:textId="77777777" w:rsidR="001B0071" w:rsidRPr="00167CF2" w:rsidRDefault="001B0071" w:rsidP="001B0071">
      <w:pPr>
        <w:jc w:val="both"/>
        <w:rPr>
          <w:rFonts w:ascii="Calibri Light" w:hAnsi="Calibri Light" w:cs="Calibri Light"/>
          <w:color w:val="000000"/>
          <w:sz w:val="20"/>
          <w:szCs w:val="20"/>
        </w:rPr>
      </w:pPr>
    </w:p>
    <w:p w14:paraId="5EFD7845" w14:textId="22A1FA98" w:rsidR="001B0071" w:rsidRPr="00167CF2" w:rsidRDefault="001B0071" w:rsidP="001B0071">
      <w:pPr>
        <w:jc w:val="both"/>
        <w:rPr>
          <w:rStyle w:val="Hyperlink"/>
          <w:rFonts w:ascii="Calibri Light" w:hAnsi="Calibri Light" w:cs="Calibri Light"/>
          <w:sz w:val="20"/>
          <w:szCs w:val="20"/>
        </w:rPr>
      </w:pPr>
      <w:r w:rsidRPr="00167CF2">
        <w:rPr>
          <w:rFonts w:ascii="Calibri Light" w:hAnsi="Calibri Light" w:cs="Calibri Light"/>
          <w:color w:val="000000"/>
          <w:sz w:val="20"/>
          <w:szCs w:val="20"/>
        </w:rPr>
        <w:lastRenderedPageBreak/>
        <w:t xml:space="preserve">Dodt, N. (2005). Fisheries Long Term Monitoring Program: Syngnathids in the East Coast Trawl Fishery: a review and trawl survey. Department of Primary Industries, Queensland. </w:t>
      </w:r>
      <w:hyperlink r:id="rId127" w:history="1">
        <w:r w:rsidRPr="00167CF2">
          <w:rPr>
            <w:rStyle w:val="Hyperlink"/>
            <w:rFonts w:ascii="Calibri Light" w:hAnsi="Calibri Light" w:cs="Calibri Light"/>
            <w:sz w:val="20"/>
            <w:szCs w:val="20"/>
          </w:rPr>
          <w:t>https://era.daf.qld.gov.au/id/eprint/6433/</w:t>
        </w:r>
      </w:hyperlink>
    </w:p>
    <w:p w14:paraId="0A71299C" w14:textId="1D2BD926" w:rsidR="00BF331D" w:rsidRPr="00167CF2" w:rsidRDefault="00BF331D" w:rsidP="001B0071">
      <w:pPr>
        <w:pStyle w:val="NormalWeb"/>
        <w:jc w:val="both"/>
        <w:rPr>
          <w:rFonts w:ascii="Calibri Light" w:hAnsi="Calibri Light" w:cs="Calibri Light"/>
          <w:sz w:val="20"/>
          <w:szCs w:val="20"/>
        </w:rPr>
      </w:pPr>
      <w:r w:rsidRPr="00167CF2">
        <w:rPr>
          <w:rFonts w:ascii="Calibri Light" w:hAnsi="Calibri Light" w:cs="Calibri Light"/>
          <w:sz w:val="20"/>
          <w:szCs w:val="20"/>
        </w:rPr>
        <w:t xml:space="preserve">Duke, N. C., D. Burrows, and J. Mackenzie. 2015. Mangrove and freshwater wetland habitat status of the Torres Strait Islands–biodiversity, biomass and changing condition of wetlands. Report to the National Environmental Research Program. Reef and Rainforest Research Centre Limited, p. 84 </w:t>
      </w:r>
    </w:p>
    <w:p w14:paraId="3085BBD5" w14:textId="65574B74" w:rsidR="00AD561E" w:rsidRPr="00167CF2" w:rsidRDefault="001B0071" w:rsidP="00167CF2">
      <w:pPr>
        <w:pStyle w:val="Heading4"/>
        <w:jc w:val="both"/>
        <w:rPr>
          <w:rFonts w:ascii="Calibri Light" w:hAnsi="Calibri Light" w:cs="Calibri Light"/>
          <w:b w:val="0"/>
          <w:color w:val="auto"/>
          <w:sz w:val="20"/>
          <w:szCs w:val="20"/>
        </w:rPr>
      </w:pPr>
      <w:bookmarkStart w:id="190" w:name="_Toc170729749"/>
      <w:bookmarkStart w:id="191" w:name="_Toc171499921"/>
      <w:bookmarkStart w:id="192" w:name="_Toc171500193"/>
      <w:r w:rsidRPr="00167CF2">
        <w:rPr>
          <w:rFonts w:ascii="Calibri Light" w:hAnsi="Calibri Light" w:cs="Calibri Light"/>
          <w:b w:val="0"/>
          <w:color w:val="auto"/>
          <w:sz w:val="20"/>
          <w:szCs w:val="20"/>
        </w:rPr>
        <w:t>Dutra, L, Plagányi, E, Kenyon, R, Hutton, T, Murphy, N, Blamey, L, Edgar, S &amp; Moeseneder, C 2021, Scoping a future project to address impacts from climate variability and change on key Torres Strait Fisheries, final report for project ‘Climate variability and change relevant to key fisheries resources in the Torres Strait’ to the Australian Fisheries Management Authority, CSIRO.</w:t>
      </w:r>
      <w:bookmarkEnd w:id="190"/>
      <w:bookmarkEnd w:id="191"/>
      <w:bookmarkEnd w:id="192"/>
    </w:p>
    <w:p w14:paraId="66CC40F7" w14:textId="51C44864" w:rsidR="001B0071" w:rsidRPr="00167CF2" w:rsidRDefault="001B0071" w:rsidP="001B0071">
      <w:pPr>
        <w:pStyle w:val="NormalWeb"/>
        <w:jc w:val="both"/>
        <w:rPr>
          <w:rFonts w:ascii="Calibri Light" w:hAnsi="Calibri Light" w:cs="Calibri Light"/>
          <w:sz w:val="20"/>
          <w:szCs w:val="20"/>
        </w:rPr>
      </w:pPr>
      <w:r w:rsidRPr="00167CF2">
        <w:rPr>
          <w:rFonts w:ascii="Calibri Light" w:hAnsi="Calibri Light" w:cs="Calibri Light"/>
          <w:sz w:val="20"/>
          <w:szCs w:val="20"/>
        </w:rPr>
        <w:t>Ellis, Nick &amp; Pantus, Francis &amp; Welna, Andrzej &amp; Butler, Alan. (2008). Evaluating ecosystem-based management options: Effects of trawling in Torres Strait, Australia. Continental Shelf Research. 28. 2324-2338. 10.1016/j.csr.2008.03.031.</w:t>
      </w:r>
    </w:p>
    <w:p w14:paraId="6A976506" w14:textId="77777777" w:rsidR="001B0071" w:rsidRPr="00167CF2" w:rsidRDefault="001B0071" w:rsidP="001B0071">
      <w:pPr>
        <w:rPr>
          <w:rFonts w:ascii="Calibri Light" w:hAnsi="Calibri Light" w:cs="Calibri Light"/>
          <w:color w:val="000000"/>
          <w:sz w:val="20"/>
          <w:szCs w:val="20"/>
          <w:shd w:val="clear" w:color="auto" w:fill="FFFFFF"/>
        </w:rPr>
      </w:pPr>
      <w:r w:rsidRPr="00167CF2">
        <w:rPr>
          <w:rStyle w:val="personname"/>
          <w:rFonts w:ascii="Calibri Light" w:hAnsi="Calibri Light" w:cs="Calibri Light"/>
          <w:color w:val="000000"/>
          <w:sz w:val="20"/>
          <w:szCs w:val="20"/>
        </w:rPr>
        <w:t>Fox, A. R.</w:t>
      </w:r>
      <w:r w:rsidRPr="00167CF2">
        <w:rPr>
          <w:rFonts w:ascii="Calibri Light" w:hAnsi="Calibri Light" w:cs="Calibri Light"/>
          <w:color w:val="000000"/>
          <w:sz w:val="20"/>
          <w:szCs w:val="20"/>
          <w:shd w:val="clear" w:color="auto" w:fill="FFFFFF"/>
        </w:rPr>
        <w:t>,</w:t>
      </w:r>
      <w:r w:rsidRPr="00167CF2">
        <w:rPr>
          <w:rStyle w:val="apple-converted-space"/>
          <w:rFonts w:ascii="Calibri Light" w:hAnsi="Calibri Light" w:cs="Calibri Light"/>
          <w:color w:val="000000"/>
          <w:sz w:val="20"/>
          <w:szCs w:val="20"/>
          <w:shd w:val="clear" w:color="auto" w:fill="FFFFFF"/>
        </w:rPr>
        <w:t> </w:t>
      </w:r>
      <w:r w:rsidRPr="00167CF2">
        <w:rPr>
          <w:rStyle w:val="personname"/>
          <w:rFonts w:ascii="Calibri Light" w:hAnsi="Calibri Light" w:cs="Calibri Light"/>
          <w:color w:val="000000"/>
          <w:sz w:val="20"/>
          <w:szCs w:val="20"/>
        </w:rPr>
        <w:t>Lovett, R. A.</w:t>
      </w:r>
      <w:r w:rsidRPr="00167CF2">
        <w:rPr>
          <w:rFonts w:ascii="Calibri Light" w:hAnsi="Calibri Light" w:cs="Calibri Light"/>
          <w:color w:val="000000"/>
          <w:sz w:val="20"/>
          <w:szCs w:val="20"/>
          <w:shd w:val="clear" w:color="auto" w:fill="FFFFFF"/>
        </w:rPr>
        <w:t>,</w:t>
      </w:r>
      <w:r w:rsidRPr="00167CF2">
        <w:rPr>
          <w:rStyle w:val="apple-converted-space"/>
          <w:rFonts w:ascii="Calibri Light" w:hAnsi="Calibri Light" w:cs="Calibri Light"/>
          <w:color w:val="000000"/>
          <w:sz w:val="20"/>
          <w:szCs w:val="20"/>
          <w:shd w:val="clear" w:color="auto" w:fill="FFFFFF"/>
        </w:rPr>
        <w:t> </w:t>
      </w:r>
      <w:r w:rsidRPr="00167CF2">
        <w:rPr>
          <w:rStyle w:val="personname"/>
          <w:rFonts w:ascii="Calibri Light" w:hAnsi="Calibri Light" w:cs="Calibri Light"/>
          <w:color w:val="000000"/>
          <w:sz w:val="20"/>
          <w:szCs w:val="20"/>
        </w:rPr>
        <w:t>Wickens, M. E.</w:t>
      </w:r>
      <w:r w:rsidRPr="00167CF2">
        <w:rPr>
          <w:rStyle w:val="apple-converted-space"/>
          <w:rFonts w:ascii="Calibri Light" w:hAnsi="Calibri Light" w:cs="Calibri Light"/>
          <w:color w:val="000000"/>
          <w:sz w:val="20"/>
          <w:szCs w:val="20"/>
          <w:shd w:val="clear" w:color="auto" w:fill="FFFFFF"/>
        </w:rPr>
        <w:t> </w:t>
      </w:r>
      <w:r w:rsidRPr="00167CF2">
        <w:rPr>
          <w:rFonts w:ascii="Calibri Light" w:hAnsi="Calibri Light" w:cs="Calibri Light"/>
          <w:color w:val="000000"/>
          <w:sz w:val="20"/>
          <w:szCs w:val="20"/>
          <w:shd w:val="clear" w:color="auto" w:fill="FFFFFF"/>
        </w:rPr>
        <w:t>and</w:t>
      </w:r>
      <w:r w:rsidRPr="00167CF2">
        <w:rPr>
          <w:rStyle w:val="apple-converted-space"/>
          <w:rFonts w:ascii="Calibri Light" w:hAnsi="Calibri Light" w:cs="Calibri Light"/>
          <w:color w:val="000000"/>
          <w:sz w:val="20"/>
          <w:szCs w:val="20"/>
          <w:shd w:val="clear" w:color="auto" w:fill="FFFFFF"/>
        </w:rPr>
        <w:t> </w:t>
      </w:r>
      <w:r w:rsidRPr="00167CF2">
        <w:rPr>
          <w:rStyle w:val="personname"/>
          <w:rFonts w:ascii="Calibri Light" w:hAnsi="Calibri Light" w:cs="Calibri Light"/>
          <w:color w:val="000000"/>
          <w:sz w:val="20"/>
          <w:szCs w:val="20"/>
        </w:rPr>
        <w:t>Hillcoat, K.B.</w:t>
      </w:r>
      <w:r w:rsidRPr="00167CF2">
        <w:rPr>
          <w:rStyle w:val="apple-converted-space"/>
          <w:rFonts w:ascii="Calibri Light" w:hAnsi="Calibri Light" w:cs="Calibri Light"/>
          <w:color w:val="000000"/>
          <w:sz w:val="20"/>
          <w:szCs w:val="20"/>
          <w:shd w:val="clear" w:color="auto" w:fill="FFFFFF"/>
        </w:rPr>
        <w:t> </w:t>
      </w:r>
      <w:r w:rsidRPr="00167CF2">
        <w:rPr>
          <w:rFonts w:ascii="Calibri Light" w:hAnsi="Calibri Light" w:cs="Calibri Light"/>
          <w:color w:val="000000"/>
          <w:sz w:val="20"/>
          <w:szCs w:val="20"/>
          <w:shd w:val="clear" w:color="auto" w:fill="FFFFFF"/>
        </w:rPr>
        <w:t>(2023)</w:t>
      </w:r>
      <w:r w:rsidRPr="00167CF2">
        <w:rPr>
          <w:rStyle w:val="apple-converted-space"/>
          <w:rFonts w:ascii="Calibri Light" w:hAnsi="Calibri Light" w:cs="Calibri Light"/>
          <w:color w:val="000000"/>
          <w:sz w:val="20"/>
          <w:szCs w:val="20"/>
          <w:shd w:val="clear" w:color="auto" w:fill="FFFFFF"/>
        </w:rPr>
        <w:t> </w:t>
      </w:r>
      <w:r w:rsidRPr="00167CF2">
        <w:rPr>
          <w:rStyle w:val="Emphasis"/>
          <w:rFonts w:ascii="Calibri Light" w:hAnsi="Calibri Light" w:cs="Calibri Light"/>
          <w:i w:val="0"/>
          <w:color w:val="000000"/>
          <w:sz w:val="20"/>
          <w:szCs w:val="20"/>
        </w:rPr>
        <w:t>Stock assessment of Queensland east coast endeavour prawns (Metapenaeus endeavouri and Metapenaeus ensis), Australia, with data to December 2021.</w:t>
      </w:r>
      <w:r w:rsidRPr="00167CF2">
        <w:rPr>
          <w:rFonts w:ascii="Calibri Light" w:hAnsi="Calibri Light" w:cs="Calibri Light"/>
          <w:color w:val="000000"/>
          <w:sz w:val="20"/>
          <w:szCs w:val="20"/>
          <w:shd w:val="clear" w:color="auto" w:fill="FFFFFF"/>
        </w:rPr>
        <w:t>Technical Report. State of Queensland, Brisbane.</w:t>
      </w:r>
    </w:p>
    <w:p w14:paraId="4D0B821A" w14:textId="77777777" w:rsidR="001B0071" w:rsidRPr="00167CF2" w:rsidRDefault="001B0071" w:rsidP="001B0071">
      <w:pPr>
        <w:jc w:val="both"/>
        <w:rPr>
          <w:rFonts w:ascii="Calibri Light" w:hAnsi="Calibri Light" w:cs="Calibri Light"/>
          <w:color w:val="000000"/>
          <w:sz w:val="20"/>
          <w:szCs w:val="20"/>
        </w:rPr>
      </w:pPr>
    </w:p>
    <w:p w14:paraId="4D8B0100" w14:textId="77777777" w:rsidR="001B0071" w:rsidRPr="00167CF2" w:rsidRDefault="001B0071" w:rsidP="001B0071">
      <w:pPr>
        <w:jc w:val="both"/>
        <w:rPr>
          <w:rFonts w:ascii="Calibri Light" w:hAnsi="Calibri Light" w:cs="Calibri Light"/>
          <w:color w:val="000000"/>
          <w:sz w:val="20"/>
          <w:szCs w:val="20"/>
        </w:rPr>
      </w:pPr>
      <w:r w:rsidRPr="00167CF2">
        <w:rPr>
          <w:rFonts w:ascii="Calibri Light" w:hAnsi="Calibri Light" w:cs="Calibri Light"/>
          <w:color w:val="000000"/>
          <w:sz w:val="20"/>
          <w:szCs w:val="20"/>
        </w:rPr>
        <w:t xml:space="preserve">Fry, G., Laird, A. and Lawrence, E. (2021) Monitoring interactions with bycatch species using crew- member observer data collected in the Northern Prawn Fishery: 2017 – 2019. Final Report to AFMA; R2017/0835. June 2021. CSIRO, Australia. Pp. 236. </w:t>
      </w:r>
    </w:p>
    <w:p w14:paraId="68B249DE" w14:textId="77777777" w:rsidR="001B0071" w:rsidRPr="00167CF2" w:rsidRDefault="001B0071" w:rsidP="001B0071">
      <w:pPr>
        <w:jc w:val="both"/>
        <w:rPr>
          <w:rFonts w:ascii="Calibri Light" w:hAnsi="Calibri Light" w:cs="Calibri Light"/>
          <w:color w:val="000000"/>
          <w:sz w:val="20"/>
          <w:szCs w:val="20"/>
        </w:rPr>
      </w:pPr>
    </w:p>
    <w:p w14:paraId="1AC8C6EE" w14:textId="0C95C73D" w:rsidR="001B0071" w:rsidRDefault="001B0071" w:rsidP="001B0071">
      <w:pPr>
        <w:jc w:val="both"/>
        <w:rPr>
          <w:rFonts w:ascii="Calibri Light" w:hAnsi="Calibri Light" w:cs="Calibri Light"/>
          <w:color w:val="000000"/>
          <w:sz w:val="20"/>
          <w:szCs w:val="20"/>
        </w:rPr>
      </w:pPr>
      <w:r w:rsidRPr="00167CF2">
        <w:rPr>
          <w:rFonts w:ascii="Calibri Light" w:hAnsi="Calibri Light" w:cs="Calibri Light"/>
          <w:color w:val="000000"/>
          <w:sz w:val="20"/>
          <w:szCs w:val="20"/>
        </w:rPr>
        <w:t xml:space="preserve">Grech, A., &amp; Coles, R. (2011). </w:t>
      </w:r>
      <w:r w:rsidRPr="00167CF2">
        <w:rPr>
          <w:rFonts w:ascii="Calibri Light" w:hAnsi="Calibri Light" w:cs="Calibri Light"/>
          <w:iCs/>
          <w:color w:val="000000"/>
          <w:sz w:val="20"/>
          <w:szCs w:val="20"/>
        </w:rPr>
        <w:t>Interactions between a Trawl Fishery and Spatial Closures for Biodiversity Conservation in the Great Barrier Reef World Heritage Area, Australia</w:t>
      </w:r>
      <w:r w:rsidRPr="00167CF2">
        <w:rPr>
          <w:rFonts w:ascii="Calibri Light" w:hAnsi="Calibri Light" w:cs="Calibri Light"/>
          <w:color w:val="000000"/>
          <w:sz w:val="20"/>
          <w:szCs w:val="20"/>
        </w:rPr>
        <w:t>. PloSOne, E 6(6): e21094</w:t>
      </w:r>
      <w:r w:rsidRPr="00167CF2">
        <w:rPr>
          <w:rFonts w:ascii="Calibri Light" w:hAnsi="Calibri Light" w:cs="Calibri Light"/>
          <w:iCs/>
          <w:color w:val="000000"/>
          <w:sz w:val="20"/>
          <w:szCs w:val="20"/>
        </w:rPr>
        <w:t>.</w:t>
      </w:r>
      <w:r w:rsidRPr="00167CF2">
        <w:rPr>
          <w:rFonts w:ascii="Calibri Light" w:hAnsi="Calibri Light" w:cs="Calibri Light"/>
          <w:color w:val="000000"/>
          <w:sz w:val="20"/>
          <w:szCs w:val="20"/>
        </w:rPr>
        <w:t xml:space="preserve">, </w:t>
      </w:r>
    </w:p>
    <w:p w14:paraId="690927BB" w14:textId="1F461018" w:rsidR="004E3156" w:rsidRDefault="004E3156" w:rsidP="001B0071">
      <w:pPr>
        <w:jc w:val="both"/>
        <w:rPr>
          <w:rFonts w:ascii="Calibri Light" w:hAnsi="Calibri Light" w:cs="Calibri Light"/>
          <w:color w:val="000000"/>
          <w:sz w:val="20"/>
          <w:szCs w:val="20"/>
        </w:rPr>
      </w:pPr>
    </w:p>
    <w:p w14:paraId="5DE4366B" w14:textId="796A05C4" w:rsidR="004E3156" w:rsidRPr="00167CF2" w:rsidRDefault="004E3156" w:rsidP="004E3156">
      <w:pPr>
        <w:jc w:val="both"/>
        <w:rPr>
          <w:rFonts w:ascii="Calibri Light" w:hAnsi="Calibri Light" w:cs="Calibri Light"/>
          <w:color w:val="000000"/>
          <w:sz w:val="20"/>
          <w:szCs w:val="20"/>
        </w:rPr>
      </w:pPr>
      <w:r w:rsidRPr="004E3156">
        <w:rPr>
          <w:rFonts w:ascii="Calibri Light" w:hAnsi="Calibri Light" w:cs="Calibri Light"/>
          <w:color w:val="000000"/>
          <w:sz w:val="20"/>
          <w:szCs w:val="20"/>
        </w:rPr>
        <w:t>Gehrke, P.C., Sheaves, M.J., Terry, J.P., Boseto, D., Ellison, J.C., Figa, B.S. and Wani, J. (2011)</w:t>
      </w:r>
      <w:r>
        <w:rPr>
          <w:rFonts w:ascii="Calibri Light" w:hAnsi="Calibri Light" w:cs="Calibri Light"/>
          <w:color w:val="000000"/>
          <w:sz w:val="20"/>
          <w:szCs w:val="20"/>
        </w:rPr>
        <w:t xml:space="preserve"> </w:t>
      </w:r>
      <w:r w:rsidRPr="004E3156">
        <w:rPr>
          <w:rFonts w:ascii="Calibri Light" w:hAnsi="Calibri Light" w:cs="Calibri Light"/>
          <w:color w:val="000000"/>
          <w:sz w:val="20"/>
          <w:szCs w:val="20"/>
        </w:rPr>
        <w:t>Chapter 7: Vulnerability of freshwater and estuarine fish habitats in the tropical Pacific to climate</w:t>
      </w:r>
      <w:r>
        <w:rPr>
          <w:rFonts w:ascii="Calibri Light" w:hAnsi="Calibri Light" w:cs="Calibri Light"/>
          <w:color w:val="000000"/>
          <w:sz w:val="20"/>
          <w:szCs w:val="20"/>
        </w:rPr>
        <w:t xml:space="preserve"> </w:t>
      </w:r>
      <w:r w:rsidRPr="004E3156">
        <w:rPr>
          <w:rFonts w:ascii="Calibri Light" w:hAnsi="Calibri Light" w:cs="Calibri Light"/>
          <w:color w:val="000000"/>
          <w:sz w:val="20"/>
          <w:szCs w:val="20"/>
        </w:rPr>
        <w:t>change. In: Vulnerability of tropical Pacific fisheries and aquaculture to climate change (Eds. Bell,</w:t>
      </w:r>
      <w:r>
        <w:rPr>
          <w:rFonts w:ascii="Calibri Light" w:hAnsi="Calibri Light" w:cs="Calibri Light"/>
          <w:color w:val="000000"/>
          <w:sz w:val="20"/>
          <w:szCs w:val="20"/>
        </w:rPr>
        <w:t xml:space="preserve"> </w:t>
      </w:r>
      <w:r w:rsidRPr="004E3156">
        <w:rPr>
          <w:rFonts w:ascii="Calibri Light" w:hAnsi="Calibri Light" w:cs="Calibri Light"/>
          <w:color w:val="000000"/>
          <w:sz w:val="20"/>
          <w:szCs w:val="20"/>
        </w:rPr>
        <w:t>J., Johnson, J.E. and Hobday, A.J.) Secretariat of the Pacific Community, Noumea, New</w:t>
      </w:r>
      <w:r>
        <w:rPr>
          <w:rFonts w:ascii="Calibri Light" w:hAnsi="Calibri Light" w:cs="Calibri Light"/>
          <w:color w:val="000000"/>
          <w:sz w:val="20"/>
          <w:szCs w:val="20"/>
        </w:rPr>
        <w:t xml:space="preserve"> </w:t>
      </w:r>
      <w:r w:rsidRPr="004E3156">
        <w:rPr>
          <w:rFonts w:ascii="Calibri Light" w:hAnsi="Calibri Light" w:cs="Calibri Light"/>
          <w:color w:val="000000"/>
          <w:sz w:val="20"/>
          <w:szCs w:val="20"/>
        </w:rPr>
        <w:t>Caledonia.</w:t>
      </w:r>
    </w:p>
    <w:p w14:paraId="238466EA" w14:textId="77777777" w:rsidR="001B0071" w:rsidRPr="00167CF2" w:rsidRDefault="001B0071" w:rsidP="001B0071">
      <w:pPr>
        <w:jc w:val="both"/>
        <w:rPr>
          <w:rFonts w:ascii="Calibri Light" w:hAnsi="Calibri Light" w:cs="Calibri Light"/>
          <w:color w:val="000000"/>
          <w:sz w:val="20"/>
          <w:szCs w:val="20"/>
        </w:rPr>
      </w:pPr>
    </w:p>
    <w:p w14:paraId="721A00A3" w14:textId="5D370048" w:rsidR="001B0071" w:rsidRPr="00167CF2" w:rsidRDefault="001B0071" w:rsidP="001B0071">
      <w:pPr>
        <w:jc w:val="both"/>
        <w:rPr>
          <w:rFonts w:ascii="Calibri Light" w:hAnsi="Calibri Light" w:cs="Calibri Light"/>
          <w:color w:val="000000"/>
          <w:sz w:val="20"/>
          <w:szCs w:val="20"/>
        </w:rPr>
      </w:pPr>
      <w:r w:rsidRPr="00167CF2">
        <w:rPr>
          <w:rFonts w:ascii="Calibri Light" w:hAnsi="Calibri Light" w:cs="Calibri Light"/>
          <w:color w:val="000000"/>
          <w:sz w:val="20"/>
          <w:szCs w:val="20"/>
        </w:rPr>
        <w:t>Harry, A.V. (2011). Life histories of commercially important tropical sharks from the Great Barrier Reef World Heritage Area. PhD thesis. James Cook University, Queensland, Australia.</w:t>
      </w:r>
    </w:p>
    <w:p w14:paraId="44E5249D" w14:textId="296B160D" w:rsidR="001B0071" w:rsidRPr="00167CF2" w:rsidRDefault="001B0071" w:rsidP="001B0071">
      <w:pPr>
        <w:pStyle w:val="NormalWeb"/>
        <w:jc w:val="both"/>
        <w:rPr>
          <w:rFonts w:ascii="Calibri Light" w:hAnsi="Calibri Light" w:cs="Calibri Light"/>
          <w:sz w:val="20"/>
          <w:szCs w:val="20"/>
        </w:rPr>
      </w:pPr>
      <w:r w:rsidRPr="00167CF2">
        <w:rPr>
          <w:rFonts w:ascii="Calibri Light" w:hAnsi="Calibri Light" w:cs="Calibri Light"/>
          <w:sz w:val="20"/>
          <w:szCs w:val="20"/>
        </w:rPr>
        <w:t>Haywood, M. D. E., and others. 2008. Mapping and characterisation of the inter</w:t>
      </w:r>
      <w:r w:rsidR="00AE3996">
        <w:rPr>
          <w:rFonts w:ascii="Calibri Light" w:hAnsi="Calibri Light" w:cs="Calibri Light"/>
          <w:sz w:val="20"/>
          <w:szCs w:val="20"/>
        </w:rPr>
        <w:t>-</w:t>
      </w:r>
      <w:r w:rsidRPr="00167CF2">
        <w:rPr>
          <w:rFonts w:ascii="Calibri Light" w:hAnsi="Calibri Light" w:cs="Calibri Light"/>
          <w:sz w:val="20"/>
          <w:szCs w:val="20"/>
        </w:rPr>
        <w:t>reefal benthic assemblages of the Torres Strait. Cont. Shelf Res. 28: 2304–2316. doi:10.1016/j.csr.2008.03.039</w:t>
      </w:r>
    </w:p>
    <w:p w14:paraId="190CCF64" w14:textId="77777777" w:rsidR="001B0071" w:rsidRPr="00167CF2" w:rsidRDefault="001B0071" w:rsidP="001B0071">
      <w:pPr>
        <w:pStyle w:val="NormalPreassessmenttext"/>
        <w:rPr>
          <w:rStyle w:val="Hyperlink"/>
          <w:sz w:val="20"/>
          <w:szCs w:val="20"/>
        </w:rPr>
      </w:pPr>
      <w:r w:rsidRPr="00167CF2">
        <w:rPr>
          <w:color w:val="000000"/>
          <w:sz w:val="20"/>
          <w:szCs w:val="20"/>
          <w:lang w:val="en-US"/>
        </w:rPr>
        <w:t xml:space="preserve">Jacobsen, I., Zeller, B., Dunning., M., Garland., A., Courtney, T., Jebreen, E., 2018. An ecological risk Assessment of the southern Queensland east coast otter trawl fishery and river and inshore beam trawl fishery. Queensland Department of Agriculture and Fisheries, Queensland Australia. Available at: </w:t>
      </w:r>
      <w:hyperlink r:id="rId128" w:history="1">
        <w:r w:rsidRPr="00167CF2">
          <w:rPr>
            <w:rStyle w:val="Hyperlink"/>
            <w:sz w:val="20"/>
            <w:szCs w:val="20"/>
          </w:rPr>
          <w:t>https://www.daf.qld.gov.au/__data/assets/pdf_file/0004/1402672/Sth-QLD-Trawl-ERA-Final.pdf</w:t>
        </w:r>
      </w:hyperlink>
    </w:p>
    <w:p w14:paraId="1B7CE235" w14:textId="77777777" w:rsidR="001B0071" w:rsidRPr="00167CF2" w:rsidRDefault="001B0071" w:rsidP="001B0071">
      <w:pPr>
        <w:pStyle w:val="NormalPreassessmenttext"/>
        <w:rPr>
          <w:sz w:val="20"/>
          <w:szCs w:val="20"/>
        </w:rPr>
      </w:pPr>
    </w:p>
    <w:p w14:paraId="6E361800" w14:textId="75130B61" w:rsidR="001B0071" w:rsidRPr="00167CF2" w:rsidRDefault="001B0071" w:rsidP="001B0071">
      <w:pPr>
        <w:pStyle w:val="NormalPreassessmenttext"/>
        <w:rPr>
          <w:sz w:val="20"/>
          <w:szCs w:val="20"/>
        </w:rPr>
      </w:pPr>
      <w:r w:rsidRPr="00167CF2">
        <w:rPr>
          <w:sz w:val="20"/>
          <w:szCs w:val="20"/>
        </w:rPr>
        <w:t>Johnson, J.E., Marsh, H., Hamann, M., Duke, N., Burrows, D., Bainbridge, S., Sweatman, H., Brodie, J., Bohensky, E.,</w:t>
      </w:r>
      <w:r w:rsidR="00AE3996">
        <w:rPr>
          <w:sz w:val="20"/>
          <w:szCs w:val="20"/>
        </w:rPr>
        <w:t xml:space="preserve"> </w:t>
      </w:r>
      <w:r w:rsidRPr="00167CF2">
        <w:rPr>
          <w:sz w:val="20"/>
          <w:szCs w:val="20"/>
        </w:rPr>
        <w:t>Butler, J., Laurance, S. (2015) Tropical Research in Australia’s Torres Strait region. Report to the National</w:t>
      </w:r>
      <w:r w:rsidR="00AE3996">
        <w:rPr>
          <w:sz w:val="20"/>
          <w:szCs w:val="20"/>
        </w:rPr>
        <w:t xml:space="preserve"> </w:t>
      </w:r>
      <w:r w:rsidRPr="00167CF2">
        <w:rPr>
          <w:sz w:val="20"/>
          <w:szCs w:val="20"/>
        </w:rPr>
        <w:t>Environmental Research Program. Reef and Rainforest Research Centre Limited, Cairns (33pp.).</w:t>
      </w:r>
      <w:r w:rsidR="00AE3996" w:rsidRPr="00AE3996">
        <w:t xml:space="preserve"> </w:t>
      </w:r>
      <w:hyperlink r:id="rId129" w:history="1">
        <w:r w:rsidR="00AE3996" w:rsidRPr="00AE3996">
          <w:rPr>
            <w:rStyle w:val="Hyperlink"/>
            <w:sz w:val="20"/>
            <w:szCs w:val="20"/>
          </w:rPr>
          <w:t>http://www.nerptropical.edu.au/sites/default/files/publications/files/NERP-TE-SYNTHESIS-REPORT-TORRES-STRAIT-COMPLETE.pdf</w:t>
        </w:r>
      </w:hyperlink>
    </w:p>
    <w:p w14:paraId="3605DBC2" w14:textId="19CC8163" w:rsidR="00167CF2" w:rsidRPr="00167CF2" w:rsidRDefault="00167CF2" w:rsidP="001B0071">
      <w:pPr>
        <w:pStyle w:val="NormalPreassessmenttext"/>
        <w:rPr>
          <w:sz w:val="20"/>
          <w:szCs w:val="20"/>
        </w:rPr>
      </w:pPr>
    </w:p>
    <w:p w14:paraId="0922AD9E" w14:textId="77777777" w:rsidR="00167CF2" w:rsidRPr="00167CF2" w:rsidRDefault="00167CF2" w:rsidP="00167CF2">
      <w:pPr>
        <w:jc w:val="both"/>
        <w:rPr>
          <w:rFonts w:ascii="Calibri Light" w:hAnsi="Calibri Light" w:cs="Calibri Light"/>
          <w:color w:val="000000"/>
          <w:sz w:val="20"/>
          <w:szCs w:val="20"/>
          <w:lang w:val="en-US"/>
        </w:rPr>
      </w:pPr>
      <w:r w:rsidRPr="00167CF2">
        <w:rPr>
          <w:rFonts w:ascii="Calibri Light" w:hAnsi="Calibri Light" w:cs="Calibri Light"/>
          <w:color w:val="000000"/>
          <w:sz w:val="20"/>
          <w:szCs w:val="20"/>
          <w:lang w:val="en-US"/>
        </w:rPr>
        <w:t>Kyne, P.M., (2008). Chondrichthyans and the Queensland East Coast Trawl Fishery. University of Queensland, Australia.</w:t>
      </w:r>
    </w:p>
    <w:p w14:paraId="126B4C9C" w14:textId="77777777" w:rsidR="00167CF2" w:rsidRPr="00167CF2" w:rsidRDefault="00167CF2" w:rsidP="00167CF2">
      <w:pPr>
        <w:jc w:val="both"/>
        <w:rPr>
          <w:rFonts w:ascii="Calibri Light" w:hAnsi="Calibri Light" w:cs="Calibri Light"/>
          <w:color w:val="000000"/>
          <w:sz w:val="20"/>
          <w:szCs w:val="20"/>
          <w:lang w:val="en-US"/>
        </w:rPr>
      </w:pPr>
    </w:p>
    <w:p w14:paraId="3966B7B7" w14:textId="77777777" w:rsidR="00167CF2" w:rsidRPr="00167CF2" w:rsidRDefault="00167CF2" w:rsidP="00167CF2">
      <w:pPr>
        <w:jc w:val="both"/>
        <w:rPr>
          <w:rFonts w:ascii="Calibri Light" w:hAnsi="Calibri Light" w:cs="Calibri Light"/>
          <w:color w:val="000000"/>
          <w:sz w:val="20"/>
          <w:szCs w:val="20"/>
        </w:rPr>
      </w:pPr>
      <w:r w:rsidRPr="00167CF2">
        <w:rPr>
          <w:rFonts w:ascii="Calibri Light" w:hAnsi="Calibri Light" w:cs="Calibri Light"/>
          <w:color w:val="000000"/>
          <w:sz w:val="20"/>
          <w:szCs w:val="20"/>
        </w:rPr>
        <w:t>Kyne, P., Courtney, A., Campbell, M., Chilcott, K., Gaddes, S., Turnbull, C., Van Der Geest, C. and Bennett, M. (2002) An overview of the elasmobranch bycatch of the Queensland East coast trawl fishery (Australia). Northwest Atlantic Fisheries Organisation NAFO SCR Document. 2(00): 97</w:t>
      </w:r>
    </w:p>
    <w:p w14:paraId="34A2C66A" w14:textId="77777777" w:rsidR="00167CF2" w:rsidRPr="00167CF2" w:rsidRDefault="00167CF2" w:rsidP="00167CF2">
      <w:pPr>
        <w:jc w:val="both"/>
        <w:rPr>
          <w:rFonts w:ascii="Calibri Light" w:hAnsi="Calibri Light" w:cs="Calibri Light"/>
          <w:color w:val="000000"/>
          <w:sz w:val="20"/>
          <w:szCs w:val="20"/>
        </w:rPr>
      </w:pPr>
    </w:p>
    <w:p w14:paraId="63A2AFAA" w14:textId="77777777" w:rsidR="00167CF2" w:rsidRPr="00167CF2" w:rsidRDefault="00167CF2" w:rsidP="00167CF2">
      <w:pPr>
        <w:jc w:val="both"/>
        <w:rPr>
          <w:rFonts w:ascii="Calibri Light" w:hAnsi="Calibri Light" w:cs="Calibri Light"/>
          <w:color w:val="000000"/>
          <w:sz w:val="20"/>
          <w:szCs w:val="20"/>
        </w:rPr>
      </w:pPr>
      <w:r w:rsidRPr="00167CF2">
        <w:rPr>
          <w:rFonts w:ascii="Calibri Light" w:hAnsi="Calibri Light" w:cs="Calibri Light"/>
          <w:color w:val="000000"/>
          <w:sz w:val="20"/>
          <w:szCs w:val="20"/>
        </w:rPr>
        <w:t xml:space="preserve">Kyne, P.M., Heupel, M.R., White, W.T. and Simpfendorfer, C.A. (2021). </w:t>
      </w:r>
      <w:r w:rsidRPr="00167CF2">
        <w:rPr>
          <w:rFonts w:ascii="Calibri Light" w:hAnsi="Calibri Light" w:cs="Calibri Light"/>
          <w:iCs/>
          <w:color w:val="000000"/>
          <w:sz w:val="20"/>
          <w:szCs w:val="20"/>
        </w:rPr>
        <w:t>The Action Plan for Australian Sharks and Rays 2021</w:t>
      </w:r>
      <w:r w:rsidRPr="00167CF2">
        <w:rPr>
          <w:rFonts w:ascii="Calibri Light" w:hAnsi="Calibri Light" w:cs="Calibri Light"/>
          <w:color w:val="000000"/>
          <w:sz w:val="20"/>
          <w:szCs w:val="20"/>
        </w:rPr>
        <w:t xml:space="preserve">. National Environmental Science Program, Marine Biodiversity Hub, Hobart. Available at: </w:t>
      </w:r>
      <w:hyperlink r:id="rId130" w:history="1">
        <w:r w:rsidRPr="00167CF2">
          <w:rPr>
            <w:rStyle w:val="Hyperlink"/>
            <w:rFonts w:ascii="Calibri Light" w:hAnsi="Calibri Light" w:cs="Calibri Light"/>
            <w:sz w:val="20"/>
            <w:szCs w:val="20"/>
          </w:rPr>
          <w:t>https://www.nespmarine.edu.au/system/files/Shark_Action_Plan_FINAL_Sept7_2021_WEB_RGB.pdf</w:t>
        </w:r>
      </w:hyperlink>
    </w:p>
    <w:p w14:paraId="733A00D2" w14:textId="77777777" w:rsidR="00167CF2" w:rsidRPr="00167CF2" w:rsidRDefault="00167CF2" w:rsidP="00167CF2">
      <w:pPr>
        <w:jc w:val="both"/>
        <w:rPr>
          <w:rFonts w:ascii="Calibri Light" w:hAnsi="Calibri Light" w:cs="Calibri Light"/>
          <w:color w:val="000000"/>
          <w:sz w:val="20"/>
          <w:szCs w:val="20"/>
        </w:rPr>
      </w:pPr>
    </w:p>
    <w:p w14:paraId="5AF555BC" w14:textId="1E743FEA" w:rsidR="00167CF2" w:rsidRPr="00167CF2" w:rsidRDefault="00167CF2" w:rsidP="00167CF2">
      <w:pPr>
        <w:jc w:val="both"/>
        <w:rPr>
          <w:rFonts w:ascii="Calibri Light" w:hAnsi="Calibri Light" w:cs="Calibri Light"/>
          <w:color w:val="000000"/>
          <w:sz w:val="20"/>
          <w:szCs w:val="20"/>
        </w:rPr>
      </w:pPr>
      <w:r w:rsidRPr="00167CF2">
        <w:rPr>
          <w:rFonts w:ascii="Calibri Light" w:hAnsi="Calibri Light" w:cs="Calibri Light"/>
          <w:color w:val="000000"/>
          <w:sz w:val="20"/>
          <w:szCs w:val="20"/>
        </w:rPr>
        <w:t>Last P.R. and Stevens J.D. (2009) Sharks and Rays of Australia. 2nd Ed. Australia: CSIRO Publishing, Hobart, Australia.</w:t>
      </w:r>
    </w:p>
    <w:p w14:paraId="25BA6F8E" w14:textId="4DE08AF1" w:rsidR="001B0071" w:rsidRPr="00167CF2" w:rsidRDefault="001B0071" w:rsidP="001B0071">
      <w:pPr>
        <w:pStyle w:val="NormalWeb"/>
        <w:jc w:val="both"/>
        <w:rPr>
          <w:rFonts w:ascii="Calibri Light" w:hAnsi="Calibri Light" w:cs="Calibri Light"/>
          <w:sz w:val="20"/>
          <w:szCs w:val="20"/>
        </w:rPr>
      </w:pPr>
      <w:r w:rsidRPr="00167CF2">
        <w:rPr>
          <w:rFonts w:ascii="Calibri Light" w:hAnsi="Calibri Light" w:cs="Calibri Light"/>
          <w:sz w:val="20"/>
          <w:szCs w:val="20"/>
        </w:rPr>
        <w:t>Lawrey P., and Stewart, M. (2016) Mapping the Torres Strait Reef and Island Features: Extending the GBR Features (GBRMPA) dataset. Report to the National Environmental Science Programme. Reef and Rainforest Research Centre Limited, Cairns (103pp.).</w:t>
      </w:r>
    </w:p>
    <w:p w14:paraId="7C56703A" w14:textId="77777777" w:rsidR="001B0071" w:rsidRPr="00167CF2" w:rsidRDefault="00000000" w:rsidP="001B0071">
      <w:pPr>
        <w:pStyle w:val="NormalWeb"/>
        <w:jc w:val="both"/>
        <w:rPr>
          <w:rFonts w:ascii="Calibri Light" w:hAnsi="Calibri Light" w:cs="Calibri Light"/>
          <w:sz w:val="20"/>
          <w:szCs w:val="20"/>
        </w:rPr>
      </w:pPr>
      <w:hyperlink r:id="rId131" w:history="1">
        <w:r w:rsidR="001B0071" w:rsidRPr="00167CF2">
          <w:rPr>
            <w:rStyle w:val="Hyperlink"/>
            <w:rFonts w:ascii="Calibri Light" w:hAnsi="Calibri Light" w:cs="Calibri Light"/>
            <w:sz w:val="20"/>
            <w:szCs w:val="20"/>
          </w:rPr>
          <w:t>Long BG and Taranto TJ. (1997) Habitat Classification Of Seabed Areas Of Torres Strait, Northern Australia. CSIRO Division of Marine Research, QLD, Australia.</w:t>
        </w:r>
      </w:hyperlink>
    </w:p>
    <w:p w14:paraId="460AF2D3" w14:textId="22832DCB" w:rsidR="00167CF2" w:rsidRPr="00167CF2" w:rsidRDefault="00167CF2" w:rsidP="00167CF2">
      <w:pPr>
        <w:pStyle w:val="NormalWeb"/>
        <w:jc w:val="both"/>
        <w:rPr>
          <w:rFonts w:ascii="Calibri Light" w:eastAsiaTheme="majorEastAsia" w:hAnsi="Calibri Light" w:cs="Calibri Light"/>
          <w:iCs/>
          <w:sz w:val="20"/>
          <w:szCs w:val="20"/>
          <w:lang w:eastAsia="en-US"/>
        </w:rPr>
      </w:pPr>
      <w:r w:rsidRPr="00167CF2">
        <w:rPr>
          <w:rFonts w:ascii="Calibri Light" w:eastAsiaTheme="majorEastAsia" w:hAnsi="Calibri Light" w:cs="Calibri Light"/>
          <w:iCs/>
          <w:sz w:val="20"/>
          <w:szCs w:val="20"/>
          <w:lang w:eastAsia="en-US"/>
        </w:rPr>
        <w:t xml:space="preserve">NESP Earth Systems and Climate Change Hub. 2018. Climate change in the Torres Strait: implications for fisheries and marine ecosystems, Earth Systems and Climate Change Hub Report No. 4, NESP Earth Systems and Climate Change Hub, Australia. </w:t>
      </w:r>
      <w:hyperlink r:id="rId132" w:history="1">
        <w:r w:rsidRPr="00167CF2">
          <w:rPr>
            <w:rStyle w:val="Hyperlink"/>
            <w:rFonts w:ascii="Calibri Light" w:eastAsiaTheme="majorEastAsia" w:hAnsi="Calibri Light" w:cs="Calibri Light"/>
            <w:iCs/>
            <w:sz w:val="20"/>
            <w:szCs w:val="20"/>
            <w:lang w:eastAsia="en-US"/>
          </w:rPr>
          <w:t>https://nespclimate.com.au/wp-content/uploads/2016/03/ESCC-R004-TS-CC-fisheries-workshop-180601.pdf</w:t>
        </w:r>
      </w:hyperlink>
    </w:p>
    <w:p w14:paraId="289645BB" w14:textId="25B5AF18" w:rsidR="001B0071" w:rsidRPr="00167CF2" w:rsidRDefault="001B0071" w:rsidP="00167CF2">
      <w:pPr>
        <w:pStyle w:val="NormalWeb"/>
        <w:jc w:val="both"/>
        <w:rPr>
          <w:rFonts w:ascii="Calibri Light" w:eastAsiaTheme="majorEastAsia" w:hAnsi="Calibri Light" w:cs="Calibri Light"/>
          <w:iCs/>
          <w:sz w:val="20"/>
          <w:szCs w:val="20"/>
          <w:lang w:eastAsia="en-US"/>
        </w:rPr>
      </w:pPr>
      <w:r w:rsidRPr="00167CF2">
        <w:rPr>
          <w:rFonts w:ascii="Calibri Light" w:hAnsi="Calibri Light" w:cs="Calibri Light"/>
          <w:sz w:val="20"/>
          <w:szCs w:val="20"/>
        </w:rPr>
        <w:t>Pantus F, Ellis N, Browne M, Okey T, Robinson M, Rochester W, and Welna A (2007). Torres Strait Management Scenario Evaluation: Effects of Trawling. Report on CRC Torres Strait task T3.3. CSIRO, Cleveland. 120 pp.</w:t>
      </w:r>
    </w:p>
    <w:p w14:paraId="53560B98" w14:textId="4BB355F1" w:rsidR="00751DB0" w:rsidRPr="00167CF2" w:rsidRDefault="00167CF2" w:rsidP="00167CF2">
      <w:pPr>
        <w:jc w:val="both"/>
        <w:rPr>
          <w:rFonts w:ascii="Calibri Light" w:hAnsi="Calibri Light" w:cs="Calibri Light"/>
          <w:sz w:val="20"/>
          <w:szCs w:val="20"/>
        </w:rPr>
      </w:pPr>
      <w:r w:rsidRPr="00167CF2">
        <w:rPr>
          <w:rFonts w:ascii="Calibri Light" w:hAnsi="Calibri Light" w:cs="Calibri Light"/>
          <w:sz w:val="20"/>
          <w:szCs w:val="20"/>
        </w:rPr>
        <w:t>Pitcher, C.R., Haywood, M., Hooper, J., Coles, R., Bartlett, C., Browne, M., Cannard, T., Carini, G., Carter, A., Cheers, S., Chetwynd, D., Colefax, A., Cook, S., Davie, P., Ellis, N., Fellegara, I., Forcey, K., Furey, M., Gledhill, D., Hendriks, P., Jacobsen, I., Johnson, J., Jones, M., Last, P., Marks, S., McLeod, I., Sheils, J., Sheppard, J., Smith, G., Strickland, C., Van der Geest, C., Venables, W., Wassenberg, T., Yearsley, G. (2007). Mapping and Characterisation of Key Biotic &amp; Physical Attributes of the Torres Strait Ecosystem. CSIRO/QM/QDPI CRC Torres Strait Task Final Report. 145 pp.</w:t>
      </w:r>
    </w:p>
    <w:p w14:paraId="42B3D82B" w14:textId="77777777" w:rsidR="00E25A81" w:rsidRPr="00167CF2" w:rsidRDefault="00E25A81" w:rsidP="00C8369E">
      <w:pPr>
        <w:jc w:val="both"/>
        <w:rPr>
          <w:rFonts w:ascii="Calibri Light" w:hAnsi="Calibri Light" w:cs="Calibri Light"/>
          <w:color w:val="000000"/>
          <w:sz w:val="20"/>
          <w:szCs w:val="20"/>
        </w:rPr>
      </w:pPr>
    </w:p>
    <w:p w14:paraId="5D4BCEA8" w14:textId="77777777" w:rsidR="00EB0FBE" w:rsidRPr="00167CF2" w:rsidRDefault="00EB0FBE" w:rsidP="00C8369E">
      <w:pPr>
        <w:jc w:val="both"/>
        <w:rPr>
          <w:rFonts w:ascii="Calibri Light" w:hAnsi="Calibri Light" w:cs="Calibri Light"/>
          <w:color w:val="000000"/>
          <w:sz w:val="20"/>
          <w:szCs w:val="20"/>
        </w:rPr>
      </w:pPr>
      <w:r w:rsidRPr="00167CF2">
        <w:rPr>
          <w:rFonts w:ascii="Calibri Light" w:hAnsi="Calibri Light" w:cs="Calibri Light"/>
          <w:color w:val="000000"/>
          <w:sz w:val="20"/>
          <w:szCs w:val="20"/>
        </w:rPr>
        <w:t xml:space="preserve">Pears, R.J., Morison, A.K., Jebreen, E.J., Dunning, M.C., Pitcher, C.R., Courtney, A.J., Houlden, B. and Jacobsen, I.P. (2012) Ecological risk assessment of the East Coast Otter Trawl Fishery in the Great Barrier Reef Marine Park: Technical report. Great Barrier Reef Marine Park Authority. Townsville, Queensland. pp: 263. </w:t>
      </w:r>
    </w:p>
    <w:p w14:paraId="666CD8A1" w14:textId="6364EB24" w:rsidR="00EB0FBE" w:rsidRPr="00167CF2" w:rsidRDefault="00000000" w:rsidP="00C8369E">
      <w:pPr>
        <w:jc w:val="both"/>
        <w:rPr>
          <w:rFonts w:ascii="Calibri Light" w:hAnsi="Calibri Light" w:cs="Calibri Light"/>
          <w:color w:val="000000"/>
          <w:sz w:val="20"/>
          <w:szCs w:val="20"/>
        </w:rPr>
      </w:pPr>
      <w:hyperlink r:id="rId133" w:history="1">
        <w:r w:rsidR="00EB0FBE" w:rsidRPr="00167CF2">
          <w:rPr>
            <w:rStyle w:val="Hyperlink"/>
            <w:rFonts w:ascii="Calibri Light" w:hAnsi="Calibri Light" w:cs="Calibri Light"/>
            <w:sz w:val="20"/>
            <w:szCs w:val="20"/>
          </w:rPr>
          <w:t>http://elibrary.gbrmpa.gov.au/jspui/bitstream/11017/1148/1/ECOTF_ERA_Technical_web.pdf</w:t>
        </w:r>
      </w:hyperlink>
    </w:p>
    <w:p w14:paraId="319DBF43" w14:textId="59F9536B" w:rsidR="00D13172" w:rsidRPr="00C8369E" w:rsidRDefault="00D13172" w:rsidP="00C8369E">
      <w:pPr>
        <w:jc w:val="both"/>
        <w:rPr>
          <w:rFonts w:ascii="Calibri Light" w:hAnsi="Calibri Light" w:cs="Calibri Light"/>
          <w:color w:val="000000"/>
          <w:sz w:val="20"/>
          <w:szCs w:val="20"/>
        </w:rPr>
      </w:pPr>
    </w:p>
    <w:p w14:paraId="26BAAB26" w14:textId="711BA14A" w:rsidR="00B64178" w:rsidRPr="00C8369E" w:rsidRDefault="00B64178" w:rsidP="00C8369E">
      <w:pPr>
        <w:jc w:val="both"/>
        <w:rPr>
          <w:rFonts w:ascii="Calibri Light" w:hAnsi="Calibri Light" w:cs="Calibri Light"/>
          <w:color w:val="000000"/>
          <w:sz w:val="20"/>
          <w:szCs w:val="20"/>
        </w:rPr>
      </w:pPr>
      <w:r w:rsidRPr="00C8369E">
        <w:rPr>
          <w:rFonts w:ascii="Calibri Light" w:hAnsi="Calibri Light" w:cs="Calibri Light"/>
          <w:color w:val="000000"/>
          <w:sz w:val="20"/>
          <w:szCs w:val="20"/>
        </w:rPr>
        <w:t xml:space="preserve">Peverell SC (2009) Sawfish (Pristidae) of the Gulf of Carpentaria, Queensland, Australia. MSc Dissertation, James Cook University, Townsville. </w:t>
      </w:r>
    </w:p>
    <w:p w14:paraId="21FE26D5" w14:textId="77777777" w:rsidR="00B64178" w:rsidRPr="00C8369E" w:rsidRDefault="00B64178" w:rsidP="00C8369E">
      <w:pPr>
        <w:jc w:val="both"/>
        <w:rPr>
          <w:rFonts w:ascii="Calibri Light" w:hAnsi="Calibri Light" w:cs="Calibri Light"/>
          <w:color w:val="000000"/>
          <w:sz w:val="20"/>
          <w:szCs w:val="20"/>
          <w:lang w:val="en-US"/>
        </w:rPr>
      </w:pPr>
      <w:r w:rsidRPr="00C8369E">
        <w:rPr>
          <w:rFonts w:ascii="Calibri Light" w:hAnsi="Calibri Light" w:cs="Calibri Light"/>
          <w:color w:val="000000"/>
          <w:sz w:val="20"/>
          <w:szCs w:val="20"/>
          <w:lang w:val="en-US"/>
        </w:rPr>
        <w:t xml:space="preserve"> </w:t>
      </w:r>
    </w:p>
    <w:p w14:paraId="66BC08ED" w14:textId="0EE27DBB" w:rsidR="00D13172" w:rsidRPr="00C8369E" w:rsidRDefault="00D13172" w:rsidP="00C8369E">
      <w:pPr>
        <w:jc w:val="both"/>
        <w:rPr>
          <w:rFonts w:ascii="Calibri Light" w:hAnsi="Calibri Light" w:cs="Calibri Light"/>
          <w:color w:val="000000"/>
          <w:sz w:val="20"/>
          <w:szCs w:val="20"/>
          <w:lang w:val="en-US"/>
        </w:rPr>
      </w:pPr>
      <w:r w:rsidRPr="00C8369E">
        <w:rPr>
          <w:rFonts w:ascii="Calibri Light" w:hAnsi="Calibri Light" w:cs="Calibri Light"/>
          <w:color w:val="000000"/>
          <w:sz w:val="20"/>
          <w:szCs w:val="20"/>
          <w:lang w:val="en-US"/>
        </w:rPr>
        <w:t>Pitcher, C.R., Doherty, P., Arnold, P., Hooper, J., Gribble, N., Bartlett, C., Browne, M., Campbell, N., Cannard, T., Cappo, M., Carini, G., Chalmers, S., Cheers, S., Chetwynd, D., Colefax, A., Coles, R., Cook, S., Davie, P., De’ath, G., Devereux, D., Done, B., Donovan, T., Ehr, G., 2007. Seabed biodiversity on the continental shelf of the Great Barrier Reef World Heritage Area, Australian Institute of Marine Science, CSIRO, Queensland Museum, Queensland Department of Primary Industries &amp; CRC Reef Research Centre, task final report, CSIRO.</w:t>
      </w:r>
    </w:p>
    <w:p w14:paraId="37F8D8F5" w14:textId="77777777" w:rsidR="00D13172" w:rsidRPr="00C8369E" w:rsidRDefault="00D13172" w:rsidP="00C8369E">
      <w:pPr>
        <w:jc w:val="both"/>
        <w:rPr>
          <w:rFonts w:ascii="Calibri Light" w:hAnsi="Calibri Light" w:cs="Calibri Light"/>
          <w:color w:val="000000"/>
          <w:sz w:val="20"/>
          <w:szCs w:val="20"/>
          <w:lang w:val="en-US"/>
        </w:rPr>
      </w:pPr>
    </w:p>
    <w:p w14:paraId="4D0227C2" w14:textId="02F1ED30" w:rsidR="00D13172" w:rsidRDefault="00D13172" w:rsidP="00C8369E">
      <w:pPr>
        <w:jc w:val="both"/>
        <w:rPr>
          <w:rStyle w:val="Hyperlink"/>
          <w:rFonts w:ascii="Calibri Light" w:hAnsi="Calibri Light" w:cs="Calibri Light"/>
          <w:sz w:val="20"/>
          <w:szCs w:val="20"/>
          <w:lang w:val="en-US"/>
        </w:rPr>
      </w:pPr>
      <w:r w:rsidRPr="00C8369E">
        <w:rPr>
          <w:rFonts w:ascii="Calibri Light" w:hAnsi="Calibri Light" w:cs="Calibri Light"/>
          <w:color w:val="000000"/>
          <w:sz w:val="20"/>
          <w:szCs w:val="20"/>
          <w:lang w:val="en-US"/>
        </w:rPr>
        <w:t xml:space="preserve">Pitcher, C.R., Ellis, N., Althaus, F., Williams, A., McLeod, I., Bustamante, R., Kenyon, R., Fuller, M., 2016. Implications of current spatial management measures for AFMA ERAs for habitats - FRDC Project No 2014/204, CSIRO Oceans &amp; Atmosphere, Brisbane. </w:t>
      </w:r>
      <w:hyperlink r:id="rId134" w:history="1">
        <w:r w:rsidR="00B94EC2" w:rsidRPr="00C8369E">
          <w:rPr>
            <w:rStyle w:val="Hyperlink"/>
            <w:rFonts w:ascii="Calibri Light" w:hAnsi="Calibri Light" w:cs="Calibri Light"/>
            <w:sz w:val="20"/>
            <w:szCs w:val="20"/>
            <w:lang w:val="en-US"/>
          </w:rPr>
          <w:t>https://doi.org/577.770994</w:t>
        </w:r>
      </w:hyperlink>
    </w:p>
    <w:p w14:paraId="1624FC1E" w14:textId="23E8CECA" w:rsidR="00E405C7" w:rsidRDefault="00E405C7" w:rsidP="00C8369E">
      <w:pPr>
        <w:jc w:val="both"/>
        <w:rPr>
          <w:rFonts w:ascii="Calibri Light" w:hAnsi="Calibri Light" w:cs="Calibri Light"/>
          <w:color w:val="000000"/>
          <w:sz w:val="20"/>
          <w:szCs w:val="20"/>
          <w:lang w:val="en-US"/>
        </w:rPr>
      </w:pPr>
    </w:p>
    <w:p w14:paraId="666E752B" w14:textId="77777777" w:rsidR="00E405C7" w:rsidRPr="00E405C7" w:rsidRDefault="00E405C7" w:rsidP="00E405C7">
      <w:pPr>
        <w:jc w:val="both"/>
        <w:rPr>
          <w:rFonts w:ascii="Calibri Light" w:hAnsi="Calibri Light" w:cs="Calibri Light"/>
          <w:color w:val="000000"/>
          <w:sz w:val="20"/>
          <w:szCs w:val="20"/>
          <w:lang w:val="en-US"/>
        </w:rPr>
      </w:pPr>
      <w:r w:rsidRPr="00E405C7">
        <w:rPr>
          <w:rFonts w:ascii="Calibri Light" w:hAnsi="Calibri Light" w:cs="Calibri Light"/>
          <w:color w:val="000000"/>
          <w:sz w:val="20"/>
          <w:szCs w:val="20"/>
          <w:lang w:val="en-US"/>
        </w:rPr>
        <w:t>Pitcher, C.R. (2013) Environmental sustainability assessment update for habitats, assemblages and bycatch</w:t>
      </w:r>
    </w:p>
    <w:p w14:paraId="3551D53A" w14:textId="5B300F57" w:rsidR="00E405C7" w:rsidRPr="00C8369E" w:rsidRDefault="00E405C7" w:rsidP="00E405C7">
      <w:pPr>
        <w:jc w:val="both"/>
        <w:rPr>
          <w:rFonts w:ascii="Calibri Light" w:hAnsi="Calibri Light" w:cs="Calibri Light"/>
          <w:color w:val="000000"/>
          <w:sz w:val="20"/>
          <w:szCs w:val="20"/>
          <w:lang w:val="en-US"/>
        </w:rPr>
      </w:pPr>
      <w:r w:rsidRPr="00E405C7">
        <w:rPr>
          <w:rFonts w:ascii="Calibri Light" w:hAnsi="Calibri Light" w:cs="Calibri Light"/>
          <w:color w:val="000000"/>
          <w:sz w:val="20"/>
          <w:szCs w:val="20"/>
          <w:lang w:val="en-US"/>
        </w:rPr>
        <w:t>species in the Torres Strait Prawn Fishery. Scientific Technical Report. CSIRO, Australia.</w:t>
      </w:r>
      <w:r>
        <w:rPr>
          <w:rFonts w:ascii="Calibri Light" w:hAnsi="Calibri Light" w:cs="Calibri Light"/>
          <w:color w:val="000000"/>
          <w:sz w:val="20"/>
          <w:szCs w:val="20"/>
          <w:lang w:val="en-US"/>
        </w:rPr>
        <w:t xml:space="preserve"> Available at: </w:t>
      </w:r>
      <w:hyperlink r:id="rId135" w:history="1">
        <w:r w:rsidRPr="00E405C7">
          <w:rPr>
            <w:rStyle w:val="Hyperlink"/>
            <w:rFonts w:ascii="Calibri Light" w:hAnsi="Calibri Light" w:cs="Calibri Light"/>
            <w:sz w:val="20"/>
            <w:szCs w:val="20"/>
            <w:lang w:val="en-US"/>
          </w:rPr>
          <w:t>https://www.afma.gov.au/sites/default/files/2023-02/Environmental%20sustainability%20assessment%20update%20for%20Torres%20Strait%20Prawn%20Fishery.pdf</w:t>
        </w:r>
      </w:hyperlink>
    </w:p>
    <w:p w14:paraId="6A5D9454" w14:textId="2310582C" w:rsidR="00410D80" w:rsidRPr="00C8369E" w:rsidRDefault="00410D80" w:rsidP="00C8369E">
      <w:pPr>
        <w:jc w:val="both"/>
        <w:rPr>
          <w:rFonts w:ascii="Calibri Light" w:hAnsi="Calibri Light" w:cs="Calibri Light"/>
          <w:color w:val="000000"/>
          <w:sz w:val="20"/>
          <w:szCs w:val="20"/>
          <w:lang w:val="en-US"/>
        </w:rPr>
      </w:pPr>
    </w:p>
    <w:p w14:paraId="3F4EE966" w14:textId="7E2518BE" w:rsidR="00410D80" w:rsidRDefault="00410D80" w:rsidP="00C8369E">
      <w:pPr>
        <w:jc w:val="both"/>
        <w:rPr>
          <w:rStyle w:val="Hyperlink"/>
          <w:rFonts w:ascii="Calibri Light" w:hAnsi="Calibri Light" w:cs="Calibri Light"/>
          <w:sz w:val="20"/>
          <w:szCs w:val="20"/>
        </w:rPr>
      </w:pPr>
      <w:r w:rsidRPr="00C8369E">
        <w:rPr>
          <w:rFonts w:ascii="Calibri Light" w:hAnsi="Calibri Light" w:cs="Calibri Light"/>
          <w:color w:val="000000"/>
          <w:sz w:val="20"/>
          <w:szCs w:val="20"/>
        </w:rPr>
        <w:t xml:space="preserve">Poiner, I. R., Glaister, J., Pitcher, C. R., Burridge, C., Wassenberg, T. J., Gribble, N., Hill, B. J., Blaber, S. J. M., Milton, D., Brewer, D. &amp; Ellis, J. R. (1998). The environmental effects of prawn trawling in the far northern section of the Great Barrier Reef: 1991–96. Final Report to GBRMPA and FRDC. CSIRO Division of Marine Research – Queensland Department of Primary Industries Report. </w:t>
      </w:r>
      <w:hyperlink r:id="rId136" w:history="1">
        <w:r w:rsidRPr="00C8369E">
          <w:rPr>
            <w:rStyle w:val="Hyperlink"/>
            <w:rFonts w:ascii="Calibri Light" w:hAnsi="Calibri Light" w:cs="Calibri Light"/>
            <w:sz w:val="20"/>
            <w:szCs w:val="20"/>
          </w:rPr>
          <w:t>https://www.frdc.com.au/project/1993-096</w:t>
        </w:r>
      </w:hyperlink>
    </w:p>
    <w:p w14:paraId="6B9D29ED" w14:textId="075E5140" w:rsidR="00B64178" w:rsidRPr="00C8369E" w:rsidRDefault="00B64178" w:rsidP="00C8369E">
      <w:pPr>
        <w:jc w:val="both"/>
        <w:rPr>
          <w:rFonts w:ascii="Calibri Light" w:hAnsi="Calibri Light" w:cs="Calibri Light"/>
          <w:sz w:val="20"/>
          <w:szCs w:val="20"/>
        </w:rPr>
      </w:pPr>
    </w:p>
    <w:p w14:paraId="35F331AB" w14:textId="1FF88FCC" w:rsidR="00B35A9B" w:rsidRPr="00C8369E" w:rsidRDefault="00B64178" w:rsidP="00C8369E">
      <w:pPr>
        <w:jc w:val="both"/>
        <w:rPr>
          <w:rFonts w:ascii="Calibri Light" w:hAnsi="Calibri Light" w:cs="Calibri Light"/>
          <w:sz w:val="20"/>
          <w:szCs w:val="20"/>
        </w:rPr>
      </w:pPr>
      <w:r w:rsidRPr="00C8369E">
        <w:rPr>
          <w:rFonts w:ascii="Calibri Light" w:hAnsi="Calibri Light" w:cs="Calibri Light"/>
          <w:sz w:val="20"/>
          <w:szCs w:val="20"/>
        </w:rPr>
        <w:t>Richardson, K., R. Gunn, C. Wilcox, B.D. Hardesty (2018) Understanding causes of gear loss provides a sound basis for fisheries management Marine Policy 96:278-84</w:t>
      </w:r>
    </w:p>
    <w:p w14:paraId="0A334661" w14:textId="1F38688A" w:rsidR="005971A0" w:rsidRDefault="005971A0" w:rsidP="00C8369E">
      <w:pPr>
        <w:jc w:val="both"/>
        <w:rPr>
          <w:rFonts w:ascii="Calibri Light" w:hAnsi="Calibri Light" w:cs="Calibri Light"/>
          <w:sz w:val="20"/>
          <w:szCs w:val="20"/>
        </w:rPr>
      </w:pPr>
      <w:r w:rsidRPr="00C8369E">
        <w:rPr>
          <w:rFonts w:ascii="Calibri Light" w:hAnsi="Calibri Light" w:cs="Calibri Light"/>
          <w:sz w:val="20"/>
          <w:szCs w:val="20"/>
        </w:rPr>
        <w:t xml:space="preserve">Simpfendorfer, C., Chin, A., Rigby, C., Sherman, S., White, W. (2019) </w:t>
      </w:r>
      <w:r w:rsidRPr="00C8369E">
        <w:rPr>
          <w:rFonts w:ascii="Calibri Light" w:hAnsi="Calibri Light" w:cs="Calibri Light"/>
          <w:iCs/>
          <w:sz w:val="20"/>
          <w:szCs w:val="20"/>
        </w:rPr>
        <w:t>Shark futures: a report card for Australia’s sharks and rays’</w:t>
      </w:r>
      <w:r w:rsidRPr="00C8369E">
        <w:rPr>
          <w:rFonts w:ascii="Calibri Light" w:hAnsi="Calibri Light" w:cs="Calibri Light"/>
          <w:sz w:val="20"/>
          <w:szCs w:val="20"/>
        </w:rPr>
        <w:t xml:space="preserve">, Centre for Sustainable Tropical Fisheries and Aquaculture, James Cook University Available at: </w:t>
      </w:r>
      <w:hyperlink r:id="rId137" w:history="1">
        <w:r w:rsidRPr="00C8369E">
          <w:rPr>
            <w:rStyle w:val="Hyperlink"/>
            <w:rFonts w:ascii="Calibri Light" w:hAnsi="Calibri Light" w:cs="Calibri Light"/>
            <w:sz w:val="20"/>
            <w:szCs w:val="20"/>
          </w:rPr>
          <w:t>https://www.frdc.com.au/sites/default/files/products/2013-009-DLD.pdf</w:t>
        </w:r>
      </w:hyperlink>
      <w:r w:rsidRPr="00C8369E">
        <w:rPr>
          <w:rFonts w:ascii="Calibri Light" w:hAnsi="Calibri Light" w:cs="Calibri Light"/>
          <w:sz w:val="20"/>
          <w:szCs w:val="20"/>
        </w:rPr>
        <w:t xml:space="preserve"> </w:t>
      </w:r>
    </w:p>
    <w:p w14:paraId="520F4089" w14:textId="2E2BAFC5" w:rsidR="00360F2C" w:rsidRDefault="00360F2C" w:rsidP="00C8369E">
      <w:pPr>
        <w:jc w:val="both"/>
        <w:rPr>
          <w:rFonts w:ascii="Calibri Light" w:hAnsi="Calibri Light" w:cs="Calibri Light"/>
          <w:sz w:val="20"/>
          <w:szCs w:val="20"/>
        </w:rPr>
      </w:pPr>
    </w:p>
    <w:p w14:paraId="5D02F6E6" w14:textId="710B1158" w:rsidR="00360F2C" w:rsidRPr="00360F2C" w:rsidRDefault="00360F2C" w:rsidP="00C8369E">
      <w:pPr>
        <w:jc w:val="both"/>
        <w:rPr>
          <w:rFonts w:ascii="Calibri Light" w:hAnsi="Calibri Light" w:cs="Calibri Light"/>
          <w:sz w:val="20"/>
          <w:szCs w:val="20"/>
        </w:rPr>
      </w:pPr>
      <w:r w:rsidRPr="00360F2C">
        <w:rPr>
          <w:rFonts w:ascii="Calibri Light" w:hAnsi="Calibri Light" w:cs="Calibri Light"/>
          <w:sz w:val="20"/>
          <w:szCs w:val="20"/>
        </w:rPr>
        <w:t xml:space="preserve">TSRA (2015) </w:t>
      </w:r>
      <w:r w:rsidRPr="004457E4">
        <w:rPr>
          <w:rFonts w:ascii="Calibri Light" w:eastAsiaTheme="minorHAnsi" w:hAnsi="Calibri Light" w:cs="Calibri Light"/>
          <w:color w:val="000000"/>
          <w:sz w:val="20"/>
          <w:szCs w:val="20"/>
          <w:lang w:val="en-US"/>
        </w:rPr>
        <w:t xml:space="preserve">Torres Strait Dugong and Turtle Management Project Marine Turtle Monitoring Project Report 2014-15 May 2015 Torres Strait Region Authority and Australian Government, Available at: </w:t>
      </w:r>
      <w:hyperlink r:id="rId138" w:history="1">
        <w:r w:rsidRPr="004457E4">
          <w:rPr>
            <w:rStyle w:val="Hyperlink"/>
            <w:rFonts w:ascii="Calibri Light" w:eastAsiaTheme="minorHAnsi" w:hAnsi="Calibri Light" w:cs="Calibri Light"/>
            <w:sz w:val="20"/>
            <w:szCs w:val="20"/>
            <w:lang w:val="en-US"/>
          </w:rPr>
          <w:t>https://www.tsra.gov.au/__data/assets/pdf_file/0008/13976/TSRA-2015-Marine-Turtle-Monitoring-Project-Report-2014-2015.pdf</w:t>
        </w:r>
      </w:hyperlink>
    </w:p>
    <w:p w14:paraId="3D08A290" w14:textId="42183A1C" w:rsidR="00187DB3" w:rsidRDefault="00187DB3" w:rsidP="00632031">
      <w:pPr>
        <w:jc w:val="both"/>
        <w:rPr>
          <w:rFonts w:ascii="Calibri Light" w:hAnsi="Calibri Light" w:cs="Calibri Light"/>
          <w:sz w:val="20"/>
          <w:szCs w:val="20"/>
        </w:rPr>
      </w:pPr>
    </w:p>
    <w:p w14:paraId="107605C3" w14:textId="77777777" w:rsidR="00167CF2" w:rsidRPr="004457E4" w:rsidRDefault="00167CF2" w:rsidP="00167CF2">
      <w:pPr>
        <w:pStyle w:val="NormalPreassessmenttext"/>
        <w:rPr>
          <w:color w:val="0563C1" w:themeColor="hyperlink"/>
          <w:sz w:val="20"/>
          <w:szCs w:val="20"/>
          <w:u w:val="single"/>
        </w:rPr>
      </w:pPr>
      <w:r w:rsidRPr="005E0E24">
        <w:rPr>
          <w:color w:val="0563C1" w:themeColor="hyperlink"/>
          <w:sz w:val="20"/>
          <w:szCs w:val="20"/>
          <w:u w:val="single"/>
        </w:rPr>
        <w:t>Turnbull, C. and Rose, C.L. 2007. Towards ecologically sustainable management of the Torres Strait Prawn Fishery, CRC Torres Strait Task T1.5 Final Report. Department of Primary Industries and Fisheries, Queensland. https://www.daf.qld.gov.au/__data/assets/pdf_file/0017/56015/TS-Prawn-Report-Web.pdf</w:t>
      </w:r>
    </w:p>
    <w:p w14:paraId="4FC33FDE" w14:textId="77777777" w:rsidR="00167CF2" w:rsidRDefault="00167CF2" w:rsidP="00632031">
      <w:pPr>
        <w:jc w:val="both"/>
        <w:rPr>
          <w:rFonts w:ascii="Calibri Light" w:hAnsi="Calibri Light" w:cs="Calibri Light"/>
          <w:sz w:val="20"/>
          <w:szCs w:val="20"/>
        </w:rPr>
      </w:pPr>
    </w:p>
    <w:p w14:paraId="367A0A83" w14:textId="26FCEAAA" w:rsidR="00C374C5" w:rsidRDefault="00C374C5" w:rsidP="00632031">
      <w:pPr>
        <w:jc w:val="both"/>
        <w:rPr>
          <w:rFonts w:ascii="Calibri Light" w:hAnsi="Calibri Light" w:cs="Calibri Light"/>
          <w:sz w:val="20"/>
          <w:szCs w:val="20"/>
        </w:rPr>
      </w:pPr>
      <w:r w:rsidRPr="00C374C5">
        <w:rPr>
          <w:rFonts w:ascii="Calibri Light" w:hAnsi="Calibri Light" w:cs="Calibri Light"/>
          <w:sz w:val="20"/>
          <w:szCs w:val="20"/>
        </w:rPr>
        <w:t>Wang, N. (2015). Sustainability and optimality in fisheries management. PhD thesis. The University of</w:t>
      </w:r>
      <w:r>
        <w:rPr>
          <w:rFonts w:ascii="Calibri Light" w:hAnsi="Calibri Light" w:cs="Calibri Light"/>
          <w:sz w:val="20"/>
          <w:szCs w:val="20"/>
        </w:rPr>
        <w:t xml:space="preserve"> </w:t>
      </w:r>
      <w:r w:rsidRPr="00C374C5">
        <w:rPr>
          <w:rFonts w:ascii="Calibri Light" w:hAnsi="Calibri Light" w:cs="Calibri Light"/>
          <w:sz w:val="20"/>
          <w:szCs w:val="20"/>
        </w:rPr>
        <w:t>Queensland.</w:t>
      </w:r>
    </w:p>
    <w:p w14:paraId="1C06E628" w14:textId="77777777" w:rsidR="00C374C5" w:rsidRPr="00C8369E" w:rsidRDefault="00C374C5" w:rsidP="00632031">
      <w:pPr>
        <w:jc w:val="both"/>
        <w:rPr>
          <w:rFonts w:ascii="Calibri Light" w:hAnsi="Calibri Light" w:cs="Calibri Light"/>
          <w:sz w:val="20"/>
          <w:szCs w:val="20"/>
        </w:rPr>
      </w:pPr>
    </w:p>
    <w:p w14:paraId="5DE05B20" w14:textId="55CE3968" w:rsidR="00632031" w:rsidRDefault="00000000" w:rsidP="00DC4B7E">
      <w:pPr>
        <w:pStyle w:val="NormalWeb"/>
        <w:spacing w:before="0" w:beforeAutospacing="0" w:after="0" w:afterAutospacing="0"/>
        <w:jc w:val="both"/>
        <w:rPr>
          <w:rFonts w:ascii="Calibri Light" w:hAnsi="Calibri Light" w:cs="Calibri Light"/>
          <w:sz w:val="20"/>
          <w:szCs w:val="20"/>
        </w:rPr>
      </w:pPr>
      <w:hyperlink r:id="rId139" w:history="1">
        <w:r w:rsidR="00147478" w:rsidRPr="00C8369E">
          <w:rPr>
            <w:rStyle w:val="Hyperlink"/>
            <w:rFonts w:ascii="Calibri Light" w:hAnsi="Calibri Light" w:cs="Calibri Light"/>
            <w:sz w:val="20"/>
            <w:szCs w:val="20"/>
          </w:rPr>
          <w:t>Wang,</w:t>
        </w:r>
      </w:hyperlink>
      <w:r w:rsidR="00147478" w:rsidRPr="00C8369E">
        <w:rPr>
          <w:rFonts w:ascii="Calibri Light" w:hAnsi="Calibri Light" w:cs="Calibri Light"/>
          <w:sz w:val="20"/>
          <w:szCs w:val="20"/>
        </w:rPr>
        <w:t xml:space="preserve"> N., Courtney, A. J., Campbell, M. J., and Yang, W.-H. </w:t>
      </w:r>
      <w:r w:rsidR="00C374C5">
        <w:rPr>
          <w:rFonts w:ascii="Calibri Light" w:hAnsi="Calibri Light" w:cs="Calibri Light"/>
          <w:sz w:val="20"/>
          <w:szCs w:val="20"/>
        </w:rPr>
        <w:t xml:space="preserve">(2020) </w:t>
      </w:r>
      <w:r w:rsidR="00147478" w:rsidRPr="00C8369E">
        <w:rPr>
          <w:rFonts w:ascii="Calibri Light" w:hAnsi="Calibri Light" w:cs="Calibri Light"/>
          <w:sz w:val="20"/>
          <w:szCs w:val="20"/>
        </w:rPr>
        <w:t>Quantifying long-term discards from Queensland’s (Australia) east Coast otter trawl fishery.</w:t>
      </w:r>
      <w:r w:rsidR="00DE6DE1">
        <w:rPr>
          <w:rFonts w:ascii="Calibri Light" w:hAnsi="Calibri Light" w:cs="Calibri Light"/>
          <w:sz w:val="20"/>
          <w:szCs w:val="20"/>
        </w:rPr>
        <w:t xml:space="preserve"> </w:t>
      </w:r>
      <w:r w:rsidR="00147478" w:rsidRPr="00C8369E">
        <w:rPr>
          <w:rFonts w:ascii="Calibri Light" w:hAnsi="Calibri Light" w:cs="Calibri Light"/>
          <w:sz w:val="20"/>
          <w:szCs w:val="20"/>
        </w:rPr>
        <w:t>ICES Journal of Marine Science, 77: 680–691.</w:t>
      </w:r>
      <w:r w:rsidR="00FA46D1" w:rsidRPr="00C8369E">
        <w:rPr>
          <w:rFonts w:ascii="Calibri Light" w:hAnsi="Calibri Light" w:cs="Calibri Light"/>
          <w:sz w:val="20"/>
          <w:szCs w:val="20"/>
        </w:rPr>
        <w:t xml:space="preserve"> doi:10.1093/icesjms/fsz205 </w:t>
      </w:r>
      <w:r w:rsidR="009779E8" w:rsidRPr="00C8369E">
        <w:rPr>
          <w:rFonts w:ascii="Calibri Light" w:hAnsi="Calibri Light" w:cs="Calibri Light"/>
          <w:sz w:val="20"/>
          <w:szCs w:val="20"/>
        </w:rPr>
        <w:t xml:space="preserve">Available at: </w:t>
      </w:r>
      <w:hyperlink r:id="rId140" w:history="1">
        <w:r w:rsidR="00187DB3" w:rsidRPr="003851F0">
          <w:rPr>
            <w:rStyle w:val="Hyperlink"/>
            <w:rFonts w:ascii="Calibri Light" w:hAnsi="Calibri Light" w:cs="Calibri Light"/>
            <w:sz w:val="20"/>
            <w:szCs w:val="20"/>
          </w:rPr>
          <w:t>https://academic.oup.com/icesjms/article/77/2/680/5644309 Accessed 2 March 2024</w:t>
        </w:r>
      </w:hyperlink>
    </w:p>
    <w:p w14:paraId="3A5B6816" w14:textId="77777777" w:rsidR="00187DB3" w:rsidRPr="00C8369E" w:rsidRDefault="00187DB3" w:rsidP="00DC4B7E">
      <w:pPr>
        <w:pStyle w:val="NormalWeb"/>
        <w:spacing w:before="0" w:beforeAutospacing="0" w:after="0" w:afterAutospacing="0"/>
        <w:jc w:val="both"/>
        <w:rPr>
          <w:rFonts w:ascii="Calibri Light" w:hAnsi="Calibri Light" w:cs="Calibri Light"/>
          <w:sz w:val="20"/>
          <w:szCs w:val="20"/>
        </w:rPr>
      </w:pPr>
    </w:p>
    <w:p w14:paraId="2B34C4DC" w14:textId="12E8CD85" w:rsidR="00167CF2" w:rsidRDefault="00167CF2" w:rsidP="00167CF2">
      <w:pPr>
        <w:jc w:val="both"/>
        <w:rPr>
          <w:rFonts w:ascii="Calibri Light" w:hAnsi="Calibri Light" w:cs="Calibri Light"/>
          <w:sz w:val="20"/>
          <w:szCs w:val="20"/>
        </w:rPr>
      </w:pPr>
      <w:r w:rsidRPr="00167CF2">
        <w:rPr>
          <w:rFonts w:ascii="Calibri Light" w:hAnsi="Calibri Light" w:cs="Calibri Light"/>
          <w:sz w:val="20"/>
          <w:szCs w:val="20"/>
        </w:rPr>
        <w:t>Waterhouse, J., Apte, S.C., Petus, C., Angel, B.M., Wolanski, E., Bainbridge, S., Tracey, D., Jarolimek, C.V., King,</w:t>
      </w:r>
      <w:r>
        <w:rPr>
          <w:rFonts w:ascii="Calibri Light" w:hAnsi="Calibri Light" w:cs="Calibri Light"/>
          <w:sz w:val="20"/>
          <w:szCs w:val="20"/>
        </w:rPr>
        <w:t xml:space="preserve"> </w:t>
      </w:r>
      <w:r w:rsidRPr="00167CF2">
        <w:rPr>
          <w:rFonts w:ascii="Calibri Light" w:hAnsi="Calibri Light" w:cs="Calibri Light"/>
          <w:sz w:val="20"/>
          <w:szCs w:val="20"/>
        </w:rPr>
        <w:t>J., Mellors, J., Brodie, J., (2021). Assessing the influence of the Fly River discharge on the Torres Strait. Report to</w:t>
      </w:r>
      <w:r>
        <w:rPr>
          <w:rFonts w:ascii="Calibri Light" w:hAnsi="Calibri Light" w:cs="Calibri Light"/>
          <w:sz w:val="20"/>
          <w:szCs w:val="20"/>
        </w:rPr>
        <w:t xml:space="preserve"> </w:t>
      </w:r>
      <w:r w:rsidRPr="00167CF2">
        <w:rPr>
          <w:rFonts w:ascii="Calibri Light" w:hAnsi="Calibri Light" w:cs="Calibri Light"/>
          <w:sz w:val="20"/>
          <w:szCs w:val="20"/>
        </w:rPr>
        <w:t>the National Environmental Science Program. Reef and Rainforest Research Centre Limited, Cairns (188.pp).</w:t>
      </w:r>
      <w:r>
        <w:rPr>
          <w:rFonts w:ascii="Calibri Light" w:hAnsi="Calibri Light" w:cs="Calibri Light"/>
          <w:sz w:val="20"/>
          <w:szCs w:val="20"/>
        </w:rPr>
        <w:t xml:space="preserve"> </w:t>
      </w:r>
      <w:hyperlink r:id="rId141" w:history="1">
        <w:r w:rsidRPr="00167CF2">
          <w:rPr>
            <w:rStyle w:val="Hyperlink"/>
            <w:rFonts w:ascii="Calibri Light" w:hAnsi="Calibri Light" w:cs="Calibri Light"/>
            <w:sz w:val="20"/>
            <w:szCs w:val="20"/>
          </w:rPr>
          <w:t>https://nesptropical.edu.au/wp-content/uploads/2021/06/NESP-TWQ-Project-5.14-Final-Report_COMPLETE.pdf</w:t>
        </w:r>
      </w:hyperlink>
    </w:p>
    <w:p w14:paraId="6064F025" w14:textId="77777777" w:rsidR="00167CF2" w:rsidRDefault="00167CF2" w:rsidP="00C8369E">
      <w:pPr>
        <w:jc w:val="both"/>
        <w:rPr>
          <w:rFonts w:ascii="Calibri Light" w:hAnsi="Calibri Light" w:cs="Calibri Light"/>
          <w:sz w:val="20"/>
          <w:szCs w:val="20"/>
        </w:rPr>
      </w:pPr>
    </w:p>
    <w:p w14:paraId="6AE3E442" w14:textId="1D807D65" w:rsidR="005604D7" w:rsidRPr="00167CF2" w:rsidRDefault="00091741" w:rsidP="00167CF2">
      <w:pPr>
        <w:jc w:val="both"/>
        <w:rPr>
          <w:rFonts w:ascii="Calibri Light" w:hAnsi="Calibri Light" w:cs="Calibri Light"/>
          <w:sz w:val="20"/>
          <w:szCs w:val="20"/>
        </w:rPr>
      </w:pPr>
      <w:r w:rsidRPr="00C8369E">
        <w:rPr>
          <w:rFonts w:ascii="Calibri Light" w:hAnsi="Calibri Light" w:cs="Calibri Light"/>
          <w:sz w:val="20"/>
          <w:szCs w:val="20"/>
        </w:rPr>
        <w:t>Welch, David &amp; Saunders, Thor &amp; Robins, Julie &amp; Harry, Alastair &amp; Johnson, Johanna &amp; Maynard, Jeffrey &amp; Saunders, Richard &amp; Pecl, Gretta &amp; Sawynok, Bill &amp; Tobin, Andrew. (2014). Implications of climate change impacts on fisheries resources of northern Australia. Part 1: Vulnerability assessment and adaptation. FRDC Project 2010/565</w:t>
      </w:r>
    </w:p>
    <w:p w14:paraId="3716F3C2" w14:textId="2C5DD886" w:rsidR="00DB49D1" w:rsidRDefault="006C1DFF" w:rsidP="00D43A8F">
      <w:pPr>
        <w:pStyle w:val="NormalWeb"/>
      </w:pPr>
      <w:r>
        <w:t xml:space="preserve"> </w:t>
      </w:r>
      <w:r w:rsidR="00DB49D1">
        <w:br w:type="page"/>
      </w:r>
    </w:p>
    <w:p w14:paraId="5FF66A6B" w14:textId="4F9C0655" w:rsidR="0050526F" w:rsidRDefault="00714ED5" w:rsidP="008877CC">
      <w:pPr>
        <w:pStyle w:val="Heading4"/>
        <w:ind w:left="720"/>
      </w:pPr>
      <w:bookmarkStart w:id="193" w:name="_Toc170729751"/>
      <w:bookmarkStart w:id="194" w:name="_Toc171499922"/>
      <w:bookmarkStart w:id="195" w:name="_Toc171500194"/>
      <w:r w:rsidRPr="00714ED5">
        <w:lastRenderedPageBreak/>
        <w:t>Principle</w:t>
      </w:r>
      <w:r w:rsidR="006C1DFF">
        <w:t xml:space="preserve"> </w:t>
      </w:r>
      <w:r w:rsidRPr="00714ED5">
        <w:t>2</w:t>
      </w:r>
      <w:r w:rsidR="006C1DFF">
        <w:t xml:space="preserve"> </w:t>
      </w:r>
      <w:r w:rsidRPr="00714ED5">
        <w:t>Performance</w:t>
      </w:r>
      <w:r w:rsidR="006C1DFF">
        <w:t xml:space="preserve"> </w:t>
      </w:r>
      <w:r w:rsidRPr="00714ED5">
        <w:t>Indicator</w:t>
      </w:r>
      <w:r w:rsidR="006C1DFF">
        <w:t xml:space="preserve"> </w:t>
      </w:r>
      <w:r w:rsidRPr="00714ED5">
        <w:t>scores</w:t>
      </w:r>
      <w:r w:rsidR="006C1DFF">
        <w:t xml:space="preserve"> </w:t>
      </w:r>
      <w:r w:rsidRPr="00714ED5">
        <w:t>and</w:t>
      </w:r>
      <w:r w:rsidR="006C1DFF">
        <w:t xml:space="preserve"> </w:t>
      </w:r>
      <w:r w:rsidRPr="00714ED5">
        <w:t>rationales</w:t>
      </w:r>
      <w:bookmarkEnd w:id="193"/>
      <w:bookmarkEnd w:id="194"/>
      <w:bookmarkEnd w:id="195"/>
    </w:p>
    <w:p w14:paraId="5F0B05FE" w14:textId="7EC4A5B3" w:rsidR="008877CC" w:rsidRDefault="008877CC" w:rsidP="008877CC"/>
    <w:p w14:paraId="40BBE11D" w14:textId="7A07A443" w:rsidR="007D5DE1" w:rsidRDefault="007D5DE1" w:rsidP="007D5DE1">
      <w:pPr>
        <w:pStyle w:val="Heading6"/>
      </w:pPr>
      <w:r>
        <w:t xml:space="preserve">In-scope Species </w:t>
      </w:r>
    </w:p>
    <w:p w14:paraId="30587CBD" w14:textId="77777777" w:rsidR="008877CC" w:rsidRDefault="008877CC" w:rsidP="008877CC"/>
    <w:p w14:paraId="4DB620BF" w14:textId="53134E24" w:rsidR="008877CC" w:rsidRDefault="008877CC" w:rsidP="008877CC">
      <w:pPr>
        <w:pStyle w:val="Heading6"/>
      </w:pPr>
      <w:r w:rsidRPr="00ED607E">
        <w:t>PI</w:t>
      </w:r>
      <w:r w:rsidR="006C1DFF">
        <w:t xml:space="preserve"> </w:t>
      </w:r>
      <w:r>
        <w:t>2.1.1</w:t>
      </w:r>
      <w:r w:rsidR="006C1DFF">
        <w:t xml:space="preserve"> </w:t>
      </w:r>
      <w:r w:rsidRPr="00ED607E">
        <w:t>–</w:t>
      </w:r>
      <w:r w:rsidR="006C1DFF">
        <w:t xml:space="preserve"> </w:t>
      </w:r>
      <w:r w:rsidRPr="00AB6A5E">
        <w:t>In-scope</w:t>
      </w:r>
      <w:r w:rsidR="006C1DFF">
        <w:t xml:space="preserve"> </w:t>
      </w:r>
      <w:r w:rsidRPr="00AB6A5E">
        <w:t>species</w:t>
      </w:r>
      <w:r w:rsidR="006C1DFF">
        <w:t xml:space="preserve"> </w:t>
      </w:r>
      <w:r w:rsidRPr="00AB6A5E">
        <w:t>outcome</w:t>
      </w:r>
    </w:p>
    <w:tbl>
      <w:tblPr>
        <w:tblStyle w:val="TableGrid"/>
        <w:tblW w:w="10485" w:type="dxa"/>
        <w:tblLayout w:type="fixed"/>
        <w:tblCellMar>
          <w:top w:w="57" w:type="dxa"/>
          <w:bottom w:w="57" w:type="dxa"/>
        </w:tblCellMar>
        <w:tblLook w:val="04A0" w:firstRow="1" w:lastRow="0" w:firstColumn="1" w:lastColumn="0" w:noHBand="0" w:noVBand="1"/>
      </w:tblPr>
      <w:tblGrid>
        <w:gridCol w:w="903"/>
        <w:gridCol w:w="935"/>
        <w:gridCol w:w="2787"/>
        <w:gridCol w:w="2930"/>
        <w:gridCol w:w="2930"/>
      </w:tblGrid>
      <w:tr w:rsidR="008877CC" w14:paraId="32E105D3" w14:textId="77777777" w:rsidTr="00252C10">
        <w:tc>
          <w:tcPr>
            <w:tcW w:w="1838" w:type="dxa"/>
            <w:gridSpan w:val="2"/>
            <w:shd w:val="clear" w:color="auto" w:fill="BFBFBF" w:themeFill="background1" w:themeFillShade="BF"/>
          </w:tcPr>
          <w:p w14:paraId="5F13212B" w14:textId="54A5B751" w:rsidR="008877CC" w:rsidRPr="00586CA6" w:rsidRDefault="008877CC" w:rsidP="00CD7427">
            <w:pPr>
              <w:rPr>
                <w:b/>
                <w:bCs/>
              </w:rPr>
            </w:pPr>
            <w:r w:rsidRPr="00586CA6">
              <w:rPr>
                <w:b/>
                <w:bCs/>
              </w:rPr>
              <w:t>PI</w:t>
            </w:r>
            <w:r w:rsidR="006C1DFF">
              <w:rPr>
                <w:b/>
                <w:bCs/>
              </w:rPr>
              <w:t xml:space="preserve"> </w:t>
            </w:r>
            <w:r>
              <w:rPr>
                <w:b/>
                <w:bCs/>
              </w:rPr>
              <w:t>2.1.1</w:t>
            </w:r>
          </w:p>
        </w:tc>
        <w:tc>
          <w:tcPr>
            <w:tcW w:w="8647" w:type="dxa"/>
            <w:gridSpan w:val="3"/>
            <w:shd w:val="clear" w:color="auto" w:fill="BFBFBF" w:themeFill="background1" w:themeFillShade="BF"/>
          </w:tcPr>
          <w:p w14:paraId="7BEC4A08" w14:textId="55ADB82A" w:rsidR="008877CC" w:rsidRPr="00586CA6" w:rsidRDefault="008877CC" w:rsidP="00CD7427">
            <w:pPr>
              <w:rPr>
                <w:b/>
                <w:bCs/>
              </w:rPr>
            </w:pPr>
            <w:r w:rsidRPr="004F045A">
              <w:rPr>
                <w:b/>
                <w:bCs/>
              </w:rPr>
              <w:t>The</w:t>
            </w:r>
            <w:r w:rsidR="006C1DFF">
              <w:rPr>
                <w:b/>
                <w:bCs/>
              </w:rPr>
              <w:t xml:space="preserve"> </w:t>
            </w:r>
            <w:r w:rsidRPr="004F045A">
              <w:rPr>
                <w:b/>
                <w:bCs/>
              </w:rPr>
              <w:t>UoA</w:t>
            </w:r>
            <w:r w:rsidR="006C1DFF">
              <w:rPr>
                <w:b/>
                <w:bCs/>
              </w:rPr>
              <w:t xml:space="preserve"> </w:t>
            </w:r>
            <w:r w:rsidRPr="004F045A">
              <w:rPr>
                <w:b/>
                <w:bCs/>
              </w:rPr>
              <w:t>aims</w:t>
            </w:r>
            <w:r w:rsidR="006C1DFF">
              <w:rPr>
                <w:b/>
                <w:bCs/>
              </w:rPr>
              <w:t xml:space="preserve"> </w:t>
            </w:r>
            <w:r w:rsidRPr="004F045A">
              <w:rPr>
                <w:b/>
                <w:bCs/>
              </w:rPr>
              <w:t>to</w:t>
            </w:r>
            <w:r w:rsidR="006C1DFF">
              <w:rPr>
                <w:b/>
                <w:bCs/>
              </w:rPr>
              <w:t xml:space="preserve"> </w:t>
            </w:r>
            <w:r w:rsidRPr="004F045A">
              <w:rPr>
                <w:b/>
                <w:bCs/>
              </w:rPr>
              <w:t>maintain</w:t>
            </w:r>
            <w:r w:rsidR="006C1DFF">
              <w:rPr>
                <w:b/>
                <w:bCs/>
              </w:rPr>
              <w:t xml:space="preserve"> </w:t>
            </w:r>
            <w:r w:rsidRPr="004F045A">
              <w:rPr>
                <w:b/>
                <w:bCs/>
              </w:rPr>
              <w:t>in-scope</w:t>
            </w:r>
            <w:r w:rsidR="006C1DFF">
              <w:rPr>
                <w:b/>
                <w:bCs/>
              </w:rPr>
              <w:t xml:space="preserve"> </w:t>
            </w:r>
            <w:r w:rsidRPr="004F045A">
              <w:rPr>
                <w:b/>
                <w:bCs/>
              </w:rPr>
              <w:t>species</w:t>
            </w:r>
            <w:r w:rsidR="006C1DFF">
              <w:rPr>
                <w:b/>
                <w:bCs/>
              </w:rPr>
              <w:t xml:space="preserve"> </w:t>
            </w:r>
            <w:r w:rsidRPr="004F045A">
              <w:rPr>
                <w:b/>
                <w:bCs/>
              </w:rPr>
              <w:t>above</w:t>
            </w:r>
            <w:r w:rsidR="006C1DFF">
              <w:rPr>
                <w:b/>
                <w:bCs/>
              </w:rPr>
              <w:t xml:space="preserve"> </w:t>
            </w:r>
            <w:r w:rsidRPr="004F045A">
              <w:rPr>
                <w:b/>
                <w:bCs/>
              </w:rPr>
              <w:t>the</w:t>
            </w:r>
            <w:r w:rsidR="006C1DFF">
              <w:rPr>
                <w:b/>
                <w:bCs/>
              </w:rPr>
              <w:t xml:space="preserve"> </w:t>
            </w:r>
            <w:r w:rsidRPr="004F045A">
              <w:rPr>
                <w:b/>
                <w:bCs/>
              </w:rPr>
              <w:t>PRI</w:t>
            </w:r>
            <w:r w:rsidR="006C1DFF">
              <w:rPr>
                <w:b/>
                <w:bCs/>
              </w:rPr>
              <w:t xml:space="preserve"> </w:t>
            </w:r>
            <w:r w:rsidRPr="004F045A">
              <w:rPr>
                <w:b/>
                <w:bCs/>
              </w:rPr>
              <w:t>and</w:t>
            </w:r>
            <w:r w:rsidR="006C1DFF">
              <w:rPr>
                <w:b/>
                <w:bCs/>
              </w:rPr>
              <w:t xml:space="preserve"> </w:t>
            </w:r>
            <w:r w:rsidRPr="004F045A">
              <w:rPr>
                <w:b/>
                <w:bCs/>
              </w:rPr>
              <w:t>does</w:t>
            </w:r>
            <w:r w:rsidR="006C1DFF">
              <w:rPr>
                <w:b/>
                <w:bCs/>
              </w:rPr>
              <w:t xml:space="preserve"> </w:t>
            </w:r>
            <w:r w:rsidRPr="004F045A">
              <w:rPr>
                <w:b/>
                <w:bCs/>
              </w:rPr>
              <w:t>not</w:t>
            </w:r>
            <w:r w:rsidR="006C1DFF">
              <w:rPr>
                <w:b/>
                <w:bCs/>
              </w:rPr>
              <w:t xml:space="preserve"> </w:t>
            </w:r>
            <w:r w:rsidRPr="004F045A">
              <w:rPr>
                <w:b/>
                <w:bCs/>
              </w:rPr>
              <w:t>hinder</w:t>
            </w:r>
            <w:r w:rsidR="006C1DFF">
              <w:rPr>
                <w:b/>
                <w:bCs/>
              </w:rPr>
              <w:t xml:space="preserve"> </w:t>
            </w:r>
            <w:r w:rsidRPr="004F045A">
              <w:rPr>
                <w:b/>
                <w:bCs/>
              </w:rPr>
              <w:t>recovery</w:t>
            </w:r>
            <w:r w:rsidR="006C1DFF">
              <w:rPr>
                <w:b/>
                <w:bCs/>
              </w:rPr>
              <w:t xml:space="preserve"> </w:t>
            </w:r>
            <w:r w:rsidRPr="004F045A">
              <w:rPr>
                <w:b/>
                <w:bCs/>
              </w:rPr>
              <w:t>of</w:t>
            </w:r>
            <w:r w:rsidR="006C1DFF">
              <w:rPr>
                <w:b/>
                <w:bCs/>
              </w:rPr>
              <w:t xml:space="preserve"> </w:t>
            </w:r>
            <w:r w:rsidRPr="004F045A">
              <w:rPr>
                <w:b/>
                <w:bCs/>
              </w:rPr>
              <w:t>in-scope</w:t>
            </w:r>
            <w:r w:rsidR="006C1DFF">
              <w:rPr>
                <w:b/>
                <w:bCs/>
              </w:rPr>
              <w:t xml:space="preserve"> </w:t>
            </w:r>
            <w:r w:rsidRPr="004F045A">
              <w:rPr>
                <w:b/>
                <w:bCs/>
              </w:rPr>
              <w:t>species</w:t>
            </w:r>
            <w:r w:rsidR="006C1DFF">
              <w:rPr>
                <w:b/>
                <w:bCs/>
              </w:rPr>
              <w:t xml:space="preserve"> </w:t>
            </w:r>
            <w:r w:rsidRPr="004F045A">
              <w:rPr>
                <w:b/>
                <w:bCs/>
              </w:rPr>
              <w:t>if</w:t>
            </w:r>
            <w:r w:rsidR="006C1DFF">
              <w:rPr>
                <w:b/>
                <w:bCs/>
              </w:rPr>
              <w:t xml:space="preserve"> </w:t>
            </w:r>
            <w:r w:rsidRPr="004F045A">
              <w:rPr>
                <w:b/>
                <w:bCs/>
              </w:rPr>
              <w:t>they</w:t>
            </w:r>
            <w:r w:rsidR="006C1DFF">
              <w:rPr>
                <w:b/>
                <w:bCs/>
              </w:rPr>
              <w:t xml:space="preserve"> </w:t>
            </w:r>
            <w:r w:rsidRPr="004F045A">
              <w:rPr>
                <w:b/>
                <w:bCs/>
              </w:rPr>
              <w:t>are</w:t>
            </w:r>
            <w:r w:rsidR="006C1DFF">
              <w:rPr>
                <w:b/>
                <w:bCs/>
              </w:rPr>
              <w:t xml:space="preserve"> </w:t>
            </w:r>
            <w:r w:rsidRPr="004F045A">
              <w:rPr>
                <w:b/>
                <w:bCs/>
              </w:rPr>
              <w:t>below</w:t>
            </w:r>
            <w:r w:rsidR="006C1DFF">
              <w:rPr>
                <w:b/>
                <w:bCs/>
              </w:rPr>
              <w:t xml:space="preserve"> </w:t>
            </w:r>
            <w:r w:rsidRPr="004F045A">
              <w:rPr>
                <w:b/>
                <w:bCs/>
              </w:rPr>
              <w:t>the</w:t>
            </w:r>
            <w:r w:rsidR="006C1DFF">
              <w:rPr>
                <w:b/>
                <w:bCs/>
              </w:rPr>
              <w:t xml:space="preserve"> </w:t>
            </w:r>
            <w:r w:rsidRPr="004F045A">
              <w:rPr>
                <w:b/>
                <w:bCs/>
              </w:rPr>
              <w:t>PRI</w:t>
            </w:r>
          </w:p>
        </w:tc>
      </w:tr>
      <w:tr w:rsidR="008877CC" w14:paraId="69F56A29" w14:textId="77777777" w:rsidTr="00557F60">
        <w:trPr>
          <w:tblHeader/>
        </w:trPr>
        <w:tc>
          <w:tcPr>
            <w:tcW w:w="1838" w:type="dxa"/>
            <w:gridSpan w:val="2"/>
            <w:shd w:val="clear" w:color="auto" w:fill="F2F2F2" w:themeFill="background1" w:themeFillShade="F2"/>
          </w:tcPr>
          <w:p w14:paraId="7DA93F4C" w14:textId="16F7174D" w:rsidR="008877CC" w:rsidRDefault="008877CC" w:rsidP="00CD7427">
            <w:r>
              <w:t>Scoring</w:t>
            </w:r>
            <w:r w:rsidR="006C1DFF">
              <w:t xml:space="preserve"> </w:t>
            </w:r>
            <w:r>
              <w:t>issue</w:t>
            </w:r>
          </w:p>
        </w:tc>
        <w:tc>
          <w:tcPr>
            <w:tcW w:w="2787" w:type="dxa"/>
            <w:shd w:val="clear" w:color="auto" w:fill="F2F2F2" w:themeFill="background1" w:themeFillShade="F2"/>
          </w:tcPr>
          <w:p w14:paraId="60EE4A08" w14:textId="28A8A8F1" w:rsidR="008877CC" w:rsidRPr="00DE1FF9" w:rsidRDefault="008877CC" w:rsidP="00CD742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309B05D3" w14:textId="085F9860" w:rsidR="008877CC" w:rsidRPr="00DE1FF9" w:rsidRDefault="008877CC" w:rsidP="00CD742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463B3F3A" w14:textId="081F7D00" w:rsidR="008877CC" w:rsidRPr="00DE1FF9" w:rsidRDefault="008877CC" w:rsidP="00CD7427">
            <w:pPr>
              <w:jc w:val="center"/>
              <w:rPr>
                <w:b/>
                <w:bCs/>
              </w:rPr>
            </w:pPr>
            <w:r w:rsidRPr="00DE1FF9">
              <w:rPr>
                <w:b/>
                <w:bCs/>
              </w:rPr>
              <w:t>SG</w:t>
            </w:r>
            <w:r w:rsidR="006C1DFF">
              <w:rPr>
                <w:b/>
                <w:bCs/>
              </w:rPr>
              <w:t xml:space="preserve"> </w:t>
            </w:r>
            <w:r w:rsidRPr="00DE1FF9">
              <w:rPr>
                <w:b/>
                <w:bCs/>
              </w:rPr>
              <w:t>100</w:t>
            </w:r>
          </w:p>
        </w:tc>
      </w:tr>
      <w:tr w:rsidR="008877CC" w14:paraId="03F9BF04" w14:textId="77777777" w:rsidTr="00CD7427">
        <w:trPr>
          <w:tblHeader/>
        </w:trPr>
        <w:tc>
          <w:tcPr>
            <w:tcW w:w="903" w:type="dxa"/>
            <w:vMerge w:val="restart"/>
            <w:shd w:val="clear" w:color="auto" w:fill="F2F2F2" w:themeFill="background1" w:themeFillShade="F2"/>
            <w:vAlign w:val="center"/>
          </w:tcPr>
          <w:p w14:paraId="06F69BC9" w14:textId="77777777" w:rsidR="008877CC" w:rsidRPr="00F43062" w:rsidRDefault="008877CC" w:rsidP="00CD7427">
            <w:pPr>
              <w:rPr>
                <w:b/>
                <w:bCs/>
              </w:rPr>
            </w:pPr>
            <w:r w:rsidRPr="00F43062">
              <w:rPr>
                <w:b/>
                <w:bCs/>
              </w:rPr>
              <w:t>a</w:t>
            </w:r>
          </w:p>
        </w:tc>
        <w:tc>
          <w:tcPr>
            <w:tcW w:w="9582" w:type="dxa"/>
            <w:gridSpan w:val="4"/>
            <w:shd w:val="clear" w:color="auto" w:fill="D9D9D9" w:themeFill="background1" w:themeFillShade="D9"/>
          </w:tcPr>
          <w:p w14:paraId="3DC32F48" w14:textId="07F66181" w:rsidR="008877CC" w:rsidRPr="00DE1FF9" w:rsidRDefault="008877CC" w:rsidP="00CD7427">
            <w:pPr>
              <w:rPr>
                <w:b/>
                <w:bCs/>
              </w:rPr>
            </w:pPr>
            <w:r w:rsidRPr="004E1588">
              <w:rPr>
                <w:b/>
                <w:bCs/>
              </w:rPr>
              <w:t>Main</w:t>
            </w:r>
            <w:r w:rsidR="006C1DFF">
              <w:rPr>
                <w:b/>
                <w:bCs/>
              </w:rPr>
              <w:t xml:space="preserve"> </w:t>
            </w:r>
            <w:r w:rsidRPr="004E1588">
              <w:rPr>
                <w:b/>
                <w:bCs/>
              </w:rPr>
              <w:t>in-scope</w:t>
            </w:r>
            <w:r w:rsidR="006C1DFF">
              <w:rPr>
                <w:b/>
                <w:bCs/>
              </w:rPr>
              <w:t xml:space="preserve"> </w:t>
            </w:r>
            <w:r w:rsidRPr="004E1588">
              <w:rPr>
                <w:b/>
                <w:bCs/>
              </w:rPr>
              <w:t>species</w:t>
            </w:r>
            <w:r w:rsidR="006C1DFF">
              <w:rPr>
                <w:b/>
                <w:bCs/>
              </w:rPr>
              <w:t xml:space="preserve"> </w:t>
            </w:r>
            <w:r w:rsidRPr="004E1588">
              <w:rPr>
                <w:b/>
                <w:bCs/>
              </w:rPr>
              <w:t>stock</w:t>
            </w:r>
            <w:r w:rsidR="006C1DFF">
              <w:rPr>
                <w:b/>
                <w:bCs/>
              </w:rPr>
              <w:t xml:space="preserve"> </w:t>
            </w:r>
            <w:r w:rsidRPr="004E1588">
              <w:rPr>
                <w:b/>
                <w:bCs/>
              </w:rPr>
              <w:t>status</w:t>
            </w:r>
          </w:p>
        </w:tc>
      </w:tr>
      <w:tr w:rsidR="008877CC" w14:paraId="74E6B699" w14:textId="77777777" w:rsidTr="00A859D2">
        <w:trPr>
          <w:tblHeader/>
        </w:trPr>
        <w:tc>
          <w:tcPr>
            <w:tcW w:w="903" w:type="dxa"/>
            <w:vMerge/>
            <w:shd w:val="clear" w:color="auto" w:fill="F2F2F2" w:themeFill="background1" w:themeFillShade="F2"/>
          </w:tcPr>
          <w:p w14:paraId="1F21B879" w14:textId="77777777" w:rsidR="008877CC" w:rsidRDefault="008877CC" w:rsidP="00CD7427"/>
        </w:tc>
        <w:tc>
          <w:tcPr>
            <w:tcW w:w="935" w:type="dxa"/>
            <w:shd w:val="clear" w:color="auto" w:fill="F2F2F2" w:themeFill="background1" w:themeFillShade="F2"/>
          </w:tcPr>
          <w:p w14:paraId="6BAEC063" w14:textId="3EED0A65" w:rsidR="008877CC" w:rsidRDefault="008877CC" w:rsidP="00CD7427">
            <w:r>
              <w:t>Guide</w:t>
            </w:r>
            <w:r w:rsidR="006C1DFF">
              <w:t xml:space="preserve"> </w:t>
            </w:r>
            <w:r>
              <w:t>post</w:t>
            </w:r>
          </w:p>
        </w:tc>
        <w:tc>
          <w:tcPr>
            <w:tcW w:w="2787" w:type="dxa"/>
            <w:tcBorders>
              <w:bottom w:val="single" w:sz="24" w:space="0" w:color="92D050"/>
            </w:tcBorders>
            <w:shd w:val="clear" w:color="auto" w:fill="F2F2F2" w:themeFill="background1" w:themeFillShade="F2"/>
          </w:tcPr>
          <w:p w14:paraId="2A178C47" w14:textId="4247F41F" w:rsidR="008877CC" w:rsidRPr="00A859D2" w:rsidRDefault="008877CC" w:rsidP="00CD7427">
            <w:r w:rsidRPr="00A859D2">
              <w:rPr>
                <w:b/>
                <w:bCs/>
              </w:rPr>
              <w:t>Main</w:t>
            </w:r>
            <w:r w:rsidR="006C1DFF" w:rsidRPr="00A859D2">
              <w:rPr>
                <w:b/>
                <w:bCs/>
              </w:rPr>
              <w:t xml:space="preserve"> </w:t>
            </w:r>
            <w:r w:rsidRPr="00A859D2">
              <w:t>in-scope</w:t>
            </w:r>
            <w:r w:rsidR="006C1DFF" w:rsidRPr="00A859D2">
              <w:t xml:space="preserve"> </w:t>
            </w:r>
            <w:r w:rsidRPr="00A859D2">
              <w:t>species</w:t>
            </w:r>
            <w:r w:rsidR="006C1DFF" w:rsidRPr="00A859D2">
              <w:t xml:space="preserve"> </w:t>
            </w:r>
            <w:r w:rsidRPr="00A859D2">
              <w:t>are</w:t>
            </w:r>
            <w:r w:rsidR="006C1DFF" w:rsidRPr="00A859D2">
              <w:t xml:space="preserve"> </w:t>
            </w:r>
            <w:r w:rsidRPr="00A859D2">
              <w:rPr>
                <w:b/>
                <w:bCs/>
              </w:rPr>
              <w:t>likely</w:t>
            </w:r>
            <w:r w:rsidR="006C1DFF" w:rsidRPr="00A859D2">
              <w:t xml:space="preserve"> </w:t>
            </w:r>
            <w:r w:rsidRPr="00A859D2">
              <w:t>to</w:t>
            </w:r>
            <w:r w:rsidR="006C1DFF" w:rsidRPr="00A859D2">
              <w:t xml:space="preserve"> </w:t>
            </w:r>
            <w:r w:rsidRPr="00A859D2">
              <w:t>be</w:t>
            </w:r>
            <w:r w:rsidR="006C1DFF" w:rsidRPr="00A859D2">
              <w:t xml:space="preserve"> </w:t>
            </w:r>
            <w:r w:rsidRPr="00A859D2">
              <w:t>above</w:t>
            </w:r>
            <w:r w:rsidR="006C1DFF" w:rsidRPr="00A859D2">
              <w:t xml:space="preserve"> </w:t>
            </w:r>
            <w:r w:rsidRPr="00A859D2">
              <w:t>the</w:t>
            </w:r>
            <w:r w:rsidR="006C1DFF" w:rsidRPr="00A859D2">
              <w:t xml:space="preserve"> </w:t>
            </w:r>
            <w:r w:rsidRPr="00A859D2">
              <w:t>PRI.</w:t>
            </w:r>
          </w:p>
          <w:p w14:paraId="646D5270" w14:textId="77777777" w:rsidR="008877CC" w:rsidRPr="00A859D2" w:rsidRDefault="008877CC" w:rsidP="00CD7427"/>
          <w:p w14:paraId="510079F0" w14:textId="77777777" w:rsidR="008877CC" w:rsidRPr="00A859D2" w:rsidRDefault="008877CC" w:rsidP="00CD7427">
            <w:r w:rsidRPr="00A859D2">
              <w:t>or</w:t>
            </w:r>
          </w:p>
          <w:p w14:paraId="1A52D191" w14:textId="77777777" w:rsidR="008877CC" w:rsidRPr="00A859D2" w:rsidRDefault="008877CC" w:rsidP="00CD7427"/>
          <w:p w14:paraId="763E784C" w14:textId="117E26B8" w:rsidR="008877CC" w:rsidRPr="00A859D2" w:rsidRDefault="008877CC" w:rsidP="00CD7427">
            <w:r w:rsidRPr="00A859D2">
              <w:t>If</w:t>
            </w:r>
            <w:r w:rsidR="006C1DFF" w:rsidRPr="00A859D2">
              <w:t xml:space="preserve"> </w:t>
            </w:r>
            <w:r w:rsidRPr="00A859D2">
              <w:t>the</w:t>
            </w:r>
            <w:r w:rsidR="006C1DFF" w:rsidRPr="00A859D2">
              <w:t xml:space="preserve"> </w:t>
            </w:r>
            <w:r w:rsidRPr="00A859D2">
              <w:t>species</w:t>
            </w:r>
            <w:r w:rsidR="006C1DFF" w:rsidRPr="00A859D2">
              <w:t xml:space="preserve"> </w:t>
            </w:r>
            <w:r w:rsidRPr="00A859D2">
              <w:t>is</w:t>
            </w:r>
            <w:r w:rsidR="006C1DFF" w:rsidRPr="00A859D2">
              <w:t xml:space="preserve"> </w:t>
            </w:r>
            <w:r w:rsidRPr="00A859D2">
              <w:t>below</w:t>
            </w:r>
            <w:r w:rsidR="006C1DFF" w:rsidRPr="00A859D2">
              <w:t xml:space="preserve"> </w:t>
            </w:r>
            <w:r w:rsidRPr="00A859D2">
              <w:t>the</w:t>
            </w:r>
            <w:r w:rsidR="006C1DFF" w:rsidRPr="00A859D2">
              <w:t xml:space="preserve"> </w:t>
            </w:r>
            <w:r w:rsidRPr="00A859D2">
              <w:t>PRI,</w:t>
            </w:r>
            <w:r w:rsidR="006C1DFF" w:rsidRPr="00A859D2">
              <w:t xml:space="preserve"> </w:t>
            </w:r>
            <w:r w:rsidRPr="00A859D2">
              <w:t>it</w:t>
            </w:r>
            <w:r w:rsidR="006C1DFF" w:rsidRPr="00A859D2">
              <w:t xml:space="preserve"> </w:t>
            </w:r>
            <w:r w:rsidRPr="00A859D2">
              <w:t>is</w:t>
            </w:r>
            <w:r w:rsidR="006C1DFF" w:rsidRPr="00A859D2">
              <w:t xml:space="preserve"> </w:t>
            </w:r>
            <w:r w:rsidRPr="00A859D2">
              <w:rPr>
                <w:b/>
              </w:rPr>
              <w:t>likely</w:t>
            </w:r>
            <w:r w:rsidR="006C1DFF" w:rsidRPr="00A859D2">
              <w:t xml:space="preserve"> </w:t>
            </w:r>
            <w:r w:rsidRPr="00A859D2">
              <w:t>that</w:t>
            </w:r>
            <w:r w:rsidR="006C1DFF" w:rsidRPr="00A859D2">
              <w:t xml:space="preserve"> </w:t>
            </w:r>
            <w:r w:rsidRPr="00A859D2">
              <w:t>the</w:t>
            </w:r>
            <w:r w:rsidR="006C1DFF" w:rsidRPr="00A859D2">
              <w:t xml:space="preserve"> </w:t>
            </w:r>
            <w:r w:rsidRPr="00A859D2">
              <w:t>UoA</w:t>
            </w:r>
            <w:r w:rsidR="006C1DFF" w:rsidRPr="00A859D2">
              <w:t xml:space="preserve"> </w:t>
            </w:r>
            <w:r w:rsidRPr="00A859D2">
              <w:t>does</w:t>
            </w:r>
            <w:r w:rsidR="006C1DFF" w:rsidRPr="00A859D2">
              <w:t xml:space="preserve"> </w:t>
            </w:r>
            <w:r w:rsidRPr="00A859D2">
              <w:t>not</w:t>
            </w:r>
            <w:r w:rsidR="006C1DFF" w:rsidRPr="00A859D2">
              <w:t xml:space="preserve"> </w:t>
            </w:r>
            <w:r w:rsidRPr="00A859D2">
              <w:t>hinder</w:t>
            </w:r>
            <w:r w:rsidR="006C1DFF" w:rsidRPr="00A859D2">
              <w:t xml:space="preserve"> </w:t>
            </w:r>
            <w:r w:rsidRPr="00A859D2">
              <w:t>recovery</w:t>
            </w:r>
            <w:r w:rsidR="006C1DFF" w:rsidRPr="00A859D2">
              <w:t xml:space="preserve"> </w:t>
            </w:r>
            <w:r w:rsidRPr="00A859D2">
              <w:t>and</w:t>
            </w:r>
            <w:r w:rsidR="006C1DFF" w:rsidRPr="00A859D2">
              <w:t xml:space="preserve"> </w:t>
            </w:r>
            <w:r w:rsidRPr="00A859D2">
              <w:t>rebuilding.</w:t>
            </w:r>
          </w:p>
        </w:tc>
        <w:tc>
          <w:tcPr>
            <w:tcW w:w="2930" w:type="dxa"/>
            <w:tcBorders>
              <w:bottom w:val="single" w:sz="24" w:space="0" w:color="92D050"/>
            </w:tcBorders>
            <w:shd w:val="clear" w:color="auto" w:fill="F2F2F2" w:themeFill="background1" w:themeFillShade="F2"/>
          </w:tcPr>
          <w:p w14:paraId="5599E688" w14:textId="031B6140" w:rsidR="008877CC" w:rsidRPr="00A859D2" w:rsidRDefault="008877CC" w:rsidP="00CD7427">
            <w:r w:rsidRPr="00A859D2">
              <w:rPr>
                <w:b/>
                <w:bCs/>
              </w:rPr>
              <w:t>Main</w:t>
            </w:r>
            <w:r w:rsidR="006C1DFF" w:rsidRPr="00A859D2">
              <w:t xml:space="preserve"> </w:t>
            </w:r>
            <w:r w:rsidRPr="00A859D2">
              <w:t>in-scope</w:t>
            </w:r>
            <w:r w:rsidR="006C1DFF" w:rsidRPr="00A859D2">
              <w:t xml:space="preserve"> </w:t>
            </w:r>
            <w:r w:rsidRPr="00A859D2">
              <w:t>species</w:t>
            </w:r>
            <w:r w:rsidR="006C1DFF" w:rsidRPr="00A859D2">
              <w:t xml:space="preserve"> </w:t>
            </w:r>
            <w:r w:rsidRPr="00A859D2">
              <w:t>are</w:t>
            </w:r>
            <w:r w:rsidR="006C1DFF" w:rsidRPr="00A859D2">
              <w:t xml:space="preserve"> </w:t>
            </w:r>
            <w:r w:rsidRPr="00A859D2">
              <w:rPr>
                <w:b/>
                <w:bCs/>
              </w:rPr>
              <w:t>highly</w:t>
            </w:r>
            <w:r w:rsidR="006C1DFF" w:rsidRPr="00A859D2">
              <w:rPr>
                <w:b/>
                <w:bCs/>
              </w:rPr>
              <w:t xml:space="preserve"> </w:t>
            </w:r>
            <w:r w:rsidRPr="00A859D2">
              <w:rPr>
                <w:b/>
                <w:bCs/>
              </w:rPr>
              <w:t>likely</w:t>
            </w:r>
            <w:r w:rsidR="006C1DFF" w:rsidRPr="00A859D2">
              <w:t xml:space="preserve"> </w:t>
            </w:r>
            <w:r w:rsidRPr="00A859D2">
              <w:t>to</w:t>
            </w:r>
            <w:r w:rsidR="006C1DFF" w:rsidRPr="00A859D2">
              <w:t xml:space="preserve"> </w:t>
            </w:r>
            <w:r w:rsidRPr="00A859D2">
              <w:t>be</w:t>
            </w:r>
            <w:r w:rsidR="006C1DFF" w:rsidRPr="00A859D2">
              <w:t xml:space="preserve"> </w:t>
            </w:r>
            <w:r w:rsidRPr="00A859D2">
              <w:t>above</w:t>
            </w:r>
            <w:r w:rsidR="006C1DFF" w:rsidRPr="00A859D2">
              <w:t xml:space="preserve"> </w:t>
            </w:r>
            <w:r w:rsidRPr="00A859D2">
              <w:t>the</w:t>
            </w:r>
            <w:r w:rsidR="006C1DFF" w:rsidRPr="00A859D2">
              <w:t xml:space="preserve"> </w:t>
            </w:r>
            <w:r w:rsidRPr="00A859D2">
              <w:t>PRI.</w:t>
            </w:r>
          </w:p>
          <w:p w14:paraId="0C2DD10B" w14:textId="77777777" w:rsidR="008877CC" w:rsidRPr="00A859D2" w:rsidRDefault="008877CC" w:rsidP="00CD7427"/>
          <w:p w14:paraId="54B93A1C" w14:textId="77777777" w:rsidR="008877CC" w:rsidRPr="00A859D2" w:rsidRDefault="008877CC" w:rsidP="00CD7427">
            <w:r w:rsidRPr="00A859D2">
              <w:t>or</w:t>
            </w:r>
          </w:p>
          <w:p w14:paraId="60F716F7" w14:textId="77777777" w:rsidR="008877CC" w:rsidRPr="00A859D2" w:rsidRDefault="008877CC" w:rsidP="00CD7427"/>
          <w:p w14:paraId="0238F6EC" w14:textId="1C48F725" w:rsidR="008877CC" w:rsidRPr="00A859D2" w:rsidRDefault="008877CC" w:rsidP="00CD7427">
            <w:r w:rsidRPr="00A859D2">
              <w:t>If</w:t>
            </w:r>
            <w:r w:rsidR="006C1DFF" w:rsidRPr="00A859D2">
              <w:t xml:space="preserve"> </w:t>
            </w:r>
            <w:r w:rsidRPr="00A859D2">
              <w:t>the</w:t>
            </w:r>
            <w:r w:rsidR="006C1DFF" w:rsidRPr="00A859D2">
              <w:t xml:space="preserve"> </w:t>
            </w:r>
            <w:r w:rsidRPr="00A859D2">
              <w:t>species</w:t>
            </w:r>
            <w:r w:rsidR="006C1DFF" w:rsidRPr="00A859D2">
              <w:t xml:space="preserve"> </w:t>
            </w:r>
            <w:r w:rsidRPr="00A859D2">
              <w:t>is</w:t>
            </w:r>
            <w:r w:rsidR="006C1DFF" w:rsidRPr="00A859D2">
              <w:t xml:space="preserve"> </w:t>
            </w:r>
            <w:r w:rsidRPr="00A859D2">
              <w:t>below</w:t>
            </w:r>
            <w:r w:rsidR="006C1DFF" w:rsidRPr="00A859D2">
              <w:t xml:space="preserve"> </w:t>
            </w:r>
            <w:r w:rsidRPr="00A859D2">
              <w:t>the</w:t>
            </w:r>
            <w:r w:rsidR="006C1DFF" w:rsidRPr="00A859D2">
              <w:t xml:space="preserve"> </w:t>
            </w:r>
            <w:r w:rsidRPr="00A859D2">
              <w:t>PRI,</w:t>
            </w:r>
            <w:r w:rsidR="006C1DFF" w:rsidRPr="00A859D2">
              <w:t xml:space="preserve"> </w:t>
            </w:r>
            <w:r w:rsidRPr="00A859D2">
              <w:t>there</w:t>
            </w:r>
            <w:r w:rsidR="006C1DFF" w:rsidRPr="00A859D2">
              <w:t xml:space="preserve"> </w:t>
            </w:r>
            <w:r w:rsidRPr="00A859D2">
              <w:t>is</w:t>
            </w:r>
            <w:r w:rsidR="006C1DFF" w:rsidRPr="00A859D2">
              <w:t xml:space="preserve"> </w:t>
            </w:r>
            <w:r w:rsidRPr="00A859D2">
              <w:t>evidence</w:t>
            </w:r>
            <w:r w:rsidR="006C1DFF" w:rsidRPr="00A859D2">
              <w:t xml:space="preserve"> </w:t>
            </w:r>
            <w:r w:rsidRPr="00A859D2">
              <w:t>of</w:t>
            </w:r>
            <w:r w:rsidR="006C1DFF" w:rsidRPr="00A859D2">
              <w:t xml:space="preserve"> </w:t>
            </w:r>
            <w:r w:rsidRPr="00A859D2">
              <w:t>recovery,</w:t>
            </w:r>
            <w:r w:rsidR="006C1DFF" w:rsidRPr="00A859D2">
              <w:t xml:space="preserve"> </w:t>
            </w:r>
            <w:r w:rsidRPr="00A859D2">
              <w:t>or</w:t>
            </w:r>
            <w:r w:rsidR="006C1DFF" w:rsidRPr="00A859D2">
              <w:t xml:space="preserve"> </w:t>
            </w:r>
            <w:r w:rsidRPr="00A859D2">
              <w:t>it</w:t>
            </w:r>
            <w:r w:rsidR="006C1DFF" w:rsidRPr="00A859D2">
              <w:t xml:space="preserve"> </w:t>
            </w:r>
            <w:r w:rsidRPr="00A859D2">
              <w:t>is</w:t>
            </w:r>
            <w:r w:rsidR="006C1DFF" w:rsidRPr="00A859D2">
              <w:t xml:space="preserve"> </w:t>
            </w:r>
            <w:r w:rsidRPr="00A859D2">
              <w:rPr>
                <w:b/>
                <w:bCs/>
              </w:rPr>
              <w:t>highly</w:t>
            </w:r>
            <w:r w:rsidR="006C1DFF" w:rsidRPr="00A859D2">
              <w:rPr>
                <w:b/>
                <w:bCs/>
              </w:rPr>
              <w:t xml:space="preserve"> </w:t>
            </w:r>
            <w:r w:rsidRPr="00A859D2">
              <w:rPr>
                <w:b/>
                <w:bCs/>
              </w:rPr>
              <w:t>likely</w:t>
            </w:r>
            <w:r w:rsidR="006C1DFF" w:rsidRPr="00A859D2">
              <w:t xml:space="preserve"> </w:t>
            </w:r>
            <w:r w:rsidRPr="00A859D2">
              <w:t>that</w:t>
            </w:r>
            <w:r w:rsidR="006C1DFF" w:rsidRPr="00A859D2">
              <w:t xml:space="preserve"> </w:t>
            </w:r>
            <w:r w:rsidRPr="00A859D2">
              <w:t>the</w:t>
            </w:r>
            <w:r w:rsidR="006C1DFF" w:rsidRPr="00A859D2">
              <w:t xml:space="preserve"> </w:t>
            </w:r>
            <w:r w:rsidRPr="00A859D2">
              <w:t>UoA</w:t>
            </w:r>
            <w:r w:rsidR="006C1DFF" w:rsidRPr="00A859D2">
              <w:t xml:space="preserve"> </w:t>
            </w:r>
            <w:r w:rsidRPr="00A859D2">
              <w:t>does</w:t>
            </w:r>
            <w:r w:rsidR="006C1DFF" w:rsidRPr="00A859D2">
              <w:t xml:space="preserve"> </w:t>
            </w:r>
            <w:r w:rsidRPr="00A859D2">
              <w:t>not</w:t>
            </w:r>
            <w:r w:rsidR="006C1DFF" w:rsidRPr="00A859D2">
              <w:t xml:space="preserve"> </w:t>
            </w:r>
            <w:r w:rsidRPr="00A859D2">
              <w:t>hinder</w:t>
            </w:r>
            <w:r w:rsidR="006C1DFF" w:rsidRPr="00A859D2">
              <w:t xml:space="preserve"> </w:t>
            </w:r>
            <w:r w:rsidRPr="00A859D2">
              <w:t>recovery</w:t>
            </w:r>
            <w:r w:rsidR="006C1DFF" w:rsidRPr="00A859D2">
              <w:t xml:space="preserve"> </w:t>
            </w:r>
            <w:r w:rsidRPr="00A859D2">
              <w:t>and</w:t>
            </w:r>
            <w:r w:rsidR="006C1DFF" w:rsidRPr="00A859D2">
              <w:t xml:space="preserve"> </w:t>
            </w:r>
            <w:r w:rsidRPr="00A859D2">
              <w:t>rebuilding.</w:t>
            </w:r>
          </w:p>
        </w:tc>
        <w:tc>
          <w:tcPr>
            <w:tcW w:w="2930" w:type="dxa"/>
            <w:shd w:val="clear" w:color="auto" w:fill="F2F2F2" w:themeFill="background1" w:themeFillShade="F2"/>
          </w:tcPr>
          <w:p w14:paraId="5E657281" w14:textId="2175784D" w:rsidR="008877CC" w:rsidRDefault="008877CC" w:rsidP="00CD7427">
            <w:r w:rsidRPr="00104BED">
              <w:t>There</w:t>
            </w:r>
            <w:r w:rsidR="006C1DFF">
              <w:t xml:space="preserve"> </w:t>
            </w:r>
            <w:r w:rsidRPr="00104BED">
              <w:t>is</w:t>
            </w:r>
            <w:r w:rsidR="006C1DFF">
              <w:t xml:space="preserve"> </w:t>
            </w:r>
            <w:r w:rsidRPr="00104BED">
              <w:t>a</w:t>
            </w:r>
            <w:r w:rsidR="006C1DFF">
              <w:t xml:space="preserve"> </w:t>
            </w:r>
            <w:r w:rsidRPr="00314263">
              <w:rPr>
                <w:b/>
                <w:bCs/>
              </w:rPr>
              <w:t>high</w:t>
            </w:r>
            <w:r w:rsidR="006C1DFF">
              <w:rPr>
                <w:b/>
                <w:bCs/>
              </w:rPr>
              <w:t xml:space="preserve"> </w:t>
            </w:r>
            <w:r w:rsidRPr="00314263">
              <w:rPr>
                <w:b/>
                <w:bCs/>
              </w:rPr>
              <w:t>degree</w:t>
            </w:r>
            <w:r w:rsidR="006C1DFF">
              <w:rPr>
                <w:b/>
                <w:bCs/>
              </w:rPr>
              <w:t xml:space="preserve"> </w:t>
            </w:r>
            <w:r w:rsidRPr="00314263">
              <w:rPr>
                <w:b/>
                <w:bCs/>
              </w:rPr>
              <w:t>of</w:t>
            </w:r>
            <w:r w:rsidR="006C1DFF">
              <w:rPr>
                <w:b/>
                <w:bCs/>
              </w:rPr>
              <w:t xml:space="preserve"> </w:t>
            </w:r>
            <w:r w:rsidRPr="00314263">
              <w:rPr>
                <w:b/>
                <w:bCs/>
              </w:rPr>
              <w:t>certainty</w:t>
            </w:r>
            <w:r w:rsidR="006C1DFF">
              <w:t xml:space="preserve"> </w:t>
            </w:r>
            <w:r w:rsidRPr="00104BED">
              <w:t>that</w:t>
            </w:r>
            <w:r w:rsidR="006C1DFF">
              <w:t xml:space="preserve"> </w:t>
            </w:r>
            <w:r w:rsidRPr="00314263">
              <w:rPr>
                <w:b/>
                <w:bCs/>
              </w:rPr>
              <w:t>main</w:t>
            </w:r>
            <w:r w:rsidR="006C1DFF">
              <w:t xml:space="preserve"> </w:t>
            </w:r>
            <w:r w:rsidRPr="00104BED">
              <w:t>in-scope</w:t>
            </w:r>
            <w:r w:rsidR="006C1DFF">
              <w:t xml:space="preserve"> </w:t>
            </w:r>
            <w:r w:rsidRPr="00104BED">
              <w:t>species</w:t>
            </w:r>
            <w:r w:rsidR="006C1DFF">
              <w:t xml:space="preserve"> </w:t>
            </w:r>
            <w:r w:rsidRPr="00314263">
              <w:rPr>
                <w:b/>
                <w:bCs/>
              </w:rPr>
              <w:t>are</w:t>
            </w:r>
            <w:r w:rsidR="006C1DFF">
              <w:t xml:space="preserve"> </w:t>
            </w:r>
            <w:r w:rsidRPr="00104BED">
              <w:t>fluctuating</w:t>
            </w:r>
            <w:r w:rsidR="006C1DFF">
              <w:t xml:space="preserve"> </w:t>
            </w:r>
            <w:r w:rsidRPr="00104BED">
              <w:t>around</w:t>
            </w:r>
            <w:r w:rsidR="006C1DFF">
              <w:t xml:space="preserve"> </w:t>
            </w:r>
            <w:r w:rsidRPr="00104BED">
              <w:t>a</w:t>
            </w:r>
            <w:r w:rsidR="006C1DFF">
              <w:t xml:space="preserve"> </w:t>
            </w:r>
            <w:r w:rsidRPr="00104BED">
              <w:t>level</w:t>
            </w:r>
            <w:r w:rsidR="006C1DFF">
              <w:t xml:space="preserve"> </w:t>
            </w:r>
            <w:r w:rsidRPr="00104BED">
              <w:t>consistent</w:t>
            </w:r>
            <w:r w:rsidR="006C1DFF">
              <w:t xml:space="preserve"> </w:t>
            </w:r>
            <w:r w:rsidRPr="00104BED">
              <w:t>with</w:t>
            </w:r>
            <w:r w:rsidR="006C1DFF">
              <w:t xml:space="preserve"> </w:t>
            </w:r>
            <w:r w:rsidRPr="00104BED">
              <w:t>MSY.</w:t>
            </w:r>
          </w:p>
        </w:tc>
      </w:tr>
      <w:tr w:rsidR="00A43B1F" w14:paraId="2816EC1D" w14:textId="77777777" w:rsidTr="00A859D2">
        <w:trPr>
          <w:tblHeader/>
        </w:trPr>
        <w:tc>
          <w:tcPr>
            <w:tcW w:w="903" w:type="dxa"/>
            <w:shd w:val="clear" w:color="auto" w:fill="F2F2F2" w:themeFill="background1" w:themeFillShade="F2"/>
          </w:tcPr>
          <w:p w14:paraId="29F39D95" w14:textId="77777777" w:rsidR="00A43B1F" w:rsidRDefault="00A43B1F" w:rsidP="00CD7427"/>
        </w:tc>
        <w:tc>
          <w:tcPr>
            <w:tcW w:w="935" w:type="dxa"/>
            <w:tcBorders>
              <w:right w:val="single" w:sz="24" w:space="0" w:color="92D050"/>
            </w:tcBorders>
            <w:shd w:val="clear" w:color="auto" w:fill="F2F2F2" w:themeFill="background1" w:themeFillShade="F2"/>
          </w:tcPr>
          <w:p w14:paraId="01F11DB9" w14:textId="77777777" w:rsidR="00A43B1F" w:rsidRDefault="00A43B1F" w:rsidP="00CD7427"/>
        </w:tc>
        <w:tc>
          <w:tcPr>
            <w:tcW w:w="2787" w:type="dxa"/>
            <w:tcBorders>
              <w:top w:val="single" w:sz="24" w:space="0" w:color="92D050"/>
              <w:left w:val="single" w:sz="24" w:space="0" w:color="92D050"/>
              <w:bottom w:val="single" w:sz="24" w:space="0" w:color="92D050"/>
              <w:right w:val="single" w:sz="24" w:space="0" w:color="92D050"/>
            </w:tcBorders>
            <w:shd w:val="clear" w:color="auto" w:fill="auto"/>
          </w:tcPr>
          <w:p w14:paraId="0511E758" w14:textId="77777777" w:rsidR="004C1370" w:rsidRPr="004C1370" w:rsidRDefault="004C1370" w:rsidP="004C1370">
            <w:pPr>
              <w:pStyle w:val="NormalPreassessmenttext"/>
              <w:rPr>
                <w:b/>
              </w:rPr>
            </w:pPr>
            <w:r w:rsidRPr="004C1370">
              <w:rPr>
                <w:b/>
              </w:rPr>
              <w:t>Red-spot Monocle Bream</w:t>
            </w:r>
          </w:p>
          <w:p w14:paraId="1A0DE55A" w14:textId="377F8DD7" w:rsidR="00A43B1F" w:rsidRPr="004C1370" w:rsidRDefault="00A43B1F" w:rsidP="00B8582A">
            <w:pPr>
              <w:pStyle w:val="NormalPreassessmenttext"/>
            </w:pPr>
            <w:r w:rsidRPr="004C1370">
              <w:t xml:space="preserve">– </w:t>
            </w:r>
            <w:r w:rsidR="004C1370">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18BBAC98" w14:textId="77777777" w:rsidR="004C1370" w:rsidRPr="004C1370" w:rsidRDefault="004C1370" w:rsidP="004C1370">
            <w:pPr>
              <w:pStyle w:val="NormalPreassessmenttext"/>
              <w:rPr>
                <w:b/>
              </w:rPr>
            </w:pPr>
            <w:r w:rsidRPr="004C1370">
              <w:rPr>
                <w:b/>
              </w:rPr>
              <w:t>Red-spot Monocle Bream</w:t>
            </w:r>
          </w:p>
          <w:p w14:paraId="22246872" w14:textId="5C7EA09B" w:rsidR="00A43B1F" w:rsidRPr="004C1370" w:rsidRDefault="00A43B1F" w:rsidP="00F43EDC">
            <w:pPr>
              <w:pStyle w:val="NormalPreassessmenttext"/>
            </w:pPr>
            <w:r w:rsidRPr="004C1370">
              <w:t xml:space="preserve">– </w:t>
            </w:r>
            <w:r w:rsidR="00A859D2">
              <w:t>yes</w:t>
            </w:r>
          </w:p>
        </w:tc>
        <w:tc>
          <w:tcPr>
            <w:tcW w:w="2930" w:type="dxa"/>
            <w:tcBorders>
              <w:left w:val="single" w:sz="24" w:space="0" w:color="92D050"/>
            </w:tcBorders>
            <w:shd w:val="clear" w:color="auto" w:fill="auto"/>
          </w:tcPr>
          <w:p w14:paraId="69C7911D" w14:textId="77777777" w:rsidR="00A43B1F" w:rsidRPr="00C74DAB" w:rsidRDefault="00A43B1F" w:rsidP="00CD7427">
            <w:pPr>
              <w:rPr>
                <w:b/>
              </w:rPr>
            </w:pPr>
          </w:p>
        </w:tc>
      </w:tr>
      <w:tr w:rsidR="008877CC" w14:paraId="7D0631C2" w14:textId="77777777" w:rsidTr="00557F60">
        <w:trPr>
          <w:tblHeader/>
        </w:trPr>
        <w:tc>
          <w:tcPr>
            <w:tcW w:w="1838" w:type="dxa"/>
            <w:gridSpan w:val="2"/>
            <w:shd w:val="clear" w:color="auto" w:fill="F2F2F2" w:themeFill="background1" w:themeFillShade="F2"/>
          </w:tcPr>
          <w:p w14:paraId="4D947DAB" w14:textId="77777777" w:rsidR="008877CC" w:rsidRDefault="008877CC" w:rsidP="00CD7427">
            <w:r>
              <w:t>Rationale</w:t>
            </w:r>
          </w:p>
        </w:tc>
        <w:tc>
          <w:tcPr>
            <w:tcW w:w="8647" w:type="dxa"/>
            <w:gridSpan w:val="3"/>
          </w:tcPr>
          <w:p w14:paraId="760F1FB8" w14:textId="668840A0" w:rsidR="004C1370" w:rsidRDefault="00C06663" w:rsidP="00A859D2">
            <w:pPr>
              <w:pStyle w:val="NormalPreassessmenttext"/>
            </w:pPr>
            <w:r>
              <w:t xml:space="preserve">There are no ‘main in-scope’ species </w:t>
            </w:r>
            <w:r w:rsidR="00EC1840">
              <w:t>retained</w:t>
            </w:r>
            <w:r>
              <w:t xml:space="preserve"> by the </w:t>
            </w:r>
            <w:r w:rsidR="004C1370">
              <w:t>fishery</w:t>
            </w:r>
            <w:r>
              <w:t xml:space="preserve"> that constitute ≥ 5 % of the total catch. </w:t>
            </w:r>
            <w:r w:rsidR="004C1370">
              <w:t>However, one discard species (</w:t>
            </w:r>
            <w:r w:rsidR="0069250A">
              <w:t xml:space="preserve">i.e., </w:t>
            </w:r>
            <w:r w:rsidR="004C1370" w:rsidRPr="004C1370">
              <w:t>Red-spot Monocle Bream</w:t>
            </w:r>
            <w:r w:rsidR="004C1370">
              <w:t>) is likely to constitute ≥5% of the total catch as it makes up ≥8% of discards</w:t>
            </w:r>
            <w:r w:rsidR="00A859D2">
              <w:t xml:space="preserve"> in research surveys (Turnbull &amp; Rose,</w:t>
            </w:r>
            <w:r w:rsidR="0069250A">
              <w:t xml:space="preserve"> </w:t>
            </w:r>
            <w:r w:rsidR="00A859D2">
              <w:t>2007)</w:t>
            </w:r>
            <w:r w:rsidR="004C1370">
              <w:t xml:space="preserve">. </w:t>
            </w:r>
            <w:r>
              <w:t xml:space="preserve">There is </w:t>
            </w:r>
            <w:r w:rsidR="004C1370">
              <w:t>some</w:t>
            </w:r>
            <w:r>
              <w:t xml:space="preserve"> information regarding species composition and volume of discards </w:t>
            </w:r>
            <w:r w:rsidR="004C1370">
              <w:t>as the fishery has an observer program (albeit small</w:t>
            </w:r>
            <w:r w:rsidR="00A859D2">
              <w:t>,</w:t>
            </w:r>
            <w:r w:rsidR="004C1370">
              <w:t xml:space="preserve"> in 2022 1.54% of trawls were observed</w:t>
            </w:r>
            <w:r w:rsidR="004C1370" w:rsidRPr="00A859D2">
              <w:t>) (</w:t>
            </w:r>
            <w:r w:rsidR="00A859D2" w:rsidRPr="00A859D2">
              <w:t>Butler et al. 2023</w:t>
            </w:r>
            <w:r w:rsidR="004C1370" w:rsidRPr="00A859D2">
              <w:t>).</w:t>
            </w:r>
            <w:r w:rsidR="004C1370">
              <w:t xml:space="preserve"> Whilst there is no ratio of retained:discarded for volume for this fishery</w:t>
            </w:r>
            <w:r w:rsidR="0069250A">
              <w:t xml:space="preserve"> surrogate data is available;</w:t>
            </w:r>
            <w:r w:rsidR="004C1370">
              <w:t xml:space="preserve"> in the nearby northern ECOTF that also takes Tiger prawns </w:t>
            </w:r>
            <w:r w:rsidR="0069250A">
              <w:t>using the same gear type, there are</w:t>
            </w:r>
            <w:r w:rsidR="00C96EC0">
              <w:t xml:space="preserve"> </w:t>
            </w:r>
            <w:r w:rsidR="0069250A">
              <w:t xml:space="preserve">estimated discard </w:t>
            </w:r>
            <w:r w:rsidR="004C1370">
              <w:t>volumes of 4.5 kg per 1.0 kg of retained species (Wang et al. 2020)</w:t>
            </w:r>
            <w:r w:rsidR="0069250A">
              <w:t>.</w:t>
            </w:r>
            <w:r w:rsidR="00A859D2">
              <w:t xml:space="preserve"> </w:t>
            </w:r>
            <w:r w:rsidR="0069250A">
              <w:t xml:space="preserve">If using </w:t>
            </w:r>
            <w:r w:rsidR="00A859D2">
              <w:t>his same ratio</w:t>
            </w:r>
            <w:r w:rsidR="0069250A">
              <w:t>,</w:t>
            </w:r>
            <w:r w:rsidR="00A859D2">
              <w:t xml:space="preserve"> Red-spot Monocle Bream </w:t>
            </w:r>
            <w:r w:rsidR="0069250A">
              <w:t xml:space="preserve">qualifies as </w:t>
            </w:r>
            <w:r w:rsidR="00A859D2">
              <w:t xml:space="preserve">‘in-scope main species’ whilst the other species are minor </w:t>
            </w:r>
            <w:r w:rsidR="0069250A">
              <w:t>in</w:t>
            </w:r>
            <w:r w:rsidR="000A143E">
              <w:t>-</w:t>
            </w:r>
            <w:r w:rsidR="0069250A">
              <w:t xml:space="preserve">scope </w:t>
            </w:r>
            <w:r w:rsidR="00A859D2">
              <w:t xml:space="preserve">species. </w:t>
            </w:r>
          </w:p>
          <w:p w14:paraId="4D5399BA" w14:textId="77777777" w:rsidR="00A859D2" w:rsidRPr="00A859D2" w:rsidRDefault="00A859D2" w:rsidP="00A859D2">
            <w:pPr>
              <w:pStyle w:val="NormalPreassessmenttext"/>
              <w:rPr>
                <w:b/>
                <w:u w:val="single"/>
              </w:rPr>
            </w:pPr>
          </w:p>
          <w:p w14:paraId="54A5F072" w14:textId="46F4D9AB" w:rsidR="00C8369E" w:rsidRPr="00252C10" w:rsidRDefault="00C8369E" w:rsidP="005E63A0">
            <w:pPr>
              <w:pStyle w:val="NormalPreassessmenttext"/>
            </w:pPr>
            <w:r>
              <w:t>Version 3 of the MSC Fisheries Standard</w:t>
            </w:r>
            <w:r w:rsidRPr="00C8369E">
              <w:t xml:space="preserve"> includes updates to the Risk-Based Framework to ensure it delivers precautionary and robust outcomes</w:t>
            </w:r>
            <w:r>
              <w:t xml:space="preserve">. </w:t>
            </w:r>
            <w:r w:rsidR="005E63A0">
              <w:t xml:space="preserve">The use of an </w:t>
            </w:r>
            <w:r w:rsidR="005E63A0" w:rsidRPr="009B4FE0">
              <w:t xml:space="preserve">RBF </w:t>
            </w:r>
            <w:r w:rsidR="005E63A0">
              <w:t xml:space="preserve">for </w:t>
            </w:r>
            <w:r w:rsidR="00A859D2">
              <w:t xml:space="preserve">Red-spot Monocle Bream is required. A draft RBF was attempted </w:t>
            </w:r>
            <w:r w:rsidR="0069250A">
              <w:t xml:space="preserve">(Table 10) </w:t>
            </w:r>
            <w:r w:rsidR="00A859D2">
              <w:t>and the MSC-PSA score was 87 using precaution when data is unknown (e.g., post capture mortality etc.)</w:t>
            </w:r>
            <w:r w:rsidR="000A143E">
              <w:t>.</w:t>
            </w:r>
          </w:p>
        </w:tc>
      </w:tr>
      <w:tr w:rsidR="008877CC" w14:paraId="0CEDE1E7" w14:textId="77777777" w:rsidTr="00CD7427">
        <w:tc>
          <w:tcPr>
            <w:tcW w:w="903" w:type="dxa"/>
            <w:vMerge w:val="restart"/>
            <w:shd w:val="clear" w:color="auto" w:fill="F2F2F2" w:themeFill="background1" w:themeFillShade="F2"/>
            <w:vAlign w:val="center"/>
          </w:tcPr>
          <w:p w14:paraId="71AFD257" w14:textId="77777777" w:rsidR="008877CC" w:rsidRPr="00F43062" w:rsidRDefault="008877CC" w:rsidP="00CD7427">
            <w:pPr>
              <w:rPr>
                <w:b/>
                <w:bCs/>
              </w:rPr>
            </w:pPr>
            <w:r>
              <w:rPr>
                <w:b/>
                <w:bCs/>
              </w:rPr>
              <w:t>b</w:t>
            </w:r>
          </w:p>
        </w:tc>
        <w:tc>
          <w:tcPr>
            <w:tcW w:w="9582" w:type="dxa"/>
            <w:gridSpan w:val="4"/>
            <w:shd w:val="clear" w:color="auto" w:fill="D9D9D9" w:themeFill="background1" w:themeFillShade="D9"/>
          </w:tcPr>
          <w:p w14:paraId="01253EFB" w14:textId="0AE3213D" w:rsidR="008877CC" w:rsidRPr="00DE1FF9" w:rsidRDefault="008877CC" w:rsidP="00CD7427">
            <w:pPr>
              <w:rPr>
                <w:b/>
                <w:bCs/>
              </w:rPr>
            </w:pPr>
            <w:r w:rsidRPr="00E02AC5">
              <w:rPr>
                <w:b/>
                <w:bCs/>
              </w:rPr>
              <w:t>Minor</w:t>
            </w:r>
            <w:r w:rsidR="006C1DFF">
              <w:rPr>
                <w:b/>
                <w:bCs/>
              </w:rPr>
              <w:t xml:space="preserve"> </w:t>
            </w:r>
            <w:r w:rsidRPr="00E02AC5">
              <w:rPr>
                <w:b/>
                <w:bCs/>
              </w:rPr>
              <w:t>in-scope</w:t>
            </w:r>
            <w:r w:rsidR="006C1DFF">
              <w:rPr>
                <w:b/>
                <w:bCs/>
              </w:rPr>
              <w:t xml:space="preserve"> </w:t>
            </w:r>
            <w:r w:rsidRPr="00E02AC5">
              <w:rPr>
                <w:b/>
                <w:bCs/>
              </w:rPr>
              <w:t>species</w:t>
            </w:r>
            <w:r w:rsidR="006C1DFF">
              <w:rPr>
                <w:b/>
                <w:bCs/>
              </w:rPr>
              <w:t xml:space="preserve"> </w:t>
            </w:r>
            <w:r w:rsidRPr="00E02AC5">
              <w:rPr>
                <w:b/>
                <w:bCs/>
              </w:rPr>
              <w:t>stock</w:t>
            </w:r>
            <w:r w:rsidR="006C1DFF">
              <w:rPr>
                <w:b/>
                <w:bCs/>
              </w:rPr>
              <w:t xml:space="preserve"> </w:t>
            </w:r>
            <w:r w:rsidRPr="00E02AC5">
              <w:rPr>
                <w:b/>
                <w:bCs/>
              </w:rPr>
              <w:t>status</w:t>
            </w:r>
          </w:p>
        </w:tc>
      </w:tr>
      <w:tr w:rsidR="008877CC" w14:paraId="2F0AB040" w14:textId="77777777" w:rsidTr="00557F60">
        <w:tc>
          <w:tcPr>
            <w:tcW w:w="903" w:type="dxa"/>
            <w:vMerge/>
            <w:shd w:val="clear" w:color="auto" w:fill="F2F2F2" w:themeFill="background1" w:themeFillShade="F2"/>
          </w:tcPr>
          <w:p w14:paraId="1D000FAC" w14:textId="77777777" w:rsidR="008877CC" w:rsidRDefault="008877CC" w:rsidP="00CD7427"/>
        </w:tc>
        <w:tc>
          <w:tcPr>
            <w:tcW w:w="935" w:type="dxa"/>
            <w:shd w:val="clear" w:color="auto" w:fill="F2F2F2" w:themeFill="background1" w:themeFillShade="F2"/>
          </w:tcPr>
          <w:p w14:paraId="2665F3AB" w14:textId="08EA1753" w:rsidR="008877CC" w:rsidRDefault="008877CC" w:rsidP="00CD7427">
            <w:r>
              <w:t>Guide</w:t>
            </w:r>
            <w:r w:rsidR="006C1DFF">
              <w:t xml:space="preserve"> </w:t>
            </w:r>
            <w:r>
              <w:t>post</w:t>
            </w:r>
          </w:p>
        </w:tc>
        <w:tc>
          <w:tcPr>
            <w:tcW w:w="2787" w:type="dxa"/>
            <w:shd w:val="clear" w:color="auto" w:fill="F2F2F2" w:themeFill="background1" w:themeFillShade="F2"/>
          </w:tcPr>
          <w:p w14:paraId="3041AF77" w14:textId="77777777" w:rsidR="008877CC" w:rsidRPr="00B93A23" w:rsidRDefault="008877CC" w:rsidP="00CD7427"/>
        </w:tc>
        <w:tc>
          <w:tcPr>
            <w:tcW w:w="2930" w:type="dxa"/>
            <w:shd w:val="clear" w:color="auto" w:fill="F2F2F2" w:themeFill="background1" w:themeFillShade="F2"/>
          </w:tcPr>
          <w:p w14:paraId="62F53D3C" w14:textId="77777777" w:rsidR="008877CC" w:rsidRDefault="008877CC" w:rsidP="00CD7427"/>
        </w:tc>
        <w:tc>
          <w:tcPr>
            <w:tcW w:w="2930" w:type="dxa"/>
            <w:shd w:val="clear" w:color="auto" w:fill="F2F2F2" w:themeFill="background1" w:themeFillShade="F2"/>
          </w:tcPr>
          <w:p w14:paraId="753B168D" w14:textId="2E5E50C0" w:rsidR="008877CC" w:rsidRDefault="008877CC" w:rsidP="00CD7427">
            <w:r w:rsidRPr="003755F6">
              <w:rPr>
                <w:b/>
                <w:bCs/>
              </w:rPr>
              <w:t>Minor</w:t>
            </w:r>
            <w:r w:rsidR="006C1DFF">
              <w:t xml:space="preserve"> </w:t>
            </w:r>
            <w:r>
              <w:t>in-scope</w:t>
            </w:r>
            <w:r w:rsidR="006C1DFF">
              <w:t xml:space="preserve"> </w:t>
            </w:r>
            <w:r>
              <w:t>species</w:t>
            </w:r>
            <w:r w:rsidR="006C1DFF">
              <w:t xml:space="preserve"> </w:t>
            </w:r>
            <w:r>
              <w:t>are</w:t>
            </w:r>
            <w:r w:rsidR="006C1DFF">
              <w:t xml:space="preserve"> </w:t>
            </w:r>
            <w:r w:rsidRPr="003755F6">
              <w:rPr>
                <w:b/>
                <w:bCs/>
              </w:rPr>
              <w:t>highly</w:t>
            </w:r>
            <w:r w:rsidR="006C1DFF">
              <w:rPr>
                <w:b/>
                <w:bCs/>
              </w:rPr>
              <w:t xml:space="preserve"> </w:t>
            </w:r>
            <w:r w:rsidRPr="003755F6">
              <w:rPr>
                <w:b/>
                <w:bCs/>
              </w:rPr>
              <w:t>likely</w:t>
            </w:r>
            <w:r w:rsidR="006C1DFF">
              <w:t xml:space="preserve"> </w:t>
            </w:r>
            <w:r>
              <w:t>to</w:t>
            </w:r>
            <w:r w:rsidR="006C1DFF">
              <w:t xml:space="preserve"> </w:t>
            </w:r>
            <w:r>
              <w:t>be</w:t>
            </w:r>
            <w:r w:rsidR="006C1DFF">
              <w:t xml:space="preserve"> </w:t>
            </w:r>
            <w:r>
              <w:t>above</w:t>
            </w:r>
            <w:r w:rsidR="006C1DFF">
              <w:t xml:space="preserve"> </w:t>
            </w:r>
            <w:r>
              <w:t>the</w:t>
            </w:r>
            <w:r w:rsidR="006C1DFF">
              <w:t xml:space="preserve"> </w:t>
            </w:r>
            <w:r>
              <w:t>PRI.</w:t>
            </w:r>
          </w:p>
          <w:p w14:paraId="76DD0905" w14:textId="77777777" w:rsidR="008877CC" w:rsidRDefault="008877CC" w:rsidP="00CD7427"/>
          <w:p w14:paraId="18AFF0F1" w14:textId="77777777" w:rsidR="008877CC" w:rsidRDefault="008877CC" w:rsidP="00CD7427">
            <w:r>
              <w:t>or</w:t>
            </w:r>
          </w:p>
          <w:p w14:paraId="30BB0539" w14:textId="77777777" w:rsidR="008877CC" w:rsidRDefault="008877CC" w:rsidP="00CD7427"/>
          <w:p w14:paraId="11C433FA" w14:textId="29FD9838" w:rsidR="008877CC" w:rsidRDefault="008877CC" w:rsidP="00CD7427">
            <w:r>
              <w:t>If</w:t>
            </w:r>
            <w:r w:rsidR="006C1DFF">
              <w:t xml:space="preserve"> </w:t>
            </w:r>
            <w:r>
              <w:t>below</w:t>
            </w:r>
            <w:r w:rsidR="006C1DFF">
              <w:t xml:space="preserve"> </w:t>
            </w:r>
            <w:r>
              <w:t>the</w:t>
            </w:r>
            <w:r w:rsidR="006C1DFF">
              <w:t xml:space="preserve"> </w:t>
            </w:r>
            <w:r>
              <w:t>PRI,</w:t>
            </w:r>
            <w:r w:rsidR="006C1DFF">
              <w:t xml:space="preserve"> </w:t>
            </w:r>
            <w:r>
              <w:t>there</w:t>
            </w:r>
            <w:r w:rsidR="006C1DFF">
              <w:t xml:space="preserve"> </w:t>
            </w:r>
            <w:r>
              <w:t>is</w:t>
            </w:r>
            <w:r w:rsidR="006C1DFF">
              <w:t xml:space="preserve"> </w:t>
            </w:r>
            <w:r>
              <w:t>evidence</w:t>
            </w:r>
            <w:r w:rsidR="006C1DFF">
              <w:t xml:space="preserve"> </w:t>
            </w:r>
            <w:r>
              <w:t>that</w:t>
            </w:r>
            <w:r w:rsidR="006C1DFF">
              <w:t xml:space="preserve"> </w:t>
            </w:r>
            <w:r>
              <w:t>the</w:t>
            </w:r>
            <w:r w:rsidR="006C1DFF">
              <w:t xml:space="preserve"> </w:t>
            </w:r>
            <w:r>
              <w:t>UoA</w:t>
            </w:r>
            <w:r w:rsidR="006C1DFF">
              <w:t xml:space="preserve"> </w:t>
            </w:r>
            <w:r>
              <w:t>does</w:t>
            </w:r>
            <w:r w:rsidR="006C1DFF">
              <w:t xml:space="preserve"> </w:t>
            </w:r>
            <w:r>
              <w:lastRenderedPageBreak/>
              <w:t>not</w:t>
            </w:r>
            <w:r w:rsidR="006C1DFF">
              <w:t xml:space="preserve"> </w:t>
            </w:r>
            <w:r>
              <w:t>hinder</w:t>
            </w:r>
            <w:r w:rsidR="006C1DFF">
              <w:t xml:space="preserve"> </w:t>
            </w:r>
            <w:r>
              <w:t>the</w:t>
            </w:r>
            <w:r w:rsidR="006C1DFF">
              <w:t xml:space="preserve"> </w:t>
            </w:r>
            <w:r>
              <w:t>recovery</w:t>
            </w:r>
            <w:r w:rsidR="006C1DFF">
              <w:t xml:space="preserve"> </w:t>
            </w:r>
            <w:r>
              <w:t>and</w:t>
            </w:r>
            <w:r w:rsidR="006C1DFF">
              <w:t xml:space="preserve"> </w:t>
            </w:r>
            <w:r>
              <w:t>rebuilding</w:t>
            </w:r>
            <w:r w:rsidR="006C1DFF">
              <w:t xml:space="preserve"> </w:t>
            </w:r>
            <w:r>
              <w:t>of</w:t>
            </w:r>
            <w:r w:rsidR="006C1DFF">
              <w:t xml:space="preserve"> </w:t>
            </w:r>
            <w:r w:rsidRPr="003755F6">
              <w:rPr>
                <w:b/>
                <w:bCs/>
              </w:rPr>
              <w:t>minor</w:t>
            </w:r>
            <w:r w:rsidR="006C1DFF">
              <w:t xml:space="preserve"> </w:t>
            </w:r>
            <w:r>
              <w:t>in-scope</w:t>
            </w:r>
            <w:r w:rsidR="006C1DFF">
              <w:t xml:space="preserve"> </w:t>
            </w:r>
            <w:r>
              <w:t>species.</w:t>
            </w:r>
          </w:p>
        </w:tc>
      </w:tr>
      <w:tr w:rsidR="008877CC" w14:paraId="65459681" w14:textId="77777777" w:rsidTr="00252C10">
        <w:tc>
          <w:tcPr>
            <w:tcW w:w="903" w:type="dxa"/>
            <w:vMerge/>
            <w:shd w:val="clear" w:color="auto" w:fill="F2F2F2" w:themeFill="background1" w:themeFillShade="F2"/>
          </w:tcPr>
          <w:p w14:paraId="48184417" w14:textId="77777777" w:rsidR="008877CC" w:rsidRDefault="008877CC" w:rsidP="00CD7427"/>
        </w:tc>
        <w:tc>
          <w:tcPr>
            <w:tcW w:w="935" w:type="dxa"/>
            <w:shd w:val="clear" w:color="auto" w:fill="F2F2F2" w:themeFill="background1" w:themeFillShade="F2"/>
          </w:tcPr>
          <w:p w14:paraId="65F91313" w14:textId="77777777" w:rsidR="008877CC" w:rsidRDefault="008877CC" w:rsidP="00CD7427">
            <w:r>
              <w:t>Met?</w:t>
            </w:r>
          </w:p>
        </w:tc>
        <w:tc>
          <w:tcPr>
            <w:tcW w:w="2787" w:type="dxa"/>
            <w:shd w:val="clear" w:color="auto" w:fill="F2F2F2" w:themeFill="background1" w:themeFillShade="F2"/>
          </w:tcPr>
          <w:p w14:paraId="1F5DAF40" w14:textId="77777777" w:rsidR="008877CC" w:rsidRPr="00DE1FF9" w:rsidRDefault="008877CC" w:rsidP="00CD7427">
            <w:pPr>
              <w:rPr>
                <w:b/>
                <w:bCs/>
              </w:rPr>
            </w:pPr>
          </w:p>
        </w:tc>
        <w:tc>
          <w:tcPr>
            <w:tcW w:w="2930" w:type="dxa"/>
            <w:shd w:val="clear" w:color="auto" w:fill="F2F2F2" w:themeFill="background1" w:themeFillShade="F2"/>
          </w:tcPr>
          <w:p w14:paraId="6818DA94" w14:textId="77777777" w:rsidR="008877CC" w:rsidRPr="00DE1FF9" w:rsidRDefault="008877CC" w:rsidP="00CD7427">
            <w:pPr>
              <w:rPr>
                <w:b/>
                <w:bCs/>
              </w:rPr>
            </w:pPr>
          </w:p>
        </w:tc>
        <w:tc>
          <w:tcPr>
            <w:tcW w:w="2930" w:type="dxa"/>
            <w:shd w:val="clear" w:color="auto" w:fill="auto"/>
          </w:tcPr>
          <w:p w14:paraId="1C863FAD" w14:textId="2C2C5379" w:rsidR="008877CC" w:rsidRPr="00DE1FF9" w:rsidRDefault="00CC2594" w:rsidP="00CD7427">
            <w:pPr>
              <w:rPr>
                <w:b/>
                <w:bCs/>
              </w:rPr>
            </w:pPr>
            <w:r>
              <w:rPr>
                <w:b/>
                <w:bCs/>
              </w:rPr>
              <w:t>Not scored</w:t>
            </w:r>
          </w:p>
        </w:tc>
      </w:tr>
      <w:tr w:rsidR="008877CC" w14:paraId="0CDAD822" w14:textId="77777777" w:rsidTr="00557F60">
        <w:tc>
          <w:tcPr>
            <w:tcW w:w="1838" w:type="dxa"/>
            <w:gridSpan w:val="2"/>
            <w:shd w:val="clear" w:color="auto" w:fill="F2F2F2" w:themeFill="background1" w:themeFillShade="F2"/>
          </w:tcPr>
          <w:p w14:paraId="39ABB7B8" w14:textId="77777777" w:rsidR="008877CC" w:rsidRDefault="008877CC" w:rsidP="00CD7427">
            <w:r>
              <w:t>Rationale</w:t>
            </w:r>
          </w:p>
        </w:tc>
        <w:tc>
          <w:tcPr>
            <w:tcW w:w="8647" w:type="dxa"/>
            <w:gridSpan w:val="3"/>
          </w:tcPr>
          <w:p w14:paraId="0BB3D40E" w14:textId="2423A5CC" w:rsidR="008877CC" w:rsidRPr="0069250A" w:rsidRDefault="00C8369E" w:rsidP="00C8369E">
            <w:pPr>
              <w:pStyle w:val="NormalPreassessmenttext"/>
              <w:rPr>
                <w:b/>
              </w:rPr>
            </w:pPr>
            <w:r w:rsidRPr="009C2CCE">
              <w:rPr>
                <w:b/>
              </w:rPr>
              <w:t>Not scored.</w:t>
            </w:r>
          </w:p>
        </w:tc>
      </w:tr>
    </w:tbl>
    <w:p w14:paraId="42A248EC" w14:textId="77777777" w:rsidR="008877CC" w:rsidRDefault="008877CC" w:rsidP="008877CC"/>
    <w:p w14:paraId="66D464E4" w14:textId="6A849179" w:rsidR="008877CC" w:rsidRDefault="008877CC" w:rsidP="008877CC">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77CC" w14:paraId="57512FDE" w14:textId="77777777" w:rsidTr="00C96EC0">
        <w:tc>
          <w:tcPr>
            <w:tcW w:w="3823" w:type="dxa"/>
            <w:tcBorders>
              <w:right w:val="single" w:sz="4" w:space="0" w:color="auto"/>
            </w:tcBorders>
            <w:shd w:val="clear" w:color="auto" w:fill="F2F2F2" w:themeFill="background1" w:themeFillShade="F2"/>
          </w:tcPr>
          <w:p w14:paraId="7D2F72E3" w14:textId="24FC1ACB" w:rsidR="008877CC" w:rsidRDefault="008877CC" w:rsidP="00CD742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20577C88" w14:textId="43DA7622" w:rsidR="008877CC" w:rsidRPr="00A859D2" w:rsidRDefault="00A859D2" w:rsidP="00CD7427">
            <w:pPr>
              <w:rPr>
                <w:b/>
                <w:bCs/>
                <w:iCs/>
              </w:rPr>
            </w:pPr>
            <w:r>
              <w:rPr>
                <w:b/>
                <w:bCs/>
                <w:i/>
                <w:iCs/>
              </w:rPr>
              <w:t>≥80</w:t>
            </w:r>
          </w:p>
        </w:tc>
      </w:tr>
      <w:tr w:rsidR="008877CC" w14:paraId="131DA386" w14:textId="77777777" w:rsidTr="00C96EC0">
        <w:tc>
          <w:tcPr>
            <w:tcW w:w="3823" w:type="dxa"/>
            <w:tcBorders>
              <w:top w:val="single" w:sz="12" w:space="0" w:color="000000" w:themeColor="text1"/>
            </w:tcBorders>
            <w:shd w:val="clear" w:color="auto" w:fill="F2F2F2" w:themeFill="background1" w:themeFillShade="F2"/>
          </w:tcPr>
          <w:p w14:paraId="60A635E8" w14:textId="5A780D28" w:rsidR="008877CC" w:rsidRDefault="008877CC" w:rsidP="00CD742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78B35700" w14:textId="4441A944" w:rsidR="00AB61CF" w:rsidRPr="00963DB6" w:rsidRDefault="00AB61CF" w:rsidP="005D5500">
            <w:pPr>
              <w:pStyle w:val="ListParagraph"/>
              <w:rPr>
                <w:rFonts w:asciiTheme="majorHAnsi" w:hAnsiTheme="majorHAnsi" w:cstheme="majorHAnsi"/>
                <w:bCs/>
              </w:rPr>
            </w:pPr>
          </w:p>
        </w:tc>
      </w:tr>
    </w:tbl>
    <w:p w14:paraId="7316FD5B" w14:textId="77777777" w:rsidR="008877CC" w:rsidRDefault="008877CC" w:rsidP="008877CC"/>
    <w:p w14:paraId="01B4F0B0" w14:textId="77777777" w:rsidR="008877CC" w:rsidRDefault="008877CC" w:rsidP="008877CC"/>
    <w:p w14:paraId="158236D4" w14:textId="104FB38C" w:rsidR="008877CC" w:rsidRDefault="008877CC" w:rsidP="008877CC">
      <w:pPr>
        <w:pStyle w:val="Heading6"/>
      </w:pPr>
      <w:r w:rsidRPr="00ED607E">
        <w:t>PI</w:t>
      </w:r>
      <w:r w:rsidR="006C1DFF">
        <w:t xml:space="preserve"> </w:t>
      </w:r>
      <w:r>
        <w:t>2</w:t>
      </w:r>
      <w:r w:rsidRPr="00ED607E">
        <w:t>.</w:t>
      </w:r>
      <w:r>
        <w:t>1</w:t>
      </w:r>
      <w:r w:rsidRPr="00ED607E">
        <w:t>.</w:t>
      </w:r>
      <w:r>
        <w:t>2</w:t>
      </w:r>
      <w:r w:rsidR="006C1DFF">
        <w:t xml:space="preserve"> </w:t>
      </w:r>
      <w:r w:rsidRPr="00ED607E">
        <w:t>–</w:t>
      </w:r>
      <w:r w:rsidR="006C1DFF">
        <w:t xml:space="preserve"> </w:t>
      </w:r>
      <w:r w:rsidRPr="008E5044">
        <w:t>In-scope</w:t>
      </w:r>
      <w:r w:rsidR="006C1DFF">
        <w:t xml:space="preserve"> </w:t>
      </w:r>
      <w:r w:rsidRPr="008E5044">
        <w:t>species</w:t>
      </w:r>
      <w:r w:rsidR="006C1DFF">
        <w:t xml:space="preserve"> </w:t>
      </w:r>
      <w:r w:rsidRPr="008E5044">
        <w:t>management</w:t>
      </w:r>
      <w:r w:rsidR="006C1DFF">
        <w:t xml:space="preserve"> </w:t>
      </w:r>
      <w:r w:rsidRPr="008E5044">
        <w:t>strategy</w:t>
      </w:r>
    </w:p>
    <w:tbl>
      <w:tblPr>
        <w:tblStyle w:val="TableGrid"/>
        <w:tblW w:w="10485" w:type="dxa"/>
        <w:tblLayout w:type="fixed"/>
        <w:tblCellMar>
          <w:top w:w="57" w:type="dxa"/>
          <w:bottom w:w="57" w:type="dxa"/>
        </w:tblCellMar>
        <w:tblLook w:val="04A0" w:firstRow="1" w:lastRow="0" w:firstColumn="1" w:lastColumn="0" w:noHBand="0" w:noVBand="1"/>
      </w:tblPr>
      <w:tblGrid>
        <w:gridCol w:w="881"/>
        <w:gridCol w:w="22"/>
        <w:gridCol w:w="793"/>
        <w:gridCol w:w="2929"/>
        <w:gridCol w:w="2930"/>
        <w:gridCol w:w="2930"/>
      </w:tblGrid>
      <w:tr w:rsidR="008877CC" w14:paraId="681F32E7" w14:textId="77777777" w:rsidTr="00D41D9D">
        <w:trPr>
          <w:tblHeader/>
        </w:trPr>
        <w:tc>
          <w:tcPr>
            <w:tcW w:w="1696" w:type="dxa"/>
            <w:gridSpan w:val="3"/>
            <w:shd w:val="clear" w:color="auto" w:fill="BFBFBF" w:themeFill="background1" w:themeFillShade="BF"/>
          </w:tcPr>
          <w:p w14:paraId="3F7E20E9" w14:textId="28CA9714" w:rsidR="008877CC" w:rsidRPr="00586CA6" w:rsidRDefault="008877CC" w:rsidP="00CD7427">
            <w:pPr>
              <w:rPr>
                <w:b/>
                <w:bCs/>
              </w:rPr>
            </w:pPr>
            <w:r w:rsidRPr="00586CA6">
              <w:rPr>
                <w:b/>
                <w:bCs/>
              </w:rPr>
              <w:t>PI</w:t>
            </w:r>
            <w:r w:rsidR="006C1DFF">
              <w:rPr>
                <w:b/>
                <w:bCs/>
              </w:rPr>
              <w:t xml:space="preserve"> </w:t>
            </w:r>
            <w:r>
              <w:rPr>
                <w:b/>
                <w:bCs/>
              </w:rPr>
              <w:t>2.1.2</w:t>
            </w:r>
          </w:p>
        </w:tc>
        <w:tc>
          <w:tcPr>
            <w:tcW w:w="8789" w:type="dxa"/>
            <w:gridSpan w:val="3"/>
            <w:shd w:val="clear" w:color="auto" w:fill="BFBFBF" w:themeFill="background1" w:themeFillShade="BF"/>
          </w:tcPr>
          <w:p w14:paraId="64C15678" w14:textId="640F8C1F" w:rsidR="008877CC" w:rsidRPr="00C74041" w:rsidRDefault="008877CC" w:rsidP="00CD7427">
            <w:pPr>
              <w:rPr>
                <w:b/>
                <w:bCs/>
              </w:rPr>
            </w:pPr>
            <w:r w:rsidRPr="00AC5551">
              <w:rPr>
                <w:b/>
                <w:bCs/>
              </w:rPr>
              <w:t>There</w:t>
            </w:r>
            <w:r w:rsidR="006C1DFF" w:rsidRPr="00AC5551">
              <w:rPr>
                <w:b/>
                <w:bCs/>
              </w:rPr>
              <w:t xml:space="preserve"> </w:t>
            </w:r>
            <w:r w:rsidRPr="00AC5551">
              <w:rPr>
                <w:b/>
                <w:bCs/>
              </w:rPr>
              <w:t>is</w:t>
            </w:r>
            <w:r w:rsidR="006C1DFF" w:rsidRPr="00AC5551">
              <w:rPr>
                <w:b/>
                <w:bCs/>
              </w:rPr>
              <w:t xml:space="preserve"> </w:t>
            </w:r>
            <w:r w:rsidRPr="00AC5551">
              <w:rPr>
                <w:b/>
                <w:bCs/>
              </w:rPr>
              <w:t>a</w:t>
            </w:r>
            <w:r w:rsidR="006C1DFF" w:rsidRPr="00AC5551">
              <w:rPr>
                <w:b/>
                <w:bCs/>
              </w:rPr>
              <w:t xml:space="preserve"> </w:t>
            </w:r>
            <w:r w:rsidRPr="00AC5551">
              <w:rPr>
                <w:b/>
                <w:bCs/>
              </w:rPr>
              <w:t>strategy</w:t>
            </w:r>
            <w:r w:rsidR="006C1DFF" w:rsidRPr="00AC5551">
              <w:rPr>
                <w:b/>
                <w:bCs/>
              </w:rPr>
              <w:t xml:space="preserve"> </w:t>
            </w:r>
            <w:r w:rsidRPr="00AC5551">
              <w:rPr>
                <w:b/>
                <w:bCs/>
              </w:rPr>
              <w:t>in</w:t>
            </w:r>
            <w:r w:rsidR="006C1DFF" w:rsidRPr="00AC5551">
              <w:rPr>
                <w:b/>
                <w:bCs/>
              </w:rPr>
              <w:t xml:space="preserve"> </w:t>
            </w:r>
            <w:r w:rsidRPr="00AC5551">
              <w:rPr>
                <w:b/>
                <w:bCs/>
              </w:rPr>
              <w:t>place</w:t>
            </w:r>
            <w:r w:rsidR="006C1DFF" w:rsidRPr="00AC5551">
              <w:rPr>
                <w:b/>
                <w:bCs/>
              </w:rPr>
              <w:t xml:space="preserve"> </w:t>
            </w:r>
            <w:r w:rsidRPr="00AC5551">
              <w:rPr>
                <w:b/>
                <w:bCs/>
              </w:rPr>
              <w:t>that</w:t>
            </w:r>
            <w:r w:rsidR="006C1DFF" w:rsidRPr="00AC5551">
              <w:rPr>
                <w:b/>
                <w:bCs/>
              </w:rPr>
              <w:t xml:space="preserve"> </w:t>
            </w:r>
            <w:r w:rsidRPr="00AC5551">
              <w:rPr>
                <w:b/>
                <w:bCs/>
              </w:rPr>
              <w:t>is</w:t>
            </w:r>
            <w:r w:rsidR="006C1DFF" w:rsidRPr="00AC5551">
              <w:rPr>
                <w:b/>
                <w:bCs/>
              </w:rPr>
              <w:t xml:space="preserve"> </w:t>
            </w:r>
            <w:r w:rsidRPr="00AC5551">
              <w:rPr>
                <w:b/>
                <w:bCs/>
              </w:rPr>
              <w:t>designed</w:t>
            </w:r>
            <w:r w:rsidR="006C1DFF" w:rsidRPr="00AC5551">
              <w:rPr>
                <w:b/>
                <w:bCs/>
              </w:rPr>
              <w:t xml:space="preserve"> </w:t>
            </w:r>
            <w:r w:rsidRPr="00AC5551">
              <w:rPr>
                <w:b/>
                <w:bCs/>
              </w:rPr>
              <w:t>to</w:t>
            </w:r>
            <w:r w:rsidR="006C1DFF" w:rsidRPr="00AC5551">
              <w:rPr>
                <w:b/>
                <w:bCs/>
              </w:rPr>
              <w:t xml:space="preserve"> </w:t>
            </w:r>
            <w:r w:rsidRPr="00AC5551">
              <w:rPr>
                <w:b/>
                <w:bCs/>
              </w:rPr>
              <w:t>maintain</w:t>
            </w:r>
            <w:r w:rsidR="006C1DFF" w:rsidRPr="00AC5551">
              <w:rPr>
                <w:b/>
                <w:bCs/>
              </w:rPr>
              <w:t xml:space="preserve"> </w:t>
            </w:r>
            <w:r w:rsidRPr="00AC5551">
              <w:rPr>
                <w:b/>
                <w:bCs/>
              </w:rPr>
              <w:t>or</w:t>
            </w:r>
            <w:r w:rsidR="006C1DFF" w:rsidRPr="00AC5551">
              <w:rPr>
                <w:b/>
                <w:bCs/>
              </w:rPr>
              <w:t xml:space="preserve"> </w:t>
            </w:r>
            <w:r w:rsidRPr="00AC5551">
              <w:rPr>
                <w:b/>
                <w:bCs/>
              </w:rPr>
              <w:t>to</w:t>
            </w:r>
            <w:r w:rsidR="006C1DFF" w:rsidRPr="00AC5551">
              <w:rPr>
                <w:b/>
                <w:bCs/>
              </w:rPr>
              <w:t xml:space="preserve"> </w:t>
            </w:r>
            <w:r w:rsidRPr="00AC5551">
              <w:rPr>
                <w:b/>
                <w:bCs/>
              </w:rPr>
              <w:t>not</w:t>
            </w:r>
            <w:r w:rsidR="006C1DFF" w:rsidRPr="00AC5551">
              <w:rPr>
                <w:b/>
                <w:bCs/>
              </w:rPr>
              <w:t xml:space="preserve"> </w:t>
            </w:r>
            <w:r w:rsidRPr="00AC5551">
              <w:rPr>
                <w:b/>
                <w:bCs/>
              </w:rPr>
              <w:t>hinder</w:t>
            </w:r>
            <w:r w:rsidR="006C1DFF" w:rsidRPr="00AC5551">
              <w:rPr>
                <w:b/>
                <w:bCs/>
              </w:rPr>
              <w:t xml:space="preserve"> </w:t>
            </w:r>
            <w:r w:rsidRPr="00AC5551">
              <w:rPr>
                <w:b/>
                <w:bCs/>
              </w:rPr>
              <w:t>rebuilding</w:t>
            </w:r>
            <w:r w:rsidR="006C1DFF" w:rsidRPr="00AC5551">
              <w:rPr>
                <w:b/>
                <w:bCs/>
              </w:rPr>
              <w:t xml:space="preserve"> </w:t>
            </w:r>
            <w:r w:rsidRPr="00C74041">
              <w:rPr>
                <w:b/>
                <w:bCs/>
              </w:rPr>
              <w:t>of</w:t>
            </w:r>
            <w:r w:rsidR="006C1DFF" w:rsidRPr="00C74041">
              <w:rPr>
                <w:b/>
                <w:bCs/>
              </w:rPr>
              <w:t xml:space="preserve"> </w:t>
            </w:r>
            <w:r w:rsidRPr="00C74041">
              <w:rPr>
                <w:b/>
                <w:bCs/>
              </w:rPr>
              <w:t>in-scope</w:t>
            </w:r>
            <w:r w:rsidR="006C1DFF" w:rsidRPr="00C74041">
              <w:rPr>
                <w:b/>
                <w:bCs/>
              </w:rPr>
              <w:t xml:space="preserve"> </w:t>
            </w:r>
            <w:r w:rsidRPr="00C74041">
              <w:rPr>
                <w:b/>
                <w:bCs/>
              </w:rPr>
              <w:t>species</w:t>
            </w:r>
          </w:p>
        </w:tc>
      </w:tr>
      <w:tr w:rsidR="008877CC" w14:paraId="409E3B79" w14:textId="77777777" w:rsidTr="00D41D9D">
        <w:tc>
          <w:tcPr>
            <w:tcW w:w="1696" w:type="dxa"/>
            <w:gridSpan w:val="3"/>
            <w:shd w:val="clear" w:color="auto" w:fill="F2F2F2" w:themeFill="background1" w:themeFillShade="F2"/>
          </w:tcPr>
          <w:p w14:paraId="0FF0A4AF" w14:textId="0D712596" w:rsidR="008877CC" w:rsidRDefault="008877CC" w:rsidP="00CD7427">
            <w:r>
              <w:t>Scoring</w:t>
            </w:r>
            <w:r w:rsidR="006C1DFF">
              <w:t xml:space="preserve"> </w:t>
            </w:r>
            <w:r>
              <w:t>issue</w:t>
            </w:r>
          </w:p>
        </w:tc>
        <w:tc>
          <w:tcPr>
            <w:tcW w:w="2929" w:type="dxa"/>
            <w:shd w:val="clear" w:color="auto" w:fill="F2F2F2" w:themeFill="background1" w:themeFillShade="F2"/>
          </w:tcPr>
          <w:p w14:paraId="1DEA7C1B" w14:textId="6304A849" w:rsidR="008877CC" w:rsidRPr="00AC5551" w:rsidRDefault="008877CC" w:rsidP="00CD7427">
            <w:pPr>
              <w:jc w:val="center"/>
              <w:rPr>
                <w:b/>
                <w:bCs/>
              </w:rPr>
            </w:pPr>
            <w:r w:rsidRPr="00AC5551">
              <w:rPr>
                <w:b/>
                <w:bCs/>
              </w:rPr>
              <w:t>SG</w:t>
            </w:r>
            <w:r w:rsidR="006C1DFF" w:rsidRPr="00AC5551">
              <w:rPr>
                <w:b/>
                <w:bCs/>
              </w:rPr>
              <w:t xml:space="preserve"> </w:t>
            </w:r>
            <w:r w:rsidRPr="00AC5551">
              <w:rPr>
                <w:b/>
                <w:bCs/>
              </w:rPr>
              <w:t>60</w:t>
            </w:r>
          </w:p>
        </w:tc>
        <w:tc>
          <w:tcPr>
            <w:tcW w:w="2930" w:type="dxa"/>
            <w:shd w:val="clear" w:color="auto" w:fill="F2F2F2" w:themeFill="background1" w:themeFillShade="F2"/>
          </w:tcPr>
          <w:p w14:paraId="47A7E9EE" w14:textId="062ACE65" w:rsidR="008877CC" w:rsidRPr="00C74041" w:rsidRDefault="008877CC" w:rsidP="00CD7427">
            <w:pPr>
              <w:jc w:val="center"/>
              <w:rPr>
                <w:b/>
                <w:bCs/>
              </w:rPr>
            </w:pPr>
            <w:r w:rsidRPr="00C74041">
              <w:rPr>
                <w:b/>
                <w:bCs/>
              </w:rPr>
              <w:t>SG</w:t>
            </w:r>
            <w:r w:rsidR="006C1DFF" w:rsidRPr="00C74041">
              <w:rPr>
                <w:b/>
                <w:bCs/>
              </w:rPr>
              <w:t xml:space="preserve"> </w:t>
            </w:r>
            <w:r w:rsidRPr="00C74041">
              <w:rPr>
                <w:b/>
                <w:bCs/>
              </w:rPr>
              <w:t>80</w:t>
            </w:r>
          </w:p>
        </w:tc>
        <w:tc>
          <w:tcPr>
            <w:tcW w:w="2930" w:type="dxa"/>
            <w:shd w:val="clear" w:color="auto" w:fill="F2F2F2" w:themeFill="background1" w:themeFillShade="F2"/>
          </w:tcPr>
          <w:p w14:paraId="0FC62C4D" w14:textId="370DBD2B" w:rsidR="008877CC" w:rsidRPr="00C74041" w:rsidRDefault="008877CC" w:rsidP="00CD7427">
            <w:pPr>
              <w:jc w:val="center"/>
              <w:rPr>
                <w:b/>
                <w:bCs/>
              </w:rPr>
            </w:pPr>
            <w:r w:rsidRPr="00C74041">
              <w:rPr>
                <w:b/>
                <w:bCs/>
              </w:rPr>
              <w:t>SG</w:t>
            </w:r>
            <w:r w:rsidR="006C1DFF" w:rsidRPr="00C74041">
              <w:rPr>
                <w:b/>
                <w:bCs/>
              </w:rPr>
              <w:t xml:space="preserve"> </w:t>
            </w:r>
            <w:r w:rsidRPr="00C74041">
              <w:rPr>
                <w:b/>
                <w:bCs/>
              </w:rPr>
              <w:t>100</w:t>
            </w:r>
          </w:p>
        </w:tc>
      </w:tr>
      <w:tr w:rsidR="008877CC" w14:paraId="4CFBA852" w14:textId="77777777" w:rsidTr="00D41D9D">
        <w:tc>
          <w:tcPr>
            <w:tcW w:w="903" w:type="dxa"/>
            <w:gridSpan w:val="2"/>
            <w:vMerge w:val="restart"/>
            <w:shd w:val="clear" w:color="auto" w:fill="F2F2F2" w:themeFill="background1" w:themeFillShade="F2"/>
            <w:vAlign w:val="center"/>
          </w:tcPr>
          <w:p w14:paraId="115C5EF6" w14:textId="77777777" w:rsidR="008877CC" w:rsidRPr="00F43062" w:rsidRDefault="008877CC" w:rsidP="00CD7427">
            <w:pPr>
              <w:rPr>
                <w:b/>
                <w:bCs/>
              </w:rPr>
            </w:pPr>
            <w:r w:rsidRPr="00F43062">
              <w:rPr>
                <w:b/>
                <w:bCs/>
              </w:rPr>
              <w:t>a</w:t>
            </w:r>
          </w:p>
        </w:tc>
        <w:tc>
          <w:tcPr>
            <w:tcW w:w="9582" w:type="dxa"/>
            <w:gridSpan w:val="4"/>
            <w:shd w:val="clear" w:color="auto" w:fill="D9D9D9" w:themeFill="background1" w:themeFillShade="D9"/>
          </w:tcPr>
          <w:p w14:paraId="1FB3BA38" w14:textId="046688DA" w:rsidR="008877CC" w:rsidRPr="00AC5551" w:rsidRDefault="008877CC" w:rsidP="00CD7427">
            <w:pPr>
              <w:rPr>
                <w:b/>
                <w:bCs/>
              </w:rPr>
            </w:pPr>
            <w:r w:rsidRPr="00AC5551">
              <w:rPr>
                <w:b/>
                <w:bCs/>
              </w:rPr>
              <w:t>Management</w:t>
            </w:r>
            <w:r w:rsidR="006C1DFF" w:rsidRPr="00AC5551">
              <w:rPr>
                <w:b/>
                <w:bCs/>
              </w:rPr>
              <w:t xml:space="preserve"> </w:t>
            </w:r>
            <w:r w:rsidRPr="00AC5551">
              <w:rPr>
                <w:b/>
                <w:bCs/>
              </w:rPr>
              <w:t>strategy</w:t>
            </w:r>
            <w:r w:rsidR="006C1DFF" w:rsidRPr="00AC5551">
              <w:rPr>
                <w:b/>
                <w:bCs/>
              </w:rPr>
              <w:t xml:space="preserve"> </w:t>
            </w:r>
            <w:r w:rsidRPr="00AC5551">
              <w:rPr>
                <w:b/>
                <w:bCs/>
              </w:rPr>
              <w:t>in</w:t>
            </w:r>
            <w:r w:rsidR="006C1DFF" w:rsidRPr="00AC5551">
              <w:rPr>
                <w:b/>
                <w:bCs/>
              </w:rPr>
              <w:t xml:space="preserve"> </w:t>
            </w:r>
            <w:r w:rsidRPr="00AC5551">
              <w:rPr>
                <w:b/>
                <w:bCs/>
              </w:rPr>
              <w:t>place</w:t>
            </w:r>
          </w:p>
        </w:tc>
      </w:tr>
      <w:tr w:rsidR="008877CC" w14:paraId="23E8DE42" w14:textId="77777777" w:rsidTr="00D41D9D">
        <w:tc>
          <w:tcPr>
            <w:tcW w:w="903" w:type="dxa"/>
            <w:gridSpan w:val="2"/>
            <w:vMerge/>
          </w:tcPr>
          <w:p w14:paraId="6D75318C" w14:textId="77777777" w:rsidR="008877CC" w:rsidRDefault="008877CC" w:rsidP="00CD7427"/>
        </w:tc>
        <w:tc>
          <w:tcPr>
            <w:tcW w:w="793" w:type="dxa"/>
            <w:shd w:val="clear" w:color="auto" w:fill="F2F2F2" w:themeFill="background1" w:themeFillShade="F2"/>
          </w:tcPr>
          <w:p w14:paraId="43FAA6F2" w14:textId="53483FA2"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01E358BA" w14:textId="6EACB26F" w:rsidR="008877CC" w:rsidRPr="002B7E17" w:rsidRDefault="008877CC" w:rsidP="00CD7427">
            <w:r w:rsidRPr="002B7E17">
              <w:t>There</w:t>
            </w:r>
            <w:r w:rsidR="006C1DFF">
              <w:t xml:space="preserve"> </w:t>
            </w:r>
            <w:r w:rsidRPr="002B7E17">
              <w:t>are</w:t>
            </w:r>
            <w:r w:rsidR="006C1DFF">
              <w:t xml:space="preserve"> </w:t>
            </w:r>
            <w:r w:rsidRPr="00C5049E">
              <w:rPr>
                <w:b/>
                <w:bCs/>
              </w:rPr>
              <w:t>measures</w:t>
            </w:r>
            <w:r w:rsidR="006C1DFF">
              <w:t xml:space="preserve"> </w:t>
            </w:r>
            <w:r w:rsidRPr="002B7E17">
              <w:t>in</w:t>
            </w:r>
            <w:r w:rsidR="006C1DFF">
              <w:t xml:space="preserve"> </w:t>
            </w:r>
            <w:r w:rsidRPr="002B7E17">
              <w:t>place</w:t>
            </w:r>
            <w:r w:rsidR="006C1DFF">
              <w:t xml:space="preserve"> </w:t>
            </w:r>
            <w:r w:rsidRPr="002B7E17">
              <w:t>for</w:t>
            </w:r>
            <w:r w:rsidR="006C1DFF">
              <w:t xml:space="preserve"> </w:t>
            </w:r>
            <w:r w:rsidRPr="002B7E17">
              <w:t>the</w:t>
            </w:r>
            <w:r w:rsidR="006C1DFF">
              <w:t xml:space="preserve"> </w:t>
            </w:r>
            <w:r w:rsidRPr="002B7E17">
              <w:t>UoA,</w:t>
            </w:r>
            <w:r w:rsidR="006C1DFF">
              <w:t xml:space="preserve"> </w:t>
            </w:r>
            <w:r w:rsidRPr="00C5049E">
              <w:rPr>
                <w:b/>
                <w:bCs/>
              </w:rPr>
              <w:t>if</w:t>
            </w:r>
            <w:r w:rsidR="006C1DFF">
              <w:rPr>
                <w:b/>
                <w:bCs/>
              </w:rPr>
              <w:t xml:space="preserve"> </w:t>
            </w:r>
            <w:r w:rsidRPr="00C5049E">
              <w:rPr>
                <w:b/>
                <w:bCs/>
              </w:rPr>
              <w:t>necessary</w:t>
            </w:r>
            <w:r w:rsidRPr="002B7E17">
              <w:t>,</w:t>
            </w:r>
            <w:r w:rsidR="006C1DFF">
              <w:t xml:space="preserve"> </w:t>
            </w:r>
            <w:r w:rsidRPr="002B7E17">
              <w:t>that</w:t>
            </w:r>
            <w:r w:rsidR="006C1DFF">
              <w:t xml:space="preserve"> </w:t>
            </w:r>
            <w:r w:rsidRPr="002B7E17">
              <w:t>are</w:t>
            </w:r>
            <w:r w:rsidR="006C1DFF">
              <w:t xml:space="preserve"> </w:t>
            </w:r>
            <w:r w:rsidRPr="002B7E17">
              <w:t>expected</w:t>
            </w:r>
            <w:r w:rsidR="006C1DFF">
              <w:t xml:space="preserve"> </w:t>
            </w:r>
            <w:r w:rsidRPr="002B7E17">
              <w:t>to</w:t>
            </w:r>
            <w:r w:rsidR="006C1DFF">
              <w:t xml:space="preserve"> </w:t>
            </w:r>
            <w:r w:rsidRPr="002B7E17">
              <w:t>maintain</w:t>
            </w:r>
            <w:r w:rsidR="006C1DFF">
              <w:t xml:space="preserve"> </w:t>
            </w:r>
            <w:r w:rsidRPr="002B7E17">
              <w:t>or</w:t>
            </w:r>
            <w:r w:rsidR="006C1DFF">
              <w:t xml:space="preserve"> </w:t>
            </w:r>
            <w:r w:rsidRPr="002B7E17">
              <w:t>to</w:t>
            </w:r>
            <w:r w:rsidR="006C1DFF">
              <w:t xml:space="preserve"> </w:t>
            </w:r>
            <w:r w:rsidRPr="002B7E17">
              <w:t>not</w:t>
            </w:r>
            <w:r w:rsidR="006C1DFF">
              <w:t xml:space="preserve"> </w:t>
            </w:r>
            <w:r w:rsidRPr="002B7E17">
              <w:t>hinder</w:t>
            </w:r>
            <w:r w:rsidR="006C1DFF">
              <w:t xml:space="preserve"> </w:t>
            </w:r>
            <w:r w:rsidRPr="002B7E17">
              <w:t>rebuilding</w:t>
            </w:r>
            <w:r w:rsidR="006C1DFF">
              <w:t xml:space="preserve"> </w:t>
            </w:r>
            <w:r w:rsidRPr="002B7E17">
              <w:t>of</w:t>
            </w:r>
            <w:r w:rsidR="006C1DFF">
              <w:t xml:space="preserve"> </w:t>
            </w:r>
            <w:r w:rsidRPr="002B7E17">
              <w:t>the</w:t>
            </w:r>
            <w:r w:rsidR="006C1DFF">
              <w:t xml:space="preserve"> </w:t>
            </w:r>
            <w:r w:rsidRPr="00C5049E">
              <w:rPr>
                <w:b/>
                <w:bCs/>
              </w:rPr>
              <w:t>main</w:t>
            </w:r>
            <w:r w:rsidR="006C1DFF">
              <w:t xml:space="preserve"> </w:t>
            </w:r>
            <w:r w:rsidRPr="002B7E17">
              <w:t>in-scope</w:t>
            </w:r>
            <w:r w:rsidR="006C1DFF">
              <w:t xml:space="preserve"> </w:t>
            </w:r>
            <w:r w:rsidRPr="002B7E17">
              <w:t>species</w:t>
            </w:r>
            <w:r w:rsidR="006C1DFF">
              <w:t xml:space="preserve"> </w:t>
            </w:r>
            <w:r w:rsidRPr="002B7E17">
              <w:t>at/to</w:t>
            </w:r>
            <w:r w:rsidR="006C1DFF">
              <w:t xml:space="preserve"> </w:t>
            </w:r>
            <w:r w:rsidRPr="002B7E17">
              <w:t>the</w:t>
            </w:r>
            <w:r w:rsidR="006C1DFF">
              <w:t xml:space="preserve"> </w:t>
            </w:r>
            <w:r w:rsidRPr="002B7E17">
              <w:t>in-scope</w:t>
            </w:r>
            <w:r w:rsidR="006C1DFF">
              <w:t xml:space="preserve"> </w:t>
            </w:r>
            <w:r w:rsidRPr="002B7E17">
              <w:t>species</w:t>
            </w:r>
            <w:r w:rsidR="006C1DFF">
              <w:t xml:space="preserve"> </w:t>
            </w:r>
            <w:r w:rsidRPr="002B7E17">
              <w:t>outcome</w:t>
            </w:r>
            <w:r w:rsidR="006C1DFF">
              <w:t xml:space="preserve"> </w:t>
            </w:r>
            <w:r w:rsidRPr="002B7E17">
              <w:t>SG60</w:t>
            </w:r>
            <w:r w:rsidR="006C1DFF">
              <w:t xml:space="preserve"> </w:t>
            </w:r>
            <w:r w:rsidRPr="002B7E17">
              <w:t>level.</w:t>
            </w:r>
          </w:p>
        </w:tc>
        <w:tc>
          <w:tcPr>
            <w:tcW w:w="2930" w:type="dxa"/>
            <w:tcBorders>
              <w:bottom w:val="single" w:sz="24" w:space="0" w:color="92D050"/>
            </w:tcBorders>
            <w:shd w:val="clear" w:color="auto" w:fill="F2F2F2" w:themeFill="background1" w:themeFillShade="F2"/>
          </w:tcPr>
          <w:p w14:paraId="09CF7DA3" w14:textId="415F766F" w:rsidR="008877CC" w:rsidRDefault="008877CC" w:rsidP="00CD7427">
            <w:r>
              <w:t>There</w:t>
            </w:r>
            <w:r w:rsidR="006C1DFF">
              <w:t xml:space="preserve"> </w:t>
            </w:r>
            <w:r>
              <w:t>is</w:t>
            </w:r>
            <w:r w:rsidR="006C1DFF">
              <w:t xml:space="preserve"> </w:t>
            </w:r>
            <w:r>
              <w:t>a</w:t>
            </w:r>
            <w:r w:rsidR="006C1DFF">
              <w:t xml:space="preserve"> </w:t>
            </w:r>
            <w:r w:rsidRPr="0022014F">
              <w:rPr>
                <w:b/>
                <w:bCs/>
              </w:rPr>
              <w:t>partial</w:t>
            </w:r>
            <w:r w:rsidR="006C1DFF">
              <w:rPr>
                <w:b/>
                <w:bCs/>
              </w:rPr>
              <w:t xml:space="preserve"> </w:t>
            </w:r>
            <w:r w:rsidRPr="0022014F">
              <w:rPr>
                <w:b/>
                <w:bCs/>
              </w:rPr>
              <w:t>strategy</w:t>
            </w:r>
            <w:r w:rsidR="006C1DFF">
              <w:t xml:space="preserve"> </w:t>
            </w:r>
            <w:r>
              <w:t>in</w:t>
            </w:r>
            <w:r w:rsidR="006C1DFF">
              <w:t xml:space="preserve"> </w:t>
            </w:r>
            <w:r>
              <w:t>place</w:t>
            </w:r>
            <w:r w:rsidR="006C1DFF">
              <w:t xml:space="preserve"> </w:t>
            </w:r>
            <w:r>
              <w:t>for</w:t>
            </w:r>
            <w:r w:rsidR="006C1DFF">
              <w:t xml:space="preserve"> </w:t>
            </w:r>
            <w:r>
              <w:t>the</w:t>
            </w:r>
            <w:r w:rsidR="006C1DFF">
              <w:t xml:space="preserve"> </w:t>
            </w:r>
            <w:r>
              <w:t>UoA,</w:t>
            </w:r>
            <w:r w:rsidR="006C1DFF">
              <w:t xml:space="preserve"> </w:t>
            </w:r>
            <w:r w:rsidRPr="0022014F">
              <w:rPr>
                <w:b/>
                <w:bCs/>
              </w:rPr>
              <w:t>if</w:t>
            </w:r>
            <w:r w:rsidR="006C1DFF">
              <w:rPr>
                <w:b/>
                <w:bCs/>
              </w:rPr>
              <w:t xml:space="preserve"> </w:t>
            </w:r>
            <w:r w:rsidRPr="0022014F">
              <w:rPr>
                <w:b/>
                <w:bCs/>
              </w:rPr>
              <w:t>necessary</w:t>
            </w:r>
            <w:r>
              <w:t>,</w:t>
            </w:r>
            <w:r w:rsidR="006C1DFF">
              <w:t xml:space="preserve"> </w:t>
            </w:r>
            <w:r>
              <w:t>that</w:t>
            </w:r>
            <w:r w:rsidR="006C1DFF">
              <w:t xml:space="preserve"> </w:t>
            </w:r>
            <w:r>
              <w:t>is</w:t>
            </w:r>
            <w:r w:rsidR="006C1DFF">
              <w:t xml:space="preserve"> </w:t>
            </w:r>
            <w:r>
              <w:t>expected</w:t>
            </w:r>
            <w:r w:rsidR="006C1DFF">
              <w:t xml:space="preserve"> </w:t>
            </w:r>
            <w:r>
              <w:t>to</w:t>
            </w:r>
            <w:r w:rsidR="006C1DFF">
              <w:t xml:space="preserve"> </w:t>
            </w:r>
            <w:r>
              <w:t>maintain</w:t>
            </w:r>
            <w:r w:rsidR="006C1DFF">
              <w:t xml:space="preserve"> </w:t>
            </w:r>
            <w:r>
              <w:t>or</w:t>
            </w:r>
            <w:r w:rsidR="006C1DFF">
              <w:t xml:space="preserve"> </w:t>
            </w:r>
            <w:r>
              <w:t>to</w:t>
            </w:r>
            <w:r w:rsidR="006C1DFF">
              <w:t xml:space="preserve"> </w:t>
            </w:r>
            <w:r>
              <w:t>not</w:t>
            </w:r>
            <w:r w:rsidR="006C1DFF">
              <w:t xml:space="preserve"> </w:t>
            </w:r>
            <w:r>
              <w:t>hinder</w:t>
            </w:r>
            <w:r w:rsidR="006C1DFF">
              <w:t xml:space="preserve"> </w:t>
            </w:r>
            <w:r>
              <w:t>rebuilding</w:t>
            </w:r>
            <w:r w:rsidR="006C1DFF">
              <w:t xml:space="preserve"> </w:t>
            </w:r>
            <w:r>
              <w:t>of</w:t>
            </w:r>
            <w:r w:rsidR="006C1DFF">
              <w:t xml:space="preserve"> </w:t>
            </w:r>
            <w:r>
              <w:t>the</w:t>
            </w:r>
            <w:r w:rsidR="006C1DFF">
              <w:t xml:space="preserve"> </w:t>
            </w:r>
            <w:r>
              <w:t>main</w:t>
            </w:r>
            <w:r w:rsidR="006C1DFF">
              <w:t xml:space="preserve"> </w:t>
            </w:r>
            <w:r>
              <w:t>in-scope</w:t>
            </w:r>
            <w:r w:rsidR="006C1DFF">
              <w:t xml:space="preserve"> </w:t>
            </w:r>
            <w:r>
              <w:t>species</w:t>
            </w:r>
            <w:r w:rsidR="006C1DFF">
              <w:t xml:space="preserve"> </w:t>
            </w:r>
            <w:r>
              <w:t>at/to</w:t>
            </w:r>
            <w:r w:rsidR="006C1DFF">
              <w:t xml:space="preserve"> </w:t>
            </w:r>
            <w:r>
              <w:t>the</w:t>
            </w:r>
            <w:r w:rsidR="006C1DFF">
              <w:t xml:space="preserve"> </w:t>
            </w:r>
            <w:r>
              <w:t>in-scope</w:t>
            </w:r>
            <w:r w:rsidR="006C1DFF">
              <w:t xml:space="preserve"> </w:t>
            </w:r>
            <w:r>
              <w:t>species</w:t>
            </w:r>
            <w:r w:rsidR="006C1DFF">
              <w:t xml:space="preserve"> </w:t>
            </w:r>
            <w:r>
              <w:t>outcome</w:t>
            </w:r>
            <w:r w:rsidR="006C1DFF">
              <w:t xml:space="preserve"> </w:t>
            </w:r>
            <w:r>
              <w:t>SG80</w:t>
            </w:r>
            <w:r w:rsidR="006C1DFF">
              <w:t xml:space="preserve"> </w:t>
            </w:r>
            <w:r>
              <w:t>level.</w:t>
            </w:r>
            <w:r w:rsidR="006C1DFF">
              <w:t xml:space="preserve"> </w:t>
            </w:r>
          </w:p>
          <w:p w14:paraId="7813942E" w14:textId="77777777" w:rsidR="008877CC" w:rsidRDefault="008877CC" w:rsidP="00CD7427"/>
          <w:p w14:paraId="2228A1DD" w14:textId="77777777" w:rsidR="008877CC" w:rsidRDefault="008877CC" w:rsidP="00CD7427">
            <w:r>
              <w:t>or</w:t>
            </w:r>
          </w:p>
          <w:p w14:paraId="0BD65AE7" w14:textId="77777777" w:rsidR="008877CC" w:rsidRDefault="008877CC" w:rsidP="00CD7427"/>
          <w:p w14:paraId="396A0B90" w14:textId="322D464A" w:rsidR="008877CC" w:rsidRDefault="008877CC" w:rsidP="00CD7427">
            <w:r>
              <w:t>Where</w:t>
            </w:r>
            <w:r w:rsidR="006C1DFF">
              <w:t xml:space="preserve"> </w:t>
            </w:r>
            <w:r>
              <w:t>in-scope</w:t>
            </w:r>
            <w:r w:rsidR="006C1DFF">
              <w:t xml:space="preserve"> </w:t>
            </w:r>
            <w:r>
              <w:t>species</w:t>
            </w:r>
            <w:r w:rsidR="006C1DFF">
              <w:t xml:space="preserve"> </w:t>
            </w:r>
            <w:r>
              <w:t>outcome</w:t>
            </w:r>
            <w:r w:rsidR="006C1DFF">
              <w:t xml:space="preserve"> </w:t>
            </w:r>
            <w:r>
              <w:t>fails</w:t>
            </w:r>
            <w:r w:rsidR="006C1DFF">
              <w:t xml:space="preserve"> </w:t>
            </w:r>
            <w:r>
              <w:t>to</w:t>
            </w:r>
            <w:r w:rsidR="006C1DFF">
              <w:t xml:space="preserve"> </w:t>
            </w:r>
            <w:r>
              <w:t>meet</w:t>
            </w:r>
            <w:r w:rsidR="006C1DFF">
              <w:t xml:space="preserve"> </w:t>
            </w:r>
            <w:r>
              <w:t>the</w:t>
            </w:r>
            <w:r w:rsidR="006C1DFF">
              <w:t xml:space="preserve"> </w:t>
            </w:r>
            <w:r>
              <w:t>SG80,</w:t>
            </w:r>
            <w:r w:rsidR="006C1DFF">
              <w:t xml:space="preserve"> </w:t>
            </w:r>
            <w:r>
              <w:t>a</w:t>
            </w:r>
            <w:r w:rsidR="006C1DFF">
              <w:t xml:space="preserve"> </w:t>
            </w:r>
            <w:r>
              <w:t>demonstrably</w:t>
            </w:r>
            <w:r w:rsidR="006C1DFF">
              <w:t xml:space="preserve"> </w:t>
            </w:r>
            <w:r>
              <w:t>effective</w:t>
            </w:r>
            <w:r w:rsidR="006C1DFF">
              <w:t xml:space="preserve"> </w:t>
            </w:r>
            <w:r>
              <w:t>strategy</w:t>
            </w:r>
            <w:r w:rsidR="006C1DFF">
              <w:t xml:space="preserve"> </w:t>
            </w:r>
            <w:r>
              <w:t>is</w:t>
            </w:r>
            <w:r w:rsidR="006C1DFF">
              <w:t xml:space="preserve"> </w:t>
            </w:r>
            <w:r>
              <w:t>in</w:t>
            </w:r>
            <w:r w:rsidR="006C1DFF">
              <w:t xml:space="preserve"> </w:t>
            </w:r>
            <w:r>
              <w:t>place</w:t>
            </w:r>
            <w:r w:rsidR="006C1DFF">
              <w:t xml:space="preserve"> </w:t>
            </w:r>
            <w:r>
              <w:t>between</w:t>
            </w:r>
            <w:r w:rsidR="006C1DFF">
              <w:t xml:space="preserve"> </w:t>
            </w:r>
            <w:r>
              <w:t>all</w:t>
            </w:r>
            <w:r w:rsidR="006C1DFF">
              <w:t xml:space="preserve"> </w:t>
            </w:r>
            <w:r>
              <w:t>MSC</w:t>
            </w:r>
            <w:r w:rsidR="006C1DFF">
              <w:t xml:space="preserve"> </w:t>
            </w:r>
            <w:r>
              <w:t>UoAs</w:t>
            </w:r>
            <w:r w:rsidR="006C1DFF">
              <w:t xml:space="preserve"> </w:t>
            </w:r>
            <w:r>
              <w:t>that</w:t>
            </w:r>
            <w:r w:rsidR="006C1DFF">
              <w:t xml:space="preserve"> </w:t>
            </w:r>
            <w:r>
              <w:t>categorise</w:t>
            </w:r>
            <w:r w:rsidR="006C1DFF">
              <w:t xml:space="preserve"> </w:t>
            </w:r>
            <w:r>
              <w:t>this</w:t>
            </w:r>
            <w:r w:rsidR="006C1DFF">
              <w:t xml:space="preserve"> </w:t>
            </w:r>
            <w:r>
              <w:t>species</w:t>
            </w:r>
            <w:r w:rsidR="006C1DFF">
              <w:t xml:space="preserve"> </w:t>
            </w:r>
            <w:r>
              <w:t>as</w:t>
            </w:r>
            <w:r w:rsidR="006C1DFF">
              <w:t xml:space="preserve"> </w:t>
            </w:r>
            <w:r w:rsidRPr="0022014F">
              <w:rPr>
                <w:b/>
                <w:bCs/>
              </w:rPr>
              <w:t>main</w:t>
            </w:r>
            <w:r w:rsidR="006C1DFF">
              <w:t xml:space="preserve"> </w:t>
            </w:r>
            <w:r>
              <w:t>in-scope</w:t>
            </w:r>
            <w:r w:rsidR="006C1DFF">
              <w:t xml:space="preserve"> </w:t>
            </w:r>
            <w:r>
              <w:t>to</w:t>
            </w:r>
            <w:r w:rsidR="006C1DFF">
              <w:t xml:space="preserve"> </w:t>
            </w:r>
            <w:r>
              <w:t>ensure</w:t>
            </w:r>
            <w:r w:rsidR="006C1DFF">
              <w:t xml:space="preserve"> </w:t>
            </w:r>
            <w:r>
              <w:t>that</w:t>
            </w:r>
            <w:r w:rsidR="006C1DFF">
              <w:t xml:space="preserve"> </w:t>
            </w:r>
            <w:r>
              <w:t>they</w:t>
            </w:r>
            <w:r w:rsidR="006C1DFF">
              <w:t xml:space="preserve"> </w:t>
            </w:r>
            <w:r>
              <w:t>collectively</w:t>
            </w:r>
            <w:r w:rsidR="006C1DFF">
              <w:t xml:space="preserve"> </w:t>
            </w:r>
            <w:r>
              <w:t>do</w:t>
            </w:r>
            <w:r w:rsidR="006C1DFF">
              <w:t xml:space="preserve"> </w:t>
            </w:r>
            <w:r>
              <w:t>not</w:t>
            </w:r>
            <w:r w:rsidR="006C1DFF">
              <w:t xml:space="preserve"> </w:t>
            </w:r>
            <w:r>
              <w:t>hinder</w:t>
            </w:r>
            <w:r w:rsidR="006C1DFF">
              <w:t xml:space="preserve"> </w:t>
            </w:r>
            <w:r>
              <w:t>recovery</w:t>
            </w:r>
            <w:r w:rsidR="006C1DFF">
              <w:t xml:space="preserve"> </w:t>
            </w:r>
            <w:r>
              <w:t>and</w:t>
            </w:r>
            <w:r w:rsidR="006C1DFF">
              <w:t xml:space="preserve"> </w:t>
            </w:r>
            <w:r>
              <w:t>rebuilding.</w:t>
            </w:r>
          </w:p>
        </w:tc>
        <w:tc>
          <w:tcPr>
            <w:tcW w:w="2930" w:type="dxa"/>
            <w:shd w:val="clear" w:color="auto" w:fill="F2F2F2" w:themeFill="background1" w:themeFillShade="F2"/>
          </w:tcPr>
          <w:p w14:paraId="344A5D45" w14:textId="3F14C6BE" w:rsidR="008877CC" w:rsidRDefault="008877CC" w:rsidP="00CD7427">
            <w:r w:rsidRPr="00A20CBE">
              <w:t>There</w:t>
            </w:r>
            <w:r w:rsidR="006C1DFF">
              <w:t xml:space="preserve"> </w:t>
            </w:r>
            <w:r w:rsidRPr="00A20CBE">
              <w:t>is</w:t>
            </w:r>
            <w:r w:rsidR="006C1DFF">
              <w:t xml:space="preserve"> </w:t>
            </w:r>
            <w:r w:rsidRPr="00A20CBE">
              <w:t>a</w:t>
            </w:r>
            <w:r w:rsidR="006C1DFF">
              <w:rPr>
                <w:b/>
                <w:bCs/>
              </w:rPr>
              <w:t xml:space="preserve"> </w:t>
            </w:r>
            <w:r w:rsidRPr="00704363">
              <w:rPr>
                <w:b/>
                <w:bCs/>
              </w:rPr>
              <w:t>strategy</w:t>
            </w:r>
            <w:r w:rsidR="006C1DFF">
              <w:t xml:space="preserve"> </w:t>
            </w:r>
            <w:r w:rsidRPr="00A20CBE">
              <w:t>in</w:t>
            </w:r>
            <w:r w:rsidR="006C1DFF">
              <w:t xml:space="preserve"> </w:t>
            </w:r>
            <w:r w:rsidRPr="00A20CBE">
              <w:t>place</w:t>
            </w:r>
            <w:r w:rsidR="006C1DFF">
              <w:t xml:space="preserve"> </w:t>
            </w:r>
            <w:r w:rsidRPr="00A20CBE">
              <w:t>for</w:t>
            </w:r>
            <w:r w:rsidR="006C1DFF">
              <w:t xml:space="preserve"> </w:t>
            </w:r>
            <w:r w:rsidRPr="00A20CBE">
              <w:t>the</w:t>
            </w:r>
            <w:r w:rsidR="006C1DFF">
              <w:t xml:space="preserve"> </w:t>
            </w:r>
            <w:r w:rsidRPr="00A20CBE">
              <w:t>UoA</w:t>
            </w:r>
            <w:r w:rsidR="006C1DFF">
              <w:t xml:space="preserve"> </w:t>
            </w:r>
            <w:r w:rsidRPr="00A20CBE">
              <w:t>for</w:t>
            </w:r>
            <w:r w:rsidR="006C1DFF">
              <w:t xml:space="preserve"> </w:t>
            </w:r>
            <w:r w:rsidRPr="00A20CBE">
              <w:t>managing</w:t>
            </w:r>
            <w:r w:rsidR="006C1DFF">
              <w:t xml:space="preserve"> </w:t>
            </w:r>
            <w:r w:rsidRPr="00704363">
              <w:rPr>
                <w:b/>
                <w:bCs/>
              </w:rPr>
              <w:t>main</w:t>
            </w:r>
            <w:r w:rsidR="006C1DFF">
              <w:rPr>
                <w:b/>
                <w:bCs/>
              </w:rPr>
              <w:t xml:space="preserve"> </w:t>
            </w:r>
            <w:r w:rsidRPr="00A20CBE">
              <w:t>and</w:t>
            </w:r>
            <w:r w:rsidR="006C1DFF">
              <w:t xml:space="preserve"> </w:t>
            </w:r>
            <w:r w:rsidRPr="00704363">
              <w:rPr>
                <w:b/>
                <w:bCs/>
              </w:rPr>
              <w:t>minor</w:t>
            </w:r>
            <w:r w:rsidR="006C1DFF">
              <w:rPr>
                <w:b/>
                <w:bCs/>
              </w:rPr>
              <w:t xml:space="preserve"> </w:t>
            </w:r>
            <w:r w:rsidRPr="00A20CBE">
              <w:t>in-scope</w:t>
            </w:r>
            <w:r w:rsidR="006C1DFF">
              <w:t xml:space="preserve"> </w:t>
            </w:r>
            <w:r w:rsidRPr="00A20CBE">
              <w:t>species</w:t>
            </w:r>
            <w:r w:rsidR="006C1DFF">
              <w:t xml:space="preserve"> </w:t>
            </w:r>
            <w:r w:rsidRPr="00A20CBE">
              <w:t>at</w:t>
            </w:r>
            <w:r w:rsidR="006C1DFF">
              <w:t xml:space="preserve"> </w:t>
            </w:r>
            <w:r w:rsidRPr="00A20CBE">
              <w:t>the</w:t>
            </w:r>
            <w:r w:rsidR="006C1DFF">
              <w:t xml:space="preserve"> </w:t>
            </w:r>
            <w:r w:rsidRPr="00A20CBE">
              <w:t>in-scope</w:t>
            </w:r>
            <w:r w:rsidR="006C1DFF">
              <w:t xml:space="preserve"> </w:t>
            </w:r>
            <w:r w:rsidRPr="00A20CBE">
              <w:t>species</w:t>
            </w:r>
            <w:r w:rsidR="006C1DFF">
              <w:t xml:space="preserve"> </w:t>
            </w:r>
            <w:r w:rsidRPr="00A20CBE">
              <w:t>outcome</w:t>
            </w:r>
            <w:r w:rsidR="006C1DFF">
              <w:t xml:space="preserve"> </w:t>
            </w:r>
            <w:r w:rsidRPr="00A20CBE">
              <w:t>SG80</w:t>
            </w:r>
            <w:r w:rsidR="006C1DFF">
              <w:t xml:space="preserve"> </w:t>
            </w:r>
            <w:r w:rsidRPr="00A20CBE">
              <w:t>level.</w:t>
            </w:r>
          </w:p>
        </w:tc>
      </w:tr>
      <w:tr w:rsidR="00A859D2" w14:paraId="4B8ABEC7" w14:textId="77777777" w:rsidTr="00D41D9D">
        <w:tc>
          <w:tcPr>
            <w:tcW w:w="903" w:type="dxa"/>
            <w:gridSpan w:val="2"/>
            <w:vMerge/>
          </w:tcPr>
          <w:p w14:paraId="6D0981BD" w14:textId="77777777" w:rsidR="00A859D2" w:rsidRDefault="00A859D2" w:rsidP="00A859D2"/>
        </w:tc>
        <w:tc>
          <w:tcPr>
            <w:tcW w:w="793" w:type="dxa"/>
            <w:tcBorders>
              <w:right w:val="single" w:sz="24" w:space="0" w:color="92D050"/>
            </w:tcBorders>
            <w:shd w:val="clear" w:color="auto" w:fill="F2F2F2" w:themeFill="background1" w:themeFillShade="F2"/>
          </w:tcPr>
          <w:p w14:paraId="20C33376" w14:textId="77777777" w:rsidR="00A859D2" w:rsidRDefault="00A859D2" w:rsidP="00A859D2"/>
        </w:tc>
        <w:tc>
          <w:tcPr>
            <w:tcW w:w="2929" w:type="dxa"/>
            <w:tcBorders>
              <w:top w:val="single" w:sz="24" w:space="0" w:color="92D050"/>
              <w:left w:val="single" w:sz="24" w:space="0" w:color="92D050"/>
              <w:bottom w:val="single" w:sz="24" w:space="0" w:color="92D050"/>
              <w:right w:val="single" w:sz="24" w:space="0" w:color="92D050"/>
            </w:tcBorders>
            <w:shd w:val="clear" w:color="auto" w:fill="F2F2F2" w:themeFill="background1" w:themeFillShade="F2"/>
          </w:tcPr>
          <w:p w14:paraId="05C43A14" w14:textId="77777777" w:rsidR="00A859D2" w:rsidRPr="004C1370" w:rsidRDefault="00A859D2" w:rsidP="00A859D2">
            <w:pPr>
              <w:pStyle w:val="NormalPreassessmenttext"/>
              <w:rPr>
                <w:b/>
              </w:rPr>
            </w:pPr>
            <w:r w:rsidRPr="004C1370">
              <w:rPr>
                <w:b/>
              </w:rPr>
              <w:t>Red-spot Monocle Bream</w:t>
            </w:r>
          </w:p>
          <w:p w14:paraId="7B99FCD2" w14:textId="53F4B621" w:rsidR="00A859D2" w:rsidRPr="00792FA9" w:rsidRDefault="00A859D2" w:rsidP="00A859D2">
            <w:pPr>
              <w:rPr>
                <w:rFonts w:ascii="Calibri Light" w:hAnsi="Calibri Light" w:cs="Calibri Light"/>
              </w:rPr>
            </w:pPr>
            <w:r w:rsidRPr="004C1370">
              <w:t xml:space="preserve">– </w:t>
            </w:r>
            <w: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F2F2F2" w:themeFill="background1" w:themeFillShade="F2"/>
          </w:tcPr>
          <w:p w14:paraId="05405DCE" w14:textId="77777777" w:rsidR="00A859D2" w:rsidRPr="004C1370" w:rsidRDefault="00A859D2" w:rsidP="00A859D2">
            <w:pPr>
              <w:pStyle w:val="NormalPreassessmenttext"/>
              <w:rPr>
                <w:b/>
              </w:rPr>
            </w:pPr>
            <w:r w:rsidRPr="004C1370">
              <w:rPr>
                <w:b/>
              </w:rPr>
              <w:t>Red-spot Monocle Bream</w:t>
            </w:r>
          </w:p>
          <w:p w14:paraId="5D850504" w14:textId="52E076D2" w:rsidR="00A859D2" w:rsidRPr="00792FA9" w:rsidRDefault="00A859D2" w:rsidP="00A859D2">
            <w:pPr>
              <w:rPr>
                <w:rFonts w:ascii="Calibri Light" w:hAnsi="Calibri Light" w:cs="Calibri Light"/>
              </w:rPr>
            </w:pPr>
            <w:r w:rsidRPr="004C1370">
              <w:t xml:space="preserve">– </w:t>
            </w:r>
            <w:r>
              <w:t>yes</w:t>
            </w:r>
          </w:p>
        </w:tc>
        <w:tc>
          <w:tcPr>
            <w:tcW w:w="2930" w:type="dxa"/>
            <w:tcBorders>
              <w:left w:val="single" w:sz="24" w:space="0" w:color="92D050"/>
            </w:tcBorders>
            <w:shd w:val="clear" w:color="auto" w:fill="F2F2F2" w:themeFill="background1" w:themeFillShade="F2"/>
          </w:tcPr>
          <w:p w14:paraId="531E46B0" w14:textId="77777777" w:rsidR="00A859D2" w:rsidRPr="00A20CBE" w:rsidRDefault="00A859D2" w:rsidP="00A859D2"/>
        </w:tc>
      </w:tr>
      <w:tr w:rsidR="008877CC" w14:paraId="2E685F88" w14:textId="77777777" w:rsidTr="00D41D9D">
        <w:tc>
          <w:tcPr>
            <w:tcW w:w="1696" w:type="dxa"/>
            <w:gridSpan w:val="3"/>
            <w:shd w:val="clear" w:color="auto" w:fill="F2F2F2" w:themeFill="background1" w:themeFillShade="F2"/>
          </w:tcPr>
          <w:p w14:paraId="1B9304D1" w14:textId="77777777" w:rsidR="008877CC" w:rsidRDefault="008877CC" w:rsidP="00CD7427">
            <w:r>
              <w:t>Rationale</w:t>
            </w:r>
          </w:p>
        </w:tc>
        <w:tc>
          <w:tcPr>
            <w:tcW w:w="8789" w:type="dxa"/>
            <w:gridSpan w:val="3"/>
          </w:tcPr>
          <w:p w14:paraId="602E5BA1" w14:textId="4AB69305" w:rsidR="0069250A" w:rsidRDefault="0069250A" w:rsidP="00A859D2">
            <w:pPr>
              <w:pStyle w:val="NormalWeb"/>
              <w:jc w:val="both"/>
              <w:rPr>
                <w:rFonts w:ascii="Calibri Light" w:hAnsi="Calibri Light" w:cs="Calibri Light"/>
              </w:rPr>
            </w:pPr>
            <w:r>
              <w:rPr>
                <w:rFonts w:ascii="Calibri Light" w:hAnsi="Calibri Light" w:cs="Calibri Light"/>
                <w:lang w:eastAsia="en-US"/>
              </w:rPr>
              <w:t xml:space="preserve">The TSPF only takes one other species (i.e., </w:t>
            </w:r>
            <w:r w:rsidR="00A859D2">
              <w:rPr>
                <w:rFonts w:ascii="Calibri Light" w:hAnsi="Calibri Light" w:cs="Calibri Light"/>
                <w:lang w:eastAsia="en-US"/>
              </w:rPr>
              <w:t>Red-spot Monocle Bream</w:t>
            </w:r>
            <w:r>
              <w:rPr>
                <w:rFonts w:ascii="Calibri Light" w:hAnsi="Calibri Light" w:cs="Calibri Light"/>
                <w:lang w:eastAsia="en-US"/>
              </w:rPr>
              <w:t>) in volumes that equate to ≥5% of the total catch. Red-spot Monocle Bream is not retained and there is no knowledge of post-capture mortality (this susceptibility characteristic</w:t>
            </w:r>
            <w:r w:rsidR="00C96EC0">
              <w:rPr>
                <w:rFonts w:ascii="Calibri Light" w:hAnsi="Calibri Light" w:cs="Calibri Light"/>
                <w:lang w:eastAsia="en-US"/>
              </w:rPr>
              <w:t xml:space="preserve"> </w:t>
            </w:r>
            <w:r>
              <w:rPr>
                <w:rFonts w:ascii="Calibri Light" w:hAnsi="Calibri Light" w:cs="Calibri Light"/>
                <w:lang w:eastAsia="en-US"/>
              </w:rPr>
              <w:t>scored 3 in the RBF (Table 10))</w:t>
            </w:r>
            <w:r w:rsidR="00A859D2">
              <w:rPr>
                <w:rFonts w:ascii="Calibri Light" w:hAnsi="Calibri Light" w:cs="Calibri Light"/>
                <w:lang w:eastAsia="en-US"/>
              </w:rPr>
              <w:t xml:space="preserve">. </w:t>
            </w:r>
            <w:r>
              <w:rPr>
                <w:rFonts w:ascii="Calibri Light" w:hAnsi="Calibri Light" w:cs="Calibri Light"/>
                <w:lang w:eastAsia="en-US"/>
              </w:rPr>
              <w:t xml:space="preserve">However, </w:t>
            </w:r>
            <w:r>
              <w:rPr>
                <w:rFonts w:ascii="Calibri Light" w:hAnsi="Calibri Light" w:cs="Calibri Light"/>
              </w:rPr>
              <w:t>t</w:t>
            </w:r>
            <w:r w:rsidR="00A859D2">
              <w:rPr>
                <w:rFonts w:ascii="Calibri Light" w:hAnsi="Calibri Light" w:cs="Calibri Light"/>
              </w:rPr>
              <w:t xml:space="preserve">here </w:t>
            </w:r>
            <w:r>
              <w:rPr>
                <w:rFonts w:ascii="Calibri Light" w:hAnsi="Calibri Light" w:cs="Calibri Light"/>
              </w:rPr>
              <w:t>are measures that constitute a partial strategy, including:</w:t>
            </w:r>
          </w:p>
          <w:p w14:paraId="1A186244" w14:textId="75EF76B2" w:rsidR="00A859D2" w:rsidRDefault="00A859D2" w:rsidP="004D433B">
            <w:pPr>
              <w:pStyle w:val="NormalWeb"/>
              <w:numPr>
                <w:ilvl w:val="0"/>
                <w:numId w:val="52"/>
              </w:numPr>
              <w:jc w:val="both"/>
              <w:rPr>
                <w:rFonts w:ascii="Calibri Light" w:hAnsi="Calibri Light" w:cs="Calibri Light"/>
              </w:rPr>
            </w:pPr>
            <w:r w:rsidRPr="00606B01">
              <w:rPr>
                <w:rFonts w:ascii="Calibri Light" w:hAnsi="Calibri Light" w:cs="Calibri Light"/>
              </w:rPr>
              <w:t xml:space="preserve">mandatory </w:t>
            </w:r>
            <w:r>
              <w:rPr>
                <w:rFonts w:ascii="Calibri Light" w:hAnsi="Calibri Light" w:cs="Calibri Light"/>
              </w:rPr>
              <w:t xml:space="preserve">requirement to </w:t>
            </w:r>
            <w:r w:rsidRPr="00606B01">
              <w:rPr>
                <w:rFonts w:ascii="Calibri Light" w:hAnsi="Calibri Light" w:cs="Calibri Light"/>
              </w:rPr>
              <w:t xml:space="preserve">use </w:t>
            </w:r>
            <w:r>
              <w:rPr>
                <w:rFonts w:ascii="Calibri Light" w:hAnsi="Calibri Light" w:cs="Calibri Light"/>
              </w:rPr>
              <w:t>TEDs and BRDs</w:t>
            </w:r>
            <w:r w:rsidR="0069250A">
              <w:rPr>
                <w:rFonts w:ascii="Calibri Light" w:hAnsi="Calibri Light" w:cs="Calibri Light"/>
              </w:rPr>
              <w:t>.</w:t>
            </w:r>
            <w:r w:rsidRPr="00606B01">
              <w:rPr>
                <w:rFonts w:ascii="Calibri Light" w:hAnsi="Calibri Light" w:cs="Calibri Light"/>
              </w:rPr>
              <w:t xml:space="preserve"> All trawl nets in the </w:t>
            </w:r>
            <w:r>
              <w:rPr>
                <w:rFonts w:ascii="Calibri Light" w:hAnsi="Calibri Light" w:cs="Calibri Light"/>
              </w:rPr>
              <w:t xml:space="preserve">TSPF </w:t>
            </w:r>
            <w:r w:rsidRPr="00606B01">
              <w:rPr>
                <w:rFonts w:ascii="Calibri Light" w:hAnsi="Calibri Light" w:cs="Calibri Light"/>
              </w:rPr>
              <w:t xml:space="preserve">are required to have at least one recognised BRD installed. BRDs allow for the effective </w:t>
            </w:r>
            <w:r w:rsidRPr="00606B01">
              <w:rPr>
                <w:rFonts w:ascii="Calibri Light" w:hAnsi="Calibri Light" w:cs="Calibri Light"/>
              </w:rPr>
              <w:lastRenderedPageBreak/>
              <w:t>escape of non-target species (including</w:t>
            </w:r>
            <w:r>
              <w:rPr>
                <w:rFonts w:ascii="Calibri Light" w:hAnsi="Calibri Light" w:cs="Calibri Light"/>
              </w:rPr>
              <w:t xml:space="preserve"> </w:t>
            </w:r>
            <w:r w:rsidRPr="00606B01">
              <w:rPr>
                <w:rFonts w:ascii="Calibri Light" w:hAnsi="Calibri Light" w:cs="Calibri Light"/>
              </w:rPr>
              <w:t xml:space="preserve">undersized, non-permitted and protected species) that may interact with trawl gear in the fishery. </w:t>
            </w:r>
          </w:p>
          <w:p w14:paraId="75BB39AD" w14:textId="7294FD16" w:rsidR="0069250A" w:rsidRPr="0069250A" w:rsidRDefault="0069250A" w:rsidP="004D433B">
            <w:pPr>
              <w:pStyle w:val="NormalWeb"/>
              <w:numPr>
                <w:ilvl w:val="0"/>
                <w:numId w:val="52"/>
              </w:numPr>
              <w:jc w:val="both"/>
              <w:rPr>
                <w:rFonts w:ascii="Calibri Light" w:hAnsi="Calibri Light" w:cs="Calibri Light"/>
              </w:rPr>
            </w:pPr>
            <w:r>
              <w:rPr>
                <w:rFonts w:ascii="Calibri Light" w:hAnsi="Calibri Light" w:cs="Calibri Light"/>
              </w:rPr>
              <w:t xml:space="preserve">Bycatch and Discarding Workplan. Whilst the work plan does not directly mention this species, </w:t>
            </w:r>
            <w:r w:rsidRPr="0069250A">
              <w:rPr>
                <w:rFonts w:ascii="Calibri Light" w:hAnsi="Calibri Light" w:cs="Calibri Light"/>
              </w:rPr>
              <w:t>it details a program of actions to address priority bycatch issues in accordance with legislative and policy responsibilities.</w:t>
            </w:r>
          </w:p>
          <w:p w14:paraId="77442DE6" w14:textId="236F0A6B" w:rsidR="0069250A" w:rsidRPr="000A143E" w:rsidRDefault="0069250A" w:rsidP="004D433B">
            <w:pPr>
              <w:pStyle w:val="NormalWeb"/>
              <w:numPr>
                <w:ilvl w:val="0"/>
                <w:numId w:val="52"/>
              </w:numPr>
              <w:jc w:val="both"/>
              <w:rPr>
                <w:rFonts w:ascii="Calibri Light" w:hAnsi="Calibri Light" w:cs="Calibri Light"/>
              </w:rPr>
            </w:pPr>
            <w:r w:rsidRPr="0069250A">
              <w:rPr>
                <w:rFonts w:ascii="Calibri Light" w:hAnsi="Calibri Light" w:cs="Calibri Light"/>
              </w:rPr>
              <w:t xml:space="preserve">The </w:t>
            </w:r>
            <w:hyperlink r:id="rId142" w:history="1">
              <w:r w:rsidRPr="0069250A">
                <w:rPr>
                  <w:rStyle w:val="Hyperlink"/>
                  <w:rFonts w:ascii="Calibri Light" w:hAnsi="Calibri Light" w:cs="Calibri Light"/>
                </w:rPr>
                <w:t>Fishery Management Paper 15 – the AFMA Bycatch Strategy</w:t>
              </w:r>
            </w:hyperlink>
            <w:r w:rsidRPr="0069250A">
              <w:rPr>
                <w:rFonts w:ascii="Calibri Light" w:hAnsi="Calibri Light" w:cs="Calibri Light"/>
              </w:rPr>
              <w:t xml:space="preserve"> </w:t>
            </w:r>
            <w:r>
              <w:rPr>
                <w:rFonts w:ascii="Calibri Light" w:hAnsi="Calibri Light" w:cs="Calibri Light"/>
              </w:rPr>
              <w:t xml:space="preserve">was </w:t>
            </w:r>
            <w:r w:rsidRPr="0069250A">
              <w:rPr>
                <w:rFonts w:ascii="Calibri Light" w:hAnsi="Calibri Light" w:cs="Calibri Light"/>
              </w:rPr>
              <w:t>developed to provide consistency in and guide the management of bycatch across all</w:t>
            </w:r>
            <w:r>
              <w:rPr>
                <w:rFonts w:ascii="Calibri Light" w:hAnsi="Calibri Light" w:cs="Calibri Light"/>
              </w:rPr>
              <w:t xml:space="preserve"> </w:t>
            </w:r>
            <w:r w:rsidRPr="0069250A">
              <w:rPr>
                <w:rFonts w:ascii="Calibri Light" w:hAnsi="Calibri Light" w:cs="Calibri Light"/>
              </w:rPr>
              <w:t>Commonwealth fisheries</w:t>
            </w:r>
            <w:r>
              <w:rPr>
                <w:rFonts w:ascii="Calibri Light" w:hAnsi="Calibri Light" w:cs="Calibri Light"/>
              </w:rPr>
              <w:t>.</w:t>
            </w:r>
          </w:p>
          <w:p w14:paraId="19FB801F" w14:textId="6C4094FF" w:rsidR="00A859D2" w:rsidRPr="0069250A" w:rsidRDefault="00A859D2" w:rsidP="0069250A">
            <w:pPr>
              <w:pStyle w:val="NormalWeb"/>
              <w:jc w:val="both"/>
              <w:rPr>
                <w:rFonts w:ascii="Calibri Light" w:hAnsi="Calibri Light" w:cs="Calibri Light"/>
              </w:rPr>
            </w:pPr>
            <w:r w:rsidRPr="0069250A">
              <w:rPr>
                <w:rFonts w:ascii="Calibri Light" w:hAnsi="Calibri Light" w:cs="Calibri Light"/>
              </w:rPr>
              <w:t>Measures that would indirectly afford protection to Red-spot Monocle Bream include</w:t>
            </w:r>
          </w:p>
          <w:p w14:paraId="4E97EE76" w14:textId="504FE39A" w:rsidR="00A859D2" w:rsidRDefault="00A859D2" w:rsidP="004D433B">
            <w:pPr>
              <w:pStyle w:val="NormalPreassessmenttext"/>
              <w:numPr>
                <w:ilvl w:val="1"/>
                <w:numId w:val="29"/>
              </w:numPr>
              <w:ind w:left="888" w:hanging="284"/>
            </w:pPr>
            <w:r>
              <w:t>effort triggers</w:t>
            </w:r>
          </w:p>
          <w:p w14:paraId="35A3F531" w14:textId="23DB74AC" w:rsidR="00A859D2" w:rsidRDefault="00A859D2" w:rsidP="004D433B">
            <w:pPr>
              <w:pStyle w:val="NormalPreassessmenttext"/>
              <w:numPr>
                <w:ilvl w:val="1"/>
                <w:numId w:val="29"/>
              </w:numPr>
              <w:ind w:left="888" w:hanging="284"/>
            </w:pPr>
            <w:r>
              <w:t>catch triggers for target species</w:t>
            </w:r>
          </w:p>
          <w:p w14:paraId="6E0227D9" w14:textId="3517A946" w:rsidR="00A859D2" w:rsidRDefault="00A859D2" w:rsidP="004D433B">
            <w:pPr>
              <w:pStyle w:val="NormalPreassessmenttext"/>
              <w:numPr>
                <w:ilvl w:val="1"/>
                <w:numId w:val="29"/>
              </w:numPr>
              <w:ind w:left="888" w:hanging="284"/>
            </w:pPr>
            <w:r>
              <w:t>spatial/temporal closures</w:t>
            </w:r>
          </w:p>
          <w:p w14:paraId="7B13513B" w14:textId="67C5C482" w:rsidR="00A859D2" w:rsidRDefault="00A859D2" w:rsidP="004D433B">
            <w:pPr>
              <w:pStyle w:val="NormalPreassessmenttext"/>
              <w:numPr>
                <w:ilvl w:val="1"/>
                <w:numId w:val="29"/>
              </w:numPr>
              <w:ind w:left="888" w:hanging="284"/>
            </w:pPr>
            <w:r>
              <w:t>limited access through primary commercial fishing licences (60 fishing licences)</w:t>
            </w:r>
          </w:p>
          <w:p w14:paraId="2F2044B6" w14:textId="2910A684" w:rsidR="00A859D2" w:rsidRDefault="00A859D2" w:rsidP="004D433B">
            <w:pPr>
              <w:pStyle w:val="NormalPreassessmenttext"/>
              <w:numPr>
                <w:ilvl w:val="1"/>
                <w:numId w:val="29"/>
              </w:numPr>
              <w:ind w:left="888" w:hanging="284"/>
            </w:pPr>
            <w:r>
              <w:t xml:space="preserve">maximum vessel length </w:t>
            </w:r>
          </w:p>
          <w:p w14:paraId="03F8D2C3" w14:textId="7ED0D005" w:rsidR="00A859D2" w:rsidRDefault="00A859D2" w:rsidP="004D433B">
            <w:pPr>
              <w:pStyle w:val="NormalPreassessmenttext"/>
              <w:numPr>
                <w:ilvl w:val="1"/>
                <w:numId w:val="29"/>
              </w:numPr>
              <w:ind w:left="888" w:hanging="284"/>
            </w:pPr>
            <w:r>
              <w:t xml:space="preserve">gear restrictions such as net length and mesh size </w:t>
            </w:r>
          </w:p>
          <w:p w14:paraId="4F440D8D" w14:textId="65958E91" w:rsidR="00A859D2" w:rsidRDefault="00A859D2" w:rsidP="004D433B">
            <w:pPr>
              <w:pStyle w:val="NormalPreassessmenttext"/>
              <w:numPr>
                <w:ilvl w:val="1"/>
                <w:numId w:val="29"/>
              </w:numPr>
              <w:ind w:left="888" w:hanging="284"/>
            </w:pPr>
            <w:r>
              <w:t>mandatory TEDs and BRDs</w:t>
            </w:r>
          </w:p>
          <w:p w14:paraId="3126B623" w14:textId="77777777" w:rsidR="00A859D2" w:rsidRDefault="00A859D2" w:rsidP="004D433B">
            <w:pPr>
              <w:pStyle w:val="NormalPreassessmenttext"/>
              <w:numPr>
                <w:ilvl w:val="1"/>
                <w:numId w:val="29"/>
              </w:numPr>
              <w:ind w:left="888" w:hanging="284"/>
            </w:pPr>
            <w:r>
              <w:t xml:space="preserve">VMS </w:t>
            </w:r>
          </w:p>
          <w:p w14:paraId="7525482F" w14:textId="16963578" w:rsidR="00A859D2" w:rsidRDefault="00A859D2" w:rsidP="004D433B">
            <w:pPr>
              <w:pStyle w:val="NormalPreassessmenttext"/>
              <w:numPr>
                <w:ilvl w:val="1"/>
                <w:numId w:val="29"/>
              </w:numPr>
              <w:ind w:left="888" w:hanging="284"/>
            </w:pPr>
            <w:r>
              <w:t>observer coverage (1.54% of effort in 2022</w:t>
            </w:r>
            <w:r w:rsidR="00817416">
              <w:t xml:space="preserve"> but set at 2.6% in latest HS</w:t>
            </w:r>
            <w:r>
              <w:t>);</w:t>
            </w:r>
          </w:p>
          <w:p w14:paraId="13EE2F72" w14:textId="77777777" w:rsidR="00A859D2" w:rsidRDefault="00A859D2" w:rsidP="00F65D74">
            <w:pPr>
              <w:pStyle w:val="NormalPreassessmenttext"/>
            </w:pPr>
          </w:p>
          <w:p w14:paraId="4E26D6DA" w14:textId="1273D850" w:rsidR="008550A9" w:rsidRDefault="00A859D2" w:rsidP="00F65D74">
            <w:pPr>
              <w:pStyle w:val="NormalPreassessmenttext"/>
            </w:pPr>
            <w:r>
              <w:t>Whilst r</w:t>
            </w:r>
            <w:r w:rsidR="008550A9">
              <w:t xml:space="preserve">eporting discards is not required </w:t>
            </w:r>
            <w:r>
              <w:t>there is</w:t>
            </w:r>
            <w:r w:rsidR="008550A9">
              <w:t xml:space="preserve"> </w:t>
            </w:r>
            <w:r>
              <w:t>an observer program is in place and research projects have been used to determine species composition, volumes</w:t>
            </w:r>
            <w:r w:rsidR="00C96EC0">
              <w:t xml:space="preserve"> </w:t>
            </w:r>
            <w:r>
              <w:t>etc.</w:t>
            </w:r>
            <w:r w:rsidR="002D2E6C">
              <w:t xml:space="preserve"> </w:t>
            </w:r>
            <w:r w:rsidR="00657960">
              <w:t xml:space="preserve">SG 60 </w:t>
            </w:r>
            <w:r w:rsidR="0069250A">
              <w:t xml:space="preserve">and SG 80 </w:t>
            </w:r>
            <w:r w:rsidR="00657960">
              <w:t>is met.</w:t>
            </w:r>
          </w:p>
          <w:p w14:paraId="722C73EE" w14:textId="326246B5" w:rsidR="00A86941" w:rsidRPr="00252C10" w:rsidRDefault="00A86941" w:rsidP="00F65D74">
            <w:pPr>
              <w:pStyle w:val="NormalPreassessmenttext"/>
            </w:pPr>
            <w:r>
              <w:t xml:space="preserve"> </w:t>
            </w:r>
          </w:p>
        </w:tc>
      </w:tr>
      <w:tr w:rsidR="008877CC" w14:paraId="4E44DCBE" w14:textId="77777777" w:rsidTr="00D41D9D">
        <w:tc>
          <w:tcPr>
            <w:tcW w:w="881" w:type="dxa"/>
            <w:vMerge w:val="restart"/>
            <w:shd w:val="clear" w:color="auto" w:fill="F2F2F2" w:themeFill="background1" w:themeFillShade="F2"/>
            <w:vAlign w:val="center"/>
          </w:tcPr>
          <w:p w14:paraId="7525B7CC" w14:textId="77777777" w:rsidR="008877CC" w:rsidRPr="00F43062" w:rsidRDefault="008877CC" w:rsidP="00CD7427">
            <w:pPr>
              <w:rPr>
                <w:b/>
                <w:bCs/>
              </w:rPr>
            </w:pPr>
            <w:r w:rsidRPr="00F43062">
              <w:rPr>
                <w:b/>
                <w:bCs/>
              </w:rPr>
              <w:lastRenderedPageBreak/>
              <w:t>b</w:t>
            </w:r>
          </w:p>
        </w:tc>
        <w:tc>
          <w:tcPr>
            <w:tcW w:w="9604" w:type="dxa"/>
            <w:gridSpan w:val="5"/>
            <w:shd w:val="clear" w:color="auto" w:fill="D9D9D9" w:themeFill="background1" w:themeFillShade="D9"/>
          </w:tcPr>
          <w:p w14:paraId="430913AE" w14:textId="62143660" w:rsidR="008877CC" w:rsidRPr="00B73376" w:rsidRDefault="008877CC" w:rsidP="00CD7427">
            <w:pPr>
              <w:rPr>
                <w:b/>
                <w:bCs/>
              </w:rPr>
            </w:pPr>
            <w:r w:rsidRPr="00DE72BE">
              <w:rPr>
                <w:b/>
                <w:bCs/>
              </w:rPr>
              <w:t>Management</w:t>
            </w:r>
            <w:r w:rsidR="006C1DFF">
              <w:rPr>
                <w:b/>
                <w:bCs/>
              </w:rPr>
              <w:t xml:space="preserve"> </w:t>
            </w:r>
            <w:r w:rsidRPr="00DE72BE">
              <w:rPr>
                <w:b/>
                <w:bCs/>
              </w:rPr>
              <w:t>strategy</w:t>
            </w:r>
            <w:r w:rsidR="006C1DFF">
              <w:rPr>
                <w:b/>
                <w:bCs/>
              </w:rPr>
              <w:t xml:space="preserve"> </w:t>
            </w:r>
            <w:r w:rsidRPr="00DE72BE">
              <w:rPr>
                <w:b/>
                <w:bCs/>
              </w:rPr>
              <w:t>effectiveness</w:t>
            </w:r>
          </w:p>
        </w:tc>
      </w:tr>
      <w:tr w:rsidR="008877CC" w14:paraId="08FE5F96" w14:textId="77777777" w:rsidTr="00D41D9D">
        <w:tc>
          <w:tcPr>
            <w:tcW w:w="881" w:type="dxa"/>
            <w:vMerge/>
          </w:tcPr>
          <w:p w14:paraId="42D53965" w14:textId="77777777" w:rsidR="008877CC" w:rsidRDefault="008877CC" w:rsidP="00CD7427"/>
        </w:tc>
        <w:tc>
          <w:tcPr>
            <w:tcW w:w="815" w:type="dxa"/>
            <w:gridSpan w:val="2"/>
            <w:shd w:val="clear" w:color="auto" w:fill="F2F2F2" w:themeFill="background1" w:themeFillShade="F2"/>
          </w:tcPr>
          <w:p w14:paraId="09079F67" w14:textId="36D3EE9A"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047ADF61" w14:textId="27F8FE91" w:rsidR="008877CC" w:rsidRDefault="008877CC" w:rsidP="00CD7427">
            <w:r w:rsidRPr="00726447">
              <w:t>The</w:t>
            </w:r>
            <w:r w:rsidR="006C1DFF">
              <w:t xml:space="preserve"> </w:t>
            </w:r>
            <w:r w:rsidRPr="00726447">
              <w:t>measures,</w:t>
            </w:r>
            <w:r w:rsidR="006C1DFF">
              <w:t xml:space="preserve"> </w:t>
            </w:r>
            <w:r w:rsidRPr="00793CC3">
              <w:rPr>
                <w:b/>
                <w:bCs/>
              </w:rPr>
              <w:t>if</w:t>
            </w:r>
            <w:r w:rsidR="006C1DFF">
              <w:rPr>
                <w:b/>
                <w:bCs/>
              </w:rPr>
              <w:t xml:space="preserve"> </w:t>
            </w:r>
            <w:r w:rsidRPr="00793CC3">
              <w:rPr>
                <w:b/>
                <w:bCs/>
              </w:rPr>
              <w:t>necessary</w:t>
            </w:r>
            <w:r w:rsidRPr="00726447">
              <w:t>,</w:t>
            </w:r>
            <w:r w:rsidR="006C1DFF">
              <w:t xml:space="preserve"> </w:t>
            </w:r>
            <w:r w:rsidRPr="00726447">
              <w:t>are</w:t>
            </w:r>
            <w:r w:rsidR="006C1DFF">
              <w:t xml:space="preserve"> </w:t>
            </w:r>
            <w:r w:rsidRPr="00726447">
              <w:t>considered</w:t>
            </w:r>
            <w:r w:rsidR="006C1DFF">
              <w:t xml:space="preserve"> </w:t>
            </w:r>
            <w:r w:rsidRPr="00793CC3">
              <w:rPr>
                <w:b/>
                <w:bCs/>
              </w:rPr>
              <w:t>likely</w:t>
            </w:r>
            <w:r w:rsidR="006C1DFF">
              <w:rPr>
                <w:b/>
                <w:bCs/>
              </w:rPr>
              <w:t xml:space="preserve"> </w:t>
            </w:r>
            <w:r w:rsidRPr="00726447">
              <w:t>to</w:t>
            </w:r>
            <w:r w:rsidR="006C1DFF">
              <w:t xml:space="preserve"> </w:t>
            </w:r>
            <w:r w:rsidRPr="00726447">
              <w:t>work</w:t>
            </w:r>
            <w:r w:rsidR="006C1DFF">
              <w:t xml:space="preserve"> </w:t>
            </w:r>
            <w:r w:rsidRPr="00726447">
              <w:t>for</w:t>
            </w:r>
            <w:r w:rsidR="006C1DFF">
              <w:t xml:space="preserve"> </w:t>
            </w:r>
            <w:r w:rsidRPr="00726447">
              <w:t>the</w:t>
            </w:r>
            <w:r w:rsidR="006C1DFF">
              <w:t xml:space="preserve"> </w:t>
            </w:r>
            <w:r w:rsidRPr="00793CC3">
              <w:rPr>
                <w:b/>
                <w:bCs/>
              </w:rPr>
              <w:t>main</w:t>
            </w:r>
            <w:r w:rsidR="006C1DFF">
              <w:t xml:space="preserve"> </w:t>
            </w:r>
            <w:r w:rsidRPr="00726447">
              <w:t>in-scope</w:t>
            </w:r>
            <w:r w:rsidR="006C1DFF">
              <w:t xml:space="preserve"> </w:t>
            </w:r>
            <w:r w:rsidRPr="00726447">
              <w:t>species,</w:t>
            </w:r>
            <w:r w:rsidR="006C1DFF">
              <w:t xml:space="preserve"> </w:t>
            </w:r>
            <w:r w:rsidRPr="00726447">
              <w:t>based</w:t>
            </w:r>
            <w:r w:rsidR="006C1DFF">
              <w:t xml:space="preserve"> </w:t>
            </w:r>
            <w:r w:rsidRPr="00726447">
              <w:t>on</w:t>
            </w:r>
            <w:r w:rsidR="006C1DFF">
              <w:t xml:space="preserve"> </w:t>
            </w:r>
            <w:r w:rsidRPr="00726447">
              <w:t>plausible</w:t>
            </w:r>
            <w:r w:rsidR="006C1DFF">
              <w:t xml:space="preserve"> </w:t>
            </w:r>
            <w:r w:rsidRPr="00726447">
              <w:t>argument.</w:t>
            </w:r>
          </w:p>
        </w:tc>
        <w:tc>
          <w:tcPr>
            <w:tcW w:w="2930" w:type="dxa"/>
            <w:tcBorders>
              <w:bottom w:val="single" w:sz="24" w:space="0" w:color="FFC000"/>
            </w:tcBorders>
            <w:shd w:val="clear" w:color="auto" w:fill="F2F2F2" w:themeFill="background1" w:themeFillShade="F2"/>
          </w:tcPr>
          <w:p w14:paraId="78D83F1D" w14:textId="4311A178" w:rsidR="008877CC" w:rsidRDefault="008877CC" w:rsidP="00CD7427">
            <w:r w:rsidRPr="00726447">
              <w:t>There</w:t>
            </w:r>
            <w:r w:rsidR="006C1DFF">
              <w:t xml:space="preserve"> </w:t>
            </w:r>
            <w:r w:rsidRPr="00726447">
              <w:t>is</w:t>
            </w:r>
            <w:r w:rsidR="006C1DFF">
              <w:t xml:space="preserve"> </w:t>
            </w:r>
            <w:r w:rsidRPr="00726447">
              <w:t>some</w:t>
            </w:r>
            <w:r w:rsidR="006C1DFF">
              <w:t xml:space="preserve"> </w:t>
            </w:r>
            <w:r w:rsidRPr="00D0408B">
              <w:rPr>
                <w:b/>
                <w:bCs/>
              </w:rPr>
              <w:t>evidence</w:t>
            </w:r>
            <w:r w:rsidR="006C1DFF">
              <w:t xml:space="preserve"> </w:t>
            </w:r>
            <w:r w:rsidRPr="00726447">
              <w:t>that</w:t>
            </w:r>
            <w:r w:rsidR="006C1DFF">
              <w:t xml:space="preserve"> </w:t>
            </w:r>
            <w:r w:rsidRPr="00726447">
              <w:t>the</w:t>
            </w:r>
            <w:r w:rsidR="006C1DFF">
              <w:t xml:space="preserve"> </w:t>
            </w:r>
            <w:r w:rsidRPr="00726447">
              <w:t>measures/partial</w:t>
            </w:r>
            <w:r w:rsidR="006C1DFF">
              <w:t xml:space="preserve"> </w:t>
            </w:r>
            <w:r w:rsidRPr="00726447">
              <w:t>strategy,</w:t>
            </w:r>
            <w:r w:rsidR="006C1DFF">
              <w:t xml:space="preserve"> </w:t>
            </w:r>
            <w:r w:rsidRPr="00D0408B">
              <w:rPr>
                <w:b/>
                <w:bCs/>
              </w:rPr>
              <w:t>if</w:t>
            </w:r>
            <w:r w:rsidR="006C1DFF">
              <w:rPr>
                <w:b/>
                <w:bCs/>
              </w:rPr>
              <w:t xml:space="preserve"> </w:t>
            </w:r>
            <w:r w:rsidRPr="00D0408B">
              <w:rPr>
                <w:b/>
                <w:bCs/>
              </w:rPr>
              <w:t>necessary</w:t>
            </w:r>
            <w:r w:rsidRPr="00726447">
              <w:t>,</w:t>
            </w:r>
            <w:r w:rsidR="006C1DFF">
              <w:t xml:space="preserve"> </w:t>
            </w:r>
            <w:r w:rsidRPr="00726447">
              <w:t>is</w:t>
            </w:r>
            <w:r w:rsidR="006C1DFF">
              <w:t xml:space="preserve"> </w:t>
            </w:r>
            <w:r w:rsidRPr="00726447">
              <w:t>achieving</w:t>
            </w:r>
            <w:r w:rsidR="006C1DFF">
              <w:t xml:space="preserve"> </w:t>
            </w:r>
            <w:r w:rsidRPr="00726447">
              <w:t>the</w:t>
            </w:r>
            <w:r w:rsidR="006C1DFF">
              <w:t xml:space="preserve"> </w:t>
            </w:r>
            <w:r w:rsidRPr="00726447">
              <w:t>objectives</w:t>
            </w:r>
            <w:r w:rsidR="006C1DFF">
              <w:t xml:space="preserve"> </w:t>
            </w:r>
            <w:r w:rsidRPr="00726447">
              <w:t>for</w:t>
            </w:r>
            <w:r w:rsidR="006C1DFF">
              <w:t xml:space="preserve"> </w:t>
            </w:r>
            <w:r w:rsidRPr="00D0408B">
              <w:rPr>
                <w:b/>
                <w:bCs/>
              </w:rPr>
              <w:t>main</w:t>
            </w:r>
            <w:r w:rsidR="006C1DFF">
              <w:rPr>
                <w:b/>
                <w:bCs/>
              </w:rPr>
              <w:t xml:space="preserve"> </w:t>
            </w:r>
            <w:r w:rsidRPr="00726447">
              <w:t>in-scope</w:t>
            </w:r>
            <w:r w:rsidR="006C1DFF">
              <w:t xml:space="preserve"> </w:t>
            </w:r>
            <w:r w:rsidRPr="00726447">
              <w:t>species</w:t>
            </w:r>
            <w:r w:rsidR="006C1DFF">
              <w:t xml:space="preserve"> </w:t>
            </w:r>
            <w:r w:rsidRPr="00726447">
              <w:t>set</w:t>
            </w:r>
            <w:r w:rsidR="006C1DFF">
              <w:t xml:space="preserve"> </w:t>
            </w:r>
            <w:r w:rsidRPr="00726447">
              <w:t>out</w:t>
            </w:r>
            <w:r w:rsidR="006C1DFF">
              <w:t xml:space="preserve"> </w:t>
            </w:r>
            <w:r w:rsidRPr="00726447">
              <w:t>in</w:t>
            </w:r>
            <w:r w:rsidR="006C1DFF">
              <w:t xml:space="preserve"> </w:t>
            </w:r>
            <w:r w:rsidRPr="00726447">
              <w:t>scoring</w:t>
            </w:r>
            <w:r w:rsidR="006C1DFF">
              <w:t xml:space="preserve"> </w:t>
            </w:r>
            <w:r w:rsidRPr="00726447">
              <w:t>issue</w:t>
            </w:r>
            <w:r w:rsidR="006C1DFF">
              <w:t xml:space="preserve"> </w:t>
            </w:r>
            <w:r w:rsidRPr="00726447">
              <w:t>(a),</w:t>
            </w:r>
            <w:r w:rsidR="006C1DFF">
              <w:t xml:space="preserve"> </w:t>
            </w:r>
            <w:r w:rsidRPr="00726447">
              <w:t>based</w:t>
            </w:r>
            <w:r w:rsidR="006C1DFF">
              <w:t xml:space="preserve"> </w:t>
            </w:r>
            <w:r w:rsidRPr="00726447">
              <w:t>on</w:t>
            </w:r>
            <w:r w:rsidR="006C1DFF">
              <w:t xml:space="preserve"> </w:t>
            </w:r>
            <w:r w:rsidRPr="00726447">
              <w:t>some</w:t>
            </w:r>
            <w:r w:rsidR="006C1DFF">
              <w:t xml:space="preserve"> </w:t>
            </w:r>
            <w:r w:rsidRPr="00726447">
              <w:t>information</w:t>
            </w:r>
            <w:r w:rsidR="006C1DFF">
              <w:t xml:space="preserve"> </w:t>
            </w:r>
            <w:r w:rsidRPr="00726447">
              <w:t>directly</w:t>
            </w:r>
            <w:r w:rsidR="006C1DFF">
              <w:t xml:space="preserve"> </w:t>
            </w:r>
            <w:r w:rsidRPr="00726447">
              <w:t>about</w:t>
            </w:r>
            <w:r w:rsidR="006C1DFF">
              <w:t xml:space="preserve"> </w:t>
            </w:r>
            <w:r w:rsidRPr="00726447">
              <w:t>the</w:t>
            </w:r>
            <w:r w:rsidR="006C1DFF">
              <w:t xml:space="preserve"> </w:t>
            </w:r>
            <w:r w:rsidRPr="00726447">
              <w:t>UoA</w:t>
            </w:r>
            <w:r w:rsidR="006C1DFF">
              <w:t xml:space="preserve"> </w:t>
            </w:r>
            <w:r w:rsidRPr="00726447">
              <w:t>and/or</w:t>
            </w:r>
            <w:r w:rsidR="006C1DFF">
              <w:t xml:space="preserve"> </w:t>
            </w:r>
            <w:r w:rsidRPr="00726447">
              <w:t>species</w:t>
            </w:r>
            <w:r w:rsidR="006C1DFF">
              <w:t xml:space="preserve"> </w:t>
            </w:r>
            <w:r w:rsidRPr="00726447">
              <w:t>involved.</w:t>
            </w:r>
          </w:p>
        </w:tc>
        <w:tc>
          <w:tcPr>
            <w:tcW w:w="2930" w:type="dxa"/>
            <w:shd w:val="clear" w:color="auto" w:fill="F2F2F2" w:themeFill="background1" w:themeFillShade="F2"/>
          </w:tcPr>
          <w:p w14:paraId="1AFA2231" w14:textId="74410A8A" w:rsidR="008877CC" w:rsidRDefault="008877CC" w:rsidP="00CD7427">
            <w:r w:rsidRPr="003D5E1C">
              <w:rPr>
                <w:b/>
                <w:bCs/>
              </w:rPr>
              <w:t>There</w:t>
            </w:r>
            <w:r w:rsidR="006C1DFF">
              <w:rPr>
                <w:b/>
                <w:bCs/>
              </w:rPr>
              <w:t xml:space="preserve"> </w:t>
            </w:r>
            <w:r w:rsidRPr="003D5E1C">
              <w:rPr>
                <w:b/>
                <w:bCs/>
              </w:rPr>
              <w:t>is</w:t>
            </w:r>
            <w:r w:rsidR="006C1DFF">
              <w:rPr>
                <w:b/>
                <w:bCs/>
              </w:rPr>
              <w:t xml:space="preserve"> </w:t>
            </w:r>
            <w:r w:rsidRPr="003D5E1C">
              <w:rPr>
                <w:b/>
                <w:bCs/>
              </w:rPr>
              <w:t>evidence</w:t>
            </w:r>
            <w:r w:rsidR="006C1DFF">
              <w:t xml:space="preserve"> </w:t>
            </w:r>
            <w:r w:rsidRPr="00726447">
              <w:t>that</w:t>
            </w:r>
            <w:r w:rsidR="006C1DFF">
              <w:t xml:space="preserve"> </w:t>
            </w:r>
            <w:r w:rsidRPr="00726447">
              <w:t>the</w:t>
            </w:r>
            <w:r w:rsidR="006C1DFF">
              <w:t xml:space="preserve"> </w:t>
            </w:r>
            <w:r w:rsidRPr="00726447">
              <w:t>partial</w:t>
            </w:r>
            <w:r w:rsidR="006C1DFF">
              <w:t xml:space="preserve"> </w:t>
            </w:r>
            <w:r w:rsidRPr="00726447">
              <w:t>strategy/strategy</w:t>
            </w:r>
            <w:r w:rsidR="006C1DFF">
              <w:t xml:space="preserve"> </w:t>
            </w:r>
            <w:r w:rsidRPr="00726447">
              <w:t>is</w:t>
            </w:r>
            <w:r w:rsidR="006C1DFF">
              <w:t xml:space="preserve"> </w:t>
            </w:r>
            <w:r w:rsidRPr="00726447">
              <w:t>achieving</w:t>
            </w:r>
            <w:r w:rsidR="006C1DFF">
              <w:t xml:space="preserve"> </w:t>
            </w:r>
            <w:r w:rsidRPr="00726447">
              <w:t>the</w:t>
            </w:r>
            <w:r w:rsidR="006C1DFF">
              <w:t xml:space="preserve"> </w:t>
            </w:r>
            <w:r w:rsidRPr="00726447">
              <w:t>objectives</w:t>
            </w:r>
            <w:r w:rsidR="006C1DFF">
              <w:t xml:space="preserve"> </w:t>
            </w:r>
            <w:r w:rsidRPr="00726447">
              <w:t>set</w:t>
            </w:r>
            <w:r w:rsidR="006C1DFF">
              <w:t xml:space="preserve"> </w:t>
            </w:r>
            <w:r w:rsidRPr="00726447">
              <w:t>out</w:t>
            </w:r>
            <w:r w:rsidR="006C1DFF">
              <w:t xml:space="preserve"> </w:t>
            </w:r>
            <w:r w:rsidRPr="00726447">
              <w:t>in</w:t>
            </w:r>
            <w:r w:rsidR="006C1DFF">
              <w:t xml:space="preserve"> </w:t>
            </w:r>
            <w:r w:rsidRPr="00726447">
              <w:t>scoring</w:t>
            </w:r>
            <w:r w:rsidR="006C1DFF">
              <w:t xml:space="preserve"> </w:t>
            </w:r>
            <w:r w:rsidRPr="00726447">
              <w:t>issue</w:t>
            </w:r>
            <w:r w:rsidR="006C1DFF">
              <w:t xml:space="preserve"> </w:t>
            </w:r>
            <w:r w:rsidRPr="00726447">
              <w:t>(a),</w:t>
            </w:r>
            <w:r w:rsidR="006C1DFF">
              <w:t xml:space="preserve"> </w:t>
            </w:r>
            <w:r w:rsidRPr="00726447">
              <w:t>based</w:t>
            </w:r>
            <w:r w:rsidR="006C1DFF">
              <w:t xml:space="preserve"> </w:t>
            </w:r>
            <w:r w:rsidRPr="00726447">
              <w:t>on</w:t>
            </w:r>
            <w:r w:rsidR="006C1DFF">
              <w:t xml:space="preserve"> </w:t>
            </w:r>
            <w:r w:rsidRPr="00726447">
              <w:t>information</w:t>
            </w:r>
            <w:r w:rsidR="006C1DFF">
              <w:t xml:space="preserve"> </w:t>
            </w:r>
            <w:r w:rsidRPr="00726447">
              <w:t>directly</w:t>
            </w:r>
            <w:r w:rsidR="006C1DFF">
              <w:t xml:space="preserve"> </w:t>
            </w:r>
            <w:r w:rsidRPr="00726447">
              <w:t>about</w:t>
            </w:r>
            <w:r w:rsidR="006C1DFF">
              <w:t xml:space="preserve"> </w:t>
            </w:r>
            <w:r w:rsidRPr="00726447">
              <w:t>the</w:t>
            </w:r>
            <w:r w:rsidR="006C1DFF">
              <w:t xml:space="preserve"> </w:t>
            </w:r>
            <w:r w:rsidRPr="00726447">
              <w:t>UoA</w:t>
            </w:r>
            <w:r w:rsidR="006C1DFF">
              <w:t xml:space="preserve"> </w:t>
            </w:r>
            <w:r w:rsidRPr="00726447">
              <w:t>and/or</w:t>
            </w:r>
            <w:r w:rsidR="006C1DFF">
              <w:t xml:space="preserve"> </w:t>
            </w:r>
            <w:r w:rsidRPr="00726447">
              <w:t>species</w:t>
            </w:r>
            <w:r w:rsidR="006C1DFF">
              <w:t xml:space="preserve"> </w:t>
            </w:r>
            <w:r w:rsidRPr="00726447">
              <w:t>involved.</w:t>
            </w:r>
          </w:p>
        </w:tc>
      </w:tr>
      <w:tr w:rsidR="00A859D2" w14:paraId="42631D31" w14:textId="77777777" w:rsidTr="00D41D9D">
        <w:tc>
          <w:tcPr>
            <w:tcW w:w="881" w:type="dxa"/>
            <w:vMerge/>
          </w:tcPr>
          <w:p w14:paraId="54327174" w14:textId="77777777" w:rsidR="00A859D2" w:rsidRDefault="00A859D2" w:rsidP="00A859D2"/>
        </w:tc>
        <w:tc>
          <w:tcPr>
            <w:tcW w:w="815" w:type="dxa"/>
            <w:gridSpan w:val="2"/>
            <w:tcBorders>
              <w:right w:val="single" w:sz="24" w:space="0" w:color="92D050"/>
            </w:tcBorders>
            <w:shd w:val="clear" w:color="auto" w:fill="auto"/>
          </w:tcPr>
          <w:p w14:paraId="2E3741CA" w14:textId="77777777" w:rsidR="00A859D2" w:rsidRPr="00DF1941" w:rsidRDefault="00A859D2" w:rsidP="00A859D2">
            <w:pPr>
              <w:rPr>
                <w:rFonts w:ascii="Calibri Light" w:hAnsi="Calibri Light" w:cs="Calibri Light"/>
              </w:rPr>
            </w:pPr>
          </w:p>
        </w:tc>
        <w:tc>
          <w:tcPr>
            <w:tcW w:w="2929" w:type="dxa"/>
            <w:tcBorders>
              <w:top w:val="single" w:sz="24" w:space="0" w:color="92D050"/>
              <w:left w:val="single" w:sz="24" w:space="0" w:color="92D050"/>
              <w:bottom w:val="single" w:sz="24" w:space="0" w:color="92D050"/>
              <w:right w:val="single" w:sz="24" w:space="0" w:color="FFC000"/>
            </w:tcBorders>
            <w:shd w:val="clear" w:color="auto" w:fill="auto"/>
          </w:tcPr>
          <w:p w14:paraId="0F9EA9C2" w14:textId="77777777" w:rsidR="00A859D2" w:rsidRPr="004C1370" w:rsidRDefault="00A859D2" w:rsidP="00A859D2">
            <w:pPr>
              <w:pStyle w:val="NormalPreassessmenttext"/>
              <w:rPr>
                <w:b/>
              </w:rPr>
            </w:pPr>
            <w:r w:rsidRPr="004C1370">
              <w:rPr>
                <w:b/>
              </w:rPr>
              <w:t>Red-spot Monocle Bream</w:t>
            </w:r>
          </w:p>
          <w:p w14:paraId="18E3A346" w14:textId="54E328B4" w:rsidR="00A859D2" w:rsidRPr="00DF1941" w:rsidRDefault="00A859D2" w:rsidP="00A859D2">
            <w:pPr>
              <w:rPr>
                <w:rFonts w:ascii="Calibri Light" w:hAnsi="Calibri Light" w:cs="Calibri Light"/>
              </w:rPr>
            </w:pPr>
            <w:r w:rsidRPr="004C1370">
              <w:t xml:space="preserve">– </w:t>
            </w:r>
            <w:r>
              <w:t>Yes</w:t>
            </w:r>
          </w:p>
        </w:tc>
        <w:tc>
          <w:tcPr>
            <w:tcW w:w="2930" w:type="dxa"/>
            <w:tcBorders>
              <w:top w:val="single" w:sz="24" w:space="0" w:color="FFC000"/>
              <w:left w:val="single" w:sz="24" w:space="0" w:color="FFC000"/>
              <w:bottom w:val="single" w:sz="24" w:space="0" w:color="FFC000"/>
              <w:right w:val="single" w:sz="24" w:space="0" w:color="FFC000"/>
            </w:tcBorders>
            <w:shd w:val="clear" w:color="auto" w:fill="auto"/>
          </w:tcPr>
          <w:p w14:paraId="711211C6" w14:textId="77777777" w:rsidR="00A859D2" w:rsidRPr="004C1370" w:rsidRDefault="00A859D2" w:rsidP="00A859D2">
            <w:pPr>
              <w:pStyle w:val="NormalPreassessmenttext"/>
              <w:rPr>
                <w:b/>
              </w:rPr>
            </w:pPr>
            <w:r w:rsidRPr="004C1370">
              <w:rPr>
                <w:b/>
              </w:rPr>
              <w:t>Red-spot Monocle Bream</w:t>
            </w:r>
          </w:p>
          <w:p w14:paraId="6FFB7371" w14:textId="241D5622" w:rsidR="00A859D2" w:rsidRPr="00DF1941" w:rsidRDefault="00A859D2" w:rsidP="00A859D2">
            <w:pPr>
              <w:rPr>
                <w:rFonts w:ascii="Calibri Light" w:hAnsi="Calibri Light" w:cs="Calibri Light"/>
              </w:rPr>
            </w:pPr>
            <w:r w:rsidRPr="004C1370">
              <w:t xml:space="preserve">– </w:t>
            </w:r>
            <w:r>
              <w:t>no</w:t>
            </w:r>
          </w:p>
        </w:tc>
        <w:tc>
          <w:tcPr>
            <w:tcW w:w="2930" w:type="dxa"/>
            <w:tcBorders>
              <w:left w:val="single" w:sz="24" w:space="0" w:color="FFC000"/>
            </w:tcBorders>
            <w:shd w:val="clear" w:color="auto" w:fill="auto"/>
          </w:tcPr>
          <w:p w14:paraId="1C88AD0A" w14:textId="77777777" w:rsidR="00A859D2" w:rsidRPr="00DF1941" w:rsidRDefault="00A859D2" w:rsidP="00A859D2">
            <w:pPr>
              <w:rPr>
                <w:rFonts w:ascii="Calibri Light" w:hAnsi="Calibri Light" w:cs="Calibri Light"/>
                <w:bCs/>
              </w:rPr>
            </w:pPr>
          </w:p>
        </w:tc>
      </w:tr>
      <w:tr w:rsidR="008877CC" w14:paraId="17843C37" w14:textId="77777777" w:rsidTr="00D41D9D">
        <w:tc>
          <w:tcPr>
            <w:tcW w:w="1696" w:type="dxa"/>
            <w:gridSpan w:val="3"/>
            <w:shd w:val="clear" w:color="auto" w:fill="F2F2F2" w:themeFill="background1" w:themeFillShade="F2"/>
          </w:tcPr>
          <w:p w14:paraId="51E80F13" w14:textId="77777777" w:rsidR="008877CC" w:rsidRDefault="008877CC" w:rsidP="00CD7427">
            <w:r>
              <w:t>Rationale</w:t>
            </w:r>
          </w:p>
        </w:tc>
        <w:tc>
          <w:tcPr>
            <w:tcW w:w="8789" w:type="dxa"/>
            <w:gridSpan w:val="3"/>
          </w:tcPr>
          <w:p w14:paraId="2A42A79F" w14:textId="7EA983F8" w:rsidR="000A143E" w:rsidRDefault="00A859D2" w:rsidP="00A859D2">
            <w:pPr>
              <w:pStyle w:val="NormalWeb"/>
              <w:jc w:val="both"/>
              <w:rPr>
                <w:rFonts w:ascii="Calibri Light" w:hAnsi="Calibri Light" w:cs="Calibri Light"/>
              </w:rPr>
            </w:pPr>
            <w:r>
              <w:rPr>
                <w:rFonts w:ascii="Calibri Light" w:hAnsi="Calibri Light" w:cs="Calibri Light"/>
              </w:rPr>
              <w:t xml:space="preserve">BRD’s are mandatory in the fishery as outlined in the </w:t>
            </w:r>
            <w:r w:rsidRPr="000A143E">
              <w:rPr>
                <w:rFonts w:ascii="Calibri Light" w:hAnsi="Calibri Light" w:cs="Calibri Light"/>
                <w:i/>
              </w:rPr>
              <w:t>TSPF Management Plan 2009</w:t>
            </w:r>
            <w:r>
              <w:rPr>
                <w:rFonts w:ascii="Calibri Light" w:hAnsi="Calibri Light" w:cs="Calibri Light"/>
              </w:rPr>
              <w:t xml:space="preserve"> and Bycatch and Discarding Work Plan 2015–2017. There is evidence that BRDs reduces bycatch volume, although there is no data to determine the precise level for Red-spot Monocle Bream. </w:t>
            </w:r>
            <w:hyperlink r:id="rId143" w:history="1">
              <w:r w:rsidRPr="00A859D2">
                <w:rPr>
                  <w:rStyle w:val="Hyperlink"/>
                  <w:rFonts w:ascii="Calibri Light" w:hAnsi="Calibri Light" w:cs="Calibri Light"/>
                </w:rPr>
                <w:t>Turnbull and Rose (2007</w:t>
              </w:r>
            </w:hyperlink>
            <w:r>
              <w:rPr>
                <w:rFonts w:ascii="Calibri Light" w:hAnsi="Calibri Light" w:cs="Calibri Light"/>
              </w:rPr>
              <w:t>) noted that “</w:t>
            </w:r>
            <w:r w:rsidRPr="00A859D2">
              <w:rPr>
                <w:rFonts w:ascii="Calibri Light" w:hAnsi="Calibri Light" w:cs="Calibri Light"/>
                <w:i/>
              </w:rPr>
              <w:t>the dominant bycatch species of the Torres Strait prawn fishery have changed little in two decades. Six of the top ten dominant species occurred within the top twelve dominant species from the combined earlier studies in the Torres Strait (Turnbull et al. 2001), that is: Scolopsis taenioptera; Nemipterus furcosus; Nemipterus hexodon; Nemipterus peronii (all bream); Paramonacanthus spp (leatherjackets); and Priancanthus tayenus (bigeye)”.</w:t>
            </w:r>
            <w:r>
              <w:rPr>
                <w:rFonts w:ascii="Calibri Light" w:hAnsi="Calibri Light" w:cs="Calibri Light"/>
                <w:i/>
              </w:rPr>
              <w:t xml:space="preserve"> </w:t>
            </w:r>
            <w:r>
              <w:rPr>
                <w:rFonts w:ascii="Calibri Light" w:hAnsi="Calibri Light" w:cs="Calibri Light"/>
              </w:rPr>
              <w:t xml:space="preserve">Since the </w:t>
            </w:r>
            <w:r>
              <w:rPr>
                <w:rFonts w:ascii="Calibri Light" w:hAnsi="Calibri Light" w:cs="Calibri Light"/>
              </w:rPr>
              <w:lastRenderedPageBreak/>
              <w:t xml:space="preserve">assessment by Turnbull &amp; Rose (2007), different BRD designs have been reviewed, tried and implemented in the fishery. </w:t>
            </w:r>
          </w:p>
          <w:p w14:paraId="4E972571" w14:textId="037B3F93" w:rsidR="00A859D2" w:rsidRPr="00A859D2" w:rsidRDefault="00A859D2" w:rsidP="00A859D2">
            <w:pPr>
              <w:pStyle w:val="NormalWeb"/>
              <w:jc w:val="both"/>
              <w:rPr>
                <w:rFonts w:asciiTheme="majorHAnsi" w:hAnsiTheme="majorHAnsi" w:cstheme="majorHAnsi"/>
              </w:rPr>
            </w:pPr>
            <w:r>
              <w:rPr>
                <w:rFonts w:ascii="Calibri Light" w:hAnsi="Calibri Light" w:cs="Calibri Light"/>
              </w:rPr>
              <w:t xml:space="preserve">The TSPMAC discussed the potential update of the Bycatch and Discarding Work Plan in November 2022. The format and performance criteria that could be included in the update was discussed. SG 60 is met although the </w:t>
            </w:r>
            <w:hyperlink r:id="rId144" w:history="1">
              <w:r w:rsidRPr="00A859D2">
                <w:rPr>
                  <w:rStyle w:val="Hyperlink"/>
                  <w:rFonts w:ascii="Calibri Light" w:hAnsi="Calibri Light" w:cs="Calibri Light"/>
                </w:rPr>
                <w:t>Bycatch and Discarding workplan</w:t>
              </w:r>
            </w:hyperlink>
            <w:r>
              <w:rPr>
                <w:rFonts w:ascii="Calibri Light" w:hAnsi="Calibri Light" w:cs="Calibri Light"/>
              </w:rPr>
              <w:t xml:space="preserve"> requires updating and further data (evidence) to ascertain if current BRDs have reduced/mitigated Red-spot Monocle Bream catch or post-capture mortality is required; SG 80 is not met</w:t>
            </w:r>
          </w:p>
        </w:tc>
      </w:tr>
      <w:tr w:rsidR="008877CC" w:rsidRPr="00B73376" w14:paraId="66263356" w14:textId="77777777" w:rsidTr="00D41D9D">
        <w:tc>
          <w:tcPr>
            <w:tcW w:w="881" w:type="dxa"/>
            <w:vMerge w:val="restart"/>
            <w:shd w:val="clear" w:color="auto" w:fill="F2F2F2" w:themeFill="background1" w:themeFillShade="F2"/>
            <w:vAlign w:val="center"/>
          </w:tcPr>
          <w:p w14:paraId="4706CD7E" w14:textId="77777777" w:rsidR="008877CC" w:rsidRPr="00F43062" w:rsidRDefault="008877CC" w:rsidP="00CD7427">
            <w:pPr>
              <w:rPr>
                <w:b/>
                <w:bCs/>
              </w:rPr>
            </w:pPr>
            <w:r>
              <w:rPr>
                <w:b/>
                <w:bCs/>
              </w:rPr>
              <w:lastRenderedPageBreak/>
              <w:t>c</w:t>
            </w:r>
          </w:p>
        </w:tc>
        <w:tc>
          <w:tcPr>
            <w:tcW w:w="9604" w:type="dxa"/>
            <w:gridSpan w:val="5"/>
            <w:shd w:val="clear" w:color="auto" w:fill="D9D9D9" w:themeFill="background1" w:themeFillShade="D9"/>
          </w:tcPr>
          <w:p w14:paraId="6B06277F" w14:textId="35A7C9E7" w:rsidR="008877CC" w:rsidRPr="00B73376" w:rsidRDefault="008877CC" w:rsidP="00CD7427">
            <w:pPr>
              <w:rPr>
                <w:b/>
                <w:bCs/>
              </w:rPr>
            </w:pPr>
            <w:r w:rsidRPr="00E6257F">
              <w:rPr>
                <w:b/>
                <w:bCs/>
              </w:rPr>
              <w:t>Review</w:t>
            </w:r>
            <w:r w:rsidR="006C1DFF">
              <w:rPr>
                <w:b/>
                <w:bCs/>
              </w:rPr>
              <w:t xml:space="preserve"> </w:t>
            </w:r>
            <w:r w:rsidRPr="00E6257F">
              <w:rPr>
                <w:b/>
                <w:bCs/>
              </w:rPr>
              <w:t>of</w:t>
            </w:r>
            <w:r w:rsidR="006C1DFF">
              <w:rPr>
                <w:b/>
                <w:bCs/>
              </w:rPr>
              <w:t xml:space="preserve"> </w:t>
            </w:r>
            <w:r w:rsidRPr="00E6257F">
              <w:rPr>
                <w:b/>
                <w:bCs/>
              </w:rPr>
              <w:t>alternative</w:t>
            </w:r>
            <w:r w:rsidR="006C1DFF">
              <w:rPr>
                <w:b/>
                <w:bCs/>
              </w:rPr>
              <w:t xml:space="preserve"> </w:t>
            </w:r>
            <w:r w:rsidRPr="00E6257F">
              <w:rPr>
                <w:b/>
                <w:bCs/>
              </w:rPr>
              <w:t>measures</w:t>
            </w:r>
          </w:p>
        </w:tc>
      </w:tr>
      <w:tr w:rsidR="008877CC" w14:paraId="77DE0C78" w14:textId="77777777" w:rsidTr="00D41D9D">
        <w:tc>
          <w:tcPr>
            <w:tcW w:w="881" w:type="dxa"/>
            <w:vMerge/>
          </w:tcPr>
          <w:p w14:paraId="628C625A" w14:textId="77777777" w:rsidR="008877CC" w:rsidRDefault="008877CC" w:rsidP="00CD7427"/>
        </w:tc>
        <w:tc>
          <w:tcPr>
            <w:tcW w:w="815" w:type="dxa"/>
            <w:gridSpan w:val="2"/>
            <w:shd w:val="clear" w:color="auto" w:fill="F2F2F2" w:themeFill="background1" w:themeFillShade="F2"/>
          </w:tcPr>
          <w:p w14:paraId="3EA5F70E" w14:textId="7EE62820" w:rsidR="008877CC" w:rsidRDefault="008877CC" w:rsidP="00CD7427">
            <w:r w:rsidRPr="00CE0B85">
              <w:t>Guide</w:t>
            </w:r>
            <w:r w:rsidR="006C1DFF">
              <w:t xml:space="preserve"> </w:t>
            </w:r>
            <w:r w:rsidRPr="00CE0B85">
              <w:t>post</w:t>
            </w:r>
          </w:p>
        </w:tc>
        <w:tc>
          <w:tcPr>
            <w:tcW w:w="2929" w:type="dxa"/>
            <w:tcBorders>
              <w:bottom w:val="single" w:sz="24" w:space="0" w:color="92D050"/>
            </w:tcBorders>
            <w:shd w:val="clear" w:color="auto" w:fill="F2F2F2" w:themeFill="background1" w:themeFillShade="F2"/>
          </w:tcPr>
          <w:p w14:paraId="00039E32" w14:textId="45B7135B" w:rsidR="008877CC" w:rsidRDefault="008877CC" w:rsidP="00CD7427">
            <w:r w:rsidRPr="00717B41">
              <w:t>There</w:t>
            </w:r>
            <w:r w:rsidR="006C1DFF">
              <w:t xml:space="preserve"> </w:t>
            </w:r>
            <w:r w:rsidRPr="00717B41">
              <w:t>is</w:t>
            </w:r>
            <w:r w:rsidR="006C1DFF">
              <w:t xml:space="preserve"> </w:t>
            </w:r>
            <w:r w:rsidRPr="00717B41">
              <w:t>a</w:t>
            </w:r>
            <w:r w:rsidR="006C1DFF">
              <w:t xml:space="preserve"> </w:t>
            </w:r>
            <w:r w:rsidRPr="00AC2771">
              <w:rPr>
                <w:b/>
                <w:bCs/>
              </w:rPr>
              <w:t>review</w:t>
            </w:r>
            <w:r w:rsidR="006C1DFF">
              <w:t xml:space="preserve"> </w:t>
            </w:r>
            <w:r w:rsidRPr="00717B41">
              <w:t>of</w:t>
            </w:r>
            <w:r w:rsidR="006C1DFF">
              <w:t xml:space="preserve"> </w:t>
            </w:r>
            <w:r w:rsidRPr="00AC2771">
              <w:rPr>
                <w:b/>
                <w:bCs/>
              </w:rPr>
              <w:t>alternative</w:t>
            </w:r>
            <w:r w:rsidR="006C1DFF">
              <w:rPr>
                <w:b/>
                <w:bCs/>
              </w:rPr>
              <w:t xml:space="preserve"> </w:t>
            </w:r>
            <w:r w:rsidRPr="00AC2771">
              <w:rPr>
                <w:b/>
                <w:bCs/>
              </w:rPr>
              <w:t>measures</w:t>
            </w:r>
            <w:r w:rsidR="006C1DFF">
              <w:t xml:space="preserve"> </w:t>
            </w:r>
            <w:r w:rsidRPr="00717B41">
              <w:t>to</w:t>
            </w:r>
            <w:r w:rsidR="006C1DFF">
              <w:t xml:space="preserve"> </w:t>
            </w:r>
            <w:r w:rsidRPr="00717B41">
              <w:t>minimise</w:t>
            </w:r>
            <w:r w:rsidR="006C1DFF">
              <w:t xml:space="preserve"> </w:t>
            </w:r>
            <w:r w:rsidRPr="00717B41">
              <w:t>UoA-related</w:t>
            </w:r>
            <w:r w:rsidR="006C1DFF">
              <w:t xml:space="preserve"> </w:t>
            </w:r>
            <w:r w:rsidRPr="00717B41">
              <w:t>mortality</w:t>
            </w:r>
            <w:r w:rsidR="006C1DFF">
              <w:t xml:space="preserve"> </w:t>
            </w:r>
            <w:r w:rsidRPr="00717B41">
              <w:t>of</w:t>
            </w:r>
            <w:r w:rsidR="006C1DFF">
              <w:t xml:space="preserve"> </w:t>
            </w:r>
            <w:r w:rsidRPr="00AC2771">
              <w:rPr>
                <w:b/>
                <w:bCs/>
              </w:rPr>
              <w:t>unwanted</w:t>
            </w:r>
            <w:r w:rsidR="006C1DFF">
              <w:rPr>
                <w:b/>
                <w:bCs/>
              </w:rPr>
              <w:t xml:space="preserve"> </w:t>
            </w:r>
            <w:r w:rsidRPr="00AC2771">
              <w:rPr>
                <w:b/>
                <w:bCs/>
              </w:rPr>
              <w:t>catch</w:t>
            </w:r>
            <w:r w:rsidR="006C1DFF">
              <w:t xml:space="preserve"> </w:t>
            </w:r>
            <w:r w:rsidRPr="00717B41">
              <w:t>of</w:t>
            </w:r>
            <w:r w:rsidR="006C1DFF">
              <w:t xml:space="preserve"> </w:t>
            </w:r>
            <w:r w:rsidRPr="00AC2771">
              <w:rPr>
                <w:b/>
                <w:bCs/>
              </w:rPr>
              <w:t>main</w:t>
            </w:r>
            <w:r w:rsidR="006C1DFF">
              <w:t xml:space="preserve"> </w:t>
            </w:r>
            <w:r w:rsidRPr="00717B41">
              <w:t>in-scope</w:t>
            </w:r>
            <w:r w:rsidR="006C1DFF">
              <w:t xml:space="preserve"> </w:t>
            </w:r>
            <w:r w:rsidRPr="00717B41">
              <w:t>species</w:t>
            </w:r>
          </w:p>
        </w:tc>
        <w:tc>
          <w:tcPr>
            <w:tcW w:w="2930" w:type="dxa"/>
            <w:tcBorders>
              <w:bottom w:val="single" w:sz="24" w:space="0" w:color="92D050"/>
            </w:tcBorders>
            <w:shd w:val="clear" w:color="auto" w:fill="F2F2F2" w:themeFill="background1" w:themeFillShade="F2"/>
          </w:tcPr>
          <w:p w14:paraId="25D889EE" w14:textId="12CB3DA7" w:rsidR="008877CC" w:rsidRDefault="008877CC" w:rsidP="00CD7427">
            <w:r w:rsidRPr="00717B41">
              <w:t>There</w:t>
            </w:r>
            <w:r w:rsidR="006C1DFF">
              <w:t xml:space="preserve"> </w:t>
            </w:r>
            <w:r w:rsidRPr="00717B41">
              <w:t>is</w:t>
            </w:r>
            <w:r w:rsidR="006C1DFF">
              <w:t xml:space="preserve"> </w:t>
            </w:r>
            <w:r w:rsidRPr="00717B41">
              <w:t>a</w:t>
            </w:r>
            <w:r w:rsidR="006C1DFF">
              <w:t xml:space="preserve"> </w:t>
            </w:r>
            <w:r w:rsidRPr="004923B6">
              <w:rPr>
                <w:b/>
                <w:bCs/>
              </w:rPr>
              <w:t>review</w:t>
            </w:r>
            <w:r w:rsidR="006C1DFF">
              <w:rPr>
                <w:b/>
                <w:bCs/>
              </w:rPr>
              <w:t xml:space="preserve"> </w:t>
            </w:r>
            <w:r w:rsidRPr="00717B41">
              <w:t>at</w:t>
            </w:r>
            <w:r w:rsidR="006C1DFF">
              <w:t xml:space="preserve"> </w:t>
            </w:r>
            <w:r w:rsidRPr="00717B41">
              <w:t>least</w:t>
            </w:r>
            <w:r w:rsidR="006C1DFF">
              <w:t xml:space="preserve"> </w:t>
            </w:r>
            <w:r w:rsidRPr="00717B41">
              <w:t>once</w:t>
            </w:r>
            <w:r w:rsidR="006C1DFF">
              <w:t xml:space="preserve"> </w:t>
            </w:r>
            <w:r w:rsidRPr="00717B41">
              <w:t>every</w:t>
            </w:r>
            <w:r w:rsidR="006C1DFF">
              <w:t xml:space="preserve"> </w:t>
            </w:r>
            <w:r w:rsidRPr="00717B41">
              <w:t>5</w:t>
            </w:r>
            <w:r w:rsidR="006C1DFF">
              <w:t xml:space="preserve"> </w:t>
            </w:r>
            <w:r w:rsidRPr="00717B41">
              <w:t>years</w:t>
            </w:r>
            <w:r w:rsidR="006C1DFF">
              <w:t xml:space="preserve"> </w:t>
            </w:r>
            <w:r w:rsidRPr="00717B41">
              <w:t>of</w:t>
            </w:r>
            <w:r w:rsidR="006C1DFF">
              <w:t xml:space="preserve"> </w:t>
            </w:r>
            <w:r w:rsidRPr="004923B6">
              <w:rPr>
                <w:b/>
                <w:bCs/>
              </w:rPr>
              <w:t>alternative</w:t>
            </w:r>
            <w:r w:rsidR="006C1DFF">
              <w:rPr>
                <w:b/>
                <w:bCs/>
              </w:rPr>
              <w:t xml:space="preserve"> </w:t>
            </w:r>
            <w:r w:rsidRPr="004923B6">
              <w:rPr>
                <w:b/>
                <w:bCs/>
              </w:rPr>
              <w:t>measures</w:t>
            </w:r>
            <w:r w:rsidR="006C1DFF">
              <w:t xml:space="preserve"> </w:t>
            </w:r>
            <w:r w:rsidRPr="00717B41">
              <w:t>to</w:t>
            </w:r>
            <w:r w:rsidR="006C1DFF">
              <w:t xml:space="preserve"> </w:t>
            </w:r>
            <w:r w:rsidRPr="00717B41">
              <w:t>minimise</w:t>
            </w:r>
            <w:r w:rsidR="006C1DFF">
              <w:t xml:space="preserve"> </w:t>
            </w:r>
            <w:r w:rsidRPr="00717B41">
              <w:t>UoA-related</w:t>
            </w:r>
            <w:r w:rsidR="006C1DFF">
              <w:t xml:space="preserve"> </w:t>
            </w:r>
            <w:r w:rsidRPr="00717B41">
              <w:t>mortality</w:t>
            </w:r>
            <w:r w:rsidR="006C1DFF">
              <w:t xml:space="preserve"> </w:t>
            </w:r>
            <w:r w:rsidRPr="00717B41">
              <w:t>of</w:t>
            </w:r>
            <w:r w:rsidR="006C1DFF">
              <w:t xml:space="preserve"> </w:t>
            </w:r>
            <w:r w:rsidRPr="004923B6">
              <w:rPr>
                <w:b/>
                <w:bCs/>
              </w:rPr>
              <w:t>unwanted</w:t>
            </w:r>
            <w:r w:rsidR="006C1DFF">
              <w:rPr>
                <w:b/>
                <w:bCs/>
              </w:rPr>
              <w:t xml:space="preserve"> </w:t>
            </w:r>
            <w:r w:rsidRPr="004923B6">
              <w:rPr>
                <w:b/>
                <w:bCs/>
              </w:rPr>
              <w:t>catch</w:t>
            </w:r>
            <w:r w:rsidR="006C1DFF">
              <w:t xml:space="preserve"> </w:t>
            </w:r>
            <w:r w:rsidRPr="00717B41">
              <w:t>of</w:t>
            </w:r>
            <w:r w:rsidR="006C1DFF">
              <w:t xml:space="preserve"> </w:t>
            </w:r>
            <w:r w:rsidRPr="004923B6">
              <w:rPr>
                <w:b/>
                <w:bCs/>
              </w:rPr>
              <w:t>main</w:t>
            </w:r>
            <w:r w:rsidR="006C1DFF">
              <w:t xml:space="preserve"> </w:t>
            </w:r>
            <w:r w:rsidRPr="00717B41">
              <w:t>in-scope</w:t>
            </w:r>
            <w:r w:rsidR="006C1DFF">
              <w:t xml:space="preserve"> </w:t>
            </w:r>
            <w:r w:rsidRPr="00717B41">
              <w:t>species</w:t>
            </w:r>
            <w:r w:rsidR="006C1DFF">
              <w:t xml:space="preserve"> </w:t>
            </w:r>
            <w:r w:rsidRPr="00717B41">
              <w:t>and</w:t>
            </w:r>
            <w:r w:rsidR="006C1DFF">
              <w:t xml:space="preserve"> </w:t>
            </w:r>
            <w:r w:rsidRPr="00717B41">
              <w:t>they</w:t>
            </w:r>
            <w:r w:rsidR="006C1DFF">
              <w:t xml:space="preserve"> </w:t>
            </w:r>
            <w:r w:rsidRPr="00717B41">
              <w:t>are</w:t>
            </w:r>
            <w:r w:rsidR="006C1DFF">
              <w:t xml:space="preserve"> </w:t>
            </w:r>
            <w:r w:rsidRPr="00757669">
              <w:rPr>
                <w:b/>
                <w:bCs/>
              </w:rPr>
              <w:t>implemented,</w:t>
            </w:r>
            <w:r w:rsidR="006C1DFF">
              <w:rPr>
                <w:b/>
                <w:bCs/>
              </w:rPr>
              <w:t xml:space="preserve"> </w:t>
            </w:r>
            <w:r w:rsidRPr="00757669">
              <w:rPr>
                <w:b/>
                <w:bCs/>
              </w:rPr>
              <w:t>as</w:t>
            </w:r>
            <w:r w:rsidR="006C1DFF">
              <w:rPr>
                <w:b/>
                <w:bCs/>
              </w:rPr>
              <w:t xml:space="preserve"> </w:t>
            </w:r>
            <w:r w:rsidRPr="00757669">
              <w:rPr>
                <w:b/>
                <w:bCs/>
              </w:rPr>
              <w:t>appropriate</w:t>
            </w:r>
            <w:r w:rsidRPr="00717B41">
              <w:t>.</w:t>
            </w:r>
            <w:r w:rsidR="006C1DFF">
              <w:t xml:space="preserve"> </w:t>
            </w:r>
          </w:p>
        </w:tc>
        <w:tc>
          <w:tcPr>
            <w:tcW w:w="2930" w:type="dxa"/>
            <w:shd w:val="clear" w:color="auto" w:fill="F2F2F2" w:themeFill="background1" w:themeFillShade="F2"/>
          </w:tcPr>
          <w:p w14:paraId="7F3037EA" w14:textId="48EBD0A2" w:rsidR="008877CC" w:rsidRDefault="008877CC" w:rsidP="00CD7427">
            <w:r w:rsidRPr="00AC2771">
              <w:t>There</w:t>
            </w:r>
            <w:r w:rsidR="006C1DFF">
              <w:t xml:space="preserve"> </w:t>
            </w:r>
            <w:r w:rsidRPr="00AC2771">
              <w:t>is</w:t>
            </w:r>
            <w:r w:rsidR="006C1DFF">
              <w:t xml:space="preserve"> </w:t>
            </w:r>
            <w:r w:rsidRPr="00AC2771">
              <w:t>a</w:t>
            </w:r>
            <w:r w:rsidR="006C1DFF">
              <w:t xml:space="preserve"> </w:t>
            </w:r>
            <w:r w:rsidRPr="004E1C7D">
              <w:rPr>
                <w:b/>
                <w:bCs/>
              </w:rPr>
              <w:t>review</w:t>
            </w:r>
            <w:r w:rsidR="006C1DFF">
              <w:t xml:space="preserve"> </w:t>
            </w:r>
            <w:r w:rsidRPr="00AC2771">
              <w:t>that</w:t>
            </w:r>
            <w:r w:rsidR="006C1DFF">
              <w:t xml:space="preserve"> </w:t>
            </w:r>
            <w:r w:rsidRPr="00AC2771">
              <w:t>happens</w:t>
            </w:r>
            <w:r w:rsidR="006C1DFF">
              <w:t xml:space="preserve"> </w:t>
            </w:r>
            <w:r w:rsidRPr="00AC2771">
              <w:t>every</w:t>
            </w:r>
            <w:r w:rsidR="006C1DFF">
              <w:t xml:space="preserve"> </w:t>
            </w:r>
            <w:r w:rsidRPr="00AC2771">
              <w:t>2</w:t>
            </w:r>
            <w:r w:rsidR="006C1DFF">
              <w:t xml:space="preserve"> </w:t>
            </w:r>
            <w:r w:rsidRPr="00AC2771">
              <w:t>years</w:t>
            </w:r>
            <w:r w:rsidR="006C1DFF">
              <w:t xml:space="preserve"> </w:t>
            </w:r>
            <w:r w:rsidRPr="00AC2771">
              <w:t>of</w:t>
            </w:r>
            <w:r w:rsidR="006C1DFF">
              <w:t xml:space="preserve"> </w:t>
            </w:r>
            <w:r w:rsidRPr="004E1C7D">
              <w:rPr>
                <w:b/>
                <w:bCs/>
              </w:rPr>
              <w:t>alternative</w:t>
            </w:r>
            <w:r w:rsidR="006C1DFF">
              <w:rPr>
                <w:b/>
                <w:bCs/>
              </w:rPr>
              <w:t xml:space="preserve"> </w:t>
            </w:r>
            <w:r w:rsidRPr="004E1C7D">
              <w:rPr>
                <w:b/>
                <w:bCs/>
              </w:rPr>
              <w:t>measures</w:t>
            </w:r>
            <w:r w:rsidR="006C1DFF">
              <w:t xml:space="preserve"> </w:t>
            </w:r>
            <w:r w:rsidRPr="00AC2771">
              <w:t>to</w:t>
            </w:r>
            <w:r w:rsidR="006C1DFF">
              <w:t xml:space="preserve"> </w:t>
            </w:r>
            <w:r w:rsidRPr="00AC2771">
              <w:t>minimise</w:t>
            </w:r>
            <w:r w:rsidR="006C1DFF">
              <w:t xml:space="preserve"> </w:t>
            </w:r>
            <w:r w:rsidRPr="00AC2771">
              <w:t>UoA-related</w:t>
            </w:r>
            <w:r w:rsidR="006C1DFF">
              <w:t xml:space="preserve"> </w:t>
            </w:r>
            <w:r w:rsidRPr="00AC2771">
              <w:t>mortality</w:t>
            </w:r>
            <w:r w:rsidR="006C1DFF">
              <w:t xml:space="preserve"> </w:t>
            </w:r>
            <w:r w:rsidRPr="00AC2771">
              <w:t>of</w:t>
            </w:r>
            <w:r w:rsidR="006C1DFF">
              <w:t xml:space="preserve"> </w:t>
            </w:r>
            <w:r w:rsidRPr="004E1C7D">
              <w:rPr>
                <w:b/>
                <w:bCs/>
              </w:rPr>
              <w:t>unwanted</w:t>
            </w:r>
            <w:r w:rsidR="006C1DFF">
              <w:rPr>
                <w:b/>
                <w:bCs/>
              </w:rPr>
              <w:t xml:space="preserve"> </w:t>
            </w:r>
            <w:r w:rsidRPr="004E1C7D">
              <w:rPr>
                <w:b/>
                <w:bCs/>
              </w:rPr>
              <w:t>catch</w:t>
            </w:r>
            <w:r w:rsidR="006C1DFF">
              <w:t xml:space="preserve"> </w:t>
            </w:r>
            <w:r w:rsidRPr="00AC2771">
              <w:t>of</w:t>
            </w:r>
            <w:r w:rsidR="006C1DFF">
              <w:t xml:space="preserve"> </w:t>
            </w:r>
            <w:r w:rsidRPr="00AC2771">
              <w:t>all</w:t>
            </w:r>
            <w:r w:rsidR="006C1DFF">
              <w:t xml:space="preserve"> </w:t>
            </w:r>
            <w:r w:rsidRPr="00AC2771">
              <w:t>in-scope</w:t>
            </w:r>
            <w:r w:rsidR="006C1DFF">
              <w:t xml:space="preserve"> </w:t>
            </w:r>
            <w:r w:rsidRPr="00AC2771">
              <w:t>species,</w:t>
            </w:r>
            <w:r w:rsidR="006C1DFF">
              <w:t xml:space="preserve"> </w:t>
            </w:r>
            <w:r w:rsidRPr="00AC2771">
              <w:t>and</w:t>
            </w:r>
            <w:r w:rsidR="006C1DFF">
              <w:t xml:space="preserve"> </w:t>
            </w:r>
            <w:r w:rsidRPr="00AC2771">
              <w:t>they</w:t>
            </w:r>
            <w:r w:rsidR="006C1DFF">
              <w:t xml:space="preserve"> </w:t>
            </w:r>
            <w:r w:rsidRPr="00AC2771">
              <w:t>are</w:t>
            </w:r>
            <w:r w:rsidR="006C1DFF">
              <w:t xml:space="preserve"> </w:t>
            </w:r>
            <w:r w:rsidRPr="004E1C7D">
              <w:rPr>
                <w:b/>
                <w:bCs/>
              </w:rPr>
              <w:t>implemented,</w:t>
            </w:r>
            <w:r w:rsidR="006C1DFF">
              <w:rPr>
                <w:b/>
                <w:bCs/>
              </w:rPr>
              <w:t xml:space="preserve"> </w:t>
            </w:r>
            <w:r w:rsidRPr="004E1C7D">
              <w:rPr>
                <w:b/>
                <w:bCs/>
              </w:rPr>
              <w:t>as</w:t>
            </w:r>
            <w:r w:rsidR="006C1DFF">
              <w:rPr>
                <w:b/>
                <w:bCs/>
              </w:rPr>
              <w:t xml:space="preserve"> </w:t>
            </w:r>
            <w:r w:rsidRPr="004E1C7D">
              <w:rPr>
                <w:b/>
                <w:bCs/>
              </w:rPr>
              <w:t>appropriate</w:t>
            </w:r>
            <w:r w:rsidRPr="00AC2771">
              <w:t>.</w:t>
            </w:r>
          </w:p>
        </w:tc>
      </w:tr>
      <w:tr w:rsidR="00A859D2" w14:paraId="7102DC82" w14:textId="77777777" w:rsidTr="00D41D9D">
        <w:tc>
          <w:tcPr>
            <w:tcW w:w="881" w:type="dxa"/>
            <w:vMerge/>
          </w:tcPr>
          <w:p w14:paraId="75EBEAF9" w14:textId="77777777" w:rsidR="00A859D2" w:rsidRDefault="00A859D2" w:rsidP="00A859D2"/>
        </w:tc>
        <w:tc>
          <w:tcPr>
            <w:tcW w:w="815" w:type="dxa"/>
            <w:gridSpan w:val="2"/>
            <w:tcBorders>
              <w:right w:val="single" w:sz="24" w:space="0" w:color="FFC000"/>
            </w:tcBorders>
            <w:shd w:val="clear" w:color="auto" w:fill="auto"/>
          </w:tcPr>
          <w:p w14:paraId="76A24638" w14:textId="77777777" w:rsidR="00A859D2" w:rsidRPr="00CE0B85" w:rsidRDefault="00A859D2" w:rsidP="00A859D2"/>
        </w:tc>
        <w:tc>
          <w:tcPr>
            <w:tcW w:w="2929" w:type="dxa"/>
            <w:tcBorders>
              <w:top w:val="single" w:sz="24" w:space="0" w:color="FFC000"/>
              <w:left w:val="single" w:sz="24" w:space="0" w:color="FFC000"/>
              <w:bottom w:val="single" w:sz="24" w:space="0" w:color="FFC000"/>
              <w:right w:val="single" w:sz="24" w:space="0" w:color="FFC000"/>
            </w:tcBorders>
            <w:shd w:val="clear" w:color="auto" w:fill="auto"/>
          </w:tcPr>
          <w:p w14:paraId="486D9FF6" w14:textId="77777777" w:rsidR="00A859D2" w:rsidRPr="004C1370" w:rsidRDefault="00A859D2" w:rsidP="00A859D2">
            <w:pPr>
              <w:pStyle w:val="NormalPreassessmenttext"/>
              <w:rPr>
                <w:b/>
              </w:rPr>
            </w:pPr>
            <w:r w:rsidRPr="004C1370">
              <w:rPr>
                <w:b/>
              </w:rPr>
              <w:t>Red-spot Monocle Bream</w:t>
            </w:r>
          </w:p>
          <w:p w14:paraId="4A6CC49C" w14:textId="309E8034" w:rsidR="00A859D2" w:rsidRPr="00717B41" w:rsidRDefault="00A859D2" w:rsidP="00A859D2">
            <w:r w:rsidRPr="004C1370">
              <w:t xml:space="preserve">– </w:t>
            </w:r>
            <w:r>
              <w:t>Yes</w:t>
            </w:r>
          </w:p>
        </w:tc>
        <w:tc>
          <w:tcPr>
            <w:tcW w:w="2930" w:type="dxa"/>
            <w:tcBorders>
              <w:top w:val="single" w:sz="24" w:space="0" w:color="FFC000"/>
              <w:left w:val="single" w:sz="24" w:space="0" w:color="FFC000"/>
              <w:bottom w:val="single" w:sz="24" w:space="0" w:color="FFC000"/>
              <w:right w:val="single" w:sz="24" w:space="0" w:color="FFC000"/>
            </w:tcBorders>
            <w:shd w:val="clear" w:color="auto" w:fill="auto"/>
          </w:tcPr>
          <w:p w14:paraId="66CCEC96" w14:textId="77777777" w:rsidR="00A859D2" w:rsidRPr="004C1370" w:rsidRDefault="00A859D2" w:rsidP="00A859D2">
            <w:pPr>
              <w:pStyle w:val="NormalPreassessmenttext"/>
              <w:rPr>
                <w:b/>
              </w:rPr>
            </w:pPr>
            <w:r w:rsidRPr="004C1370">
              <w:rPr>
                <w:b/>
              </w:rPr>
              <w:t>Red-spot Monocle Bream</w:t>
            </w:r>
          </w:p>
          <w:p w14:paraId="49BF6EA9" w14:textId="6763B0FF" w:rsidR="00A859D2" w:rsidRPr="00717B41" w:rsidRDefault="00A859D2" w:rsidP="00A859D2">
            <w:r w:rsidRPr="004C1370">
              <w:t xml:space="preserve">– </w:t>
            </w:r>
            <w:r>
              <w:t>no</w:t>
            </w:r>
          </w:p>
        </w:tc>
        <w:tc>
          <w:tcPr>
            <w:tcW w:w="2930" w:type="dxa"/>
            <w:tcBorders>
              <w:left w:val="single" w:sz="24" w:space="0" w:color="FFC000"/>
            </w:tcBorders>
            <w:shd w:val="clear" w:color="auto" w:fill="auto"/>
          </w:tcPr>
          <w:p w14:paraId="50052901" w14:textId="77777777" w:rsidR="00A859D2" w:rsidRPr="00AC2771" w:rsidRDefault="00A859D2" w:rsidP="00A859D2"/>
        </w:tc>
      </w:tr>
      <w:tr w:rsidR="008877CC" w14:paraId="5CFF1637" w14:textId="77777777" w:rsidTr="00D41D9D">
        <w:tc>
          <w:tcPr>
            <w:tcW w:w="1696" w:type="dxa"/>
            <w:gridSpan w:val="3"/>
            <w:shd w:val="clear" w:color="auto" w:fill="F2F2F2" w:themeFill="background1" w:themeFillShade="F2"/>
          </w:tcPr>
          <w:p w14:paraId="3DA81848" w14:textId="77777777" w:rsidR="008877CC" w:rsidRDefault="008877CC" w:rsidP="00CD7427">
            <w:r>
              <w:t>Rationale</w:t>
            </w:r>
          </w:p>
        </w:tc>
        <w:tc>
          <w:tcPr>
            <w:tcW w:w="8789" w:type="dxa"/>
            <w:gridSpan w:val="3"/>
          </w:tcPr>
          <w:p w14:paraId="74B84A16" w14:textId="44CF4D2F" w:rsidR="002D2E6C" w:rsidRPr="00A055F4" w:rsidRDefault="00BC6B69" w:rsidP="00906D53">
            <w:pPr>
              <w:pStyle w:val="NormalWeb"/>
              <w:jc w:val="both"/>
              <w:rPr>
                <w:rFonts w:asciiTheme="majorHAnsi" w:hAnsiTheme="majorHAnsi" w:cstheme="majorHAnsi"/>
              </w:rPr>
            </w:pPr>
            <w:r w:rsidRPr="00D9447F">
              <w:rPr>
                <w:rFonts w:asciiTheme="majorHAnsi" w:hAnsiTheme="majorHAnsi" w:cstheme="majorHAnsi"/>
              </w:rPr>
              <w:t>The</w:t>
            </w:r>
            <w:r w:rsidR="00A17CEF">
              <w:rPr>
                <w:rFonts w:asciiTheme="majorHAnsi" w:hAnsiTheme="majorHAnsi" w:cstheme="majorHAnsi"/>
              </w:rPr>
              <w:t>re</w:t>
            </w:r>
            <w:r w:rsidRPr="00D9447F">
              <w:rPr>
                <w:rFonts w:asciiTheme="majorHAnsi" w:hAnsiTheme="majorHAnsi" w:cstheme="majorHAnsi"/>
              </w:rPr>
              <w:t xml:space="preserve"> is substantial evidence that BRDs have reduced the proportion of discards taken by the </w:t>
            </w:r>
            <w:r w:rsidR="00A859D2">
              <w:rPr>
                <w:rFonts w:asciiTheme="majorHAnsi" w:hAnsiTheme="majorHAnsi" w:cstheme="majorHAnsi"/>
              </w:rPr>
              <w:t>TSPF;</w:t>
            </w:r>
            <w:r w:rsidR="00A17CEF">
              <w:rPr>
                <w:rFonts w:asciiTheme="majorHAnsi" w:hAnsiTheme="majorHAnsi" w:cstheme="majorHAnsi"/>
              </w:rPr>
              <w:t xml:space="preserve"> </w:t>
            </w:r>
            <w:r w:rsidR="00A859D2">
              <w:rPr>
                <w:rFonts w:ascii="Calibri Light" w:hAnsi="Calibri Light" w:cs="Calibri Light"/>
              </w:rPr>
              <w:t xml:space="preserve">BRDs are mandatory in the fishery. </w:t>
            </w:r>
            <w:r w:rsidR="00A859D2" w:rsidRPr="002D2E6C">
              <w:rPr>
                <w:rFonts w:ascii="Calibri Light" w:hAnsi="Calibri Light" w:cs="Calibri Light"/>
              </w:rPr>
              <w:t>There</w:t>
            </w:r>
            <w:r w:rsidR="00A859D2">
              <w:rPr>
                <w:rFonts w:ascii="Calibri Light" w:hAnsi="Calibri Light" w:cs="Calibri Light"/>
              </w:rPr>
              <w:t xml:space="preserve"> </w:t>
            </w:r>
            <w:r w:rsidR="00A859D2" w:rsidRPr="002D2E6C">
              <w:rPr>
                <w:rFonts w:ascii="Calibri Light" w:hAnsi="Calibri Light" w:cs="Calibri Light"/>
              </w:rPr>
              <w:t xml:space="preserve">is </w:t>
            </w:r>
            <w:r w:rsidR="00A859D2">
              <w:rPr>
                <w:rFonts w:ascii="Calibri Light" w:hAnsi="Calibri Light" w:cs="Calibri Light"/>
              </w:rPr>
              <w:t>a</w:t>
            </w:r>
            <w:r w:rsidR="00A859D2" w:rsidRPr="002D2E6C">
              <w:rPr>
                <w:rFonts w:ascii="Calibri Light" w:hAnsi="Calibri Light" w:cs="Calibri Light"/>
              </w:rPr>
              <w:t xml:space="preserve"> formal discard/bycatch workplan for the fishery</w:t>
            </w:r>
            <w:r w:rsidR="00A859D2">
              <w:rPr>
                <w:rFonts w:ascii="Calibri Light" w:hAnsi="Calibri Light" w:cs="Calibri Light"/>
              </w:rPr>
              <w:t xml:space="preserve">; new/current BRD effectiveness is regularly tested, discussed by the TSPMAC and implemented as evidenced by the new measures introduced under </w:t>
            </w:r>
            <w:hyperlink r:id="rId145" w:history="1">
              <w:r w:rsidR="00A859D2" w:rsidRPr="00A859D2">
                <w:rPr>
                  <w:rStyle w:val="Hyperlink"/>
                  <w:rFonts w:ascii="Calibri Light" w:hAnsi="Calibri Light" w:cs="Calibri Light"/>
                </w:rPr>
                <w:t>Notice</w:t>
              </w:r>
            </w:hyperlink>
            <w:r w:rsidR="00A859D2">
              <w:rPr>
                <w:rFonts w:ascii="Calibri Light" w:hAnsi="Calibri Light" w:cs="Calibri Light"/>
              </w:rPr>
              <w:t xml:space="preserve"> in June 2024</w:t>
            </w:r>
            <w:r w:rsidR="00A859D2" w:rsidRPr="002D2E6C">
              <w:rPr>
                <w:rFonts w:ascii="Calibri Light" w:hAnsi="Calibri Light" w:cs="Calibri Light"/>
              </w:rPr>
              <w:t>.</w:t>
            </w:r>
            <w:r w:rsidR="00A859D2">
              <w:rPr>
                <w:rFonts w:ascii="Calibri Light" w:hAnsi="Calibri Light" w:cs="Calibri Light"/>
              </w:rPr>
              <w:t xml:space="preserve"> Measures aimed at other components of the fishery would incidentally reduce catches of some species (effort restrictions, VMS, gear restrictions, closures etc.). SG 60 is met although the </w:t>
            </w:r>
            <w:hyperlink r:id="rId146" w:history="1">
              <w:r w:rsidR="00A859D2" w:rsidRPr="00A859D2">
                <w:rPr>
                  <w:rStyle w:val="Hyperlink"/>
                  <w:rFonts w:ascii="Calibri Light" w:hAnsi="Calibri Light" w:cs="Calibri Light"/>
                </w:rPr>
                <w:t>Bycatch and Discarding workplan</w:t>
              </w:r>
            </w:hyperlink>
            <w:r w:rsidR="00A859D2">
              <w:rPr>
                <w:rFonts w:ascii="Calibri Light" w:hAnsi="Calibri Light" w:cs="Calibri Light"/>
              </w:rPr>
              <w:t xml:space="preserve"> requires updating SG 80 is not met</w:t>
            </w:r>
            <w:r w:rsidR="000A143E">
              <w:rPr>
                <w:rFonts w:ascii="Calibri Light" w:hAnsi="Calibri Light" w:cs="Calibri Light"/>
              </w:rPr>
              <w:t>.</w:t>
            </w:r>
          </w:p>
        </w:tc>
      </w:tr>
      <w:tr w:rsidR="008877CC" w:rsidRPr="00B73376" w14:paraId="3D585B95" w14:textId="77777777" w:rsidTr="00D41D9D">
        <w:tc>
          <w:tcPr>
            <w:tcW w:w="881" w:type="dxa"/>
            <w:vMerge w:val="restart"/>
            <w:shd w:val="clear" w:color="auto" w:fill="F2F2F2" w:themeFill="background1" w:themeFillShade="F2"/>
            <w:vAlign w:val="center"/>
          </w:tcPr>
          <w:p w14:paraId="41042F4C" w14:textId="77777777" w:rsidR="008877CC" w:rsidRPr="00F43062" w:rsidRDefault="008877CC" w:rsidP="00CD7427">
            <w:pPr>
              <w:rPr>
                <w:b/>
                <w:bCs/>
              </w:rPr>
            </w:pPr>
            <w:r>
              <w:rPr>
                <w:b/>
                <w:bCs/>
              </w:rPr>
              <w:t>d</w:t>
            </w:r>
          </w:p>
        </w:tc>
        <w:tc>
          <w:tcPr>
            <w:tcW w:w="9604" w:type="dxa"/>
            <w:gridSpan w:val="5"/>
            <w:shd w:val="clear" w:color="auto" w:fill="D9D9D9" w:themeFill="background1" w:themeFillShade="D9"/>
          </w:tcPr>
          <w:p w14:paraId="58973EFD" w14:textId="238DC161" w:rsidR="008877CC" w:rsidRPr="00B73376" w:rsidRDefault="008877CC" w:rsidP="00CD7427">
            <w:pPr>
              <w:rPr>
                <w:b/>
                <w:bCs/>
              </w:rPr>
            </w:pPr>
            <w:r w:rsidRPr="00741906">
              <w:rPr>
                <w:b/>
                <w:bCs/>
              </w:rPr>
              <w:t>Shark</w:t>
            </w:r>
            <w:r w:rsidR="006C1DFF">
              <w:rPr>
                <w:b/>
                <w:bCs/>
              </w:rPr>
              <w:t xml:space="preserve"> </w:t>
            </w:r>
            <w:r w:rsidRPr="00741906">
              <w:rPr>
                <w:b/>
                <w:bCs/>
              </w:rPr>
              <w:t>finning</w:t>
            </w:r>
          </w:p>
        </w:tc>
      </w:tr>
      <w:tr w:rsidR="008877CC" w14:paraId="50204714" w14:textId="77777777" w:rsidTr="00D41D9D">
        <w:tc>
          <w:tcPr>
            <w:tcW w:w="881" w:type="dxa"/>
            <w:vMerge/>
          </w:tcPr>
          <w:p w14:paraId="01BE3DA5" w14:textId="77777777" w:rsidR="008877CC" w:rsidRDefault="008877CC" w:rsidP="00CD7427"/>
        </w:tc>
        <w:tc>
          <w:tcPr>
            <w:tcW w:w="815" w:type="dxa"/>
            <w:gridSpan w:val="2"/>
            <w:shd w:val="clear" w:color="auto" w:fill="F2F2F2" w:themeFill="background1" w:themeFillShade="F2"/>
          </w:tcPr>
          <w:p w14:paraId="7A4FA699" w14:textId="14CC18F5" w:rsidR="008877CC" w:rsidRDefault="008877CC" w:rsidP="00CD7427">
            <w:r w:rsidRPr="00CE0B85">
              <w:t>Guide</w:t>
            </w:r>
            <w:r w:rsidR="006C1DFF">
              <w:t xml:space="preserve"> </w:t>
            </w:r>
            <w:r w:rsidRPr="00CE0B85">
              <w:t>post</w:t>
            </w:r>
          </w:p>
        </w:tc>
        <w:tc>
          <w:tcPr>
            <w:tcW w:w="2929" w:type="dxa"/>
            <w:tcBorders>
              <w:bottom w:val="single" w:sz="24" w:space="0" w:color="92D050"/>
            </w:tcBorders>
            <w:shd w:val="clear" w:color="auto" w:fill="F2F2F2" w:themeFill="background1" w:themeFillShade="F2"/>
          </w:tcPr>
          <w:p w14:paraId="5CB73C9C" w14:textId="6F8BE0B2" w:rsidR="008877CC" w:rsidRDefault="008877CC" w:rsidP="00CD7427">
            <w:r w:rsidRPr="000933FA">
              <w:t>There</w:t>
            </w:r>
            <w:r w:rsidR="006C1DFF">
              <w:t xml:space="preserve"> </w:t>
            </w:r>
            <w:r w:rsidRPr="000933FA">
              <w:t>is</w:t>
            </w:r>
            <w:r w:rsidR="006C1DFF">
              <w:t xml:space="preserve"> </w:t>
            </w:r>
            <w:r w:rsidRPr="007D6F23">
              <w:t>a</w:t>
            </w:r>
            <w:r w:rsidR="006C1DFF">
              <w:t xml:space="preserve"> </w:t>
            </w:r>
            <w:r w:rsidRPr="007D6F23">
              <w:rPr>
                <w:b/>
                <w:bCs/>
              </w:rPr>
              <w:t>high</w:t>
            </w:r>
            <w:r w:rsidR="006C1DFF">
              <w:rPr>
                <w:b/>
                <w:bCs/>
              </w:rPr>
              <w:t xml:space="preserve"> </w:t>
            </w:r>
            <w:r w:rsidRPr="007D6F23">
              <w:rPr>
                <w:b/>
                <w:bCs/>
              </w:rPr>
              <w:t>degree</w:t>
            </w:r>
            <w:r w:rsidR="006C1DFF">
              <w:rPr>
                <w:b/>
                <w:bCs/>
              </w:rPr>
              <w:t xml:space="preserve"> </w:t>
            </w:r>
            <w:r w:rsidRPr="007D6F23">
              <w:rPr>
                <w:b/>
                <w:bCs/>
              </w:rPr>
              <w:t>of</w:t>
            </w:r>
            <w:r w:rsidR="006C1DFF">
              <w:rPr>
                <w:b/>
                <w:bCs/>
              </w:rPr>
              <w:t xml:space="preserve"> </w:t>
            </w:r>
            <w:r w:rsidRPr="007D6F23">
              <w:rPr>
                <w:b/>
                <w:bCs/>
              </w:rPr>
              <w:t>certainty</w:t>
            </w:r>
            <w:r w:rsidR="006C1DFF">
              <w:t xml:space="preserve"> </w:t>
            </w:r>
            <w:r w:rsidRPr="000933FA">
              <w:t>that</w:t>
            </w:r>
            <w:r w:rsidR="006C1DFF">
              <w:t xml:space="preserve"> </w:t>
            </w:r>
            <w:r w:rsidRPr="000933FA">
              <w:t>shark</w:t>
            </w:r>
            <w:r w:rsidR="006C1DFF">
              <w:t xml:space="preserve"> </w:t>
            </w:r>
            <w:r w:rsidRPr="000933FA">
              <w:t>finning</w:t>
            </w:r>
            <w:r w:rsidR="006C1DFF">
              <w:t xml:space="preserve"> </w:t>
            </w:r>
            <w:r w:rsidRPr="000933FA">
              <w:t>is</w:t>
            </w:r>
            <w:r w:rsidR="006C1DFF">
              <w:t xml:space="preserve"> </w:t>
            </w:r>
            <w:r w:rsidRPr="000933FA">
              <w:t>not</w:t>
            </w:r>
            <w:r w:rsidR="006C1DFF">
              <w:t xml:space="preserve"> </w:t>
            </w:r>
            <w:r w:rsidRPr="000933FA">
              <w:t>taking</w:t>
            </w:r>
            <w:r w:rsidR="006C1DFF">
              <w:t xml:space="preserve"> </w:t>
            </w:r>
            <w:r w:rsidRPr="000933FA">
              <w:t>place.</w:t>
            </w:r>
          </w:p>
        </w:tc>
        <w:tc>
          <w:tcPr>
            <w:tcW w:w="2930" w:type="dxa"/>
            <w:shd w:val="clear" w:color="auto" w:fill="F2F2F2" w:themeFill="background1" w:themeFillShade="F2"/>
          </w:tcPr>
          <w:p w14:paraId="7C9D1558" w14:textId="77777777" w:rsidR="008877CC" w:rsidRDefault="008877CC" w:rsidP="00CD7427"/>
        </w:tc>
        <w:tc>
          <w:tcPr>
            <w:tcW w:w="2930" w:type="dxa"/>
            <w:shd w:val="clear" w:color="auto" w:fill="F2F2F2" w:themeFill="background1" w:themeFillShade="F2"/>
          </w:tcPr>
          <w:p w14:paraId="3148C7A8" w14:textId="77777777" w:rsidR="008877CC" w:rsidRDefault="008877CC" w:rsidP="00CD7427"/>
        </w:tc>
      </w:tr>
      <w:tr w:rsidR="008877CC" w:rsidRPr="00C07339" w14:paraId="5B041E57" w14:textId="77777777" w:rsidTr="00D41D9D">
        <w:tc>
          <w:tcPr>
            <w:tcW w:w="881" w:type="dxa"/>
            <w:vMerge/>
          </w:tcPr>
          <w:p w14:paraId="0153BC50" w14:textId="77777777" w:rsidR="008877CC" w:rsidRDefault="008877CC" w:rsidP="00CD7427"/>
        </w:tc>
        <w:tc>
          <w:tcPr>
            <w:tcW w:w="815" w:type="dxa"/>
            <w:gridSpan w:val="2"/>
            <w:tcBorders>
              <w:right w:val="single" w:sz="24" w:space="0" w:color="92D050"/>
            </w:tcBorders>
            <w:shd w:val="clear" w:color="auto" w:fill="F2F2F2" w:themeFill="background1" w:themeFillShade="F2"/>
          </w:tcPr>
          <w:p w14:paraId="046BE7B6" w14:textId="61B89B2D" w:rsidR="008877CC" w:rsidRDefault="008877CC" w:rsidP="00CD7427">
            <w:r w:rsidRPr="00CE0B85">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3AA4EFC2" w14:textId="02B2F0EE" w:rsidR="008877CC" w:rsidRDefault="00867D84" w:rsidP="00CD7427">
            <w:r>
              <w:t>Yes</w:t>
            </w:r>
          </w:p>
        </w:tc>
        <w:tc>
          <w:tcPr>
            <w:tcW w:w="2930" w:type="dxa"/>
            <w:tcBorders>
              <w:left w:val="single" w:sz="24" w:space="0" w:color="92D050"/>
            </w:tcBorders>
            <w:shd w:val="clear" w:color="auto" w:fill="F2F2F2" w:themeFill="background1" w:themeFillShade="F2"/>
          </w:tcPr>
          <w:p w14:paraId="648EC51E" w14:textId="77777777" w:rsidR="008877CC" w:rsidRPr="00C07339" w:rsidRDefault="008877CC" w:rsidP="00CD7427">
            <w:pPr>
              <w:rPr>
                <w:b/>
                <w:bCs/>
              </w:rPr>
            </w:pPr>
          </w:p>
        </w:tc>
        <w:tc>
          <w:tcPr>
            <w:tcW w:w="2930" w:type="dxa"/>
            <w:shd w:val="clear" w:color="auto" w:fill="F2F2F2" w:themeFill="background1" w:themeFillShade="F2"/>
          </w:tcPr>
          <w:p w14:paraId="542CF01B" w14:textId="77777777" w:rsidR="008877CC" w:rsidRPr="00C07339" w:rsidRDefault="008877CC" w:rsidP="00CD7427">
            <w:pPr>
              <w:rPr>
                <w:b/>
                <w:bCs/>
              </w:rPr>
            </w:pPr>
          </w:p>
        </w:tc>
      </w:tr>
      <w:tr w:rsidR="008877CC" w14:paraId="2C015C07" w14:textId="77777777" w:rsidTr="00D41D9D">
        <w:tc>
          <w:tcPr>
            <w:tcW w:w="1696" w:type="dxa"/>
            <w:gridSpan w:val="3"/>
            <w:shd w:val="clear" w:color="auto" w:fill="F2F2F2" w:themeFill="background1" w:themeFillShade="F2"/>
          </w:tcPr>
          <w:p w14:paraId="480CC3F9" w14:textId="77777777" w:rsidR="008877CC" w:rsidRDefault="008877CC" w:rsidP="00CD7427">
            <w:r>
              <w:t>Rationale</w:t>
            </w:r>
          </w:p>
        </w:tc>
        <w:tc>
          <w:tcPr>
            <w:tcW w:w="8789" w:type="dxa"/>
            <w:gridSpan w:val="3"/>
          </w:tcPr>
          <w:p w14:paraId="1DA1BCCC" w14:textId="4A2176BC" w:rsidR="003C55E3" w:rsidRDefault="00E152A3" w:rsidP="003C55E3">
            <w:pPr>
              <w:pStyle w:val="NormalPreassessmenttext"/>
            </w:pPr>
            <w:r>
              <w:t>Sharks are not retained by the fishery and the fishery does not operate in shark fins.</w:t>
            </w:r>
            <w:r w:rsidR="002A6899" w:rsidRPr="002A6899">
              <w:t xml:space="preserve"> </w:t>
            </w:r>
            <w:r w:rsidR="002A6899">
              <w:t>T</w:t>
            </w:r>
            <w:r w:rsidR="002A6899" w:rsidRPr="002A6899">
              <w:t xml:space="preserve">he possession of </w:t>
            </w:r>
            <w:r w:rsidR="002A6899">
              <w:t xml:space="preserve">any </w:t>
            </w:r>
            <w:r w:rsidR="002A6899" w:rsidRPr="002A6899">
              <w:t xml:space="preserve">shark products by fishers operating in the </w:t>
            </w:r>
            <w:r w:rsidR="00A859D2">
              <w:t>TSPF</w:t>
            </w:r>
            <w:r w:rsidR="002A6899" w:rsidRPr="002A6899">
              <w:t xml:space="preserve"> </w:t>
            </w:r>
            <w:r w:rsidR="00A859D2">
              <w:t>is</w:t>
            </w:r>
            <w:r w:rsidR="002A6899" w:rsidRPr="002A6899">
              <w:t xml:space="preserve"> prohibited </w:t>
            </w:r>
            <w:r w:rsidR="00A859D2">
              <w:t xml:space="preserve">under the TSPF Management </w:t>
            </w:r>
            <w:r w:rsidR="00A859D2" w:rsidRPr="000A143E">
              <w:t xml:space="preserve">Plan (Figure </w:t>
            </w:r>
            <w:r w:rsidR="000A143E" w:rsidRPr="000A143E">
              <w:t>1</w:t>
            </w:r>
            <w:r w:rsidR="008F20BA">
              <w:t>5</w:t>
            </w:r>
            <w:r w:rsidR="00A859D2" w:rsidRPr="000A143E">
              <w:t>). There</w:t>
            </w:r>
            <w:r w:rsidR="00A859D2">
              <w:t xml:space="preserve"> is also a Code of Practice for the safe handling of sharks and rays within the TSPF Handbook 2016 (</w:t>
            </w:r>
            <w:hyperlink r:id="rId147" w:history="1">
              <w:r w:rsidR="00A859D2" w:rsidRPr="00A859D2">
                <w:rPr>
                  <w:rStyle w:val="Hyperlink"/>
                </w:rPr>
                <w:t>Cocking 2016</w:t>
              </w:r>
            </w:hyperlink>
            <w:r w:rsidR="00A859D2">
              <w:t>) to encourage high survivability of discards.</w:t>
            </w:r>
            <w:r w:rsidR="00C96EC0">
              <w:t xml:space="preserve"> </w:t>
            </w:r>
            <w:r w:rsidR="003C55E3">
              <w:t>C</w:t>
            </w:r>
            <w:r w:rsidR="003C55E3" w:rsidRPr="003C55E3">
              <w:t>ompliance officers conduct in port and at sea inspections</w:t>
            </w:r>
            <w:r w:rsidR="003C55E3">
              <w:t xml:space="preserve">, and the </w:t>
            </w:r>
            <w:r w:rsidR="00A859D2">
              <w:t>observers are used by the fishery</w:t>
            </w:r>
            <w:r w:rsidR="003C55E3">
              <w:t xml:space="preserve"> provid</w:t>
            </w:r>
            <w:r w:rsidR="00A859D2">
              <w:t>ing</w:t>
            </w:r>
            <w:r w:rsidR="003C55E3">
              <w:t xml:space="preserve"> additional confidence that are sharks are discarded whole.</w:t>
            </w:r>
            <w:r w:rsidR="00DE6DE1">
              <w:t xml:space="preserve"> </w:t>
            </w:r>
          </w:p>
          <w:p w14:paraId="6A7F8846" w14:textId="01273C87" w:rsidR="00D41D9D" w:rsidRDefault="00830E4A" w:rsidP="00D41D9D">
            <w:pPr>
              <w:pStyle w:val="NormalPreassessmenttext"/>
            </w:pPr>
            <w:r>
              <w:t>The Evidence Requirement Framework is mandatory for this scoring issue</w:t>
            </w:r>
            <w:r w:rsidR="00D41D9D">
              <w:t xml:space="preserve"> and a Trueness Guidepost (TG) of TG 3 is required.</w:t>
            </w:r>
            <w:r w:rsidR="00C96EC0">
              <w:t xml:space="preserve"> </w:t>
            </w:r>
            <w:r w:rsidR="00D41D9D">
              <w:t xml:space="preserve">There is information to confirm the adoption of an </w:t>
            </w:r>
          </w:p>
          <w:p w14:paraId="6C91AF5C" w14:textId="5B1D47E8" w:rsidR="00693501" w:rsidRPr="00E152A3" w:rsidRDefault="00D41D9D" w:rsidP="00D41D9D">
            <w:pPr>
              <w:pStyle w:val="NormalPreassessmenttext"/>
            </w:pPr>
            <w:r>
              <w:t>non-retention policy in the UoA. Furthermore, there is information to confirm the enforcement of non-retention policy in the UoA. SG 60 is met.</w:t>
            </w:r>
          </w:p>
        </w:tc>
      </w:tr>
      <w:tr w:rsidR="008877CC" w:rsidRPr="00B73376" w14:paraId="6E54F2FE" w14:textId="77777777" w:rsidTr="00D41D9D">
        <w:tc>
          <w:tcPr>
            <w:tcW w:w="881" w:type="dxa"/>
            <w:vMerge w:val="restart"/>
            <w:shd w:val="clear" w:color="auto" w:fill="F2F2F2" w:themeFill="background1" w:themeFillShade="F2"/>
            <w:vAlign w:val="center"/>
          </w:tcPr>
          <w:p w14:paraId="4B3438E8" w14:textId="77777777" w:rsidR="008877CC" w:rsidRPr="00F43062" w:rsidRDefault="008877CC" w:rsidP="00CD7427">
            <w:pPr>
              <w:rPr>
                <w:b/>
                <w:bCs/>
              </w:rPr>
            </w:pPr>
            <w:r>
              <w:rPr>
                <w:b/>
                <w:bCs/>
              </w:rPr>
              <w:lastRenderedPageBreak/>
              <w:t>e</w:t>
            </w:r>
          </w:p>
        </w:tc>
        <w:tc>
          <w:tcPr>
            <w:tcW w:w="9604" w:type="dxa"/>
            <w:gridSpan w:val="5"/>
            <w:shd w:val="clear" w:color="auto" w:fill="D9D9D9" w:themeFill="background1" w:themeFillShade="D9"/>
          </w:tcPr>
          <w:p w14:paraId="2D77F73F" w14:textId="73310878" w:rsidR="008877CC" w:rsidRPr="00B73376" w:rsidRDefault="008877CC" w:rsidP="00CD7427">
            <w:pPr>
              <w:rPr>
                <w:b/>
                <w:bCs/>
              </w:rPr>
            </w:pPr>
            <w:r w:rsidRPr="00740837">
              <w:rPr>
                <w:b/>
                <w:bCs/>
              </w:rPr>
              <w:t>Ghost</w:t>
            </w:r>
            <w:r w:rsidR="006C1DFF">
              <w:rPr>
                <w:b/>
                <w:bCs/>
              </w:rPr>
              <w:t xml:space="preserve"> </w:t>
            </w:r>
            <w:r w:rsidRPr="00740837">
              <w:rPr>
                <w:b/>
                <w:bCs/>
              </w:rPr>
              <w:t>gear</w:t>
            </w:r>
            <w:r w:rsidR="006C1DFF">
              <w:rPr>
                <w:b/>
                <w:bCs/>
              </w:rPr>
              <w:t xml:space="preserve"> </w:t>
            </w:r>
            <w:r w:rsidRPr="00740837">
              <w:rPr>
                <w:b/>
                <w:bCs/>
              </w:rPr>
              <w:t>management</w:t>
            </w:r>
            <w:r w:rsidR="006C1DFF">
              <w:rPr>
                <w:b/>
                <w:bCs/>
              </w:rPr>
              <w:t xml:space="preserve"> </w:t>
            </w:r>
            <w:r w:rsidRPr="00740837">
              <w:rPr>
                <w:b/>
                <w:bCs/>
              </w:rPr>
              <w:t>strategy</w:t>
            </w:r>
          </w:p>
        </w:tc>
      </w:tr>
      <w:tr w:rsidR="008877CC" w14:paraId="62B2E4BA" w14:textId="77777777" w:rsidTr="00D41D9D">
        <w:tc>
          <w:tcPr>
            <w:tcW w:w="881" w:type="dxa"/>
            <w:vMerge/>
          </w:tcPr>
          <w:p w14:paraId="4BFAE293" w14:textId="77777777" w:rsidR="008877CC" w:rsidRDefault="008877CC" w:rsidP="00CD7427"/>
        </w:tc>
        <w:tc>
          <w:tcPr>
            <w:tcW w:w="815" w:type="dxa"/>
            <w:gridSpan w:val="2"/>
            <w:shd w:val="clear" w:color="auto" w:fill="F2F2F2" w:themeFill="background1" w:themeFillShade="F2"/>
          </w:tcPr>
          <w:p w14:paraId="72D2F53F" w14:textId="29750DAF" w:rsidR="008877CC" w:rsidRDefault="008877CC" w:rsidP="00CD7427">
            <w:r w:rsidRPr="00CE0B85">
              <w:t>Guide</w:t>
            </w:r>
            <w:r w:rsidR="006C1DFF">
              <w:t xml:space="preserve"> </w:t>
            </w:r>
            <w:r w:rsidRPr="00CE0B85">
              <w:t>post</w:t>
            </w:r>
          </w:p>
        </w:tc>
        <w:tc>
          <w:tcPr>
            <w:tcW w:w="2929" w:type="dxa"/>
            <w:tcBorders>
              <w:bottom w:val="single" w:sz="24" w:space="0" w:color="92D050"/>
            </w:tcBorders>
            <w:shd w:val="clear" w:color="auto" w:fill="F2F2F2" w:themeFill="background1" w:themeFillShade="F2"/>
          </w:tcPr>
          <w:p w14:paraId="2217558B" w14:textId="058EAA3E" w:rsidR="008877CC" w:rsidRDefault="008877CC" w:rsidP="00CD7427">
            <w:r w:rsidRPr="00753B61">
              <w:t>There</w:t>
            </w:r>
            <w:r w:rsidR="006C1DFF">
              <w:t xml:space="preserve"> </w:t>
            </w:r>
            <w:r w:rsidRPr="00753B61">
              <w:t>are</w:t>
            </w:r>
            <w:r w:rsidR="006C1DFF">
              <w:t xml:space="preserve"> </w:t>
            </w:r>
            <w:r w:rsidRPr="00753B61">
              <w:t>measures</w:t>
            </w:r>
            <w:r w:rsidR="006C1DFF">
              <w:t xml:space="preserve"> </w:t>
            </w:r>
            <w:r w:rsidRPr="00753B61">
              <w:t>in</w:t>
            </w:r>
            <w:r w:rsidR="006C1DFF">
              <w:t xml:space="preserve"> </w:t>
            </w:r>
            <w:r w:rsidRPr="00753B61">
              <w:t>place</w:t>
            </w:r>
            <w:r w:rsidR="006C1DFF">
              <w:t xml:space="preserve"> </w:t>
            </w:r>
            <w:r w:rsidRPr="00753B61">
              <w:t>for</w:t>
            </w:r>
            <w:r w:rsidR="006C1DFF">
              <w:t xml:space="preserve"> </w:t>
            </w:r>
            <w:r w:rsidRPr="00753B61">
              <w:t>the</w:t>
            </w:r>
            <w:r w:rsidR="006C1DFF">
              <w:t xml:space="preserve"> </w:t>
            </w:r>
            <w:r w:rsidRPr="00753B61">
              <w:t>UoA,</w:t>
            </w:r>
            <w:r w:rsidR="006C1DFF">
              <w:t xml:space="preserve"> </w:t>
            </w:r>
            <w:r w:rsidRPr="00F759FD">
              <w:rPr>
                <w:b/>
                <w:bCs/>
              </w:rPr>
              <w:t>if</w:t>
            </w:r>
            <w:r w:rsidR="006C1DFF">
              <w:rPr>
                <w:b/>
                <w:bCs/>
              </w:rPr>
              <w:t xml:space="preserve"> </w:t>
            </w:r>
            <w:r w:rsidRPr="00F759FD">
              <w:rPr>
                <w:b/>
                <w:bCs/>
              </w:rPr>
              <w:t>necessary</w:t>
            </w:r>
            <w:r w:rsidRPr="00753B61">
              <w:t>,</w:t>
            </w:r>
            <w:r w:rsidR="006C1DFF">
              <w:t xml:space="preserve"> </w:t>
            </w:r>
            <w:r w:rsidRPr="00753B61">
              <w:t>that</w:t>
            </w:r>
            <w:r w:rsidR="006C1DFF">
              <w:t xml:space="preserve"> </w:t>
            </w:r>
            <w:r w:rsidRPr="00753B61">
              <w:t>are</w:t>
            </w:r>
            <w:r w:rsidR="006C1DFF">
              <w:t xml:space="preserve"> </w:t>
            </w:r>
            <w:r w:rsidRPr="00753B61">
              <w:t>expected</w:t>
            </w:r>
            <w:r w:rsidR="006C1DFF">
              <w:t xml:space="preserve"> </w:t>
            </w:r>
            <w:r w:rsidRPr="00753B61">
              <w:t>to</w:t>
            </w:r>
            <w:r w:rsidR="006C1DFF">
              <w:t xml:space="preserve"> </w:t>
            </w:r>
            <w:r w:rsidRPr="00753B61">
              <w:t>minimise</w:t>
            </w:r>
            <w:r w:rsidR="006C1DFF">
              <w:t xml:space="preserve"> </w:t>
            </w:r>
            <w:r w:rsidRPr="00753B61">
              <w:t>ghost</w:t>
            </w:r>
            <w:r w:rsidR="006C1DFF">
              <w:t xml:space="preserve"> </w:t>
            </w:r>
            <w:r w:rsidRPr="00753B61">
              <w:t>gear</w:t>
            </w:r>
            <w:r w:rsidR="006C1DFF">
              <w:t xml:space="preserve"> </w:t>
            </w:r>
            <w:r w:rsidRPr="00753B61">
              <w:t>and</w:t>
            </w:r>
            <w:r w:rsidR="006C1DFF">
              <w:t xml:space="preserve"> </w:t>
            </w:r>
            <w:r w:rsidRPr="00753B61">
              <w:t>its</w:t>
            </w:r>
            <w:r w:rsidR="006C1DFF">
              <w:t xml:space="preserve"> </w:t>
            </w:r>
            <w:r w:rsidRPr="00753B61">
              <w:t>impact</w:t>
            </w:r>
            <w:r w:rsidR="006C1DFF">
              <w:t xml:space="preserve"> </w:t>
            </w:r>
            <w:r w:rsidRPr="00753B61">
              <w:t>on</w:t>
            </w:r>
            <w:r w:rsidR="006C1DFF">
              <w:t xml:space="preserve"> </w:t>
            </w:r>
            <w:r w:rsidRPr="00753B61">
              <w:t>all</w:t>
            </w:r>
            <w:r w:rsidR="006C1DFF">
              <w:t xml:space="preserve"> </w:t>
            </w:r>
            <w:r w:rsidRPr="00753B61">
              <w:t>in-scope</w:t>
            </w:r>
            <w:r w:rsidR="006C1DFF">
              <w:t xml:space="preserve"> </w:t>
            </w:r>
            <w:r w:rsidRPr="00753B61">
              <w:t>species.</w:t>
            </w:r>
          </w:p>
        </w:tc>
        <w:tc>
          <w:tcPr>
            <w:tcW w:w="2930" w:type="dxa"/>
            <w:tcBorders>
              <w:bottom w:val="single" w:sz="24" w:space="0" w:color="92D050"/>
            </w:tcBorders>
            <w:shd w:val="clear" w:color="auto" w:fill="F2F2F2" w:themeFill="background1" w:themeFillShade="F2"/>
          </w:tcPr>
          <w:p w14:paraId="74397F73" w14:textId="6459E4F9" w:rsidR="008877CC" w:rsidRDefault="008877CC" w:rsidP="00CD7427">
            <w:r w:rsidRPr="002A7542">
              <w:t>There</w:t>
            </w:r>
            <w:r w:rsidR="006C1DFF">
              <w:t xml:space="preserve"> </w:t>
            </w:r>
            <w:r w:rsidRPr="002A7542">
              <w:t>is</w:t>
            </w:r>
            <w:r w:rsidR="006C1DFF">
              <w:t xml:space="preserve"> </w:t>
            </w:r>
            <w:r w:rsidRPr="002A7542">
              <w:t>a</w:t>
            </w:r>
            <w:r w:rsidR="006C1DFF">
              <w:t xml:space="preserve"> </w:t>
            </w:r>
            <w:r w:rsidRPr="002A7542">
              <w:t>partial</w:t>
            </w:r>
            <w:r w:rsidR="006C1DFF">
              <w:t xml:space="preserve"> </w:t>
            </w:r>
            <w:r w:rsidRPr="002A7542">
              <w:t>strategy</w:t>
            </w:r>
            <w:r w:rsidR="006C1DFF">
              <w:t xml:space="preserve"> </w:t>
            </w:r>
            <w:r w:rsidRPr="002A7542">
              <w:t>in</w:t>
            </w:r>
            <w:r w:rsidR="006C1DFF">
              <w:t xml:space="preserve"> </w:t>
            </w:r>
            <w:r w:rsidRPr="002A7542">
              <w:t>place</w:t>
            </w:r>
            <w:r w:rsidR="006C1DFF">
              <w:t xml:space="preserve"> </w:t>
            </w:r>
            <w:r w:rsidRPr="002A7542">
              <w:t>for</w:t>
            </w:r>
            <w:r w:rsidR="006C1DFF">
              <w:t xml:space="preserve"> </w:t>
            </w:r>
            <w:r w:rsidRPr="002A7542">
              <w:t>the</w:t>
            </w:r>
            <w:r w:rsidR="006C1DFF">
              <w:t xml:space="preserve"> </w:t>
            </w:r>
            <w:r w:rsidRPr="002A7542">
              <w:t>UoA,</w:t>
            </w:r>
            <w:r w:rsidR="006C1DFF">
              <w:t xml:space="preserve"> </w:t>
            </w:r>
            <w:r w:rsidRPr="00F759FD">
              <w:rPr>
                <w:b/>
                <w:bCs/>
              </w:rPr>
              <w:t>if</w:t>
            </w:r>
            <w:r w:rsidR="006C1DFF">
              <w:rPr>
                <w:b/>
                <w:bCs/>
              </w:rPr>
              <w:t xml:space="preserve"> </w:t>
            </w:r>
            <w:r w:rsidRPr="00F759FD">
              <w:rPr>
                <w:b/>
                <w:bCs/>
              </w:rPr>
              <w:t>necessary</w:t>
            </w:r>
            <w:r w:rsidRPr="002A7542">
              <w:t>,</w:t>
            </w:r>
            <w:r w:rsidR="006C1DFF">
              <w:t xml:space="preserve"> </w:t>
            </w:r>
            <w:r w:rsidRPr="002A7542">
              <w:t>that</w:t>
            </w:r>
            <w:r w:rsidR="006C1DFF">
              <w:t xml:space="preserve"> </w:t>
            </w:r>
            <w:r w:rsidRPr="002A7542">
              <w:t>is</w:t>
            </w:r>
            <w:r w:rsidR="006C1DFF">
              <w:t xml:space="preserve"> </w:t>
            </w:r>
            <w:r w:rsidRPr="002A7542">
              <w:t>expected</w:t>
            </w:r>
            <w:r w:rsidR="006C1DFF">
              <w:t xml:space="preserve"> </w:t>
            </w:r>
            <w:r w:rsidRPr="002A7542">
              <w:t>to</w:t>
            </w:r>
            <w:r w:rsidR="006C1DFF">
              <w:t xml:space="preserve"> </w:t>
            </w:r>
            <w:r w:rsidRPr="002A7542">
              <w:t>minimise</w:t>
            </w:r>
            <w:r w:rsidR="006C1DFF">
              <w:t xml:space="preserve"> </w:t>
            </w:r>
            <w:r w:rsidRPr="002A7542">
              <w:t>ghost</w:t>
            </w:r>
            <w:r w:rsidR="006C1DFF">
              <w:t xml:space="preserve"> </w:t>
            </w:r>
            <w:r w:rsidRPr="002A7542">
              <w:t>gear</w:t>
            </w:r>
            <w:r w:rsidR="006C1DFF">
              <w:t xml:space="preserve"> </w:t>
            </w:r>
            <w:r w:rsidRPr="002A7542">
              <w:t>and</w:t>
            </w:r>
            <w:r w:rsidR="006C1DFF">
              <w:t xml:space="preserve"> </w:t>
            </w:r>
            <w:r w:rsidRPr="002A7542">
              <w:t>its</w:t>
            </w:r>
            <w:r w:rsidR="006C1DFF">
              <w:t xml:space="preserve"> </w:t>
            </w:r>
            <w:r w:rsidRPr="002A7542">
              <w:t>impact</w:t>
            </w:r>
            <w:r w:rsidR="006C1DFF">
              <w:t xml:space="preserve"> </w:t>
            </w:r>
            <w:r w:rsidRPr="002A7542">
              <w:t>on</w:t>
            </w:r>
            <w:r w:rsidR="006C1DFF">
              <w:t xml:space="preserve"> </w:t>
            </w:r>
            <w:r w:rsidRPr="002A7542">
              <w:t>all</w:t>
            </w:r>
            <w:r w:rsidR="006C1DFF">
              <w:t xml:space="preserve"> </w:t>
            </w:r>
            <w:r w:rsidRPr="002A7542">
              <w:t>in-scope</w:t>
            </w:r>
            <w:r w:rsidR="006C1DFF">
              <w:t xml:space="preserve"> </w:t>
            </w:r>
            <w:r w:rsidRPr="002A7542">
              <w:t>species.</w:t>
            </w:r>
          </w:p>
        </w:tc>
        <w:tc>
          <w:tcPr>
            <w:tcW w:w="2930" w:type="dxa"/>
            <w:shd w:val="clear" w:color="auto" w:fill="F2F2F2" w:themeFill="background1" w:themeFillShade="F2"/>
          </w:tcPr>
          <w:p w14:paraId="5CDB4354" w14:textId="0FD2DC98" w:rsidR="008877CC" w:rsidRDefault="008877CC" w:rsidP="00CD7427">
            <w:r w:rsidRPr="00F759FD">
              <w:t>There</w:t>
            </w:r>
            <w:r w:rsidR="006C1DFF">
              <w:t xml:space="preserve"> </w:t>
            </w:r>
            <w:r w:rsidRPr="00F759FD">
              <w:t>is</w:t>
            </w:r>
            <w:r w:rsidR="006C1DFF">
              <w:t xml:space="preserve"> </w:t>
            </w:r>
            <w:r w:rsidRPr="00F759FD">
              <w:t>a</w:t>
            </w:r>
            <w:r w:rsidR="006C1DFF">
              <w:t xml:space="preserve"> </w:t>
            </w:r>
            <w:r w:rsidRPr="00F759FD">
              <w:t>strategy</w:t>
            </w:r>
            <w:r w:rsidR="006C1DFF">
              <w:t xml:space="preserve"> </w:t>
            </w:r>
            <w:r w:rsidRPr="00F759FD">
              <w:t>in</w:t>
            </w:r>
            <w:r w:rsidR="006C1DFF">
              <w:t xml:space="preserve"> </w:t>
            </w:r>
            <w:r w:rsidRPr="00F759FD">
              <w:t>place</w:t>
            </w:r>
            <w:r w:rsidR="006C1DFF">
              <w:t xml:space="preserve"> </w:t>
            </w:r>
            <w:r w:rsidRPr="00F759FD">
              <w:t>for</w:t>
            </w:r>
            <w:r w:rsidR="006C1DFF">
              <w:t xml:space="preserve"> </w:t>
            </w:r>
            <w:r w:rsidRPr="00F759FD">
              <w:t>the</w:t>
            </w:r>
            <w:r w:rsidR="006C1DFF">
              <w:t xml:space="preserve"> </w:t>
            </w:r>
            <w:r w:rsidRPr="00F759FD">
              <w:t>UoA,</w:t>
            </w:r>
            <w:r w:rsidR="006C1DFF">
              <w:t xml:space="preserve"> </w:t>
            </w:r>
            <w:r w:rsidRPr="00F759FD">
              <w:rPr>
                <w:b/>
                <w:bCs/>
              </w:rPr>
              <w:t>if</w:t>
            </w:r>
            <w:r w:rsidR="006C1DFF">
              <w:rPr>
                <w:b/>
                <w:bCs/>
              </w:rPr>
              <w:t xml:space="preserve"> </w:t>
            </w:r>
            <w:r w:rsidRPr="00F759FD">
              <w:rPr>
                <w:b/>
                <w:bCs/>
              </w:rPr>
              <w:t>necessary</w:t>
            </w:r>
            <w:r w:rsidRPr="00F759FD">
              <w:t>,</w:t>
            </w:r>
            <w:r w:rsidR="006C1DFF">
              <w:t xml:space="preserve"> </w:t>
            </w:r>
            <w:r w:rsidRPr="00F759FD">
              <w:t>that</w:t>
            </w:r>
            <w:r w:rsidR="006C1DFF">
              <w:t xml:space="preserve"> </w:t>
            </w:r>
            <w:r w:rsidRPr="00F759FD">
              <w:t>is</w:t>
            </w:r>
            <w:r w:rsidR="006C1DFF">
              <w:t xml:space="preserve"> </w:t>
            </w:r>
            <w:r w:rsidRPr="00F759FD">
              <w:t>expected</w:t>
            </w:r>
            <w:r w:rsidR="006C1DFF">
              <w:t xml:space="preserve"> </w:t>
            </w:r>
            <w:r w:rsidRPr="00F759FD">
              <w:t>to</w:t>
            </w:r>
            <w:r w:rsidR="006C1DFF">
              <w:t xml:space="preserve"> </w:t>
            </w:r>
            <w:r w:rsidRPr="00F759FD">
              <w:t>minimise</w:t>
            </w:r>
            <w:r w:rsidR="006C1DFF">
              <w:t xml:space="preserve"> </w:t>
            </w:r>
            <w:r w:rsidRPr="00F759FD">
              <w:t>ghost</w:t>
            </w:r>
            <w:r w:rsidR="006C1DFF">
              <w:t xml:space="preserve"> </w:t>
            </w:r>
            <w:r w:rsidRPr="00F759FD">
              <w:t>gear</w:t>
            </w:r>
            <w:r w:rsidR="006C1DFF">
              <w:t xml:space="preserve"> </w:t>
            </w:r>
            <w:r w:rsidRPr="00F759FD">
              <w:t>and</w:t>
            </w:r>
            <w:r w:rsidR="006C1DFF">
              <w:t xml:space="preserve"> </w:t>
            </w:r>
            <w:r w:rsidRPr="00F759FD">
              <w:t>its</w:t>
            </w:r>
            <w:r w:rsidR="006C1DFF">
              <w:t xml:space="preserve"> </w:t>
            </w:r>
            <w:r w:rsidRPr="00F759FD">
              <w:t>impact</w:t>
            </w:r>
            <w:r w:rsidR="006C1DFF">
              <w:t xml:space="preserve"> </w:t>
            </w:r>
            <w:r w:rsidRPr="00F759FD">
              <w:t>on</w:t>
            </w:r>
            <w:r w:rsidR="006C1DFF">
              <w:t xml:space="preserve"> </w:t>
            </w:r>
            <w:r w:rsidRPr="00F759FD">
              <w:t>all</w:t>
            </w:r>
            <w:r w:rsidR="006C1DFF">
              <w:t xml:space="preserve"> </w:t>
            </w:r>
            <w:r w:rsidRPr="00F759FD">
              <w:t>in-scope</w:t>
            </w:r>
            <w:r w:rsidR="006C1DFF">
              <w:t xml:space="preserve"> </w:t>
            </w:r>
            <w:r w:rsidRPr="00F759FD">
              <w:t>species.</w:t>
            </w:r>
          </w:p>
        </w:tc>
      </w:tr>
      <w:tr w:rsidR="008877CC" w:rsidRPr="00C07339" w14:paraId="1F4FACAF" w14:textId="77777777" w:rsidTr="00D41D9D">
        <w:tc>
          <w:tcPr>
            <w:tcW w:w="881" w:type="dxa"/>
            <w:vMerge/>
          </w:tcPr>
          <w:p w14:paraId="03FD8D0A" w14:textId="77777777" w:rsidR="008877CC" w:rsidRDefault="008877CC" w:rsidP="00CD7427"/>
        </w:tc>
        <w:tc>
          <w:tcPr>
            <w:tcW w:w="815" w:type="dxa"/>
            <w:gridSpan w:val="2"/>
            <w:tcBorders>
              <w:right w:val="single" w:sz="24" w:space="0" w:color="92D050"/>
            </w:tcBorders>
            <w:shd w:val="clear" w:color="auto" w:fill="F2F2F2" w:themeFill="background1" w:themeFillShade="F2"/>
          </w:tcPr>
          <w:p w14:paraId="31186777" w14:textId="77777777" w:rsidR="008877CC" w:rsidRDefault="008877CC" w:rsidP="00CD7427">
            <w:r w:rsidRPr="00CE0B85">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104607DD" w14:textId="25D19163" w:rsidR="008877CC" w:rsidRDefault="00226EF1" w:rsidP="00CD7427">
            <w:pP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69A875A3" w14:textId="23DE4C49" w:rsidR="008877CC" w:rsidRPr="00C07339" w:rsidRDefault="003935A1" w:rsidP="00CD7427">
            <w:pPr>
              <w:rPr>
                <w:b/>
                <w:bCs/>
              </w:rPr>
            </w:pPr>
            <w:r>
              <w:rPr>
                <w:b/>
                <w:bCs/>
              </w:rPr>
              <w:t>Yes</w:t>
            </w:r>
          </w:p>
        </w:tc>
        <w:tc>
          <w:tcPr>
            <w:tcW w:w="2930" w:type="dxa"/>
            <w:tcBorders>
              <w:left w:val="single" w:sz="24" w:space="0" w:color="92D050"/>
            </w:tcBorders>
            <w:shd w:val="clear" w:color="auto" w:fill="auto"/>
          </w:tcPr>
          <w:p w14:paraId="7EB5CB92" w14:textId="3F12F968" w:rsidR="008877CC" w:rsidRPr="00C07339" w:rsidRDefault="00445274" w:rsidP="00CD7427">
            <w:pPr>
              <w:rPr>
                <w:b/>
                <w:bCs/>
              </w:rPr>
            </w:pPr>
            <w:r w:rsidRPr="00891248">
              <w:rPr>
                <w:b/>
                <w:bCs/>
              </w:rPr>
              <w:t>Not scored</w:t>
            </w:r>
          </w:p>
        </w:tc>
      </w:tr>
      <w:tr w:rsidR="008877CC" w14:paraId="00270ADA" w14:textId="77777777" w:rsidTr="00D41D9D">
        <w:trPr>
          <w:trHeight w:val="451"/>
        </w:trPr>
        <w:tc>
          <w:tcPr>
            <w:tcW w:w="1696" w:type="dxa"/>
            <w:gridSpan w:val="3"/>
            <w:shd w:val="clear" w:color="auto" w:fill="F2F2F2" w:themeFill="background1" w:themeFillShade="F2"/>
          </w:tcPr>
          <w:p w14:paraId="4EA066CD" w14:textId="77777777" w:rsidR="008877CC" w:rsidRDefault="008877CC" w:rsidP="00CD7427">
            <w:r>
              <w:t>Rationale</w:t>
            </w:r>
          </w:p>
        </w:tc>
        <w:tc>
          <w:tcPr>
            <w:tcW w:w="8789" w:type="dxa"/>
            <w:gridSpan w:val="3"/>
          </w:tcPr>
          <w:p w14:paraId="43F6F109" w14:textId="5404A37B" w:rsidR="00A859D2" w:rsidRDefault="009D73F0" w:rsidP="00A859D2">
            <w:pPr>
              <w:pStyle w:val="NormalPreassessmenttext"/>
            </w:pPr>
            <w:r w:rsidRPr="00362B0B">
              <w:t xml:space="preserve">Some measures are in place that are expected to </w:t>
            </w:r>
            <w:r w:rsidR="00BF3CDE" w:rsidRPr="00362B0B">
              <w:t xml:space="preserve">prevent or remediate gear loss in the UoA. </w:t>
            </w:r>
            <w:r w:rsidRPr="00362B0B">
              <w:t xml:space="preserve">Anecdotal information suggests that considerable effort is put into the immediate recovery of lost gears due to their high value, combined with improvements in navigation and gear marking technologies. </w:t>
            </w:r>
          </w:p>
          <w:p w14:paraId="51007D33" w14:textId="77777777" w:rsidR="005D5500" w:rsidRDefault="005D5500" w:rsidP="00A859D2">
            <w:pPr>
              <w:pStyle w:val="NormalPreassessmenttext"/>
            </w:pPr>
          </w:p>
          <w:p w14:paraId="5C1F4430" w14:textId="13627A35" w:rsidR="00A859D2" w:rsidRPr="004457E4" w:rsidRDefault="00A859D2" w:rsidP="00A859D2">
            <w:pPr>
              <w:pStyle w:val="NormalPreassessmenttext"/>
              <w:rPr>
                <w:rFonts w:eastAsiaTheme="minorHAnsi"/>
                <w:color w:val="000000"/>
                <w:lang w:val="en-US"/>
              </w:rPr>
            </w:pPr>
            <w:r w:rsidRPr="003D5867">
              <w:rPr>
                <w:rFonts w:eastAsiaTheme="minorHAnsi"/>
                <w:color w:val="000000"/>
                <w:lang w:val="en-US"/>
              </w:rPr>
              <w:t>In 2011</w:t>
            </w:r>
            <w:r w:rsidRPr="004457E4">
              <w:rPr>
                <w:rFonts w:eastAsiaTheme="minorHAnsi"/>
                <w:i/>
                <w:color w:val="000000"/>
                <w:lang w:val="en-US"/>
              </w:rPr>
              <w:t xml:space="preserve">, </w:t>
            </w:r>
            <w:r w:rsidRPr="003D5867">
              <w:rPr>
                <w:rFonts w:eastAsiaTheme="minorHAnsi"/>
                <w:color w:val="000000"/>
                <w:lang w:val="en-US"/>
              </w:rPr>
              <w:t>an industry wide</w:t>
            </w:r>
            <w:r w:rsidRPr="004457E4">
              <w:rPr>
                <w:rFonts w:eastAsiaTheme="minorHAnsi"/>
                <w:i/>
                <w:color w:val="000000"/>
                <w:lang w:val="en-US"/>
              </w:rPr>
              <w:t xml:space="preserve"> </w:t>
            </w:r>
            <w:hyperlink r:id="rId148" w:history="1">
              <w:r w:rsidRPr="004457E4">
                <w:rPr>
                  <w:rStyle w:val="Hyperlink"/>
                  <w:rFonts w:eastAsiaTheme="minorHAnsi"/>
                  <w:i/>
                  <w:lang w:val="en-US"/>
                </w:rPr>
                <w:t>Code of Practice for the Responsible Disposal of Marine Debris</w:t>
              </w:r>
            </w:hyperlink>
            <w:r>
              <w:rPr>
                <w:rFonts w:eastAsiaTheme="minorHAnsi"/>
                <w:color w:val="000000"/>
                <w:lang w:val="en-US"/>
              </w:rPr>
              <w:t xml:space="preserve"> was initiated and introduced by the TSPMAC. </w:t>
            </w:r>
            <w:r w:rsidRPr="004457E4">
              <w:rPr>
                <w:rFonts w:eastAsiaTheme="minorHAnsi"/>
                <w:color w:val="000000"/>
                <w:lang w:val="en-US"/>
              </w:rPr>
              <w:t>The Codes of Practice are voluntary, except where parts of the Codes have been given, or may be given, binding legal effect by means of agreements or legislation. The Code sets out some mandatory requirements under the International Convention for the Prevention of Pollution from Ships (MARPOL) relevant to the TSPF. In addition, it outlines voluntary guidelines and standards of behavio</w:t>
            </w:r>
            <w:r>
              <w:rPr>
                <w:rFonts w:eastAsiaTheme="minorHAnsi"/>
                <w:color w:val="000000"/>
                <w:lang w:val="en-US"/>
              </w:rPr>
              <w:t>u</w:t>
            </w:r>
            <w:r w:rsidRPr="004457E4">
              <w:rPr>
                <w:rFonts w:eastAsiaTheme="minorHAnsi"/>
                <w:color w:val="000000"/>
                <w:lang w:val="en-US"/>
              </w:rPr>
              <w:t xml:space="preserve">r for responsible fishing practices to ensure the effective conservation, management and development of resources, with due respect for the ecosystem and biodiversity. </w:t>
            </w:r>
            <w:r>
              <w:rPr>
                <w:rFonts w:eastAsiaTheme="minorHAnsi"/>
                <w:color w:val="000000"/>
                <w:lang w:val="en-US"/>
              </w:rPr>
              <w:t>Whilst the</w:t>
            </w:r>
            <w:r w:rsidRPr="004457E4">
              <w:rPr>
                <w:rFonts w:eastAsiaTheme="minorHAnsi"/>
                <w:color w:val="000000"/>
                <w:lang w:val="en-US"/>
              </w:rPr>
              <w:t xml:space="preserve"> document is </w:t>
            </w:r>
            <w:r>
              <w:rPr>
                <w:rFonts w:eastAsiaTheme="minorHAnsi"/>
                <w:color w:val="000000"/>
                <w:lang w:val="en-US"/>
              </w:rPr>
              <w:t xml:space="preserve">considered as </w:t>
            </w:r>
            <w:r w:rsidRPr="004457E4">
              <w:rPr>
                <w:rFonts w:eastAsiaTheme="minorHAnsi"/>
                <w:color w:val="000000"/>
                <w:lang w:val="en-US"/>
              </w:rPr>
              <w:t>a guideline only, it is the fishers’ responsibility to understand the relevant legislation and other mandatory documents such as MARPOL. The Code of Practice was designed to be clearly displayed and accessible in the wheelhouse of each vessel in the fishery, and are distributed to all operators in the TSPF.</w:t>
            </w:r>
            <w:r>
              <w:rPr>
                <w:rFonts w:ascii="Times" w:eastAsiaTheme="minorHAnsi" w:hAnsi="Times" w:cs="Times"/>
                <w:color w:val="000000"/>
                <w:lang w:val="en-US"/>
              </w:rPr>
              <w:t xml:space="preserve"> </w:t>
            </w:r>
          </w:p>
          <w:p w14:paraId="0681E503" w14:textId="6F5E2798" w:rsidR="00A859D2" w:rsidRDefault="003935A1" w:rsidP="00362B0B">
            <w:pPr>
              <w:jc w:val="both"/>
              <w:rPr>
                <w:rFonts w:ascii="Calibri Light" w:hAnsi="Calibri Light" w:cs="Calibri Light"/>
              </w:rPr>
            </w:pPr>
            <w:r w:rsidRPr="003935A1">
              <w:rPr>
                <w:rFonts w:ascii="Calibri Light" w:hAnsi="Calibri Light" w:cs="Calibri Light"/>
              </w:rPr>
              <w:t xml:space="preserve">Pollution of the marine environment by ships, including fishing vessels, is strictly controlled by the International Convention for the Prevention of Pollution from Ships (known as MARPOL). </w:t>
            </w:r>
          </w:p>
          <w:p w14:paraId="0A21F6C5" w14:textId="77777777" w:rsidR="005D5500" w:rsidRDefault="005D5500" w:rsidP="00362B0B">
            <w:pPr>
              <w:jc w:val="both"/>
              <w:rPr>
                <w:rFonts w:ascii="Calibri Light" w:hAnsi="Calibri Light" w:cs="Calibri Light"/>
              </w:rPr>
            </w:pPr>
          </w:p>
          <w:p w14:paraId="34C8385D" w14:textId="7E48A92E" w:rsidR="008877CC" w:rsidRPr="00906D53" w:rsidRDefault="00AF20A7" w:rsidP="00362B0B">
            <w:pPr>
              <w:jc w:val="both"/>
              <w:rPr>
                <w:rFonts w:ascii="Calibri Light" w:hAnsi="Calibri Light" w:cs="Calibri Light"/>
                <w:b/>
                <w:bCs/>
              </w:rPr>
            </w:pPr>
            <w:r w:rsidRPr="00362B0B">
              <w:rPr>
                <w:rFonts w:ascii="Calibri Light" w:hAnsi="Calibri Light" w:cs="Calibri Light"/>
              </w:rPr>
              <w:t>Under MARPOL Annex V, vessel operators are currently required to report the loss or discharge of fishing gear that poses a significant threat to the marine environment or navigation</w:t>
            </w:r>
            <w:r w:rsidRPr="00362B0B">
              <w:rPr>
                <w:rStyle w:val="FootnoteReference"/>
                <w:rFonts w:ascii="Calibri Light" w:hAnsi="Calibri Light" w:cs="Calibri Light"/>
              </w:rPr>
              <w:footnoteReference w:id="21"/>
            </w:r>
            <w:r w:rsidRPr="00362B0B">
              <w:rPr>
                <w:rFonts w:ascii="Calibri Light" w:hAnsi="Calibri Light" w:cs="Calibri Light"/>
              </w:rPr>
              <w:t xml:space="preserve">. </w:t>
            </w:r>
            <w:r w:rsidR="003935A1" w:rsidRPr="003935A1">
              <w:rPr>
                <w:rFonts w:ascii="Calibri Light" w:hAnsi="Calibri Light" w:cs="Calibri Light"/>
              </w:rPr>
              <w:t xml:space="preserve">With regard to legislation, the </w:t>
            </w:r>
            <w:hyperlink r:id="rId149" w:tgtFrame="_blank" w:history="1">
              <w:r w:rsidR="003935A1" w:rsidRPr="003935A1">
                <w:rPr>
                  <w:rStyle w:val="Hyperlink"/>
                  <w:rFonts w:ascii="Calibri Light" w:hAnsi="Calibri Light" w:cs="Calibri Light"/>
                </w:rPr>
                <w:t>Australian Maritime Safety Authority</w:t>
              </w:r>
            </w:hyperlink>
            <w:r w:rsidR="003935A1" w:rsidRPr="003935A1">
              <w:rPr>
                <w:rFonts w:ascii="Calibri Light" w:hAnsi="Calibri Light" w:cs="Calibri Light"/>
              </w:rPr>
              <w:t> </w:t>
            </w:r>
            <w:r w:rsidR="003935A1">
              <w:rPr>
                <w:rFonts w:ascii="Calibri Light" w:hAnsi="Calibri Light" w:cs="Calibri Light"/>
              </w:rPr>
              <w:t xml:space="preserve">(AMSA) </w:t>
            </w:r>
            <w:r w:rsidR="003935A1" w:rsidRPr="003935A1">
              <w:rPr>
                <w:rFonts w:ascii="Calibri Light" w:hAnsi="Calibri Light" w:cs="Calibri Light"/>
              </w:rPr>
              <w:t>also have legislative responsibility for marine pollution and providing safe navigation. States and Territories, have complementary frameworks. With regard to the “</w:t>
            </w:r>
            <w:r w:rsidR="003935A1" w:rsidRPr="003935A1">
              <w:rPr>
                <w:rFonts w:ascii="Calibri Light" w:hAnsi="Calibri Light" w:cs="Calibri Light"/>
                <w:bCs/>
              </w:rPr>
              <w:t xml:space="preserve">Accidental loss or discharge of fishing gear”, </w:t>
            </w:r>
            <w:r w:rsidR="00BC4265">
              <w:rPr>
                <w:rFonts w:ascii="Calibri Light" w:hAnsi="Calibri Light" w:cs="Calibri Light"/>
              </w:rPr>
              <w:t>f</w:t>
            </w:r>
            <w:r w:rsidR="003935A1" w:rsidRPr="003935A1">
              <w:rPr>
                <w:rFonts w:ascii="Calibri Light" w:hAnsi="Calibri Light" w:cs="Calibri Light"/>
              </w:rPr>
              <w:t>ishing vessel operators are also required to record the discharge or loss of fishing gear in their garbage record book or ships log.</w:t>
            </w:r>
            <w:r w:rsidR="003935A1">
              <w:rPr>
                <w:rFonts w:ascii="Calibri Light" w:hAnsi="Calibri Light" w:cs="Calibri Light"/>
                <w:b/>
                <w:bCs/>
              </w:rPr>
              <w:t xml:space="preserve"> </w:t>
            </w:r>
            <w:r w:rsidRPr="00362B0B">
              <w:rPr>
                <w:rFonts w:ascii="Calibri Light" w:hAnsi="Calibri Light" w:cs="Calibri Light"/>
              </w:rPr>
              <w:t>Whilst there are no specific ECOTF management measures</w:t>
            </w:r>
            <w:r w:rsidR="00226EF1" w:rsidRPr="00362B0B">
              <w:rPr>
                <w:rFonts w:ascii="Calibri Light" w:hAnsi="Calibri Light" w:cs="Calibri Light"/>
              </w:rPr>
              <w:t xml:space="preserve"> within Queensland’s legislation</w:t>
            </w:r>
            <w:r w:rsidRPr="00362B0B">
              <w:rPr>
                <w:rFonts w:ascii="Calibri Light" w:hAnsi="Calibri Light" w:cs="Calibri Light"/>
              </w:rPr>
              <w:t xml:space="preserve"> that are expected to minimise ghost gear and it’s impact on in-scope species, the </w:t>
            </w:r>
            <w:r w:rsidRPr="00062712">
              <w:rPr>
                <w:rFonts w:ascii="Calibri Light" w:hAnsi="Calibri Light" w:cs="Calibri Light"/>
              </w:rPr>
              <w:t>MARPOL requirement</w:t>
            </w:r>
            <w:r w:rsidR="003935A1" w:rsidRPr="00062712">
              <w:rPr>
                <w:rFonts w:ascii="Calibri Light" w:hAnsi="Calibri Light" w:cs="Calibri Light"/>
              </w:rPr>
              <w:t>s</w:t>
            </w:r>
            <w:r w:rsidR="00226EF1" w:rsidRPr="00062712">
              <w:rPr>
                <w:rFonts w:ascii="Calibri Light" w:hAnsi="Calibri Light" w:cs="Calibri Light"/>
              </w:rPr>
              <w:t xml:space="preserve"> </w:t>
            </w:r>
            <w:r w:rsidR="003935A1" w:rsidRPr="00062712">
              <w:rPr>
                <w:rFonts w:ascii="Calibri Light" w:hAnsi="Calibri Light" w:cs="Calibri Light"/>
              </w:rPr>
              <w:t>together</w:t>
            </w:r>
            <w:r w:rsidR="003935A1">
              <w:rPr>
                <w:rFonts w:ascii="Calibri Light" w:hAnsi="Calibri Light" w:cs="Calibri Light"/>
              </w:rPr>
              <w:t xml:space="preserve"> with</w:t>
            </w:r>
            <w:r w:rsidR="00C96EC0">
              <w:rPr>
                <w:rFonts w:ascii="Calibri Light" w:hAnsi="Calibri Light" w:cs="Calibri Light"/>
              </w:rPr>
              <w:t xml:space="preserve"> </w:t>
            </w:r>
            <w:r w:rsidR="003935A1">
              <w:rPr>
                <w:rFonts w:ascii="Calibri Light" w:hAnsi="Calibri Light" w:cs="Calibri Light"/>
              </w:rPr>
              <w:t>the above measures are</w:t>
            </w:r>
            <w:r w:rsidR="003935A1" w:rsidRPr="00362B0B">
              <w:rPr>
                <w:rFonts w:ascii="Calibri Light" w:hAnsi="Calibri Light" w:cs="Calibri Light"/>
              </w:rPr>
              <w:t xml:space="preserve"> </w:t>
            </w:r>
            <w:r w:rsidR="00226EF1" w:rsidRPr="00362B0B">
              <w:rPr>
                <w:rFonts w:ascii="Calibri Light" w:hAnsi="Calibri Light" w:cs="Calibri Light"/>
              </w:rPr>
              <w:t>likely to be sufficient for SG 60</w:t>
            </w:r>
            <w:r w:rsidR="003935A1">
              <w:rPr>
                <w:rFonts w:ascii="Calibri Light" w:hAnsi="Calibri Light" w:cs="Calibri Light"/>
              </w:rPr>
              <w:t xml:space="preserve"> and SG 80</w:t>
            </w:r>
            <w:r w:rsidR="00226EF1" w:rsidRPr="00362B0B">
              <w:rPr>
                <w:rFonts w:ascii="Calibri Light" w:hAnsi="Calibri Light" w:cs="Calibri Light"/>
              </w:rPr>
              <w:t xml:space="preserve"> to be met. </w:t>
            </w:r>
          </w:p>
        </w:tc>
      </w:tr>
    </w:tbl>
    <w:p w14:paraId="74D7F01C" w14:textId="77777777" w:rsidR="008877CC" w:rsidRPr="00661A22" w:rsidRDefault="008877CC" w:rsidP="008877CC"/>
    <w:p w14:paraId="1B2354BE" w14:textId="3448DE4A" w:rsidR="008877CC" w:rsidRDefault="008877CC" w:rsidP="008877CC">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77CC" w14:paraId="62ADF778" w14:textId="77777777" w:rsidTr="00C96EC0">
        <w:tc>
          <w:tcPr>
            <w:tcW w:w="3823" w:type="dxa"/>
            <w:tcBorders>
              <w:right w:val="single" w:sz="4" w:space="0" w:color="auto"/>
            </w:tcBorders>
            <w:shd w:val="clear" w:color="auto" w:fill="F2F2F2" w:themeFill="background1" w:themeFillShade="F2"/>
          </w:tcPr>
          <w:p w14:paraId="3576B48C" w14:textId="15F3F93E" w:rsidR="008877CC" w:rsidRDefault="008877CC" w:rsidP="00CD742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FFC000"/>
          </w:tcPr>
          <w:p w14:paraId="25F92931" w14:textId="1F50E203" w:rsidR="008877CC" w:rsidRPr="00493233" w:rsidRDefault="00A859D2" w:rsidP="00CD7427">
            <w:pPr>
              <w:rPr>
                <w:b/>
                <w:bCs/>
                <w:i/>
                <w:iCs/>
              </w:rPr>
            </w:pPr>
            <w:r>
              <w:rPr>
                <w:b/>
                <w:bCs/>
                <w:i/>
                <w:iCs/>
              </w:rPr>
              <w:t>60-79</w:t>
            </w:r>
          </w:p>
        </w:tc>
      </w:tr>
      <w:tr w:rsidR="008877CC" w14:paraId="7272A1C0" w14:textId="77777777" w:rsidTr="00C96EC0">
        <w:tc>
          <w:tcPr>
            <w:tcW w:w="3823" w:type="dxa"/>
            <w:shd w:val="clear" w:color="auto" w:fill="F2F2F2" w:themeFill="background1" w:themeFillShade="F2"/>
          </w:tcPr>
          <w:p w14:paraId="46FB990D" w14:textId="47A5A296" w:rsidR="008877CC" w:rsidRDefault="008877CC" w:rsidP="00CD742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7CB2CD15" w14:textId="3A8C1FA9" w:rsidR="00252C10" w:rsidRPr="00CE7B52" w:rsidRDefault="00E4387D" w:rsidP="00CD7427">
            <w:pPr>
              <w:rPr>
                <w:rFonts w:ascii="Calibri Light" w:hAnsi="Calibri Light" w:cs="Calibri Light"/>
                <w:iCs/>
              </w:rPr>
            </w:pPr>
            <w:r>
              <w:rPr>
                <w:rFonts w:ascii="Calibri Light" w:hAnsi="Calibri Light" w:cs="Calibri Light"/>
                <w:iCs/>
              </w:rPr>
              <w:t xml:space="preserve">Survivability estimates </w:t>
            </w:r>
            <w:r w:rsidR="005D5500">
              <w:rPr>
                <w:rFonts w:ascii="Calibri Light" w:hAnsi="Calibri Light" w:cs="Calibri Light"/>
                <w:iCs/>
              </w:rPr>
              <w:t>un</w:t>
            </w:r>
            <w:r>
              <w:rPr>
                <w:rFonts w:ascii="Calibri Light" w:hAnsi="Calibri Light" w:cs="Calibri Light"/>
                <w:iCs/>
              </w:rPr>
              <w:t>available</w:t>
            </w:r>
            <w:r w:rsidR="005D5500">
              <w:rPr>
                <w:rFonts w:ascii="Calibri Light" w:hAnsi="Calibri Light" w:cs="Calibri Light"/>
                <w:iCs/>
              </w:rPr>
              <w:t>.</w:t>
            </w:r>
            <w:r>
              <w:rPr>
                <w:rFonts w:ascii="Calibri Light" w:hAnsi="Calibri Light" w:cs="Calibri Light"/>
                <w:iCs/>
              </w:rPr>
              <w:t xml:space="preserve"> </w:t>
            </w:r>
          </w:p>
        </w:tc>
      </w:tr>
    </w:tbl>
    <w:p w14:paraId="32B43E28" w14:textId="77777777" w:rsidR="008877CC" w:rsidRDefault="008877CC" w:rsidP="008877CC"/>
    <w:p w14:paraId="4805E912" w14:textId="5EBA9E2F" w:rsidR="008877CC" w:rsidRDefault="008877CC" w:rsidP="008877CC">
      <w:pPr>
        <w:pStyle w:val="Heading6"/>
      </w:pPr>
      <w:r w:rsidRPr="00ED607E">
        <w:t>PI</w:t>
      </w:r>
      <w:r w:rsidR="006C1DFF">
        <w:t xml:space="preserve"> </w:t>
      </w:r>
      <w:r>
        <w:t>2</w:t>
      </w:r>
      <w:r w:rsidRPr="00ED607E">
        <w:t>.</w:t>
      </w:r>
      <w:r>
        <w:t>1</w:t>
      </w:r>
      <w:r w:rsidRPr="00ED607E">
        <w:t>.</w:t>
      </w:r>
      <w:r>
        <w:t>3</w:t>
      </w:r>
      <w:r w:rsidR="006C1DFF">
        <w:t xml:space="preserve"> </w:t>
      </w:r>
      <w:r w:rsidRPr="00ED607E">
        <w:t>–</w:t>
      </w:r>
      <w:r w:rsidR="006C1DFF">
        <w:t xml:space="preserve"> </w:t>
      </w:r>
      <w:r w:rsidRPr="00090E25">
        <w:t>In-scope</w:t>
      </w:r>
      <w:r w:rsidR="006C1DFF">
        <w:t xml:space="preserve"> </w:t>
      </w:r>
      <w:r w:rsidRPr="00090E25">
        <w:t>species</w:t>
      </w:r>
      <w:r w:rsidR="006C1DFF">
        <w:t xml:space="preserve"> </w:t>
      </w:r>
      <w:r w:rsidRPr="00090E25">
        <w:t>information</w:t>
      </w:r>
    </w:p>
    <w:tbl>
      <w:tblPr>
        <w:tblStyle w:val="TableGrid"/>
        <w:tblW w:w="10485" w:type="dxa"/>
        <w:tblLayout w:type="fixed"/>
        <w:tblCellMar>
          <w:top w:w="57" w:type="dxa"/>
          <w:bottom w:w="57" w:type="dxa"/>
        </w:tblCellMar>
        <w:tblLook w:val="04A0" w:firstRow="1" w:lastRow="0" w:firstColumn="1" w:lastColumn="0" w:noHBand="0" w:noVBand="1"/>
      </w:tblPr>
      <w:tblGrid>
        <w:gridCol w:w="881"/>
        <w:gridCol w:w="22"/>
        <w:gridCol w:w="935"/>
        <w:gridCol w:w="2787"/>
        <w:gridCol w:w="2930"/>
        <w:gridCol w:w="2930"/>
      </w:tblGrid>
      <w:tr w:rsidR="008877CC" w14:paraId="263B35F7" w14:textId="77777777" w:rsidTr="00D442F0">
        <w:trPr>
          <w:tblHeader/>
        </w:trPr>
        <w:tc>
          <w:tcPr>
            <w:tcW w:w="1838" w:type="dxa"/>
            <w:gridSpan w:val="3"/>
            <w:shd w:val="clear" w:color="auto" w:fill="BFBFBF" w:themeFill="background1" w:themeFillShade="BF"/>
          </w:tcPr>
          <w:p w14:paraId="25CB4131" w14:textId="7216DA84" w:rsidR="008877CC" w:rsidRPr="00586CA6" w:rsidRDefault="008877CC" w:rsidP="00CD7427">
            <w:pPr>
              <w:rPr>
                <w:b/>
                <w:bCs/>
              </w:rPr>
            </w:pPr>
            <w:r w:rsidRPr="00586CA6">
              <w:rPr>
                <w:b/>
                <w:bCs/>
              </w:rPr>
              <w:t>PI</w:t>
            </w:r>
            <w:r w:rsidR="006C1DFF">
              <w:rPr>
                <w:b/>
                <w:bCs/>
              </w:rPr>
              <w:t xml:space="preserve"> </w:t>
            </w:r>
            <w:r>
              <w:rPr>
                <w:b/>
                <w:bCs/>
              </w:rPr>
              <w:t>2.1.3</w:t>
            </w:r>
          </w:p>
        </w:tc>
        <w:tc>
          <w:tcPr>
            <w:tcW w:w="8647" w:type="dxa"/>
            <w:gridSpan w:val="3"/>
            <w:shd w:val="clear" w:color="auto" w:fill="BFBFBF" w:themeFill="background1" w:themeFillShade="BF"/>
          </w:tcPr>
          <w:p w14:paraId="0190ACA0" w14:textId="1B819210" w:rsidR="008877CC" w:rsidRPr="00586CA6" w:rsidRDefault="008877CC" w:rsidP="00CD7427">
            <w:pPr>
              <w:rPr>
                <w:b/>
                <w:bCs/>
              </w:rPr>
            </w:pPr>
            <w:r w:rsidRPr="00385F6F">
              <w:rPr>
                <w:b/>
                <w:bCs/>
              </w:rPr>
              <w:t>Information</w:t>
            </w:r>
            <w:r w:rsidR="006C1DFF">
              <w:rPr>
                <w:b/>
                <w:bCs/>
              </w:rPr>
              <w:t xml:space="preserve"> </w:t>
            </w:r>
            <w:r w:rsidRPr="00385F6F">
              <w:rPr>
                <w:b/>
                <w:bCs/>
              </w:rPr>
              <w:t>is</w:t>
            </w:r>
            <w:r w:rsidR="006C1DFF">
              <w:rPr>
                <w:b/>
                <w:bCs/>
              </w:rPr>
              <w:t xml:space="preserve"> </w:t>
            </w:r>
            <w:r w:rsidRPr="00385F6F">
              <w:rPr>
                <w:b/>
                <w:bCs/>
              </w:rPr>
              <w:t>adequate</w:t>
            </w:r>
            <w:r w:rsidR="006C1DFF">
              <w:rPr>
                <w:b/>
                <w:bCs/>
              </w:rPr>
              <w:t xml:space="preserve"> </w:t>
            </w:r>
            <w:r w:rsidRPr="00385F6F">
              <w:rPr>
                <w:b/>
                <w:bCs/>
              </w:rPr>
              <w:t>to</w:t>
            </w:r>
            <w:r w:rsidR="006C1DFF">
              <w:rPr>
                <w:b/>
                <w:bCs/>
              </w:rPr>
              <w:t xml:space="preserve"> </w:t>
            </w:r>
            <w:r w:rsidRPr="00385F6F">
              <w:rPr>
                <w:b/>
                <w:bCs/>
              </w:rPr>
              <w:t>determine</w:t>
            </w:r>
            <w:r w:rsidR="006C1DFF">
              <w:rPr>
                <w:b/>
                <w:bCs/>
              </w:rPr>
              <w:t xml:space="preserve"> </w:t>
            </w:r>
            <w:r w:rsidRPr="00385F6F">
              <w:rPr>
                <w:b/>
                <w:bCs/>
              </w:rPr>
              <w:t>the</w:t>
            </w:r>
            <w:r w:rsidR="006C1DFF">
              <w:rPr>
                <w:b/>
                <w:bCs/>
              </w:rPr>
              <w:t xml:space="preserve"> </w:t>
            </w:r>
            <w:r w:rsidRPr="00385F6F">
              <w:rPr>
                <w:b/>
                <w:bCs/>
              </w:rPr>
              <w:t>impact</w:t>
            </w:r>
            <w:r w:rsidR="006C1DFF">
              <w:rPr>
                <w:b/>
                <w:bCs/>
              </w:rPr>
              <w:t xml:space="preserve"> </w:t>
            </w:r>
            <w:r w:rsidRPr="00385F6F">
              <w:rPr>
                <w:b/>
                <w:bCs/>
              </w:rPr>
              <w:t>of</w:t>
            </w:r>
            <w:r w:rsidR="006C1DFF">
              <w:rPr>
                <w:b/>
                <w:bCs/>
              </w:rPr>
              <w:t xml:space="preserve"> </w:t>
            </w:r>
            <w:r w:rsidRPr="00385F6F">
              <w:rPr>
                <w:b/>
                <w:bCs/>
              </w:rPr>
              <w:t>the</w:t>
            </w:r>
            <w:r w:rsidR="006C1DFF">
              <w:rPr>
                <w:b/>
                <w:bCs/>
              </w:rPr>
              <w:t xml:space="preserve"> </w:t>
            </w:r>
            <w:r w:rsidRPr="00385F6F">
              <w:rPr>
                <w:b/>
                <w:bCs/>
              </w:rPr>
              <w:t>UoA</w:t>
            </w:r>
            <w:r w:rsidR="006C1DFF">
              <w:rPr>
                <w:b/>
                <w:bCs/>
              </w:rPr>
              <w:t xml:space="preserve"> </w:t>
            </w:r>
            <w:r w:rsidRPr="00385F6F">
              <w:rPr>
                <w:b/>
                <w:bCs/>
              </w:rPr>
              <w:t>on</w:t>
            </w:r>
            <w:r w:rsidR="006C1DFF">
              <w:rPr>
                <w:b/>
                <w:bCs/>
              </w:rPr>
              <w:t xml:space="preserve"> </w:t>
            </w:r>
            <w:r w:rsidRPr="00385F6F">
              <w:rPr>
                <w:b/>
                <w:bCs/>
              </w:rPr>
              <w:t>in-scope</w:t>
            </w:r>
            <w:r w:rsidR="006C1DFF">
              <w:rPr>
                <w:b/>
                <w:bCs/>
              </w:rPr>
              <w:t xml:space="preserve"> </w:t>
            </w:r>
            <w:r w:rsidRPr="00385F6F">
              <w:rPr>
                <w:b/>
                <w:bCs/>
              </w:rPr>
              <w:t>species</w:t>
            </w:r>
            <w:r w:rsidR="006C1DFF">
              <w:rPr>
                <w:b/>
                <w:bCs/>
              </w:rPr>
              <w:t xml:space="preserve"> </w:t>
            </w:r>
            <w:r w:rsidRPr="00385F6F">
              <w:rPr>
                <w:b/>
                <w:bCs/>
              </w:rPr>
              <w:t>and</w:t>
            </w:r>
            <w:r w:rsidR="006C1DFF">
              <w:rPr>
                <w:b/>
                <w:bCs/>
              </w:rPr>
              <w:t xml:space="preserve"> </w:t>
            </w:r>
            <w:r w:rsidRPr="00385F6F">
              <w:rPr>
                <w:b/>
                <w:bCs/>
              </w:rPr>
              <w:t>the</w:t>
            </w:r>
            <w:r w:rsidR="006C1DFF">
              <w:rPr>
                <w:b/>
                <w:bCs/>
              </w:rPr>
              <w:t xml:space="preserve"> </w:t>
            </w:r>
            <w:r w:rsidRPr="00385F6F">
              <w:rPr>
                <w:b/>
                <w:bCs/>
              </w:rPr>
              <w:t>effectiveness</w:t>
            </w:r>
            <w:r w:rsidR="006C1DFF">
              <w:rPr>
                <w:b/>
                <w:bCs/>
              </w:rPr>
              <w:t xml:space="preserve"> </w:t>
            </w:r>
            <w:r w:rsidRPr="00385F6F">
              <w:rPr>
                <w:b/>
                <w:bCs/>
              </w:rPr>
              <w:t>of</w:t>
            </w:r>
            <w:r w:rsidR="006C1DFF">
              <w:rPr>
                <w:b/>
                <w:bCs/>
              </w:rPr>
              <w:t xml:space="preserve"> </w:t>
            </w:r>
            <w:r w:rsidRPr="00385F6F">
              <w:rPr>
                <w:b/>
                <w:bCs/>
              </w:rPr>
              <w:t>management</w:t>
            </w:r>
            <w:r w:rsidR="006C1DFF">
              <w:rPr>
                <w:b/>
                <w:bCs/>
              </w:rPr>
              <w:t xml:space="preserve"> </w:t>
            </w:r>
            <w:r w:rsidRPr="00385F6F">
              <w:rPr>
                <w:b/>
                <w:bCs/>
              </w:rPr>
              <w:t>measures</w:t>
            </w:r>
            <w:r w:rsidR="006C1DFF">
              <w:rPr>
                <w:b/>
                <w:bCs/>
              </w:rPr>
              <w:t xml:space="preserve"> </w:t>
            </w:r>
            <w:r w:rsidRPr="00385F6F">
              <w:rPr>
                <w:b/>
                <w:bCs/>
              </w:rPr>
              <w:t>or</w:t>
            </w:r>
            <w:r w:rsidR="006C1DFF">
              <w:rPr>
                <w:b/>
                <w:bCs/>
              </w:rPr>
              <w:t xml:space="preserve"> </w:t>
            </w:r>
            <w:r w:rsidRPr="00385F6F">
              <w:rPr>
                <w:b/>
                <w:bCs/>
              </w:rPr>
              <w:t>strategies</w:t>
            </w:r>
            <w:r w:rsidR="006C1DFF">
              <w:rPr>
                <w:b/>
                <w:bCs/>
              </w:rPr>
              <w:t xml:space="preserve"> </w:t>
            </w:r>
            <w:r w:rsidRPr="00385F6F">
              <w:rPr>
                <w:b/>
                <w:bCs/>
              </w:rPr>
              <w:t>in</w:t>
            </w:r>
            <w:r w:rsidR="006C1DFF">
              <w:rPr>
                <w:b/>
                <w:bCs/>
              </w:rPr>
              <w:t xml:space="preserve"> </w:t>
            </w:r>
            <w:r w:rsidRPr="00385F6F">
              <w:rPr>
                <w:b/>
                <w:bCs/>
              </w:rPr>
              <w:t>place</w:t>
            </w:r>
          </w:p>
        </w:tc>
      </w:tr>
      <w:tr w:rsidR="008877CC" w14:paraId="42629264" w14:textId="77777777" w:rsidTr="00D442F0">
        <w:tc>
          <w:tcPr>
            <w:tcW w:w="1838" w:type="dxa"/>
            <w:gridSpan w:val="3"/>
            <w:shd w:val="clear" w:color="auto" w:fill="F2F2F2" w:themeFill="background1" w:themeFillShade="F2"/>
          </w:tcPr>
          <w:p w14:paraId="48921548" w14:textId="5F9FAF28" w:rsidR="008877CC" w:rsidRDefault="008877CC" w:rsidP="00CD7427">
            <w:r>
              <w:t>Scoring</w:t>
            </w:r>
            <w:r w:rsidR="006C1DFF">
              <w:t xml:space="preserve"> </w:t>
            </w:r>
            <w:r>
              <w:t>issue</w:t>
            </w:r>
          </w:p>
        </w:tc>
        <w:tc>
          <w:tcPr>
            <w:tcW w:w="2787" w:type="dxa"/>
            <w:shd w:val="clear" w:color="auto" w:fill="F2F2F2" w:themeFill="background1" w:themeFillShade="F2"/>
          </w:tcPr>
          <w:p w14:paraId="27473440" w14:textId="49ECA6C6" w:rsidR="008877CC" w:rsidRPr="00DE1FF9" w:rsidRDefault="008877CC" w:rsidP="00CD742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71AC492C" w14:textId="653298AD" w:rsidR="008877CC" w:rsidRPr="00DE1FF9" w:rsidRDefault="008877CC" w:rsidP="00CD742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79801996" w14:textId="72B1BF2A" w:rsidR="008877CC" w:rsidRPr="00DE1FF9" w:rsidRDefault="008877CC" w:rsidP="00CD7427">
            <w:pPr>
              <w:jc w:val="center"/>
              <w:rPr>
                <w:b/>
                <w:bCs/>
              </w:rPr>
            </w:pPr>
            <w:r w:rsidRPr="00DE1FF9">
              <w:rPr>
                <w:b/>
                <w:bCs/>
              </w:rPr>
              <w:t>SG</w:t>
            </w:r>
            <w:r w:rsidR="006C1DFF">
              <w:rPr>
                <w:b/>
                <w:bCs/>
              </w:rPr>
              <w:t xml:space="preserve"> </w:t>
            </w:r>
            <w:r w:rsidRPr="00DE1FF9">
              <w:rPr>
                <w:b/>
                <w:bCs/>
              </w:rPr>
              <w:t>100</w:t>
            </w:r>
          </w:p>
        </w:tc>
      </w:tr>
      <w:tr w:rsidR="008877CC" w14:paraId="4F14CB44" w14:textId="77777777" w:rsidTr="00D442F0">
        <w:tc>
          <w:tcPr>
            <w:tcW w:w="903" w:type="dxa"/>
            <w:gridSpan w:val="2"/>
            <w:vMerge w:val="restart"/>
            <w:shd w:val="clear" w:color="auto" w:fill="F2F2F2" w:themeFill="background1" w:themeFillShade="F2"/>
            <w:vAlign w:val="center"/>
          </w:tcPr>
          <w:p w14:paraId="5A96ECC1" w14:textId="77777777" w:rsidR="008877CC" w:rsidRPr="00F43062" w:rsidRDefault="008877CC" w:rsidP="00CD7427">
            <w:pPr>
              <w:rPr>
                <w:b/>
                <w:bCs/>
              </w:rPr>
            </w:pPr>
            <w:r w:rsidRPr="00F43062">
              <w:rPr>
                <w:b/>
                <w:bCs/>
              </w:rPr>
              <w:t>a</w:t>
            </w:r>
          </w:p>
        </w:tc>
        <w:tc>
          <w:tcPr>
            <w:tcW w:w="9582" w:type="dxa"/>
            <w:gridSpan w:val="4"/>
            <w:shd w:val="clear" w:color="auto" w:fill="D9D9D9" w:themeFill="background1" w:themeFillShade="D9"/>
          </w:tcPr>
          <w:p w14:paraId="6B058D90" w14:textId="59ABF3E2" w:rsidR="008877CC" w:rsidRPr="00DE1FF9" w:rsidRDefault="008877CC" w:rsidP="00CD7427">
            <w:pPr>
              <w:rPr>
                <w:b/>
                <w:bCs/>
              </w:rPr>
            </w:pPr>
            <w:r w:rsidRPr="00863D1E">
              <w:rPr>
                <w:b/>
                <w:bCs/>
              </w:rPr>
              <w:t>Information</w:t>
            </w:r>
            <w:r w:rsidR="006C1DFF">
              <w:rPr>
                <w:b/>
                <w:bCs/>
              </w:rPr>
              <w:t xml:space="preserve"> </w:t>
            </w:r>
            <w:r w:rsidRPr="00863D1E">
              <w:rPr>
                <w:b/>
                <w:bCs/>
              </w:rPr>
              <w:t>adequacy</w:t>
            </w:r>
            <w:r w:rsidR="006C1DFF">
              <w:rPr>
                <w:b/>
                <w:bCs/>
              </w:rPr>
              <w:t xml:space="preserve"> </w:t>
            </w:r>
            <w:r w:rsidRPr="00863D1E">
              <w:rPr>
                <w:b/>
                <w:bCs/>
              </w:rPr>
              <w:t>for</w:t>
            </w:r>
            <w:r w:rsidR="006C1DFF">
              <w:rPr>
                <w:b/>
                <w:bCs/>
              </w:rPr>
              <w:t xml:space="preserve"> </w:t>
            </w:r>
            <w:r w:rsidRPr="00863D1E">
              <w:rPr>
                <w:b/>
                <w:bCs/>
              </w:rPr>
              <w:t>assessment</w:t>
            </w:r>
            <w:r w:rsidR="006C1DFF">
              <w:rPr>
                <w:b/>
                <w:bCs/>
              </w:rPr>
              <w:t xml:space="preserve"> </w:t>
            </w:r>
            <w:r w:rsidRPr="00863D1E">
              <w:rPr>
                <w:b/>
                <w:bCs/>
              </w:rPr>
              <w:t>of</w:t>
            </w:r>
            <w:r w:rsidR="006C1DFF">
              <w:rPr>
                <w:b/>
                <w:bCs/>
              </w:rPr>
              <w:t xml:space="preserve"> </w:t>
            </w:r>
            <w:r w:rsidRPr="00863D1E">
              <w:rPr>
                <w:b/>
                <w:bCs/>
              </w:rPr>
              <w:t>impact</w:t>
            </w:r>
            <w:r w:rsidR="006C1DFF">
              <w:rPr>
                <w:b/>
                <w:bCs/>
              </w:rPr>
              <w:t xml:space="preserve"> </w:t>
            </w:r>
            <w:r w:rsidRPr="00863D1E">
              <w:rPr>
                <w:b/>
                <w:bCs/>
              </w:rPr>
              <w:t>on</w:t>
            </w:r>
            <w:r w:rsidR="006C1DFF">
              <w:rPr>
                <w:b/>
                <w:bCs/>
              </w:rPr>
              <w:t xml:space="preserve"> </w:t>
            </w:r>
            <w:r w:rsidRPr="00863D1E">
              <w:rPr>
                <w:b/>
                <w:bCs/>
              </w:rPr>
              <w:t>main</w:t>
            </w:r>
            <w:r w:rsidR="006C1DFF">
              <w:rPr>
                <w:b/>
                <w:bCs/>
              </w:rPr>
              <w:t xml:space="preserve"> </w:t>
            </w:r>
            <w:r w:rsidRPr="00863D1E">
              <w:rPr>
                <w:b/>
                <w:bCs/>
              </w:rPr>
              <w:t>in-scope</w:t>
            </w:r>
            <w:r w:rsidR="006C1DFF">
              <w:rPr>
                <w:b/>
                <w:bCs/>
              </w:rPr>
              <w:t xml:space="preserve"> </w:t>
            </w:r>
            <w:r w:rsidRPr="00863D1E">
              <w:rPr>
                <w:b/>
                <w:bCs/>
              </w:rPr>
              <w:t>species</w:t>
            </w:r>
          </w:p>
        </w:tc>
      </w:tr>
      <w:tr w:rsidR="008877CC" w14:paraId="1D621869" w14:textId="77777777" w:rsidTr="00D442F0">
        <w:tc>
          <w:tcPr>
            <w:tcW w:w="903" w:type="dxa"/>
            <w:gridSpan w:val="2"/>
            <w:vMerge/>
            <w:shd w:val="clear" w:color="auto" w:fill="F2F2F2" w:themeFill="background1" w:themeFillShade="F2"/>
          </w:tcPr>
          <w:p w14:paraId="6BC6D694" w14:textId="77777777" w:rsidR="008877CC" w:rsidRDefault="008877CC" w:rsidP="00CD7427"/>
        </w:tc>
        <w:tc>
          <w:tcPr>
            <w:tcW w:w="935" w:type="dxa"/>
            <w:shd w:val="clear" w:color="auto" w:fill="F2F2F2" w:themeFill="background1" w:themeFillShade="F2"/>
          </w:tcPr>
          <w:p w14:paraId="4622D4AA" w14:textId="15BB872F" w:rsidR="008877CC" w:rsidRDefault="008877CC" w:rsidP="00CD7427">
            <w:r>
              <w:t>Guide</w:t>
            </w:r>
            <w:r w:rsidR="006C1DFF">
              <w:t xml:space="preserve"> </w:t>
            </w:r>
            <w:r>
              <w:t>post</w:t>
            </w:r>
          </w:p>
        </w:tc>
        <w:tc>
          <w:tcPr>
            <w:tcW w:w="2787" w:type="dxa"/>
            <w:tcBorders>
              <w:bottom w:val="single" w:sz="24" w:space="0" w:color="FFC000"/>
            </w:tcBorders>
            <w:shd w:val="clear" w:color="auto" w:fill="F2F2F2" w:themeFill="background1" w:themeFillShade="F2"/>
          </w:tcPr>
          <w:p w14:paraId="414562FC" w14:textId="7E9661A0" w:rsidR="008877CC" w:rsidRPr="002B7E17" w:rsidRDefault="008877CC" w:rsidP="00CD7427">
            <w:r w:rsidRPr="00C236DD">
              <w:t>Information</w:t>
            </w:r>
            <w:r w:rsidR="006C1DFF">
              <w:t xml:space="preserve"> </w:t>
            </w:r>
            <w:r w:rsidRPr="00C236DD">
              <w:t>is</w:t>
            </w:r>
            <w:r w:rsidR="006C1DFF">
              <w:t xml:space="preserve"> </w:t>
            </w:r>
            <w:r w:rsidRPr="00C236DD">
              <w:t>adequate</w:t>
            </w:r>
            <w:r w:rsidR="006C1DFF">
              <w:t xml:space="preserve"> </w:t>
            </w:r>
            <w:r w:rsidRPr="00C236DD">
              <w:t>to</w:t>
            </w:r>
            <w:r w:rsidR="006C1DFF">
              <w:t xml:space="preserve"> </w:t>
            </w:r>
            <w:r w:rsidRPr="002558FB">
              <w:rPr>
                <w:b/>
                <w:bCs/>
              </w:rPr>
              <w:t>broadly</w:t>
            </w:r>
            <w:r w:rsidR="006C1DFF">
              <w:rPr>
                <w:b/>
                <w:bCs/>
              </w:rPr>
              <w:t xml:space="preserve"> </w:t>
            </w:r>
            <w:r w:rsidRPr="002558FB">
              <w:rPr>
                <w:b/>
                <w:bCs/>
              </w:rPr>
              <w:t>understand</w:t>
            </w:r>
            <w:r w:rsidR="006C1DFF">
              <w:t xml:space="preserve"> </w:t>
            </w:r>
            <w:r w:rsidRPr="00C236DD">
              <w:t>the</w:t>
            </w:r>
            <w:r w:rsidR="006C1DFF">
              <w:t xml:space="preserve"> </w:t>
            </w:r>
            <w:r w:rsidRPr="00C236DD">
              <w:t>impact</w:t>
            </w:r>
            <w:r w:rsidR="006C1DFF">
              <w:t xml:space="preserve"> </w:t>
            </w:r>
            <w:r w:rsidRPr="00C236DD">
              <w:t>of</w:t>
            </w:r>
            <w:r w:rsidR="006C1DFF">
              <w:t xml:space="preserve"> </w:t>
            </w:r>
            <w:r w:rsidRPr="00C236DD">
              <w:t>the</w:t>
            </w:r>
            <w:r w:rsidR="006C1DFF">
              <w:t xml:space="preserve"> </w:t>
            </w:r>
            <w:r w:rsidRPr="00C236DD">
              <w:t>UoA</w:t>
            </w:r>
            <w:r w:rsidR="006C1DFF">
              <w:t xml:space="preserve"> </w:t>
            </w:r>
            <w:r w:rsidRPr="00C236DD">
              <w:t>on</w:t>
            </w:r>
            <w:r w:rsidR="006C1DFF">
              <w:t xml:space="preserve"> </w:t>
            </w:r>
            <w:r w:rsidRPr="00C236DD">
              <w:t>the</w:t>
            </w:r>
            <w:r w:rsidR="006C1DFF">
              <w:t xml:space="preserve"> </w:t>
            </w:r>
            <w:r w:rsidRPr="00C236DD">
              <w:t>stock</w:t>
            </w:r>
            <w:r w:rsidR="006C1DFF">
              <w:t xml:space="preserve"> </w:t>
            </w:r>
            <w:r w:rsidRPr="00C236DD">
              <w:t>status</w:t>
            </w:r>
            <w:r w:rsidR="006C1DFF">
              <w:t xml:space="preserve"> </w:t>
            </w:r>
            <w:r w:rsidRPr="00C236DD">
              <w:t>of</w:t>
            </w:r>
            <w:r w:rsidR="006C1DFF">
              <w:t xml:space="preserve"> </w:t>
            </w:r>
            <w:r w:rsidRPr="002558FB">
              <w:rPr>
                <w:b/>
                <w:bCs/>
              </w:rPr>
              <w:t>main</w:t>
            </w:r>
            <w:r w:rsidR="006C1DFF">
              <w:t xml:space="preserve"> </w:t>
            </w:r>
            <w:r w:rsidRPr="00C236DD">
              <w:t>in-scope</w:t>
            </w:r>
            <w:r w:rsidR="006C1DFF">
              <w:t xml:space="preserve"> </w:t>
            </w:r>
            <w:r w:rsidRPr="00C236DD">
              <w:t>species.</w:t>
            </w:r>
          </w:p>
        </w:tc>
        <w:tc>
          <w:tcPr>
            <w:tcW w:w="2930" w:type="dxa"/>
            <w:tcBorders>
              <w:bottom w:val="single" w:sz="24" w:space="0" w:color="FFC000"/>
            </w:tcBorders>
            <w:shd w:val="clear" w:color="auto" w:fill="F2F2F2" w:themeFill="background1" w:themeFillShade="F2"/>
          </w:tcPr>
          <w:p w14:paraId="1DF34699" w14:textId="0EAB11BE" w:rsidR="008877CC" w:rsidRDefault="008877CC" w:rsidP="00CD7427">
            <w:r w:rsidRPr="001E78B6">
              <w:t>Information</w:t>
            </w:r>
            <w:r w:rsidR="006C1DFF">
              <w:t xml:space="preserve"> </w:t>
            </w:r>
            <w:r w:rsidRPr="001E78B6">
              <w:t>is</w:t>
            </w:r>
            <w:r w:rsidR="006C1DFF">
              <w:t xml:space="preserve"> </w:t>
            </w:r>
            <w:r w:rsidRPr="001E78B6">
              <w:t>adequate</w:t>
            </w:r>
            <w:r w:rsidR="006C1DFF">
              <w:t xml:space="preserve"> </w:t>
            </w:r>
            <w:r w:rsidRPr="001E78B6">
              <w:t>to</w:t>
            </w:r>
            <w:r w:rsidR="006C1DFF">
              <w:t xml:space="preserve"> </w:t>
            </w:r>
            <w:r w:rsidRPr="002558FB">
              <w:rPr>
                <w:b/>
                <w:bCs/>
              </w:rPr>
              <w:t>estimate</w:t>
            </w:r>
            <w:r w:rsidR="006C1DFF">
              <w:t xml:space="preserve"> </w:t>
            </w:r>
            <w:r w:rsidRPr="001E78B6">
              <w:t>the</w:t>
            </w:r>
            <w:r w:rsidR="006C1DFF">
              <w:t xml:space="preserve"> </w:t>
            </w:r>
            <w:r w:rsidRPr="001E78B6">
              <w:t>impact</w:t>
            </w:r>
            <w:r w:rsidR="006C1DFF">
              <w:t xml:space="preserve"> </w:t>
            </w:r>
            <w:r w:rsidRPr="001E78B6">
              <w:t>of</w:t>
            </w:r>
            <w:r w:rsidR="006C1DFF">
              <w:t xml:space="preserve"> </w:t>
            </w:r>
            <w:r w:rsidRPr="001E78B6">
              <w:t>the</w:t>
            </w:r>
            <w:r w:rsidR="006C1DFF">
              <w:t xml:space="preserve"> </w:t>
            </w:r>
            <w:r w:rsidRPr="001E78B6">
              <w:t>UoA</w:t>
            </w:r>
            <w:r w:rsidR="006C1DFF">
              <w:t xml:space="preserve"> </w:t>
            </w:r>
            <w:r w:rsidRPr="001E78B6">
              <w:t>on</w:t>
            </w:r>
            <w:r w:rsidR="006C1DFF">
              <w:t xml:space="preserve"> </w:t>
            </w:r>
            <w:r w:rsidRPr="001E78B6">
              <w:t>the</w:t>
            </w:r>
            <w:r w:rsidR="006C1DFF">
              <w:t xml:space="preserve"> </w:t>
            </w:r>
            <w:r w:rsidRPr="001E78B6">
              <w:t>stock</w:t>
            </w:r>
            <w:r w:rsidR="006C1DFF">
              <w:t xml:space="preserve"> </w:t>
            </w:r>
            <w:r w:rsidRPr="001E78B6">
              <w:t>status</w:t>
            </w:r>
            <w:r w:rsidR="006C1DFF">
              <w:t xml:space="preserve"> </w:t>
            </w:r>
            <w:r w:rsidRPr="001E78B6">
              <w:t>of</w:t>
            </w:r>
            <w:r w:rsidR="006C1DFF">
              <w:t xml:space="preserve"> </w:t>
            </w:r>
            <w:r w:rsidRPr="002558FB">
              <w:rPr>
                <w:b/>
                <w:bCs/>
              </w:rPr>
              <w:t>main</w:t>
            </w:r>
            <w:r w:rsidR="006C1DFF">
              <w:t xml:space="preserve"> </w:t>
            </w:r>
            <w:r w:rsidRPr="001E78B6">
              <w:t>in-scope</w:t>
            </w:r>
            <w:r w:rsidR="006C1DFF">
              <w:t xml:space="preserve"> </w:t>
            </w:r>
            <w:r w:rsidRPr="001E78B6">
              <w:t>species</w:t>
            </w:r>
            <w:r w:rsidR="006C1DFF">
              <w:t xml:space="preserve"> </w:t>
            </w:r>
            <w:r w:rsidRPr="001E78B6">
              <w:t>with</w:t>
            </w:r>
            <w:r w:rsidR="006C1DFF">
              <w:t xml:space="preserve"> </w:t>
            </w:r>
            <w:r w:rsidRPr="001E78B6">
              <w:t>a</w:t>
            </w:r>
            <w:r w:rsidR="006C1DFF">
              <w:t xml:space="preserve"> </w:t>
            </w:r>
            <w:r w:rsidRPr="002558FB">
              <w:rPr>
                <w:b/>
                <w:bCs/>
              </w:rPr>
              <w:t>high</w:t>
            </w:r>
            <w:r w:rsidR="006C1DFF">
              <w:rPr>
                <w:b/>
                <w:bCs/>
              </w:rPr>
              <w:t xml:space="preserve"> </w:t>
            </w:r>
            <w:r w:rsidRPr="002558FB">
              <w:rPr>
                <w:b/>
                <w:bCs/>
              </w:rPr>
              <w:t>degree</w:t>
            </w:r>
            <w:r w:rsidR="006C1DFF">
              <w:rPr>
                <w:b/>
                <w:bCs/>
              </w:rPr>
              <w:t xml:space="preserve"> </w:t>
            </w:r>
            <w:r w:rsidRPr="002558FB">
              <w:rPr>
                <w:b/>
                <w:bCs/>
              </w:rPr>
              <w:t>of</w:t>
            </w:r>
            <w:r w:rsidR="006C1DFF">
              <w:rPr>
                <w:b/>
                <w:bCs/>
              </w:rPr>
              <w:t xml:space="preserve"> </w:t>
            </w:r>
            <w:r w:rsidRPr="002558FB">
              <w:rPr>
                <w:b/>
                <w:bCs/>
              </w:rPr>
              <w:t>accuracy</w:t>
            </w:r>
            <w:r w:rsidRPr="001E78B6">
              <w:t>.</w:t>
            </w:r>
          </w:p>
        </w:tc>
        <w:tc>
          <w:tcPr>
            <w:tcW w:w="2930" w:type="dxa"/>
            <w:shd w:val="clear" w:color="auto" w:fill="F2F2F2" w:themeFill="background1" w:themeFillShade="F2"/>
          </w:tcPr>
          <w:p w14:paraId="18E82863" w14:textId="3899C99F" w:rsidR="008877CC" w:rsidRDefault="008877CC" w:rsidP="00CD7427">
            <w:r w:rsidRPr="00A221AF">
              <w:t>Information</w:t>
            </w:r>
            <w:r w:rsidR="006C1DFF">
              <w:t xml:space="preserve"> </w:t>
            </w:r>
            <w:r w:rsidRPr="00A221AF">
              <w:t>is</w:t>
            </w:r>
            <w:r w:rsidR="006C1DFF">
              <w:t xml:space="preserve"> </w:t>
            </w:r>
            <w:r w:rsidRPr="00A221AF">
              <w:t>adequate</w:t>
            </w:r>
            <w:r w:rsidR="006C1DFF">
              <w:t xml:space="preserve"> </w:t>
            </w:r>
            <w:r w:rsidRPr="00A221AF">
              <w:t>to</w:t>
            </w:r>
            <w:r w:rsidR="006C1DFF">
              <w:t xml:space="preserve"> </w:t>
            </w:r>
            <w:r w:rsidRPr="002558FB">
              <w:rPr>
                <w:b/>
                <w:bCs/>
              </w:rPr>
              <w:t>estimate</w:t>
            </w:r>
            <w:r w:rsidR="006C1DFF">
              <w:t xml:space="preserve"> </w:t>
            </w:r>
            <w:r w:rsidRPr="00A221AF">
              <w:t>the</w:t>
            </w:r>
            <w:r w:rsidR="006C1DFF">
              <w:t xml:space="preserve"> </w:t>
            </w:r>
            <w:r w:rsidRPr="00A221AF">
              <w:t>impact</w:t>
            </w:r>
            <w:r w:rsidR="006C1DFF">
              <w:t xml:space="preserve"> </w:t>
            </w:r>
            <w:r w:rsidRPr="00A221AF">
              <w:t>of</w:t>
            </w:r>
            <w:r w:rsidR="006C1DFF">
              <w:t xml:space="preserve"> </w:t>
            </w:r>
            <w:r w:rsidRPr="00A221AF">
              <w:t>the</w:t>
            </w:r>
            <w:r w:rsidR="006C1DFF">
              <w:t xml:space="preserve"> </w:t>
            </w:r>
            <w:r w:rsidRPr="00A221AF">
              <w:t>UoA</w:t>
            </w:r>
            <w:r w:rsidR="006C1DFF">
              <w:t xml:space="preserve"> </w:t>
            </w:r>
            <w:r w:rsidRPr="00A221AF">
              <w:t>on</w:t>
            </w:r>
            <w:r w:rsidR="006C1DFF">
              <w:t xml:space="preserve"> </w:t>
            </w:r>
            <w:r w:rsidRPr="00A221AF">
              <w:t>the</w:t>
            </w:r>
            <w:r w:rsidR="006C1DFF">
              <w:t xml:space="preserve"> </w:t>
            </w:r>
            <w:r w:rsidRPr="00A221AF">
              <w:t>stock</w:t>
            </w:r>
            <w:r w:rsidR="006C1DFF">
              <w:t xml:space="preserve"> </w:t>
            </w:r>
            <w:r w:rsidRPr="00A221AF">
              <w:t>status</w:t>
            </w:r>
            <w:r w:rsidR="006C1DFF">
              <w:t xml:space="preserve"> </w:t>
            </w:r>
            <w:r w:rsidRPr="00A221AF">
              <w:t>of</w:t>
            </w:r>
            <w:r w:rsidR="006C1DFF">
              <w:t xml:space="preserve"> </w:t>
            </w:r>
            <w:r w:rsidRPr="002558FB">
              <w:rPr>
                <w:b/>
                <w:bCs/>
              </w:rPr>
              <w:t>main</w:t>
            </w:r>
            <w:r w:rsidR="006C1DFF">
              <w:t xml:space="preserve"> </w:t>
            </w:r>
            <w:r w:rsidRPr="00A221AF">
              <w:t>in-scope</w:t>
            </w:r>
            <w:r w:rsidR="006C1DFF">
              <w:t xml:space="preserve"> </w:t>
            </w:r>
            <w:r w:rsidRPr="00A221AF">
              <w:t>species</w:t>
            </w:r>
            <w:r w:rsidR="006C1DFF">
              <w:t xml:space="preserve"> </w:t>
            </w:r>
            <w:r w:rsidRPr="00A221AF">
              <w:t>with</w:t>
            </w:r>
            <w:r w:rsidR="006C1DFF">
              <w:t xml:space="preserve"> </w:t>
            </w:r>
            <w:r w:rsidRPr="00A221AF">
              <w:t>a</w:t>
            </w:r>
            <w:r w:rsidR="006C1DFF">
              <w:t xml:space="preserve"> </w:t>
            </w:r>
            <w:r w:rsidRPr="002558FB">
              <w:rPr>
                <w:b/>
                <w:bCs/>
              </w:rPr>
              <w:t>very</w:t>
            </w:r>
            <w:r w:rsidR="006C1DFF">
              <w:rPr>
                <w:b/>
                <w:bCs/>
              </w:rPr>
              <w:t xml:space="preserve"> </w:t>
            </w:r>
            <w:r w:rsidRPr="002558FB">
              <w:rPr>
                <w:b/>
                <w:bCs/>
              </w:rPr>
              <w:t>high</w:t>
            </w:r>
            <w:r w:rsidR="006C1DFF">
              <w:rPr>
                <w:b/>
                <w:bCs/>
              </w:rPr>
              <w:t xml:space="preserve"> </w:t>
            </w:r>
            <w:r w:rsidRPr="002558FB">
              <w:rPr>
                <w:b/>
                <w:bCs/>
              </w:rPr>
              <w:t>degree</w:t>
            </w:r>
            <w:r w:rsidR="006C1DFF">
              <w:rPr>
                <w:b/>
                <w:bCs/>
              </w:rPr>
              <w:t xml:space="preserve"> </w:t>
            </w:r>
            <w:r w:rsidRPr="002558FB">
              <w:rPr>
                <w:b/>
                <w:bCs/>
              </w:rPr>
              <w:t>of</w:t>
            </w:r>
            <w:r w:rsidR="006C1DFF">
              <w:rPr>
                <w:b/>
                <w:bCs/>
              </w:rPr>
              <w:t xml:space="preserve"> </w:t>
            </w:r>
            <w:r w:rsidRPr="002558FB">
              <w:rPr>
                <w:b/>
                <w:bCs/>
              </w:rPr>
              <w:t>accuracy</w:t>
            </w:r>
            <w:r w:rsidRPr="00A221AF">
              <w:t>.</w:t>
            </w:r>
          </w:p>
        </w:tc>
      </w:tr>
      <w:tr w:rsidR="005D5500" w14:paraId="2A6BCDE0" w14:textId="77777777" w:rsidTr="00D442F0">
        <w:tc>
          <w:tcPr>
            <w:tcW w:w="903" w:type="dxa"/>
            <w:gridSpan w:val="2"/>
            <w:shd w:val="clear" w:color="auto" w:fill="F2F2F2" w:themeFill="background1" w:themeFillShade="F2"/>
          </w:tcPr>
          <w:p w14:paraId="1CEE7DDF" w14:textId="77777777" w:rsidR="005D5500" w:rsidRDefault="005D5500" w:rsidP="005D5500"/>
        </w:tc>
        <w:tc>
          <w:tcPr>
            <w:tcW w:w="935" w:type="dxa"/>
            <w:tcBorders>
              <w:right w:val="single" w:sz="24" w:space="0" w:color="FFC000"/>
            </w:tcBorders>
            <w:shd w:val="clear" w:color="auto" w:fill="F2F2F2" w:themeFill="background1" w:themeFillShade="F2"/>
          </w:tcPr>
          <w:p w14:paraId="045F94E7" w14:textId="77777777" w:rsidR="005D5500" w:rsidRDefault="005D5500" w:rsidP="005D5500"/>
        </w:tc>
        <w:tc>
          <w:tcPr>
            <w:tcW w:w="2787" w:type="dxa"/>
            <w:tcBorders>
              <w:top w:val="single" w:sz="24" w:space="0" w:color="FFC000"/>
              <w:left w:val="single" w:sz="24" w:space="0" w:color="FFC000"/>
              <w:bottom w:val="single" w:sz="24" w:space="0" w:color="FFC000"/>
              <w:right w:val="single" w:sz="24" w:space="0" w:color="FFC000"/>
            </w:tcBorders>
            <w:shd w:val="clear" w:color="auto" w:fill="auto"/>
          </w:tcPr>
          <w:p w14:paraId="11989D25" w14:textId="77777777" w:rsidR="005D5500" w:rsidRPr="004C1370" w:rsidRDefault="005D5500" w:rsidP="005D5500">
            <w:pPr>
              <w:pStyle w:val="NormalPreassessmenttext"/>
              <w:rPr>
                <w:b/>
              </w:rPr>
            </w:pPr>
            <w:r w:rsidRPr="004C1370">
              <w:rPr>
                <w:b/>
              </w:rPr>
              <w:t>Red-spot Monocle Bream</w:t>
            </w:r>
          </w:p>
          <w:p w14:paraId="61E020EE" w14:textId="26D1485E" w:rsidR="005D5500" w:rsidRPr="00906D53" w:rsidRDefault="005D5500" w:rsidP="005D5500">
            <w:pPr>
              <w:rPr>
                <w:rFonts w:ascii="Calibri Light" w:hAnsi="Calibri Light" w:cs="Calibri Light"/>
                <w:b/>
                <w:bCs/>
              </w:rPr>
            </w:pPr>
            <w:r w:rsidRPr="004C1370">
              <w:t xml:space="preserve">– </w:t>
            </w:r>
            <w:r>
              <w:t>Yes</w:t>
            </w:r>
          </w:p>
        </w:tc>
        <w:tc>
          <w:tcPr>
            <w:tcW w:w="2930" w:type="dxa"/>
            <w:tcBorders>
              <w:top w:val="single" w:sz="24" w:space="0" w:color="FFC000"/>
              <w:left w:val="single" w:sz="24" w:space="0" w:color="FFC000"/>
              <w:bottom w:val="single" w:sz="24" w:space="0" w:color="FFC000"/>
              <w:right w:val="single" w:sz="24" w:space="0" w:color="FFC000"/>
            </w:tcBorders>
            <w:shd w:val="clear" w:color="auto" w:fill="auto"/>
          </w:tcPr>
          <w:p w14:paraId="3D0BAF14" w14:textId="77777777" w:rsidR="005D5500" w:rsidRPr="004C1370" w:rsidRDefault="005D5500" w:rsidP="005D5500">
            <w:pPr>
              <w:pStyle w:val="NormalPreassessmenttext"/>
              <w:rPr>
                <w:b/>
              </w:rPr>
            </w:pPr>
            <w:r w:rsidRPr="004C1370">
              <w:rPr>
                <w:b/>
              </w:rPr>
              <w:t>Red-spot Monocle Bream</w:t>
            </w:r>
          </w:p>
          <w:p w14:paraId="6E5C4172" w14:textId="04485EFF" w:rsidR="005D5500" w:rsidRPr="00906D53" w:rsidRDefault="005D5500" w:rsidP="005D5500">
            <w:pPr>
              <w:rPr>
                <w:rFonts w:ascii="Calibri Light" w:hAnsi="Calibri Light" w:cs="Calibri Light"/>
                <w:b/>
                <w:bCs/>
              </w:rPr>
            </w:pPr>
            <w:r w:rsidRPr="004C1370">
              <w:t xml:space="preserve">– </w:t>
            </w:r>
            <w:r>
              <w:t>no</w:t>
            </w:r>
          </w:p>
        </w:tc>
        <w:tc>
          <w:tcPr>
            <w:tcW w:w="2930" w:type="dxa"/>
            <w:tcBorders>
              <w:left w:val="single" w:sz="24" w:space="0" w:color="FFC000"/>
            </w:tcBorders>
            <w:shd w:val="clear" w:color="auto" w:fill="auto"/>
          </w:tcPr>
          <w:p w14:paraId="64479D56" w14:textId="77777777" w:rsidR="005D5500" w:rsidRDefault="005D5500" w:rsidP="005D5500">
            <w:pPr>
              <w:rPr>
                <w:b/>
                <w:bCs/>
              </w:rPr>
            </w:pPr>
          </w:p>
        </w:tc>
      </w:tr>
      <w:tr w:rsidR="002A6899" w14:paraId="3762F329" w14:textId="77777777" w:rsidTr="00D442F0">
        <w:tc>
          <w:tcPr>
            <w:tcW w:w="1838" w:type="dxa"/>
            <w:gridSpan w:val="3"/>
            <w:shd w:val="clear" w:color="auto" w:fill="F2F2F2" w:themeFill="background1" w:themeFillShade="F2"/>
          </w:tcPr>
          <w:p w14:paraId="1C922C79" w14:textId="450FC706" w:rsidR="002A6899" w:rsidRDefault="002A6899" w:rsidP="002A6899">
            <w:r>
              <w:t>R</w:t>
            </w:r>
            <w:r w:rsidR="00A00D69">
              <w:t>atio</w:t>
            </w:r>
            <w:r>
              <w:t>nale</w:t>
            </w:r>
          </w:p>
        </w:tc>
        <w:tc>
          <w:tcPr>
            <w:tcW w:w="8647" w:type="dxa"/>
            <w:gridSpan w:val="3"/>
          </w:tcPr>
          <w:p w14:paraId="6063D01B" w14:textId="77777777" w:rsidR="005D5500" w:rsidRDefault="002A6899" w:rsidP="005D5500">
            <w:pPr>
              <w:jc w:val="both"/>
              <w:rPr>
                <w:rFonts w:ascii="Calibri Light" w:hAnsi="Calibri Light" w:cs="Calibri Light"/>
              </w:rPr>
            </w:pPr>
            <w:r>
              <w:rPr>
                <w:rFonts w:ascii="Calibri Light" w:hAnsi="Calibri Light" w:cs="Calibri Light"/>
              </w:rPr>
              <w:t xml:space="preserve">It is well acknowledged and understood that the </w:t>
            </w:r>
            <w:r w:rsidR="005D5500">
              <w:rPr>
                <w:rFonts w:ascii="Calibri Light" w:hAnsi="Calibri Light" w:cs="Calibri Light"/>
              </w:rPr>
              <w:t>TSPF</w:t>
            </w:r>
            <w:r>
              <w:rPr>
                <w:rFonts w:ascii="Calibri Light" w:hAnsi="Calibri Light" w:cs="Calibri Light"/>
              </w:rPr>
              <w:t xml:space="preserve"> catches many other species that are discarded.</w:t>
            </w:r>
            <w:r w:rsidR="005D5500">
              <w:rPr>
                <w:rFonts w:ascii="Calibri Light" w:hAnsi="Calibri Light" w:cs="Calibri Light"/>
              </w:rPr>
              <w:t xml:space="preserve"> There is ongoing r</w:t>
            </w:r>
            <w:r w:rsidR="005D5500" w:rsidRPr="002A6899">
              <w:rPr>
                <w:rFonts w:ascii="Calibri Light" w:hAnsi="Calibri Light" w:cs="Calibri Light"/>
              </w:rPr>
              <w:t xml:space="preserve">igorous at-sea testing of </w:t>
            </w:r>
            <w:r w:rsidR="005D5500">
              <w:rPr>
                <w:rFonts w:ascii="Calibri Light" w:hAnsi="Calibri Light" w:cs="Calibri Light"/>
              </w:rPr>
              <w:t>BRDs/</w:t>
            </w:r>
            <w:r w:rsidR="005D5500" w:rsidRPr="002A6899">
              <w:rPr>
                <w:rFonts w:ascii="Calibri Light" w:hAnsi="Calibri Light" w:cs="Calibri Light"/>
              </w:rPr>
              <w:t xml:space="preserve">TEDs </w:t>
            </w:r>
            <w:r w:rsidR="005D5500">
              <w:rPr>
                <w:rFonts w:ascii="Calibri Light" w:hAnsi="Calibri Light" w:cs="Calibri Light"/>
              </w:rPr>
              <w:t xml:space="preserve">has </w:t>
            </w:r>
            <w:r w:rsidR="005D5500" w:rsidRPr="002A6899">
              <w:rPr>
                <w:rFonts w:ascii="Calibri Light" w:hAnsi="Calibri Light" w:cs="Calibri Light"/>
              </w:rPr>
              <w:t>demonstrated that the devices were effective</w:t>
            </w:r>
            <w:r w:rsidR="005D5500">
              <w:rPr>
                <w:rFonts w:ascii="Calibri Light" w:hAnsi="Calibri Light" w:cs="Calibri Light"/>
              </w:rPr>
              <w:t xml:space="preserve"> in reducing overall bycatch as discussed at TSPMAC meetings. However, data on species compositions and volumes is not publicly available. </w:t>
            </w:r>
            <w:r w:rsidR="005D5500" w:rsidRPr="00485299">
              <w:rPr>
                <w:rFonts w:ascii="Calibri Light" w:hAnsi="Calibri Light" w:cs="Calibri Light"/>
              </w:rPr>
              <w:t xml:space="preserve">Post-trawl survivability (PTS) </w:t>
            </w:r>
            <w:r w:rsidR="005D5500">
              <w:rPr>
                <w:rFonts w:ascii="Calibri Light" w:hAnsi="Calibri Light" w:cs="Calibri Light"/>
              </w:rPr>
              <w:t xml:space="preserve">on species that make up ≥5% of the total catch is lacking. </w:t>
            </w:r>
          </w:p>
          <w:p w14:paraId="21527B48" w14:textId="47896DF6" w:rsidR="005D5500" w:rsidRDefault="005D5500" w:rsidP="002A6899">
            <w:pPr>
              <w:jc w:val="both"/>
              <w:rPr>
                <w:rFonts w:ascii="Calibri Light" w:hAnsi="Calibri Light" w:cs="Calibri Light"/>
              </w:rPr>
            </w:pPr>
            <w:r>
              <w:rPr>
                <w:rFonts w:ascii="Calibri Light" w:hAnsi="Calibri Light" w:cs="Calibri Light"/>
              </w:rPr>
              <w:t>Determining those species that were ‘main’ or ‘minor’ in-scope species in this assessment is based on older research survey data (e.g., Turnbull and Rose, 2007); updates are</w:t>
            </w:r>
            <w:r w:rsidR="00C96EC0">
              <w:rPr>
                <w:rFonts w:ascii="Calibri Light" w:hAnsi="Calibri Light" w:cs="Calibri Light"/>
              </w:rPr>
              <w:t xml:space="preserve"> </w:t>
            </w:r>
            <w:r>
              <w:rPr>
                <w:rFonts w:ascii="Calibri Light" w:hAnsi="Calibri Light" w:cs="Calibri Light"/>
              </w:rPr>
              <w:t xml:space="preserve">now required given that new BRDs have been implemented in the fishery, or species composition/volume from recent BRD trials needs to be made available. </w:t>
            </w:r>
          </w:p>
          <w:p w14:paraId="2B711A99" w14:textId="77777777" w:rsidR="002A6899" w:rsidRPr="002A6899" w:rsidRDefault="002A6899" w:rsidP="002A6899">
            <w:pPr>
              <w:jc w:val="both"/>
              <w:rPr>
                <w:rFonts w:ascii="Calibri Light" w:hAnsi="Calibri Light" w:cs="Calibri Light"/>
              </w:rPr>
            </w:pPr>
          </w:p>
          <w:p w14:paraId="5FD98DD5" w14:textId="528DDD54" w:rsidR="002A6899" w:rsidRDefault="007059B0" w:rsidP="007059B0">
            <w:pPr>
              <w:tabs>
                <w:tab w:val="left" w:pos="389"/>
              </w:tabs>
              <w:jc w:val="both"/>
              <w:rPr>
                <w:rFonts w:ascii="Calibri Light" w:hAnsi="Calibri Light" w:cs="Calibri Light"/>
              </w:rPr>
            </w:pPr>
            <w:r>
              <w:rPr>
                <w:rFonts w:ascii="Calibri Light" w:hAnsi="Calibri Light" w:cs="Calibri Light"/>
              </w:rPr>
              <w:t>Whilst a</w:t>
            </w:r>
            <w:r w:rsidRPr="007059B0">
              <w:rPr>
                <w:rFonts w:ascii="Calibri Light" w:hAnsi="Calibri Light" w:cs="Calibri Light"/>
              </w:rPr>
              <w:t xml:space="preserve"> number of monitoring programs collect information on the </w:t>
            </w:r>
            <w:r w:rsidR="005D5500">
              <w:rPr>
                <w:rFonts w:ascii="Calibri Light" w:hAnsi="Calibri Light" w:cs="Calibri Light"/>
              </w:rPr>
              <w:t>TSPF</w:t>
            </w:r>
            <w:r w:rsidRPr="007059B0">
              <w:rPr>
                <w:rFonts w:ascii="Calibri Light" w:hAnsi="Calibri Light" w:cs="Calibri Light"/>
              </w:rPr>
              <w:t xml:space="preserve"> including fishery dependent catch and effort logbooks, </w:t>
            </w:r>
            <w:r w:rsidR="005D5500">
              <w:rPr>
                <w:rFonts w:ascii="Calibri Light" w:hAnsi="Calibri Light" w:cs="Calibri Light"/>
              </w:rPr>
              <w:t xml:space="preserve">observer data, </w:t>
            </w:r>
            <w:r w:rsidRPr="007059B0">
              <w:rPr>
                <w:rFonts w:ascii="Calibri Light" w:hAnsi="Calibri Light" w:cs="Calibri Light"/>
              </w:rPr>
              <w:t>processor returns and VMS. Only retained species are recorded in the fishery dependent logbook</w:t>
            </w:r>
            <w:r w:rsidR="00E254E4">
              <w:rPr>
                <w:rFonts w:ascii="Calibri Light" w:hAnsi="Calibri Light" w:cs="Calibri Light"/>
              </w:rPr>
              <w:t>.</w:t>
            </w:r>
            <w:r w:rsidR="00C96EC0">
              <w:rPr>
                <w:rFonts w:ascii="Calibri Light" w:hAnsi="Calibri Light" w:cs="Calibri Light"/>
              </w:rPr>
              <w:t xml:space="preserve"> </w:t>
            </w:r>
            <w:r w:rsidR="00E254E4">
              <w:rPr>
                <w:rFonts w:ascii="Calibri Light" w:hAnsi="Calibri Light" w:cs="Calibri Light"/>
              </w:rPr>
              <w:t>Such</w:t>
            </w:r>
            <w:r w:rsidR="00BF5EC8">
              <w:rPr>
                <w:rFonts w:ascii="Calibri Light" w:hAnsi="Calibri Light" w:cs="Calibri Light"/>
              </w:rPr>
              <w:t xml:space="preserve"> information would </w:t>
            </w:r>
            <w:r w:rsidR="003C55E3">
              <w:rPr>
                <w:rFonts w:ascii="Calibri Light" w:hAnsi="Calibri Light" w:cs="Calibri Light"/>
              </w:rPr>
              <w:t xml:space="preserve">allow the determination of risk </w:t>
            </w:r>
            <w:r w:rsidR="00BF5EC8">
              <w:rPr>
                <w:rFonts w:ascii="Calibri Light" w:hAnsi="Calibri Light" w:cs="Calibri Light"/>
              </w:rPr>
              <w:t>with a high degree of accuracy</w:t>
            </w:r>
            <w:r w:rsidR="00E254E4">
              <w:rPr>
                <w:rFonts w:ascii="Calibri Light" w:hAnsi="Calibri Light" w:cs="Calibri Light"/>
              </w:rPr>
              <w:t>;</w:t>
            </w:r>
            <w:r w:rsidR="00BF5EC8">
              <w:rPr>
                <w:rFonts w:ascii="Calibri Light" w:hAnsi="Calibri Light" w:cs="Calibri Light"/>
              </w:rPr>
              <w:t xml:space="preserve"> SG </w:t>
            </w:r>
            <w:r w:rsidR="003C55E3">
              <w:rPr>
                <w:rFonts w:ascii="Calibri Light" w:hAnsi="Calibri Light" w:cs="Calibri Light"/>
              </w:rPr>
              <w:t>6</w:t>
            </w:r>
            <w:r w:rsidR="00BF5EC8">
              <w:rPr>
                <w:rFonts w:ascii="Calibri Light" w:hAnsi="Calibri Light" w:cs="Calibri Light"/>
              </w:rPr>
              <w:t xml:space="preserve">0 is </w:t>
            </w:r>
            <w:r w:rsidR="00E254E4">
              <w:rPr>
                <w:rFonts w:ascii="Calibri Light" w:hAnsi="Calibri Light" w:cs="Calibri Light"/>
              </w:rPr>
              <w:t xml:space="preserve">currently </w:t>
            </w:r>
            <w:r w:rsidR="00BF5EC8">
              <w:rPr>
                <w:rFonts w:ascii="Calibri Light" w:hAnsi="Calibri Light" w:cs="Calibri Light"/>
              </w:rPr>
              <w:t xml:space="preserve">met. </w:t>
            </w:r>
          </w:p>
          <w:p w14:paraId="364AE4CB" w14:textId="77777777" w:rsidR="006C6293" w:rsidRDefault="006C6293" w:rsidP="007059B0">
            <w:pPr>
              <w:tabs>
                <w:tab w:val="left" w:pos="389"/>
              </w:tabs>
              <w:jc w:val="both"/>
              <w:rPr>
                <w:rFonts w:ascii="Calibri Light" w:hAnsi="Calibri Light" w:cs="Calibri Light"/>
              </w:rPr>
            </w:pPr>
          </w:p>
          <w:p w14:paraId="09C4E277" w14:textId="6E1C3542" w:rsidR="006C6293" w:rsidRDefault="006C6293" w:rsidP="007059B0">
            <w:pPr>
              <w:tabs>
                <w:tab w:val="left" w:pos="389"/>
              </w:tabs>
              <w:jc w:val="both"/>
              <w:rPr>
                <w:rFonts w:ascii="Calibri Light" w:hAnsi="Calibri Light" w:cs="Calibri Light"/>
              </w:rPr>
            </w:pPr>
            <w:r>
              <w:rPr>
                <w:rFonts w:ascii="Calibri Light" w:hAnsi="Calibri Light" w:cs="Calibri Light"/>
              </w:rPr>
              <w:t xml:space="preserve">It is a requirement to use the ERF for this scoring issue </w:t>
            </w:r>
            <w:r w:rsidR="009A1775">
              <w:rPr>
                <w:rFonts w:ascii="Calibri Light" w:hAnsi="Calibri Light" w:cs="Calibri Light"/>
              </w:rPr>
              <w:t xml:space="preserve">(i.e., in-scope main species) </w:t>
            </w:r>
            <w:r>
              <w:rPr>
                <w:rFonts w:ascii="Calibri Light" w:hAnsi="Calibri Light" w:cs="Calibri Light"/>
              </w:rPr>
              <w:t>and as such information has been compiled into the relevant tables</w:t>
            </w:r>
            <w:r w:rsidR="009A1775">
              <w:rPr>
                <w:rFonts w:ascii="Calibri Light" w:hAnsi="Calibri Light" w:cs="Calibri Light"/>
              </w:rPr>
              <w:t xml:space="preserve">. </w:t>
            </w:r>
          </w:p>
          <w:p w14:paraId="4B341718" w14:textId="2866BFC6" w:rsidR="009A1775" w:rsidRDefault="009A1775" w:rsidP="007059B0">
            <w:pPr>
              <w:tabs>
                <w:tab w:val="left" w:pos="389"/>
              </w:tabs>
              <w:jc w:val="both"/>
              <w:rPr>
                <w:rFonts w:ascii="Calibri Light" w:hAnsi="Calibri Light" w:cs="Calibri Light"/>
              </w:rPr>
            </w:pPr>
          </w:p>
          <w:p w14:paraId="08D7D06C" w14:textId="2ACE665F" w:rsidR="009A1775" w:rsidRDefault="009A1775" w:rsidP="00490887">
            <w:pPr>
              <w:pStyle w:val="TableMSCpre"/>
            </w:pPr>
            <w:r w:rsidRPr="00490887">
              <w:t>Table ERF</w:t>
            </w:r>
            <w:r w:rsidR="006E4B3F" w:rsidRPr="00490887">
              <w:t>2</w:t>
            </w:r>
            <w:r>
              <w:t xml:space="preserve">. </w:t>
            </w:r>
            <w:r w:rsidR="00490887">
              <w:t>In-scope main species Evidence Requirements Framework information.</w:t>
            </w:r>
            <w:r w:rsidR="00C96EC0">
              <w:t xml:space="preserve"> </w:t>
            </w:r>
          </w:p>
          <w:tbl>
            <w:tblPr>
              <w:tblStyle w:val="TableGrid"/>
              <w:tblW w:w="8496" w:type="dxa"/>
              <w:tblLayout w:type="fixed"/>
              <w:tblLook w:val="04A0" w:firstRow="1" w:lastRow="0" w:firstColumn="1" w:lastColumn="0" w:noHBand="0" w:noVBand="1"/>
            </w:tblPr>
            <w:tblGrid>
              <w:gridCol w:w="1687"/>
              <w:gridCol w:w="4399"/>
              <w:gridCol w:w="2410"/>
            </w:tblGrid>
            <w:tr w:rsidR="006C6293" w:rsidRPr="00913607" w14:paraId="32DD5796" w14:textId="77777777" w:rsidTr="006C6293">
              <w:tc>
                <w:tcPr>
                  <w:tcW w:w="1687" w:type="dxa"/>
                </w:tcPr>
                <w:p w14:paraId="61309943" w14:textId="77777777" w:rsidR="006C6293" w:rsidRPr="006C6293" w:rsidRDefault="006C6293" w:rsidP="006C6293">
                  <w:pPr>
                    <w:jc w:val="center"/>
                    <w:rPr>
                      <w:rFonts w:ascii="Calibri Light" w:hAnsi="Calibri Light" w:cs="Calibri Light"/>
                      <w:b/>
                      <w:bCs/>
                      <w:sz w:val="20"/>
                    </w:rPr>
                  </w:pPr>
                  <w:r w:rsidRPr="006C6293">
                    <w:rPr>
                      <w:rFonts w:ascii="Calibri Light" w:hAnsi="Calibri Light" w:cs="Calibri Light"/>
                      <w:b/>
                      <w:bCs/>
                      <w:sz w:val="20"/>
                    </w:rPr>
                    <w:t>Criteria</w:t>
                  </w:r>
                </w:p>
              </w:tc>
              <w:tc>
                <w:tcPr>
                  <w:tcW w:w="4399" w:type="dxa"/>
                </w:tcPr>
                <w:p w14:paraId="20749BB9" w14:textId="77777777" w:rsidR="006C6293" w:rsidRPr="006C6293" w:rsidRDefault="006C6293" w:rsidP="006C6293">
                  <w:pPr>
                    <w:jc w:val="center"/>
                    <w:rPr>
                      <w:rFonts w:ascii="Calibri Light" w:hAnsi="Calibri Light" w:cs="Calibri Light"/>
                      <w:b/>
                      <w:bCs/>
                      <w:sz w:val="20"/>
                    </w:rPr>
                  </w:pPr>
                  <w:r w:rsidRPr="006C6293">
                    <w:rPr>
                      <w:rFonts w:ascii="Calibri Light" w:hAnsi="Calibri Light" w:cs="Calibri Light"/>
                      <w:b/>
                      <w:bCs/>
                      <w:sz w:val="20"/>
                    </w:rPr>
                    <w:t>Assessment</w:t>
                  </w:r>
                </w:p>
              </w:tc>
              <w:tc>
                <w:tcPr>
                  <w:tcW w:w="2410" w:type="dxa"/>
                </w:tcPr>
                <w:p w14:paraId="3486CFC4" w14:textId="77777777" w:rsidR="006C6293" w:rsidRPr="006C6293" w:rsidRDefault="006C6293" w:rsidP="006C6293">
                  <w:pPr>
                    <w:jc w:val="center"/>
                    <w:rPr>
                      <w:rFonts w:ascii="Calibri Light" w:hAnsi="Calibri Light" w:cs="Calibri Light"/>
                      <w:b/>
                      <w:bCs/>
                      <w:sz w:val="20"/>
                    </w:rPr>
                  </w:pPr>
                  <w:r w:rsidRPr="006C6293">
                    <w:rPr>
                      <w:rFonts w:ascii="Calibri Light" w:hAnsi="Calibri Light" w:cs="Calibri Light"/>
                      <w:b/>
                      <w:bCs/>
                      <w:sz w:val="20"/>
                    </w:rPr>
                    <w:t>Determination (high/medium/low)</w:t>
                  </w:r>
                </w:p>
              </w:tc>
            </w:tr>
            <w:tr w:rsidR="006C6293" w:rsidRPr="00913607" w14:paraId="1520959B" w14:textId="77777777" w:rsidTr="006C6293">
              <w:tc>
                <w:tcPr>
                  <w:tcW w:w="1687" w:type="dxa"/>
                </w:tcPr>
                <w:p w14:paraId="7075F6F9" w14:textId="77777777" w:rsidR="006C6293" w:rsidRPr="006C6293" w:rsidRDefault="006C6293" w:rsidP="006C62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bCs/>
                      <w:sz w:val="20"/>
                      <w:lang w:val="en-US"/>
                    </w:rPr>
                  </w:pPr>
                  <w:r w:rsidRPr="006C6293">
                    <w:rPr>
                      <w:rFonts w:ascii="Calibri Light" w:eastAsiaTheme="minorHAnsi" w:hAnsi="Calibri Light" w:cs="Calibri Light"/>
                      <w:bCs/>
                      <w:i/>
                      <w:sz w:val="20"/>
                      <w:lang w:val="en-US"/>
                    </w:rPr>
                    <w:t>Objectivity</w:t>
                  </w:r>
                  <w:r w:rsidRPr="006C6293">
                    <w:rPr>
                      <w:rFonts w:ascii="Calibri Light" w:eastAsiaTheme="minorHAnsi" w:hAnsi="Calibri Light" w:cs="Calibri Light"/>
                      <w:bCs/>
                      <w:sz w:val="20"/>
                      <w:lang w:val="en-US"/>
                    </w:rPr>
                    <w:t>:</w:t>
                  </w:r>
                </w:p>
                <w:p w14:paraId="7890945B" w14:textId="77777777" w:rsidR="006C6293" w:rsidRPr="006C6293" w:rsidRDefault="006C6293" w:rsidP="006C62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bCs/>
                      <w:sz w:val="20"/>
                      <w:lang w:val="en-US"/>
                    </w:rPr>
                  </w:pPr>
                  <w:r w:rsidRPr="006C6293">
                    <w:rPr>
                      <w:rFonts w:ascii="Calibri Light" w:eastAsiaTheme="minorHAnsi" w:hAnsi="Calibri Light" w:cs="Calibri Light"/>
                      <w:bCs/>
                      <w:sz w:val="20"/>
                      <w:lang w:val="en-US"/>
                    </w:rPr>
                    <w:t>To what extent is the information free from conflict of interest</w:t>
                  </w:r>
                </w:p>
              </w:tc>
              <w:tc>
                <w:tcPr>
                  <w:tcW w:w="4399" w:type="dxa"/>
                </w:tcPr>
                <w:p w14:paraId="5D986875" w14:textId="5FEA8576" w:rsidR="006C6293" w:rsidRPr="006C6293" w:rsidRDefault="006C6293" w:rsidP="006C62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eastAsiaTheme="minorHAnsi" w:hAnsi="Calibri Light" w:cs="Calibri Light"/>
                      <w:sz w:val="20"/>
                      <w:lang w:val="en-US"/>
                    </w:rPr>
                  </w:pPr>
                  <w:r w:rsidRPr="006C6293">
                    <w:rPr>
                      <w:rFonts w:ascii="Calibri Light" w:hAnsi="Calibri Light" w:cs="Calibri Light"/>
                      <w:sz w:val="20"/>
                    </w:rPr>
                    <w:t xml:space="preserve">Fishers must complete a catch and effort logbook for retained species (species composition and weights) and a wildlife Interactions logbook for ETP interactions. The catch and effort logbook </w:t>
                  </w:r>
                  <w:r w:rsidR="009A1775" w:rsidRPr="006C6293">
                    <w:rPr>
                      <w:rFonts w:ascii="Calibri Light" w:hAnsi="Calibri Light" w:cs="Calibri Light"/>
                      <w:sz w:val="20"/>
                    </w:rPr>
                    <w:t>do</w:t>
                  </w:r>
                  <w:r w:rsidR="009A1775">
                    <w:rPr>
                      <w:rFonts w:ascii="Calibri Light" w:hAnsi="Calibri Light" w:cs="Calibri Light"/>
                      <w:sz w:val="20"/>
                    </w:rPr>
                    <w:t xml:space="preserve"> </w:t>
                  </w:r>
                  <w:r w:rsidR="009A1775" w:rsidRPr="006C6293">
                    <w:rPr>
                      <w:rFonts w:ascii="Calibri Light" w:hAnsi="Calibri Light" w:cs="Calibri Light"/>
                      <w:sz w:val="20"/>
                    </w:rPr>
                    <w:t>n</w:t>
                  </w:r>
                  <w:r w:rsidR="009A1775">
                    <w:rPr>
                      <w:rFonts w:ascii="Calibri Light" w:hAnsi="Calibri Light" w:cs="Calibri Light"/>
                      <w:sz w:val="20"/>
                    </w:rPr>
                    <w:t>o</w:t>
                  </w:r>
                  <w:r w:rsidR="009A1775" w:rsidRPr="006C6293">
                    <w:rPr>
                      <w:rFonts w:ascii="Calibri Light" w:hAnsi="Calibri Light" w:cs="Calibri Light"/>
                      <w:sz w:val="20"/>
                    </w:rPr>
                    <w:t>t</w:t>
                  </w:r>
                  <w:r w:rsidRPr="006C6293">
                    <w:rPr>
                      <w:rFonts w:ascii="Calibri Light" w:hAnsi="Calibri Light" w:cs="Calibri Light"/>
                      <w:sz w:val="20"/>
                    </w:rPr>
                    <w:t xml:space="preserve"> record discard species composition or weights. There is an independent observer program for validation or verification of logbooks</w:t>
                  </w:r>
                  <w:r>
                    <w:rPr>
                      <w:rFonts w:ascii="Calibri Light" w:hAnsi="Calibri Light" w:cs="Calibri Light"/>
                      <w:sz w:val="20"/>
                    </w:rPr>
                    <w:t xml:space="preserve"> that observes about 2% of the effort</w:t>
                  </w:r>
                  <w:r w:rsidR="00817416">
                    <w:rPr>
                      <w:rFonts w:ascii="Calibri Light" w:hAnsi="Calibri Light" w:cs="Calibri Light"/>
                      <w:sz w:val="20"/>
                    </w:rPr>
                    <w:t xml:space="preserve"> (aim to be 2.6% in latest HS)</w:t>
                  </w:r>
                  <w:r w:rsidRPr="006C6293">
                    <w:rPr>
                      <w:rFonts w:ascii="Calibri Light" w:hAnsi="Calibri Light" w:cs="Calibri Light"/>
                      <w:sz w:val="20"/>
                    </w:rPr>
                    <w:t xml:space="preserve">. </w:t>
                  </w:r>
                  <w:r w:rsidRPr="006C6293">
                    <w:rPr>
                      <w:rFonts w:ascii="Calibri Light" w:eastAsiaTheme="minorHAnsi" w:hAnsi="Calibri Light" w:cs="Calibri Light"/>
                      <w:sz w:val="20"/>
                      <w:lang w:val="en-US"/>
                    </w:rPr>
                    <w:t xml:space="preserve">Estimated catch from the catch and effort logbooks is adjusted using validated catches reported in monthly unloading logbooks. The unloading logbooks provide for a higher level of objectivity since there is a financial incentive to ensure accuracy. Logbook data may be less objective </w:t>
                  </w:r>
                  <w:r w:rsidRPr="006C6293">
                    <w:rPr>
                      <w:rFonts w:ascii="Calibri Light" w:eastAsiaTheme="minorHAnsi" w:hAnsi="Calibri Light" w:cs="Calibri Light"/>
                      <w:sz w:val="20"/>
                      <w:lang w:val="en-US"/>
                    </w:rPr>
                    <w:lastRenderedPageBreak/>
                    <w:t xml:space="preserve">because it is self-reported by the vessel captain. As stated above, logbooks do not record discards. </w:t>
                  </w:r>
                  <w:r w:rsidRPr="006C6293">
                    <w:rPr>
                      <w:rFonts w:ascii="Calibri Light" w:hAnsi="Calibri Light" w:cs="Calibri Light"/>
                      <w:sz w:val="20"/>
                    </w:rPr>
                    <w:t>Logbooks as well as an unload sheet must be submitted.</w:t>
                  </w:r>
                  <w:r w:rsidRPr="006C6293">
                    <w:rPr>
                      <w:rFonts w:ascii="Calibri Light" w:eastAsiaTheme="minorHAnsi" w:hAnsi="Calibri Light" w:cs="Calibri Light"/>
                      <w:sz w:val="20"/>
                      <w:lang w:val="en-US"/>
                    </w:rPr>
                    <w:t xml:space="preserve"> There is some recent quantitative information on the catch of non-target species that were used in the ERA and sustainability assessment (Turnbull &amp; Rose, 2007; Pitcher et al. 2013). </w:t>
                  </w:r>
                  <w:r w:rsidRPr="006C6293">
                    <w:rPr>
                      <w:rFonts w:ascii="Calibri Light" w:hAnsi="Calibri Light" w:cs="Calibri Light"/>
                      <w:sz w:val="20"/>
                    </w:rPr>
                    <w:t xml:space="preserve">An update of the ERA was listed as a condition of export approval. </w:t>
                  </w:r>
                </w:p>
              </w:tc>
              <w:tc>
                <w:tcPr>
                  <w:tcW w:w="2410" w:type="dxa"/>
                </w:tcPr>
                <w:p w14:paraId="3AEC4505" w14:textId="77777777" w:rsidR="006C6293" w:rsidRPr="006C6293" w:rsidRDefault="006C6293" w:rsidP="006C6293">
                  <w:pPr>
                    <w:rPr>
                      <w:rFonts w:ascii="Calibri Light" w:hAnsi="Calibri Light" w:cs="Calibri Light"/>
                      <w:sz w:val="20"/>
                    </w:rPr>
                  </w:pPr>
                  <w:r w:rsidRPr="006C6293">
                    <w:rPr>
                      <w:rFonts w:ascii="Calibri Light" w:hAnsi="Calibri Light" w:cs="Calibri Light"/>
                      <w:sz w:val="20"/>
                    </w:rPr>
                    <w:lastRenderedPageBreak/>
                    <w:t>There is medium objectivity.</w:t>
                  </w:r>
                </w:p>
              </w:tc>
            </w:tr>
            <w:tr w:rsidR="006C6293" w:rsidRPr="00913607" w14:paraId="362D4740" w14:textId="77777777" w:rsidTr="006C6293">
              <w:tc>
                <w:tcPr>
                  <w:tcW w:w="1687" w:type="dxa"/>
                </w:tcPr>
                <w:p w14:paraId="1E18050C" w14:textId="77777777" w:rsidR="006C6293" w:rsidRPr="006C6293" w:rsidRDefault="006C6293" w:rsidP="006C62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bCs/>
                      <w:i/>
                      <w:sz w:val="20"/>
                      <w:lang w:val="en-US"/>
                    </w:rPr>
                  </w:pPr>
                  <w:r w:rsidRPr="006C6293">
                    <w:rPr>
                      <w:rFonts w:ascii="Calibri Light" w:eastAsiaTheme="minorHAnsi" w:hAnsi="Calibri Light" w:cs="Calibri Light"/>
                      <w:bCs/>
                      <w:i/>
                      <w:sz w:val="20"/>
                      <w:lang w:val="en-US"/>
                    </w:rPr>
                    <w:t>Relevance:</w:t>
                  </w:r>
                </w:p>
                <w:p w14:paraId="1A865782" w14:textId="5B222F7F" w:rsidR="006C6293" w:rsidRPr="006C6293" w:rsidRDefault="006C6293" w:rsidP="006C62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bCs/>
                      <w:sz w:val="20"/>
                      <w:lang w:val="en-US"/>
                    </w:rPr>
                  </w:pPr>
                  <w:r w:rsidRPr="006C6293">
                    <w:rPr>
                      <w:rFonts w:ascii="Calibri Light" w:eastAsiaTheme="minorHAnsi" w:hAnsi="Calibri Light" w:cs="Calibri Light"/>
                      <w:bCs/>
                      <w:sz w:val="20"/>
                      <w:lang w:val="en-US"/>
                    </w:rPr>
                    <w:t>To what extent is the information pertinent or connected to the matter in hand</w:t>
                  </w:r>
                  <w:r>
                    <w:rPr>
                      <w:rFonts w:ascii="Calibri Light" w:eastAsiaTheme="minorHAnsi" w:hAnsi="Calibri Light" w:cs="Calibri Light"/>
                      <w:bCs/>
                      <w:sz w:val="20"/>
                      <w:lang w:val="en-US"/>
                    </w:rPr>
                    <w:t>?</w:t>
                  </w:r>
                </w:p>
              </w:tc>
              <w:tc>
                <w:tcPr>
                  <w:tcW w:w="4399" w:type="dxa"/>
                </w:tcPr>
                <w:p w14:paraId="2ED7C7E8" w14:textId="77777777" w:rsidR="006C6293" w:rsidRPr="006C6293" w:rsidRDefault="006C6293" w:rsidP="006C62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eastAsiaTheme="minorHAnsi" w:hAnsi="Calibri Light" w:cs="Calibri Light"/>
                      <w:sz w:val="20"/>
                      <w:lang w:val="en-US"/>
                    </w:rPr>
                  </w:pPr>
                  <w:r w:rsidRPr="006C6293">
                    <w:rPr>
                      <w:rFonts w:ascii="Calibri Light" w:eastAsiaTheme="minorHAnsi" w:hAnsi="Calibri Light" w:cs="Calibri Light"/>
                      <w:sz w:val="20"/>
                      <w:lang w:val="en-US"/>
                    </w:rPr>
                    <w:t>This performance indicator looks at determination of interaction/impact</w:t>
                  </w:r>
                </w:p>
                <w:p w14:paraId="271CD32B" w14:textId="0F8D65DA" w:rsidR="006C6293" w:rsidRPr="006C6293" w:rsidRDefault="006C6293" w:rsidP="006C62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eastAsiaTheme="minorHAnsi" w:hAnsi="Calibri Light" w:cs="Calibri Light"/>
                      <w:sz w:val="20"/>
                      <w:lang w:val="en-US"/>
                    </w:rPr>
                  </w:pPr>
                  <w:r w:rsidRPr="006C6293">
                    <w:rPr>
                      <w:rFonts w:ascii="Calibri Light" w:eastAsiaTheme="minorHAnsi" w:hAnsi="Calibri Light" w:cs="Calibri Light"/>
                      <w:sz w:val="20"/>
                      <w:lang w:val="en-US"/>
                    </w:rPr>
                    <w:t xml:space="preserve">of the fishery on non-target species, information on interactions, mortalities and discards of non-target species. The fishers catch and effort logbooks cover the entire fleet, but are only capturing target species (prawn) and some secondary species and ETP species. The logbooks do not record discard species. Therefore, relevance is significantly diminished in considering this PI. The ETP Logbook records </w:t>
                  </w:r>
                  <w:r>
                    <w:rPr>
                      <w:rFonts w:ascii="Calibri Light" w:eastAsiaTheme="minorHAnsi" w:hAnsi="Calibri Light" w:cs="Calibri Light"/>
                      <w:sz w:val="20"/>
                      <w:lang w:val="en-US"/>
                    </w:rPr>
                    <w:t xml:space="preserve">are </w:t>
                  </w:r>
                  <w:r w:rsidRPr="006C6293">
                    <w:rPr>
                      <w:rFonts w:ascii="Calibri Light" w:eastAsiaTheme="minorHAnsi" w:hAnsi="Calibri Light" w:cs="Calibri Light"/>
                      <w:sz w:val="20"/>
                      <w:lang w:val="en-US"/>
                    </w:rPr>
                    <w:t>relevant to ETP scoring issues</w:t>
                  </w:r>
                  <w:r>
                    <w:rPr>
                      <w:rFonts w:ascii="Calibri Light" w:eastAsiaTheme="minorHAnsi" w:hAnsi="Calibri Light" w:cs="Calibri Light"/>
                      <w:sz w:val="20"/>
                      <w:lang w:val="en-US"/>
                    </w:rPr>
                    <w:t xml:space="preserve"> only</w:t>
                  </w:r>
                  <w:r w:rsidRPr="006C6293">
                    <w:rPr>
                      <w:rFonts w:ascii="Calibri Light" w:eastAsiaTheme="minorHAnsi" w:hAnsi="Calibri Light" w:cs="Calibri Light"/>
                      <w:sz w:val="20"/>
                      <w:lang w:val="en-US"/>
                    </w:rPr>
                    <w:t>. GB1.2.2., specifically Table GB1, provides guidance on what “relevant information” is and should be considered, only four out of the eight sources are identified in the fishery (log book self-reporting (but does not capture discards) landing and sales accounting through unload reports, VMS, and research studies and the BRD research projects. The Observer program and BRD research projects captures information on discard species. This data is discussed and presented at the TSPMAC and annual Data Summary. The ERA</w:t>
                  </w:r>
                  <w:r>
                    <w:rPr>
                      <w:rFonts w:ascii="Calibri Light" w:eastAsiaTheme="minorHAnsi" w:hAnsi="Calibri Light" w:cs="Calibri Light"/>
                      <w:sz w:val="20"/>
                      <w:lang w:val="en-US"/>
                    </w:rPr>
                    <w:t xml:space="preserve"> (Turnbull &amp; Rose, 2007)</w:t>
                  </w:r>
                  <w:r w:rsidRPr="006C6293">
                    <w:rPr>
                      <w:rFonts w:ascii="Calibri Light" w:eastAsiaTheme="minorHAnsi" w:hAnsi="Calibri Light" w:cs="Calibri Light"/>
                      <w:sz w:val="20"/>
                      <w:lang w:val="en-US"/>
                    </w:rPr>
                    <w:t xml:space="preserve"> and the sustainability assessment </w:t>
                  </w:r>
                  <w:r>
                    <w:rPr>
                      <w:rFonts w:ascii="Calibri Light" w:eastAsiaTheme="minorHAnsi" w:hAnsi="Calibri Light" w:cs="Calibri Light"/>
                      <w:sz w:val="20"/>
                      <w:lang w:val="en-US"/>
                    </w:rPr>
                    <w:t xml:space="preserve">(Pitcher et al. 2013) presents information on discards. Both assessments considered discard species of the TSPF as low risk. There </w:t>
                  </w:r>
                  <w:r w:rsidRPr="006C6293">
                    <w:rPr>
                      <w:rFonts w:ascii="Calibri Light" w:eastAsiaTheme="minorHAnsi" w:hAnsi="Calibri Light" w:cs="Calibri Light"/>
                      <w:sz w:val="20"/>
                      <w:lang w:val="en-US"/>
                    </w:rPr>
                    <w:t>appear</w:t>
                  </w:r>
                  <w:r>
                    <w:rPr>
                      <w:rFonts w:ascii="Calibri Light" w:eastAsiaTheme="minorHAnsi" w:hAnsi="Calibri Light" w:cs="Calibri Light"/>
                      <w:sz w:val="20"/>
                      <w:lang w:val="en-US"/>
                    </w:rPr>
                    <w:t>s</w:t>
                  </w:r>
                  <w:r w:rsidRPr="006C6293">
                    <w:rPr>
                      <w:rFonts w:ascii="Calibri Light" w:eastAsiaTheme="minorHAnsi" w:hAnsi="Calibri Light" w:cs="Calibri Light"/>
                      <w:sz w:val="20"/>
                      <w:lang w:val="en-US"/>
                    </w:rPr>
                    <w:t xml:space="preserve"> to </w:t>
                  </w:r>
                  <w:r>
                    <w:rPr>
                      <w:rFonts w:ascii="Calibri Light" w:eastAsiaTheme="minorHAnsi" w:hAnsi="Calibri Light" w:cs="Calibri Light"/>
                      <w:sz w:val="20"/>
                      <w:lang w:val="en-US"/>
                    </w:rPr>
                    <w:t xml:space="preserve">be a </w:t>
                  </w:r>
                  <w:r w:rsidRPr="006C6293">
                    <w:rPr>
                      <w:rFonts w:ascii="Calibri Light" w:eastAsiaTheme="minorHAnsi" w:hAnsi="Calibri Light" w:cs="Calibri Light"/>
                      <w:sz w:val="20"/>
                      <w:lang w:val="en-US"/>
                    </w:rPr>
                    <w:t xml:space="preserve">focus on species </w:t>
                  </w:r>
                  <w:r>
                    <w:rPr>
                      <w:rFonts w:ascii="Calibri Light" w:eastAsiaTheme="minorHAnsi" w:hAnsi="Calibri Light" w:cs="Calibri Light"/>
                      <w:sz w:val="20"/>
                      <w:lang w:val="en-US"/>
                    </w:rPr>
                    <w:t xml:space="preserve">listed as </w:t>
                  </w:r>
                  <w:r w:rsidRPr="006C6293">
                    <w:rPr>
                      <w:rFonts w:ascii="Calibri Light" w:eastAsiaTheme="minorHAnsi" w:hAnsi="Calibri Light" w:cs="Calibri Light"/>
                      <w:i/>
                      <w:sz w:val="20"/>
                      <w:lang w:val="en-US"/>
                    </w:rPr>
                    <w:t>‘special interest species’</w:t>
                  </w:r>
                  <w:r>
                    <w:rPr>
                      <w:rFonts w:ascii="Calibri Light" w:eastAsiaTheme="minorHAnsi" w:hAnsi="Calibri Light" w:cs="Calibri Light"/>
                      <w:sz w:val="20"/>
                      <w:lang w:val="en-US"/>
                    </w:rPr>
                    <w:t xml:space="preserve"> by Traditional Member of the TSPMAC and data on these species are collected by the</w:t>
                  </w:r>
                  <w:r w:rsidRPr="006C6293">
                    <w:rPr>
                      <w:rFonts w:ascii="Calibri Light" w:eastAsiaTheme="minorHAnsi" w:hAnsi="Calibri Light" w:cs="Calibri Light"/>
                      <w:sz w:val="20"/>
                      <w:lang w:val="en-US"/>
                    </w:rPr>
                    <w:t xml:space="preserve"> independent observer program</w:t>
                  </w:r>
                  <w:r>
                    <w:rPr>
                      <w:rFonts w:ascii="Calibri Light" w:eastAsiaTheme="minorHAnsi" w:hAnsi="Calibri Light" w:cs="Calibri Light"/>
                      <w:sz w:val="20"/>
                      <w:lang w:val="en-US"/>
                    </w:rPr>
                    <w:t>.</w:t>
                  </w:r>
                  <w:r w:rsidRPr="006C6293">
                    <w:rPr>
                      <w:rFonts w:ascii="Calibri Light" w:eastAsiaTheme="minorHAnsi" w:hAnsi="Calibri Light" w:cs="Calibri Light"/>
                      <w:sz w:val="20"/>
                      <w:lang w:val="en-US"/>
                    </w:rPr>
                    <w:t xml:space="preserve"> </w:t>
                  </w:r>
                  <w:r>
                    <w:rPr>
                      <w:rFonts w:ascii="Calibri Light" w:eastAsiaTheme="minorHAnsi" w:hAnsi="Calibri Light" w:cs="Calibri Light"/>
                      <w:sz w:val="20"/>
                      <w:lang w:val="en-US"/>
                    </w:rPr>
                    <w:t>There is</w:t>
                  </w:r>
                  <w:r w:rsidRPr="006C6293">
                    <w:rPr>
                      <w:rFonts w:ascii="Calibri Light" w:eastAsiaTheme="minorHAnsi" w:hAnsi="Calibri Light" w:cs="Calibri Light"/>
                      <w:sz w:val="20"/>
                      <w:lang w:val="en-US"/>
                    </w:rPr>
                    <w:t xml:space="preserve"> no video monitoring through Electronic Monitoring systems. </w:t>
                  </w:r>
                  <w:r>
                    <w:rPr>
                      <w:rFonts w:ascii="Calibri Light" w:eastAsiaTheme="minorHAnsi" w:hAnsi="Calibri Light" w:cs="Calibri Light"/>
                      <w:sz w:val="20"/>
                      <w:lang w:val="en-US"/>
                    </w:rPr>
                    <w:t>In summary, t</w:t>
                  </w:r>
                  <w:r w:rsidRPr="006C6293">
                    <w:rPr>
                      <w:rFonts w:ascii="Calibri Light" w:eastAsiaTheme="minorHAnsi" w:hAnsi="Calibri Light" w:cs="Calibri Light"/>
                      <w:sz w:val="20"/>
                      <w:lang w:val="en-US"/>
                    </w:rPr>
                    <w:t xml:space="preserve">here is some systematic independent verification of </w:t>
                  </w:r>
                  <w:r>
                    <w:rPr>
                      <w:rFonts w:ascii="Calibri Light" w:eastAsiaTheme="minorHAnsi" w:hAnsi="Calibri Light" w:cs="Calibri Light"/>
                      <w:sz w:val="20"/>
                      <w:lang w:val="en-US"/>
                    </w:rPr>
                    <w:t xml:space="preserve">discarded </w:t>
                  </w:r>
                  <w:r w:rsidRPr="006C6293">
                    <w:rPr>
                      <w:rFonts w:ascii="Calibri Light" w:eastAsiaTheme="minorHAnsi" w:hAnsi="Calibri Light" w:cs="Calibri Light"/>
                      <w:sz w:val="20"/>
                      <w:lang w:val="en-US"/>
                    </w:rPr>
                    <w:t xml:space="preserve">bycatch/byproduct species. </w:t>
                  </w:r>
                  <w:r>
                    <w:rPr>
                      <w:rFonts w:ascii="Calibri Light" w:eastAsiaTheme="minorHAnsi" w:hAnsi="Calibri Light" w:cs="Calibri Light"/>
                      <w:sz w:val="20"/>
                      <w:lang w:val="en-US"/>
                    </w:rPr>
                    <w:t>(M</w:t>
                  </w:r>
                  <w:r w:rsidRPr="006C6293">
                    <w:rPr>
                      <w:rFonts w:ascii="Calibri Light" w:eastAsiaTheme="minorHAnsi" w:hAnsi="Calibri Light" w:cs="Calibri Light"/>
                      <w:sz w:val="20"/>
                      <w:lang w:val="en-US"/>
                    </w:rPr>
                    <w:t xml:space="preserve">inor in-scope species catch is </w:t>
                  </w:r>
                  <w:r>
                    <w:rPr>
                      <w:rFonts w:ascii="Calibri Light" w:eastAsiaTheme="minorHAnsi" w:hAnsi="Calibri Light" w:cs="Calibri Light"/>
                      <w:sz w:val="20"/>
                      <w:lang w:val="en-US"/>
                    </w:rPr>
                    <w:t>not c</w:t>
                  </w:r>
                  <w:r w:rsidRPr="006C6293">
                    <w:rPr>
                      <w:rFonts w:ascii="Calibri Light" w:eastAsiaTheme="minorHAnsi" w:hAnsi="Calibri Light" w:cs="Calibri Light"/>
                      <w:sz w:val="20"/>
                      <w:lang w:val="en-US"/>
                    </w:rPr>
                    <w:t xml:space="preserve">onsidered </w:t>
                  </w:r>
                  <w:r>
                    <w:rPr>
                      <w:rFonts w:ascii="Calibri Light" w:eastAsiaTheme="minorHAnsi" w:hAnsi="Calibri Light" w:cs="Calibri Light"/>
                      <w:sz w:val="20"/>
                      <w:lang w:val="en-US"/>
                    </w:rPr>
                    <w:t>as a pre-assessment</w:t>
                  </w:r>
                  <w:r w:rsidRPr="006C6293">
                    <w:rPr>
                      <w:rFonts w:ascii="Calibri Light" w:eastAsiaTheme="minorHAnsi" w:hAnsi="Calibri Light" w:cs="Calibri Light"/>
                      <w:sz w:val="20"/>
                      <w:lang w:val="en-US"/>
                    </w:rPr>
                    <w:t xml:space="preserve"> MSC requirement</w:t>
                  </w:r>
                  <w:r>
                    <w:rPr>
                      <w:rFonts w:ascii="Calibri Light" w:eastAsiaTheme="minorHAnsi" w:hAnsi="Calibri Light" w:cs="Calibri Light"/>
                      <w:sz w:val="20"/>
                      <w:lang w:val="en-US"/>
                    </w:rPr>
                    <w:t>).</w:t>
                  </w:r>
                  <w:r w:rsidRPr="006C6293">
                    <w:rPr>
                      <w:rFonts w:ascii="Calibri Light" w:eastAsiaTheme="minorHAnsi" w:hAnsi="Calibri Light" w:cs="Calibri Light"/>
                      <w:sz w:val="20"/>
                      <w:lang w:val="en-US"/>
                    </w:rPr>
                    <w:t xml:space="preserve"> </w:t>
                  </w:r>
                </w:p>
              </w:tc>
              <w:tc>
                <w:tcPr>
                  <w:tcW w:w="2410" w:type="dxa"/>
                </w:tcPr>
                <w:p w14:paraId="17DDE1D4" w14:textId="77777777" w:rsidR="006C6293" w:rsidRPr="006C6293" w:rsidRDefault="006C6293" w:rsidP="006C6293">
                  <w:pPr>
                    <w:rPr>
                      <w:rFonts w:ascii="Calibri Light" w:hAnsi="Calibri Light" w:cs="Calibri Light"/>
                      <w:sz w:val="20"/>
                    </w:rPr>
                  </w:pPr>
                  <w:r w:rsidRPr="006C6293">
                    <w:rPr>
                      <w:rFonts w:ascii="Calibri Light" w:hAnsi="Calibri Light" w:cs="Calibri Light"/>
                      <w:sz w:val="20"/>
                    </w:rPr>
                    <w:t>Low-medium relevance.</w:t>
                  </w:r>
                </w:p>
              </w:tc>
            </w:tr>
            <w:tr w:rsidR="006C6293" w:rsidRPr="00913607" w14:paraId="1C416BC7" w14:textId="77777777" w:rsidTr="006C6293">
              <w:tc>
                <w:tcPr>
                  <w:tcW w:w="1687" w:type="dxa"/>
                </w:tcPr>
                <w:p w14:paraId="021335CD" w14:textId="77777777" w:rsidR="006C6293" w:rsidRPr="006C6293" w:rsidRDefault="006C6293" w:rsidP="006C62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bCs/>
                      <w:i/>
                      <w:sz w:val="20"/>
                      <w:lang w:val="en-US"/>
                    </w:rPr>
                  </w:pPr>
                  <w:r w:rsidRPr="006C6293">
                    <w:rPr>
                      <w:rFonts w:ascii="Calibri Light" w:eastAsiaTheme="minorHAnsi" w:hAnsi="Calibri Light" w:cs="Calibri Light"/>
                      <w:bCs/>
                      <w:i/>
                      <w:sz w:val="20"/>
                      <w:lang w:val="en-US"/>
                    </w:rPr>
                    <w:t>Completeness:</w:t>
                  </w:r>
                </w:p>
                <w:p w14:paraId="36039AE4" w14:textId="2E35A5B0" w:rsidR="006C6293" w:rsidRPr="006C6293" w:rsidRDefault="006C6293" w:rsidP="006C62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bCs/>
                      <w:sz w:val="20"/>
                      <w:lang w:val="en-US"/>
                    </w:rPr>
                  </w:pPr>
                  <w:r w:rsidRPr="006C6293">
                    <w:rPr>
                      <w:rFonts w:ascii="Calibri Light" w:eastAsiaTheme="minorHAnsi" w:hAnsi="Calibri Light" w:cs="Calibri Light"/>
                      <w:bCs/>
                      <w:sz w:val="20"/>
                      <w:lang w:val="en-US"/>
                    </w:rPr>
                    <w:t>To what extent does the information capture all relevant elements and dimensions</w:t>
                  </w:r>
                  <w:r>
                    <w:rPr>
                      <w:rFonts w:ascii="Calibri Light" w:eastAsiaTheme="minorHAnsi" w:hAnsi="Calibri Light" w:cs="Calibri Light"/>
                      <w:bCs/>
                      <w:sz w:val="20"/>
                      <w:lang w:val="en-US"/>
                    </w:rPr>
                    <w:t>?</w:t>
                  </w:r>
                </w:p>
              </w:tc>
              <w:tc>
                <w:tcPr>
                  <w:tcW w:w="4399" w:type="dxa"/>
                </w:tcPr>
                <w:p w14:paraId="4359F71F" w14:textId="0BF117A7" w:rsidR="006C6293" w:rsidRPr="006C6293" w:rsidRDefault="006C6293" w:rsidP="006C62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eastAsiaTheme="minorHAnsi" w:hAnsi="Calibri Light" w:cs="Calibri Light"/>
                      <w:sz w:val="20"/>
                      <w:lang w:val="en-US"/>
                    </w:rPr>
                  </w:pPr>
                  <w:r w:rsidRPr="006C6293">
                    <w:rPr>
                      <w:rFonts w:ascii="Calibri Light" w:eastAsiaTheme="minorHAnsi" w:hAnsi="Calibri Light" w:cs="Calibri Light"/>
                      <w:sz w:val="20"/>
                      <w:lang w:val="en-US"/>
                    </w:rPr>
                    <w:t xml:space="preserve">Fishing trips are relatively homogeneous in terms of fishing location, gear used, length of trip, </w:t>
                  </w:r>
                  <w:r>
                    <w:rPr>
                      <w:rFonts w:ascii="Calibri Light" w:eastAsiaTheme="minorHAnsi" w:hAnsi="Calibri Light" w:cs="Calibri Light"/>
                      <w:sz w:val="20"/>
                      <w:lang w:val="en-US"/>
                    </w:rPr>
                    <w:t xml:space="preserve">and </w:t>
                  </w:r>
                  <w:r w:rsidRPr="006C6293">
                    <w:rPr>
                      <w:rFonts w:ascii="Calibri Light" w:eastAsiaTheme="minorHAnsi" w:hAnsi="Calibri Light" w:cs="Calibri Light"/>
                      <w:sz w:val="20"/>
                      <w:lang w:val="en-US"/>
                    </w:rPr>
                    <w:t xml:space="preserve">target species. </w:t>
                  </w:r>
                  <w:r>
                    <w:rPr>
                      <w:rFonts w:ascii="Calibri Light" w:eastAsiaTheme="minorHAnsi" w:hAnsi="Calibri Light" w:cs="Calibri Light"/>
                      <w:sz w:val="20"/>
                      <w:lang w:val="en-US"/>
                    </w:rPr>
                    <w:t>There</w:t>
                  </w:r>
                  <w:r w:rsidRPr="006C6293">
                    <w:rPr>
                      <w:rFonts w:ascii="Calibri Light" w:eastAsiaTheme="minorHAnsi" w:hAnsi="Calibri Light" w:cs="Calibri Light"/>
                      <w:sz w:val="20"/>
                      <w:lang w:val="en-US"/>
                    </w:rPr>
                    <w:t xml:space="preserve"> is observer coverage o</w:t>
                  </w:r>
                  <w:r>
                    <w:rPr>
                      <w:rFonts w:ascii="Calibri Light" w:eastAsiaTheme="minorHAnsi" w:hAnsi="Calibri Light" w:cs="Calibri Light"/>
                      <w:sz w:val="20"/>
                      <w:lang w:val="en-US"/>
                    </w:rPr>
                    <w:t>n</w:t>
                  </w:r>
                  <w:r w:rsidRPr="006C6293">
                    <w:rPr>
                      <w:rFonts w:ascii="Calibri Light" w:eastAsiaTheme="minorHAnsi" w:hAnsi="Calibri Light" w:cs="Calibri Light"/>
                      <w:sz w:val="20"/>
                      <w:lang w:val="en-US"/>
                    </w:rPr>
                    <w:t xml:space="preserve"> an ongoing basis for the fishery</w:t>
                  </w:r>
                  <w:r>
                    <w:rPr>
                      <w:rFonts w:ascii="Calibri Light" w:eastAsiaTheme="minorHAnsi" w:hAnsi="Calibri Light" w:cs="Calibri Light"/>
                      <w:sz w:val="20"/>
                      <w:lang w:val="en-US"/>
                    </w:rPr>
                    <w:t>, albeit at a low level in recent years (1 vessel for 2% of total fishing effort).</w:t>
                  </w:r>
                  <w:r w:rsidR="00C96EC0">
                    <w:rPr>
                      <w:rFonts w:ascii="Calibri Light" w:eastAsiaTheme="minorHAnsi" w:hAnsi="Calibri Light" w:cs="Calibri Light"/>
                      <w:sz w:val="20"/>
                      <w:lang w:val="en-US"/>
                    </w:rPr>
                    <w:t xml:space="preserve"> </w:t>
                  </w:r>
                  <w:r>
                    <w:rPr>
                      <w:rFonts w:ascii="Calibri Light" w:eastAsiaTheme="minorHAnsi" w:hAnsi="Calibri Light" w:cs="Calibri Light"/>
                      <w:sz w:val="20"/>
                      <w:lang w:val="en-US"/>
                    </w:rPr>
                    <w:t xml:space="preserve">Retained </w:t>
                  </w:r>
                  <w:r w:rsidRPr="006C6293">
                    <w:rPr>
                      <w:rFonts w:ascii="Calibri Light" w:eastAsiaTheme="minorHAnsi" w:hAnsi="Calibri Light" w:cs="Calibri Light"/>
                      <w:sz w:val="20"/>
                      <w:lang w:val="en-US"/>
                    </w:rPr>
                    <w:t>Logbook data</w:t>
                  </w:r>
                  <w:r>
                    <w:rPr>
                      <w:rFonts w:ascii="Calibri Light" w:eastAsiaTheme="minorHAnsi" w:hAnsi="Calibri Light" w:cs="Calibri Light"/>
                      <w:sz w:val="20"/>
                      <w:lang w:val="en-US"/>
                    </w:rPr>
                    <w:t xml:space="preserve"> is </w:t>
                  </w:r>
                  <w:r w:rsidRPr="006C6293">
                    <w:rPr>
                      <w:rFonts w:ascii="Calibri Light" w:eastAsiaTheme="minorHAnsi" w:hAnsi="Calibri Light" w:cs="Calibri Light"/>
                      <w:sz w:val="20"/>
                      <w:lang w:val="en-US"/>
                    </w:rPr>
                    <w:t xml:space="preserve">verified during the unloading logbook recording process, is complete across all the fishery. </w:t>
                  </w:r>
                  <w:r>
                    <w:rPr>
                      <w:rFonts w:ascii="Calibri Light" w:eastAsiaTheme="minorHAnsi" w:hAnsi="Calibri Light" w:cs="Calibri Light"/>
                      <w:sz w:val="20"/>
                      <w:lang w:val="en-US"/>
                    </w:rPr>
                    <w:t xml:space="preserve">New BRDs were recently implemented in the fishery (June 2024). In order to assess effectiveness of the BRD, data was </w:t>
                  </w:r>
                  <w:r w:rsidRPr="006C6293">
                    <w:rPr>
                      <w:rFonts w:ascii="Calibri Light" w:eastAsiaTheme="minorHAnsi" w:hAnsi="Calibri Light" w:cs="Calibri Light"/>
                      <w:sz w:val="20"/>
                      <w:lang w:val="en-US"/>
                    </w:rPr>
                    <w:t>collect</w:t>
                  </w:r>
                  <w:r>
                    <w:rPr>
                      <w:rFonts w:ascii="Calibri Light" w:eastAsiaTheme="minorHAnsi" w:hAnsi="Calibri Light" w:cs="Calibri Light"/>
                      <w:sz w:val="20"/>
                      <w:lang w:val="en-US"/>
                    </w:rPr>
                    <w:t>ed</w:t>
                  </w:r>
                  <w:r w:rsidRPr="006C6293">
                    <w:rPr>
                      <w:rFonts w:ascii="Calibri Light" w:eastAsiaTheme="minorHAnsi" w:hAnsi="Calibri Light" w:cs="Calibri Light"/>
                      <w:sz w:val="20"/>
                      <w:lang w:val="en-US"/>
                    </w:rPr>
                    <w:t xml:space="preserve"> and analyse</w:t>
                  </w:r>
                  <w:r>
                    <w:rPr>
                      <w:rFonts w:ascii="Calibri Light" w:eastAsiaTheme="minorHAnsi" w:hAnsi="Calibri Light" w:cs="Calibri Light"/>
                      <w:sz w:val="20"/>
                      <w:lang w:val="en-US"/>
                    </w:rPr>
                    <w:t>d</w:t>
                  </w:r>
                  <w:r w:rsidRPr="006C6293">
                    <w:rPr>
                      <w:rFonts w:ascii="Calibri Light" w:eastAsiaTheme="minorHAnsi" w:hAnsi="Calibri Light" w:cs="Calibri Light"/>
                      <w:sz w:val="20"/>
                      <w:lang w:val="en-US"/>
                    </w:rPr>
                    <w:t xml:space="preserve"> </w:t>
                  </w:r>
                  <w:r>
                    <w:rPr>
                      <w:rFonts w:ascii="Calibri Light" w:eastAsiaTheme="minorHAnsi" w:hAnsi="Calibri Light" w:cs="Calibri Light"/>
                      <w:sz w:val="20"/>
                      <w:lang w:val="en-US"/>
                    </w:rPr>
                    <w:t>on diversity and volume</w:t>
                  </w:r>
                  <w:r w:rsidRPr="006C6293">
                    <w:rPr>
                      <w:rFonts w:ascii="Calibri Light" w:eastAsiaTheme="minorHAnsi" w:hAnsi="Calibri Light" w:cs="Calibri Light"/>
                      <w:sz w:val="20"/>
                      <w:lang w:val="en-US"/>
                    </w:rPr>
                    <w:t xml:space="preserve"> of </w:t>
                  </w:r>
                  <w:r>
                    <w:rPr>
                      <w:rFonts w:ascii="Calibri Light" w:eastAsiaTheme="minorHAnsi" w:hAnsi="Calibri Light" w:cs="Calibri Light"/>
                      <w:sz w:val="20"/>
                      <w:lang w:val="en-US"/>
                    </w:rPr>
                    <w:t xml:space="preserve">retained species and </w:t>
                  </w:r>
                  <w:r w:rsidRPr="006C6293">
                    <w:rPr>
                      <w:rFonts w:ascii="Calibri Light" w:eastAsiaTheme="minorHAnsi" w:hAnsi="Calibri Light" w:cs="Calibri Light"/>
                      <w:sz w:val="20"/>
                      <w:lang w:val="en-US"/>
                    </w:rPr>
                    <w:t xml:space="preserve">bycatch/ETP species taken </w:t>
                  </w:r>
                  <w:r>
                    <w:rPr>
                      <w:rFonts w:ascii="Calibri Light" w:eastAsiaTheme="minorHAnsi" w:hAnsi="Calibri Light" w:cs="Calibri Light"/>
                      <w:sz w:val="20"/>
                      <w:lang w:val="en-US"/>
                    </w:rPr>
                    <w:t>during trials</w:t>
                  </w:r>
                  <w:r w:rsidRPr="006C6293">
                    <w:rPr>
                      <w:rFonts w:ascii="Calibri Light" w:eastAsiaTheme="minorHAnsi" w:hAnsi="Calibri Light" w:cs="Calibri Light"/>
                      <w:color w:val="000000"/>
                      <w:sz w:val="20"/>
                      <w:lang w:val="en-US"/>
                    </w:rPr>
                    <w:t xml:space="preserve">. </w:t>
                  </w:r>
                </w:p>
              </w:tc>
              <w:tc>
                <w:tcPr>
                  <w:tcW w:w="2410" w:type="dxa"/>
                </w:tcPr>
                <w:p w14:paraId="6D6A2604" w14:textId="77777777" w:rsidR="006C6293" w:rsidRPr="006C6293" w:rsidRDefault="006C6293" w:rsidP="006C6293">
                  <w:pPr>
                    <w:rPr>
                      <w:rFonts w:ascii="Calibri Light" w:hAnsi="Calibri Light" w:cs="Calibri Light"/>
                      <w:sz w:val="20"/>
                    </w:rPr>
                  </w:pPr>
                  <w:r w:rsidRPr="006C6293">
                    <w:rPr>
                      <w:rFonts w:ascii="Calibri Light" w:hAnsi="Calibri Light" w:cs="Calibri Light"/>
                      <w:sz w:val="20"/>
                    </w:rPr>
                    <w:t>Medium completeness.</w:t>
                  </w:r>
                </w:p>
              </w:tc>
            </w:tr>
            <w:tr w:rsidR="006C6293" w:rsidRPr="00913607" w14:paraId="4EF87609" w14:textId="77777777" w:rsidTr="009A1775">
              <w:trPr>
                <w:trHeight w:val="2219"/>
              </w:trPr>
              <w:tc>
                <w:tcPr>
                  <w:tcW w:w="1687" w:type="dxa"/>
                </w:tcPr>
                <w:p w14:paraId="14D082BE" w14:textId="77777777" w:rsidR="006C6293" w:rsidRPr="006C6293" w:rsidRDefault="006C6293" w:rsidP="006C62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bCs/>
                      <w:i/>
                      <w:sz w:val="20"/>
                      <w:lang w:val="en-US"/>
                    </w:rPr>
                  </w:pPr>
                  <w:r w:rsidRPr="006C6293">
                    <w:rPr>
                      <w:rFonts w:ascii="Calibri Light" w:eastAsiaTheme="minorHAnsi" w:hAnsi="Calibri Light" w:cs="Calibri Light"/>
                      <w:bCs/>
                      <w:i/>
                      <w:sz w:val="20"/>
                      <w:lang w:val="en-US"/>
                    </w:rPr>
                    <w:lastRenderedPageBreak/>
                    <w:t>Consistency:</w:t>
                  </w:r>
                </w:p>
                <w:p w14:paraId="1E347783" w14:textId="77777777" w:rsidR="006C6293" w:rsidRPr="006C6293" w:rsidRDefault="006C6293" w:rsidP="006C62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bCs/>
                      <w:sz w:val="20"/>
                      <w:lang w:val="en-US"/>
                    </w:rPr>
                  </w:pPr>
                  <w:r w:rsidRPr="006C6293">
                    <w:rPr>
                      <w:rFonts w:ascii="Calibri Light" w:eastAsiaTheme="minorHAnsi" w:hAnsi="Calibri Light" w:cs="Calibri Light"/>
                      <w:bCs/>
                      <w:sz w:val="20"/>
                      <w:lang w:val="en-US"/>
                    </w:rPr>
                    <w:t>To what extent are different information</w:t>
                  </w:r>
                </w:p>
                <w:p w14:paraId="5DD990D0" w14:textId="0698732A" w:rsidR="006C6293" w:rsidRPr="006C6293" w:rsidRDefault="006C6293" w:rsidP="006C6293">
                  <w:pPr>
                    <w:rPr>
                      <w:rFonts w:ascii="Calibri Light" w:hAnsi="Calibri Light" w:cs="Calibri Light"/>
                      <w:bCs/>
                      <w:sz w:val="20"/>
                    </w:rPr>
                  </w:pPr>
                  <w:r w:rsidRPr="006C6293">
                    <w:rPr>
                      <w:rFonts w:ascii="Calibri Light" w:eastAsiaTheme="minorHAnsi" w:hAnsi="Calibri Light" w:cs="Calibri Light"/>
                      <w:bCs/>
                      <w:sz w:val="20"/>
                      <w:lang w:val="en-US"/>
                    </w:rPr>
                    <w:t>sources in agreement</w:t>
                  </w:r>
                  <w:r>
                    <w:rPr>
                      <w:rFonts w:ascii="Calibri Light" w:eastAsiaTheme="minorHAnsi" w:hAnsi="Calibri Light" w:cs="Calibri Light"/>
                      <w:bCs/>
                      <w:sz w:val="20"/>
                      <w:lang w:val="en-US"/>
                    </w:rPr>
                    <w:t>?</w:t>
                  </w:r>
                </w:p>
              </w:tc>
              <w:tc>
                <w:tcPr>
                  <w:tcW w:w="4399" w:type="dxa"/>
                </w:tcPr>
                <w:p w14:paraId="49FAD35E" w14:textId="77777777" w:rsidR="006C6293" w:rsidRPr="009A1775" w:rsidRDefault="006C6293" w:rsidP="006C6293">
                  <w:pPr>
                    <w:jc w:val="both"/>
                    <w:rPr>
                      <w:rFonts w:ascii="Calibri Light" w:hAnsi="Calibri Light" w:cs="Calibri Light"/>
                      <w:sz w:val="20"/>
                    </w:rPr>
                  </w:pPr>
                  <w:r w:rsidRPr="006C6293">
                    <w:rPr>
                      <w:rFonts w:ascii="Calibri Light" w:hAnsi="Calibri Light" w:cs="Calibri Light"/>
                      <w:sz w:val="20"/>
                    </w:rPr>
                    <w:t xml:space="preserve">It is </w:t>
                  </w:r>
                  <w:r>
                    <w:rPr>
                      <w:rFonts w:ascii="Calibri Light" w:hAnsi="Calibri Light" w:cs="Calibri Light"/>
                      <w:sz w:val="20"/>
                    </w:rPr>
                    <w:t>only</w:t>
                  </w:r>
                  <w:r w:rsidRPr="006C6293">
                    <w:rPr>
                      <w:rFonts w:ascii="Calibri Light" w:hAnsi="Calibri Light" w:cs="Calibri Light"/>
                      <w:sz w:val="20"/>
                    </w:rPr>
                    <w:t xml:space="preserve"> possible to understand and appreciate the levels of consistency between various data sources of </w:t>
                  </w:r>
                  <w:r>
                    <w:rPr>
                      <w:rFonts w:ascii="Calibri Light" w:hAnsi="Calibri Light" w:cs="Calibri Light"/>
                      <w:sz w:val="20"/>
                    </w:rPr>
                    <w:t>retained</w:t>
                  </w:r>
                  <w:r w:rsidRPr="006C6293">
                    <w:rPr>
                      <w:rFonts w:ascii="Calibri Light" w:hAnsi="Calibri Light" w:cs="Calibri Light"/>
                      <w:sz w:val="20"/>
                    </w:rPr>
                    <w:t xml:space="preserve"> catch since the </w:t>
                  </w:r>
                  <w:r>
                    <w:rPr>
                      <w:rFonts w:ascii="Calibri Light" w:hAnsi="Calibri Light" w:cs="Calibri Light"/>
                      <w:sz w:val="20"/>
                    </w:rPr>
                    <w:t>daily</w:t>
                  </w:r>
                  <w:r w:rsidRPr="006C6293">
                    <w:rPr>
                      <w:rFonts w:ascii="Calibri Light" w:hAnsi="Calibri Light" w:cs="Calibri Light"/>
                      <w:sz w:val="20"/>
                    </w:rPr>
                    <w:t xml:space="preserve"> logbooks do not record discards</w:t>
                  </w:r>
                  <w:r>
                    <w:rPr>
                      <w:rFonts w:ascii="Calibri Light" w:hAnsi="Calibri Light" w:cs="Calibri Light"/>
                      <w:sz w:val="20"/>
                    </w:rPr>
                    <w:t xml:space="preserve"> and there is no e-monitoring. However,</w:t>
                  </w:r>
                  <w:r w:rsidRPr="006C6293">
                    <w:rPr>
                      <w:rFonts w:ascii="Calibri Light" w:hAnsi="Calibri Light" w:cs="Calibri Light"/>
                      <w:sz w:val="20"/>
                    </w:rPr>
                    <w:t xml:space="preserve"> there is </w:t>
                  </w:r>
                  <w:r>
                    <w:rPr>
                      <w:rFonts w:ascii="Calibri Light" w:hAnsi="Calibri Light" w:cs="Calibri Light"/>
                      <w:sz w:val="20"/>
                    </w:rPr>
                    <w:t>an</w:t>
                  </w:r>
                  <w:r w:rsidRPr="006C6293">
                    <w:rPr>
                      <w:rFonts w:ascii="Calibri Light" w:hAnsi="Calibri Light" w:cs="Calibri Light"/>
                      <w:sz w:val="20"/>
                    </w:rPr>
                    <w:t xml:space="preserve"> independent observer program</w:t>
                  </w:r>
                  <w:r>
                    <w:rPr>
                      <w:rFonts w:ascii="Calibri Light" w:hAnsi="Calibri Light" w:cs="Calibri Light"/>
                      <w:sz w:val="20"/>
                    </w:rPr>
                    <w:t xml:space="preserve"> that </w:t>
                  </w:r>
                  <w:r w:rsidRPr="009A1775">
                    <w:rPr>
                      <w:rFonts w:ascii="Calibri Light" w:hAnsi="Calibri Light" w:cs="Calibri Light"/>
                      <w:sz w:val="20"/>
                    </w:rPr>
                    <w:t xml:space="preserve">provides a means of verifying fishing dependent data. </w:t>
                  </w:r>
                </w:p>
                <w:p w14:paraId="65726F58" w14:textId="5D4CB805" w:rsidR="009A1775" w:rsidRPr="009A1775" w:rsidRDefault="006C6293" w:rsidP="006C6293">
                  <w:pPr>
                    <w:jc w:val="both"/>
                    <w:rPr>
                      <w:rFonts w:ascii="Calibri Light" w:hAnsi="Calibri Light" w:cs="Calibri Light"/>
                      <w:sz w:val="20"/>
                    </w:rPr>
                  </w:pPr>
                  <w:r w:rsidRPr="009A1775">
                    <w:rPr>
                      <w:rFonts w:ascii="Calibri Light" w:hAnsi="Calibri Light" w:cs="Calibri Light"/>
                      <w:sz w:val="20"/>
                    </w:rPr>
                    <w:t>Research surveys frequently find the same species make up the bulk of bycatch</w:t>
                  </w:r>
                  <w:r w:rsidR="009A1775" w:rsidRPr="009A1775">
                    <w:rPr>
                      <w:rFonts w:ascii="Calibri Light" w:hAnsi="Calibri Light" w:cs="Calibri Light"/>
                      <w:sz w:val="20"/>
                    </w:rPr>
                    <w:t xml:space="preserve"> but at lower volumes as new BRDs are introduced</w:t>
                  </w:r>
                  <w:r w:rsidRPr="009A1775">
                    <w:rPr>
                      <w:rFonts w:ascii="Calibri Light" w:hAnsi="Calibri Light" w:cs="Calibri Light"/>
                      <w:sz w:val="20"/>
                    </w:rPr>
                    <w:t>; Stobutski et al. (2000) reported that nine species made up 50% of the discards. Three years of surveys (2004–06) were conducted (Turnbull &amp; Rose, 2007) and in 2011 the relative order of species exposure to trawling and their sustainability risk was similar to previous studies (Pitcher et al. 2013).</w:t>
                  </w:r>
                </w:p>
                <w:p w14:paraId="7E956C8D" w14:textId="215126A9" w:rsidR="006C6293" w:rsidRPr="006C6293" w:rsidRDefault="006C6293" w:rsidP="009A1775">
                  <w:pPr>
                    <w:jc w:val="both"/>
                    <w:rPr>
                      <w:rFonts w:ascii="Calibri Light" w:hAnsi="Calibri Light" w:cs="Calibri Light"/>
                      <w:sz w:val="20"/>
                    </w:rPr>
                  </w:pPr>
                </w:p>
              </w:tc>
              <w:tc>
                <w:tcPr>
                  <w:tcW w:w="2410" w:type="dxa"/>
                </w:tcPr>
                <w:p w14:paraId="45725A21" w14:textId="77777777" w:rsidR="006C6293" w:rsidRPr="006C6293" w:rsidRDefault="006C6293" w:rsidP="006C6293">
                  <w:pPr>
                    <w:rPr>
                      <w:rFonts w:ascii="Calibri Light" w:hAnsi="Calibri Light" w:cs="Calibri Light"/>
                      <w:sz w:val="20"/>
                    </w:rPr>
                  </w:pPr>
                  <w:r w:rsidRPr="006C6293">
                    <w:rPr>
                      <w:rFonts w:ascii="Calibri Light" w:hAnsi="Calibri Light" w:cs="Calibri Light"/>
                      <w:sz w:val="20"/>
                    </w:rPr>
                    <w:t>Low-medium consistency.</w:t>
                  </w:r>
                </w:p>
              </w:tc>
            </w:tr>
          </w:tbl>
          <w:p w14:paraId="075CC54F" w14:textId="54E346A5" w:rsidR="006E4B3F" w:rsidRPr="00E37358" w:rsidRDefault="006E4B3F" w:rsidP="006E4B3F">
            <w:pPr>
              <w:tabs>
                <w:tab w:val="left" w:pos="389"/>
              </w:tabs>
              <w:jc w:val="both"/>
              <w:rPr>
                <w:rFonts w:ascii="Calibri Light" w:hAnsi="Calibri Light" w:cs="Calibri Light"/>
              </w:rPr>
            </w:pPr>
            <w:r>
              <w:rPr>
                <w:rFonts w:ascii="Calibri Light" w:hAnsi="Calibri Light" w:cs="Calibri Light"/>
              </w:rPr>
              <w:t>Using</w:t>
            </w:r>
            <w:r w:rsidRPr="009A1775">
              <w:rPr>
                <w:rFonts w:ascii="Calibri Light" w:hAnsi="Calibri Light" w:cs="Calibri Light"/>
              </w:rPr>
              <w:t xml:space="preserve"> the information</w:t>
            </w:r>
            <w:r>
              <w:rPr>
                <w:rFonts w:ascii="Calibri Light" w:hAnsi="Calibri Light" w:cs="Calibri Light"/>
              </w:rPr>
              <w:t xml:space="preserve"> presen</w:t>
            </w:r>
            <w:r w:rsidRPr="00E37358">
              <w:rPr>
                <w:rFonts w:ascii="Calibri Light" w:hAnsi="Calibri Light" w:cs="Calibri Light"/>
              </w:rPr>
              <w:t>t in Table ERF2 the evaluation must stipulate which Trueness Guidepost (Table ERF3) and Precision Guidepost (Table ERF 4) is met. This will be used to relate the outcome given here, back to an MSC score using Table ERF1.</w:t>
            </w:r>
          </w:p>
          <w:p w14:paraId="121D54EC" w14:textId="77777777" w:rsidR="006C6293" w:rsidRPr="00E37358" w:rsidRDefault="006C6293" w:rsidP="007059B0">
            <w:pPr>
              <w:tabs>
                <w:tab w:val="left" w:pos="389"/>
              </w:tabs>
              <w:jc w:val="both"/>
              <w:rPr>
                <w:rFonts w:ascii="Calibri Light" w:hAnsi="Calibri Light" w:cs="Calibri Light"/>
              </w:rPr>
            </w:pPr>
          </w:p>
          <w:p w14:paraId="21714159" w14:textId="77777777" w:rsidR="009A1775" w:rsidRPr="00E37358" w:rsidRDefault="009A1775" w:rsidP="009A1775">
            <w:pPr>
              <w:tabs>
                <w:tab w:val="left" w:pos="389"/>
              </w:tabs>
              <w:jc w:val="both"/>
              <w:rPr>
                <w:rFonts w:ascii="Calibri Light" w:hAnsi="Calibri Light" w:cs="Calibri Light"/>
                <w:b/>
              </w:rPr>
            </w:pPr>
            <w:r w:rsidRPr="00E37358">
              <w:rPr>
                <w:rFonts w:ascii="Calibri Light" w:hAnsi="Calibri Light" w:cs="Calibri Light"/>
                <w:b/>
              </w:rPr>
              <w:t>Trueness Guideposts</w:t>
            </w:r>
          </w:p>
          <w:p w14:paraId="2985E3CA" w14:textId="24FF27B7" w:rsidR="009A1775" w:rsidRPr="00E37358" w:rsidRDefault="009A1775" w:rsidP="009A1775">
            <w:pPr>
              <w:tabs>
                <w:tab w:val="left" w:pos="389"/>
              </w:tabs>
              <w:jc w:val="both"/>
              <w:rPr>
                <w:rFonts w:ascii="Calibri Light" w:hAnsi="Calibri Light" w:cs="Calibri Light"/>
              </w:rPr>
            </w:pPr>
          </w:p>
          <w:p w14:paraId="6BA36507" w14:textId="039CD4F6" w:rsidR="009A1775" w:rsidRPr="009A1775" w:rsidRDefault="009A1775" w:rsidP="00854FA0">
            <w:pPr>
              <w:pStyle w:val="TableMSCpre"/>
            </w:pPr>
            <w:r w:rsidRPr="00E37358">
              <w:t>Table ERF</w:t>
            </w:r>
            <w:r w:rsidR="006E4B3F" w:rsidRPr="00E37358">
              <w:t>3</w:t>
            </w:r>
            <w:r w:rsidRPr="00E37358">
              <w:t>. Guideposts for</w:t>
            </w:r>
            <w:r w:rsidRPr="009A1775">
              <w:t xml:space="preserve"> the trueness of information.</w:t>
            </w:r>
          </w:p>
          <w:tbl>
            <w:tblPr>
              <w:tblStyle w:val="TableGrid"/>
              <w:tblW w:w="8332" w:type="dxa"/>
              <w:tblLayout w:type="fixed"/>
              <w:tblLook w:val="04A0" w:firstRow="1" w:lastRow="0" w:firstColumn="1" w:lastColumn="0" w:noHBand="0" w:noVBand="1"/>
            </w:tblPr>
            <w:tblGrid>
              <w:gridCol w:w="2725"/>
              <w:gridCol w:w="2977"/>
              <w:gridCol w:w="2630"/>
            </w:tblGrid>
            <w:tr w:rsidR="009A1775" w:rsidRPr="00913607" w14:paraId="63A44D39" w14:textId="77777777" w:rsidTr="009A1775">
              <w:tc>
                <w:tcPr>
                  <w:tcW w:w="2725" w:type="dxa"/>
                </w:tcPr>
                <w:p w14:paraId="3710C0E6" w14:textId="77777777" w:rsidR="009A1775" w:rsidRPr="006E4B3F" w:rsidRDefault="009A1775" w:rsidP="009A17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Light" w:eastAsiaTheme="minorHAnsi" w:hAnsi="Calibri Light" w:cs="Calibri Light"/>
                      <w:bCs/>
                      <w:sz w:val="22"/>
                      <w:lang w:val="en-US"/>
                    </w:rPr>
                  </w:pPr>
                  <w:r w:rsidRPr="006E4B3F">
                    <w:rPr>
                      <w:rFonts w:ascii="Calibri Light" w:eastAsiaTheme="minorHAnsi" w:hAnsi="Calibri Light" w:cs="Calibri Light"/>
                      <w:bCs/>
                      <w:sz w:val="22"/>
                      <w:lang w:val="en-US"/>
                    </w:rPr>
                    <w:t>TG1</w:t>
                  </w:r>
                </w:p>
              </w:tc>
              <w:tc>
                <w:tcPr>
                  <w:tcW w:w="2977" w:type="dxa"/>
                </w:tcPr>
                <w:p w14:paraId="18C4FC1E" w14:textId="77777777" w:rsidR="009A1775" w:rsidRPr="006E4B3F" w:rsidRDefault="009A1775" w:rsidP="009A17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Light" w:eastAsiaTheme="minorHAnsi" w:hAnsi="Calibri Light" w:cs="Calibri Light"/>
                      <w:bCs/>
                      <w:sz w:val="22"/>
                      <w:lang w:val="en-US"/>
                    </w:rPr>
                  </w:pPr>
                  <w:r w:rsidRPr="006E4B3F">
                    <w:rPr>
                      <w:rFonts w:ascii="Calibri Light" w:eastAsiaTheme="minorHAnsi" w:hAnsi="Calibri Light" w:cs="Calibri Light"/>
                      <w:bCs/>
                      <w:sz w:val="22"/>
                      <w:lang w:val="en-US"/>
                    </w:rPr>
                    <w:t>TG2</w:t>
                  </w:r>
                </w:p>
              </w:tc>
              <w:tc>
                <w:tcPr>
                  <w:tcW w:w="2630" w:type="dxa"/>
                </w:tcPr>
                <w:p w14:paraId="5808C617" w14:textId="77777777" w:rsidR="009A1775" w:rsidRPr="006E4B3F" w:rsidRDefault="009A1775" w:rsidP="009A17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Light" w:eastAsiaTheme="minorHAnsi" w:hAnsi="Calibri Light" w:cs="Calibri Light"/>
                      <w:bCs/>
                      <w:sz w:val="22"/>
                      <w:lang w:val="en-US"/>
                    </w:rPr>
                  </w:pPr>
                  <w:r w:rsidRPr="006E4B3F">
                    <w:rPr>
                      <w:rFonts w:ascii="Calibri Light" w:eastAsiaTheme="minorHAnsi" w:hAnsi="Calibri Light" w:cs="Calibri Light"/>
                      <w:bCs/>
                      <w:sz w:val="22"/>
                      <w:lang w:val="en-US"/>
                    </w:rPr>
                    <w:t>TG3</w:t>
                  </w:r>
                </w:p>
              </w:tc>
            </w:tr>
            <w:tr w:rsidR="009A1775" w:rsidRPr="00913607" w14:paraId="7B22198C" w14:textId="77777777" w:rsidTr="009A1775">
              <w:tc>
                <w:tcPr>
                  <w:tcW w:w="2725" w:type="dxa"/>
                </w:tcPr>
                <w:p w14:paraId="4C94EF87" w14:textId="0D7DBEE4" w:rsidR="009A1775" w:rsidRPr="006E4B3F" w:rsidRDefault="009A1775" w:rsidP="009A17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sz w:val="22"/>
                      <w:lang w:val="en-US"/>
                    </w:rPr>
                  </w:pPr>
                  <w:r w:rsidRPr="006E4B3F">
                    <w:rPr>
                      <w:rFonts w:ascii="Calibri Light" w:eastAsiaTheme="minorHAnsi" w:hAnsi="Calibri Light" w:cs="Calibri Light"/>
                      <w:sz w:val="22"/>
                      <w:lang w:val="en-US"/>
                    </w:rPr>
                    <w:t xml:space="preserve">There is potential for bias to exist in the information, but its effect on trueness can be </w:t>
                  </w:r>
                  <w:r w:rsidRPr="006E4B3F">
                    <w:rPr>
                      <w:rFonts w:ascii="Calibri Light" w:eastAsiaTheme="minorHAnsi" w:hAnsi="Calibri Light" w:cs="Calibri Light"/>
                      <w:bCs/>
                      <w:sz w:val="22"/>
                      <w:lang w:val="en-US"/>
                    </w:rPr>
                    <w:t>anticipated</w:t>
                  </w:r>
                  <w:r w:rsidRPr="006E4B3F">
                    <w:rPr>
                      <w:rFonts w:ascii="Calibri Light" w:eastAsiaTheme="minorHAnsi" w:hAnsi="Calibri Light" w:cs="Calibri Light"/>
                      <w:sz w:val="22"/>
                      <w:lang w:val="en-US"/>
                    </w:rPr>
                    <w:t xml:space="preserve"> and is not considered to be consequential.</w:t>
                  </w:r>
                </w:p>
              </w:tc>
              <w:tc>
                <w:tcPr>
                  <w:tcW w:w="2977" w:type="dxa"/>
                </w:tcPr>
                <w:p w14:paraId="1EB97BA8" w14:textId="6957CD27" w:rsidR="009A1775" w:rsidRPr="006E4B3F" w:rsidRDefault="009A1775" w:rsidP="009A17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sz w:val="22"/>
                      <w:lang w:val="en-US"/>
                    </w:rPr>
                  </w:pPr>
                  <w:r w:rsidRPr="006E4B3F">
                    <w:rPr>
                      <w:rFonts w:ascii="Calibri Light" w:eastAsiaTheme="minorHAnsi" w:hAnsi="Calibri Light" w:cs="Calibri Light"/>
                      <w:sz w:val="22"/>
                      <w:lang w:val="en-US"/>
                    </w:rPr>
                    <w:t xml:space="preserve">There is </w:t>
                  </w:r>
                  <w:r w:rsidRPr="006E4B3F">
                    <w:rPr>
                      <w:rFonts w:ascii="Calibri Light" w:eastAsiaTheme="minorHAnsi" w:hAnsi="Calibri Light" w:cs="Calibri Light"/>
                      <w:bCs/>
                      <w:sz w:val="22"/>
                      <w:lang w:val="en-US"/>
                    </w:rPr>
                    <w:t>limited</w:t>
                  </w:r>
                  <w:r w:rsidRPr="006E4B3F">
                    <w:rPr>
                      <w:rFonts w:ascii="Calibri Light" w:eastAsiaTheme="minorHAnsi" w:hAnsi="Calibri Light" w:cs="Calibri Light"/>
                      <w:sz w:val="22"/>
                      <w:lang w:val="en-US"/>
                    </w:rPr>
                    <w:t xml:space="preserve"> potential for bias to exist in the information, but where it might exist, its effect on trueness is </w:t>
                  </w:r>
                  <w:r w:rsidRPr="006E4B3F">
                    <w:rPr>
                      <w:rFonts w:ascii="Calibri Light" w:eastAsiaTheme="minorHAnsi" w:hAnsi="Calibri Light" w:cs="Calibri Light"/>
                      <w:bCs/>
                      <w:sz w:val="22"/>
                      <w:lang w:val="en-US"/>
                    </w:rPr>
                    <w:t>broadly</w:t>
                  </w:r>
                  <w:r w:rsidRPr="006E4B3F">
                    <w:rPr>
                      <w:rFonts w:ascii="Calibri Light" w:eastAsiaTheme="minorHAnsi" w:hAnsi="Calibri Light" w:cs="Calibri Light"/>
                      <w:sz w:val="22"/>
                      <w:lang w:val="en-US"/>
                    </w:rPr>
                    <w:t xml:space="preserve"> </w:t>
                  </w:r>
                  <w:r w:rsidRPr="006E4B3F">
                    <w:rPr>
                      <w:rFonts w:ascii="Calibri Light" w:eastAsiaTheme="minorHAnsi" w:hAnsi="Calibri Light" w:cs="Calibri Light"/>
                      <w:bCs/>
                      <w:sz w:val="22"/>
                      <w:lang w:val="en-US"/>
                    </w:rPr>
                    <w:t>understood</w:t>
                  </w:r>
                  <w:r w:rsidRPr="006E4B3F">
                    <w:rPr>
                      <w:rFonts w:ascii="Calibri Light" w:eastAsiaTheme="minorHAnsi" w:hAnsi="Calibri Light" w:cs="Calibri Light"/>
                      <w:sz w:val="22"/>
                      <w:lang w:val="en-US"/>
                    </w:rPr>
                    <w:t xml:space="preserve"> and is not considered to be consequential.</w:t>
                  </w:r>
                </w:p>
              </w:tc>
              <w:tc>
                <w:tcPr>
                  <w:tcW w:w="2630" w:type="dxa"/>
                </w:tcPr>
                <w:p w14:paraId="6C36532F" w14:textId="17ACC497" w:rsidR="009A1775" w:rsidRPr="006E4B3F" w:rsidRDefault="009A1775" w:rsidP="009A17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bCs/>
                      <w:sz w:val="22"/>
                      <w:lang w:val="en-US"/>
                    </w:rPr>
                  </w:pPr>
                  <w:r w:rsidRPr="006E4B3F">
                    <w:rPr>
                      <w:rFonts w:ascii="Calibri Light" w:eastAsiaTheme="minorHAnsi" w:hAnsi="Calibri Light" w:cs="Calibri Light"/>
                      <w:bCs/>
                      <w:sz w:val="22"/>
                      <w:lang w:val="en-US"/>
                    </w:rPr>
                    <w:t>Most potential sources of bias have been mitigated</w:t>
                  </w:r>
                  <w:r w:rsidRPr="006E4B3F">
                    <w:rPr>
                      <w:rFonts w:ascii="Calibri Light" w:eastAsiaTheme="minorHAnsi" w:hAnsi="Calibri Light" w:cs="Calibri Light"/>
                      <w:sz w:val="22"/>
                      <w:lang w:val="en-US"/>
                    </w:rPr>
                    <w:t>,</w:t>
                  </w:r>
                  <w:r w:rsidRPr="006E4B3F">
                    <w:rPr>
                      <w:rFonts w:ascii="Calibri Light" w:eastAsiaTheme="minorHAnsi" w:hAnsi="Calibri Light" w:cs="Calibri Light"/>
                      <w:bCs/>
                      <w:sz w:val="22"/>
                      <w:lang w:val="en-US"/>
                    </w:rPr>
                    <w:t xml:space="preserve"> </w:t>
                  </w:r>
                  <w:r w:rsidRPr="006E4B3F">
                    <w:rPr>
                      <w:rFonts w:ascii="Calibri Light" w:eastAsiaTheme="minorHAnsi" w:hAnsi="Calibri Light" w:cs="Calibri Light"/>
                      <w:sz w:val="22"/>
                      <w:lang w:val="en-US"/>
                    </w:rPr>
                    <w:t>and where bias might exist, its</w:t>
                  </w:r>
                  <w:r w:rsidRPr="006E4B3F">
                    <w:rPr>
                      <w:rFonts w:ascii="Calibri Light" w:eastAsiaTheme="minorHAnsi" w:hAnsi="Calibri Light" w:cs="Calibri Light"/>
                      <w:bCs/>
                      <w:sz w:val="22"/>
                      <w:lang w:val="en-US"/>
                    </w:rPr>
                    <w:t xml:space="preserve"> </w:t>
                  </w:r>
                  <w:r w:rsidRPr="006E4B3F">
                    <w:rPr>
                      <w:rFonts w:ascii="Calibri Light" w:eastAsiaTheme="minorHAnsi" w:hAnsi="Calibri Light" w:cs="Calibri Light"/>
                      <w:sz w:val="22"/>
                      <w:lang w:val="en-US"/>
                    </w:rPr>
                    <w:t xml:space="preserve">effect on trueness is </w:t>
                  </w:r>
                  <w:r w:rsidRPr="006E4B3F">
                    <w:rPr>
                      <w:rFonts w:ascii="Calibri Light" w:eastAsiaTheme="minorHAnsi" w:hAnsi="Calibri Light" w:cs="Calibri Light"/>
                      <w:bCs/>
                      <w:sz w:val="22"/>
                      <w:lang w:val="en-US"/>
                    </w:rPr>
                    <w:t xml:space="preserve">well understood </w:t>
                  </w:r>
                  <w:r w:rsidRPr="006E4B3F">
                    <w:rPr>
                      <w:rFonts w:ascii="Calibri Light" w:eastAsiaTheme="minorHAnsi" w:hAnsi="Calibri Light" w:cs="Calibri Light"/>
                      <w:sz w:val="22"/>
                      <w:lang w:val="en-US"/>
                    </w:rPr>
                    <w:t>and</w:t>
                  </w:r>
                  <w:r w:rsidRPr="006E4B3F">
                    <w:rPr>
                      <w:rFonts w:ascii="Calibri Light" w:eastAsiaTheme="minorHAnsi" w:hAnsi="Calibri Light" w:cs="Calibri Light"/>
                      <w:bCs/>
                      <w:sz w:val="22"/>
                      <w:lang w:val="en-US"/>
                    </w:rPr>
                    <w:t xml:space="preserve"> </w:t>
                  </w:r>
                  <w:r w:rsidRPr="006E4B3F">
                    <w:rPr>
                      <w:rFonts w:ascii="Calibri Light" w:eastAsiaTheme="minorHAnsi" w:hAnsi="Calibri Light" w:cs="Calibri Light"/>
                      <w:sz w:val="22"/>
                      <w:lang w:val="en-US"/>
                    </w:rPr>
                    <w:t>is not considered to be</w:t>
                  </w:r>
                  <w:r w:rsidRPr="006E4B3F">
                    <w:rPr>
                      <w:rFonts w:ascii="Calibri Light" w:eastAsiaTheme="minorHAnsi" w:hAnsi="Calibri Light" w:cs="Calibri Light"/>
                      <w:bCs/>
                      <w:sz w:val="22"/>
                      <w:lang w:val="en-US"/>
                    </w:rPr>
                    <w:t xml:space="preserve"> </w:t>
                  </w:r>
                  <w:r w:rsidRPr="006E4B3F">
                    <w:rPr>
                      <w:rFonts w:ascii="Calibri Light" w:eastAsiaTheme="minorHAnsi" w:hAnsi="Calibri Light" w:cs="Calibri Light"/>
                      <w:sz w:val="22"/>
                      <w:lang w:val="en-US"/>
                    </w:rPr>
                    <w:t>consequential.</w:t>
                  </w:r>
                </w:p>
              </w:tc>
            </w:tr>
          </w:tbl>
          <w:p w14:paraId="663B0A37" w14:textId="77777777" w:rsidR="009A1775" w:rsidRPr="00913607" w:rsidRDefault="009A1775" w:rsidP="009A17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eastAsiaTheme="minorHAnsi" w:hAnsiTheme="minorHAnsi" w:cstheme="minorHAnsi"/>
                <w:b/>
                <w:bCs/>
                <w:color w:val="FFFFFF"/>
                <w:lang w:val="en-US"/>
              </w:rPr>
            </w:pPr>
            <w:r w:rsidRPr="00913607">
              <w:rPr>
                <w:rFonts w:asciiTheme="minorHAnsi" w:eastAsiaTheme="minorHAnsi" w:hAnsiTheme="minorHAnsi" w:cstheme="minorHAnsi"/>
                <w:b/>
                <w:bCs/>
                <w:color w:val="FFFFFF"/>
                <w:lang w:val="en-US"/>
              </w:rPr>
              <w:t>2 TG3</w:t>
            </w:r>
          </w:p>
          <w:p w14:paraId="26107DEC" w14:textId="58B9D949" w:rsidR="009A1775" w:rsidRPr="009A1775" w:rsidRDefault="009A1775" w:rsidP="009A1775">
            <w:pPr>
              <w:tabs>
                <w:tab w:val="left" w:pos="389"/>
              </w:tabs>
              <w:jc w:val="both"/>
              <w:rPr>
                <w:rFonts w:ascii="Calibri Light" w:hAnsi="Calibri Light" w:cs="Calibri Light"/>
              </w:rPr>
            </w:pPr>
            <w:r w:rsidRPr="009A1775">
              <w:rPr>
                <w:rFonts w:ascii="Calibri Light" w:hAnsi="Calibri Light" w:cs="Calibri Light"/>
              </w:rPr>
              <w:t xml:space="preserve">As a result of the information provided in </w:t>
            </w:r>
            <w:r>
              <w:rPr>
                <w:rFonts w:ascii="Calibri Light" w:hAnsi="Calibri Light" w:cs="Calibri Light"/>
              </w:rPr>
              <w:t>Table ERF2</w:t>
            </w:r>
            <w:r w:rsidRPr="009A1775">
              <w:rPr>
                <w:rFonts w:ascii="Calibri Light" w:hAnsi="Calibri Light" w:cs="Calibri Light"/>
              </w:rPr>
              <w:t>, it is considered that TG1</w:t>
            </w:r>
            <w:r>
              <w:rPr>
                <w:rFonts w:ascii="Calibri Light" w:hAnsi="Calibri Light" w:cs="Calibri Light"/>
              </w:rPr>
              <w:t xml:space="preserve"> and TG2</w:t>
            </w:r>
            <w:r w:rsidRPr="009A1775">
              <w:rPr>
                <w:rFonts w:ascii="Calibri Light" w:hAnsi="Calibri Light" w:cs="Calibri Light"/>
              </w:rPr>
              <w:t xml:space="preserve"> would be met, and most likely that TG</w:t>
            </w:r>
            <w:r>
              <w:rPr>
                <w:rFonts w:ascii="Calibri Light" w:hAnsi="Calibri Light" w:cs="Calibri Light"/>
              </w:rPr>
              <w:t>3</w:t>
            </w:r>
            <w:r w:rsidRPr="009A1775">
              <w:rPr>
                <w:rFonts w:ascii="Calibri Light" w:hAnsi="Calibri Light" w:cs="Calibri Light"/>
              </w:rPr>
              <w:t xml:space="preserve"> level </w:t>
            </w:r>
            <w:r w:rsidR="006E4B3F">
              <w:rPr>
                <w:rFonts w:ascii="Calibri Light" w:hAnsi="Calibri Light" w:cs="Calibri Light"/>
              </w:rPr>
              <w:t>w</w:t>
            </w:r>
            <w:r w:rsidRPr="009A1775">
              <w:rPr>
                <w:rFonts w:ascii="Calibri Light" w:hAnsi="Calibri Light" w:cs="Calibri Light"/>
              </w:rPr>
              <w:t xml:space="preserve">ould </w:t>
            </w:r>
            <w:r w:rsidR="006E4B3F">
              <w:rPr>
                <w:rFonts w:ascii="Calibri Light" w:hAnsi="Calibri Light" w:cs="Calibri Light"/>
              </w:rPr>
              <w:t xml:space="preserve">not </w:t>
            </w:r>
            <w:r w:rsidRPr="009A1775">
              <w:rPr>
                <w:rFonts w:ascii="Calibri Light" w:hAnsi="Calibri Light" w:cs="Calibri Light"/>
              </w:rPr>
              <w:t>be satisfied. This is mainly due to some main factors associated with the information, these are:</w:t>
            </w:r>
          </w:p>
          <w:p w14:paraId="61BB945C" w14:textId="59DCF1E9" w:rsidR="009A1775" w:rsidRPr="006E4B3F" w:rsidRDefault="009A1775" w:rsidP="004D433B">
            <w:pPr>
              <w:pStyle w:val="ListParagraph"/>
              <w:numPr>
                <w:ilvl w:val="0"/>
                <w:numId w:val="55"/>
              </w:numPr>
              <w:tabs>
                <w:tab w:val="left" w:pos="389"/>
              </w:tabs>
              <w:jc w:val="both"/>
              <w:rPr>
                <w:rFonts w:ascii="Calibri Light" w:hAnsi="Calibri Light" w:cs="Calibri Light"/>
              </w:rPr>
            </w:pPr>
            <w:r w:rsidRPr="006E4B3F">
              <w:rPr>
                <w:rFonts w:ascii="Calibri Light" w:hAnsi="Calibri Light" w:cs="Calibri Light"/>
              </w:rPr>
              <w:t xml:space="preserve">There is no recording of discards in </w:t>
            </w:r>
            <w:r w:rsidR="006E4B3F">
              <w:rPr>
                <w:rFonts w:ascii="Calibri Light" w:hAnsi="Calibri Light" w:cs="Calibri Light"/>
              </w:rPr>
              <w:t xml:space="preserve">daily </w:t>
            </w:r>
            <w:r w:rsidRPr="006E4B3F">
              <w:rPr>
                <w:rFonts w:ascii="Calibri Light" w:hAnsi="Calibri Light" w:cs="Calibri Light"/>
              </w:rPr>
              <w:t>logbooks;</w:t>
            </w:r>
          </w:p>
          <w:p w14:paraId="771ED2F1" w14:textId="77777777" w:rsidR="006E4B3F" w:rsidRPr="006E4B3F" w:rsidRDefault="006E4B3F" w:rsidP="004D433B">
            <w:pPr>
              <w:pStyle w:val="ListParagraph"/>
              <w:numPr>
                <w:ilvl w:val="0"/>
                <w:numId w:val="55"/>
              </w:numPr>
              <w:tabs>
                <w:tab w:val="left" w:pos="389"/>
              </w:tabs>
              <w:jc w:val="both"/>
              <w:rPr>
                <w:rFonts w:ascii="Calibri Light" w:hAnsi="Calibri Light" w:cs="Calibri Light"/>
              </w:rPr>
            </w:pPr>
            <w:r w:rsidRPr="006E4B3F">
              <w:rPr>
                <w:rFonts w:ascii="Calibri Light" w:hAnsi="Calibri Light" w:cs="Calibri Light"/>
              </w:rPr>
              <w:t>There is no understanding of post</w:t>
            </w:r>
            <w:r>
              <w:rPr>
                <w:rFonts w:ascii="Calibri Light" w:hAnsi="Calibri Light" w:cs="Calibri Light"/>
              </w:rPr>
              <w:t>-</w:t>
            </w:r>
            <w:r w:rsidRPr="006E4B3F">
              <w:rPr>
                <w:rFonts w:ascii="Calibri Light" w:hAnsi="Calibri Light" w:cs="Calibri Light"/>
              </w:rPr>
              <w:t>release survivability of discard species.</w:t>
            </w:r>
          </w:p>
          <w:p w14:paraId="25FD6A97" w14:textId="4D00EFC5" w:rsidR="009A1775" w:rsidRPr="006E4B3F" w:rsidRDefault="009A1775" w:rsidP="004D433B">
            <w:pPr>
              <w:pStyle w:val="ListParagraph"/>
              <w:numPr>
                <w:ilvl w:val="0"/>
                <w:numId w:val="55"/>
              </w:numPr>
              <w:tabs>
                <w:tab w:val="left" w:pos="389"/>
              </w:tabs>
              <w:jc w:val="both"/>
              <w:rPr>
                <w:rFonts w:ascii="Calibri Light" w:hAnsi="Calibri Light" w:cs="Calibri Light"/>
              </w:rPr>
            </w:pPr>
            <w:r w:rsidRPr="006E4B3F">
              <w:rPr>
                <w:rFonts w:ascii="Calibri Light" w:hAnsi="Calibri Light" w:cs="Calibri Light"/>
              </w:rPr>
              <w:t xml:space="preserve">Lack of understanding of unobserved mortality of </w:t>
            </w:r>
            <w:r w:rsidR="006E4B3F">
              <w:rPr>
                <w:rFonts w:ascii="Calibri Light" w:hAnsi="Calibri Light" w:cs="Calibri Light"/>
              </w:rPr>
              <w:t xml:space="preserve">‘alive’ </w:t>
            </w:r>
            <w:r w:rsidRPr="006E4B3F">
              <w:rPr>
                <w:rFonts w:ascii="Calibri Light" w:hAnsi="Calibri Light" w:cs="Calibri Light"/>
              </w:rPr>
              <w:t>discarded species</w:t>
            </w:r>
            <w:r w:rsidR="006E4B3F">
              <w:rPr>
                <w:rFonts w:ascii="Calibri Light" w:hAnsi="Calibri Light" w:cs="Calibri Light"/>
              </w:rPr>
              <w:t xml:space="preserve"> (scavengers, stress etc.)</w:t>
            </w:r>
            <w:r w:rsidRPr="006E4B3F">
              <w:rPr>
                <w:rFonts w:ascii="Calibri Light" w:hAnsi="Calibri Light" w:cs="Calibri Light"/>
              </w:rPr>
              <w:t>;</w:t>
            </w:r>
          </w:p>
          <w:p w14:paraId="77DC2591" w14:textId="39E0BBEE" w:rsidR="009A1775" w:rsidRPr="009A1775" w:rsidRDefault="009A1775" w:rsidP="004D433B">
            <w:pPr>
              <w:pStyle w:val="ListParagraph"/>
              <w:numPr>
                <w:ilvl w:val="0"/>
                <w:numId w:val="55"/>
              </w:numPr>
              <w:tabs>
                <w:tab w:val="left" w:pos="389"/>
              </w:tabs>
              <w:jc w:val="both"/>
              <w:rPr>
                <w:rFonts w:ascii="Calibri Light" w:hAnsi="Calibri Light" w:cs="Calibri Light"/>
              </w:rPr>
            </w:pPr>
            <w:r w:rsidRPr="009A1775">
              <w:rPr>
                <w:rFonts w:ascii="Calibri Light" w:hAnsi="Calibri Light" w:cs="Calibri Light"/>
              </w:rPr>
              <w:t xml:space="preserve">There is </w:t>
            </w:r>
            <w:r>
              <w:rPr>
                <w:rFonts w:ascii="Calibri Light" w:hAnsi="Calibri Light" w:cs="Calibri Light"/>
              </w:rPr>
              <w:t>some</w:t>
            </w:r>
            <w:r w:rsidRPr="009A1775">
              <w:rPr>
                <w:rFonts w:ascii="Calibri Light" w:hAnsi="Calibri Light" w:cs="Calibri Light"/>
              </w:rPr>
              <w:t xml:space="preserve"> ongoing independent observer coverage program operational in the fishery</w:t>
            </w:r>
            <w:r w:rsidR="006E4B3F">
              <w:rPr>
                <w:rFonts w:ascii="Calibri Light" w:hAnsi="Calibri Light" w:cs="Calibri Light"/>
              </w:rPr>
              <w:t>.</w:t>
            </w:r>
          </w:p>
          <w:p w14:paraId="38351E85" w14:textId="77777777" w:rsidR="009A1775" w:rsidRPr="009A1775" w:rsidRDefault="009A1775" w:rsidP="009A1775">
            <w:pPr>
              <w:tabs>
                <w:tab w:val="left" w:pos="389"/>
              </w:tabs>
              <w:jc w:val="both"/>
              <w:rPr>
                <w:rFonts w:ascii="Calibri Light" w:hAnsi="Calibri Light" w:cs="Calibri Light"/>
              </w:rPr>
            </w:pPr>
          </w:p>
          <w:p w14:paraId="212643B6" w14:textId="1A132DD2" w:rsidR="009A1775" w:rsidRDefault="009A1775" w:rsidP="009A1775">
            <w:pPr>
              <w:tabs>
                <w:tab w:val="left" w:pos="389"/>
              </w:tabs>
              <w:jc w:val="both"/>
              <w:rPr>
                <w:rFonts w:ascii="Calibri Light" w:hAnsi="Calibri Light" w:cs="Calibri Light"/>
              </w:rPr>
            </w:pPr>
            <w:r w:rsidRPr="009A1775">
              <w:rPr>
                <w:rFonts w:ascii="Calibri Light" w:hAnsi="Calibri Light" w:cs="Calibri Light"/>
              </w:rPr>
              <w:t xml:space="preserve">The next stage of the ERF requires that the assessment </w:t>
            </w:r>
            <w:r w:rsidR="00D442F0">
              <w:rPr>
                <w:rFonts w:ascii="Calibri Light" w:hAnsi="Calibri Light" w:cs="Calibri Light"/>
              </w:rPr>
              <w:t>to</w:t>
            </w:r>
            <w:r w:rsidR="00C96EC0">
              <w:rPr>
                <w:rFonts w:ascii="Calibri Light" w:hAnsi="Calibri Light" w:cs="Calibri Light"/>
              </w:rPr>
              <w:t xml:space="preserve"> </w:t>
            </w:r>
            <w:r w:rsidR="00D442F0">
              <w:rPr>
                <w:rFonts w:ascii="Calibri Light" w:hAnsi="Calibri Light" w:cs="Calibri Light"/>
              </w:rPr>
              <w:t xml:space="preserve">evaluate </w:t>
            </w:r>
            <w:r w:rsidRPr="009A1775">
              <w:rPr>
                <w:rFonts w:ascii="Calibri Light" w:hAnsi="Calibri Light" w:cs="Calibri Light"/>
              </w:rPr>
              <w:t xml:space="preserve">the “precision” of the information for the </w:t>
            </w:r>
            <w:r w:rsidR="00D442F0">
              <w:rPr>
                <w:rFonts w:ascii="Calibri Light" w:hAnsi="Calibri Light" w:cs="Calibri Light"/>
              </w:rPr>
              <w:t xml:space="preserve">catch monitoring system in place in the </w:t>
            </w:r>
            <w:r w:rsidRPr="009A1775">
              <w:rPr>
                <w:rFonts w:ascii="Calibri Light" w:hAnsi="Calibri Light" w:cs="Calibri Light"/>
              </w:rPr>
              <w:t xml:space="preserve">fishery. </w:t>
            </w:r>
          </w:p>
          <w:p w14:paraId="6B818F8E" w14:textId="77777777" w:rsidR="00D442F0" w:rsidRDefault="00D442F0" w:rsidP="009A1775">
            <w:pPr>
              <w:tabs>
                <w:tab w:val="left" w:pos="389"/>
              </w:tabs>
              <w:jc w:val="both"/>
              <w:rPr>
                <w:rFonts w:ascii="Calibri Light" w:hAnsi="Calibri Light" w:cs="Calibri Light"/>
              </w:rPr>
            </w:pPr>
          </w:p>
          <w:p w14:paraId="0E7D99D5" w14:textId="35F71083" w:rsidR="00D442F0" w:rsidRPr="009A1775" w:rsidRDefault="00D442F0" w:rsidP="00854FA0">
            <w:pPr>
              <w:pStyle w:val="TableMSCpre"/>
            </w:pPr>
            <w:r w:rsidRPr="00E37358">
              <w:t>Table ERF</w:t>
            </w:r>
            <w:r w:rsidR="006E4B3F" w:rsidRPr="00E37358">
              <w:t>4</w:t>
            </w:r>
            <w:r w:rsidRPr="00E37358">
              <w:t>. Guideposts for the precision of information.</w:t>
            </w:r>
          </w:p>
          <w:tbl>
            <w:tblPr>
              <w:tblStyle w:val="TableGrid"/>
              <w:tblW w:w="8332" w:type="dxa"/>
              <w:tblLayout w:type="fixed"/>
              <w:tblLook w:val="04A0" w:firstRow="1" w:lastRow="0" w:firstColumn="1" w:lastColumn="0" w:noHBand="0" w:noVBand="1"/>
            </w:tblPr>
            <w:tblGrid>
              <w:gridCol w:w="3382"/>
              <w:gridCol w:w="3402"/>
              <w:gridCol w:w="1548"/>
            </w:tblGrid>
            <w:tr w:rsidR="00D442F0" w:rsidRPr="00913607" w14:paraId="6CE26E6A" w14:textId="77777777" w:rsidTr="00D442F0">
              <w:tc>
                <w:tcPr>
                  <w:tcW w:w="3382" w:type="dxa"/>
                </w:tcPr>
                <w:p w14:paraId="03834278" w14:textId="7D8939C8" w:rsidR="00D442F0" w:rsidRPr="006E4B3F" w:rsidRDefault="00D442F0" w:rsidP="00D442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Light" w:eastAsiaTheme="minorHAnsi" w:hAnsi="Calibri Light" w:cs="Calibri Light"/>
                      <w:b/>
                      <w:bCs/>
                      <w:sz w:val="22"/>
                      <w:lang w:val="en-US"/>
                    </w:rPr>
                  </w:pPr>
                  <w:r w:rsidRPr="006E4B3F">
                    <w:rPr>
                      <w:rFonts w:ascii="Calibri Light" w:eastAsiaTheme="minorHAnsi" w:hAnsi="Calibri Light" w:cs="Calibri Light"/>
                      <w:b/>
                      <w:bCs/>
                      <w:sz w:val="22"/>
                      <w:lang w:val="en-US"/>
                    </w:rPr>
                    <w:t>PG1</w:t>
                  </w:r>
                </w:p>
              </w:tc>
              <w:tc>
                <w:tcPr>
                  <w:tcW w:w="3402" w:type="dxa"/>
                </w:tcPr>
                <w:p w14:paraId="5D99B103" w14:textId="40D72965" w:rsidR="00D442F0" w:rsidRPr="006E4B3F" w:rsidRDefault="00D442F0" w:rsidP="00D442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Light" w:eastAsiaTheme="minorHAnsi" w:hAnsi="Calibri Light" w:cs="Calibri Light"/>
                      <w:b/>
                      <w:bCs/>
                      <w:sz w:val="22"/>
                      <w:lang w:val="en-US"/>
                    </w:rPr>
                  </w:pPr>
                  <w:r w:rsidRPr="006E4B3F">
                    <w:rPr>
                      <w:rFonts w:ascii="Calibri Light" w:eastAsiaTheme="minorHAnsi" w:hAnsi="Calibri Light" w:cs="Calibri Light"/>
                      <w:b/>
                      <w:bCs/>
                      <w:sz w:val="22"/>
                      <w:lang w:val="en-US"/>
                    </w:rPr>
                    <w:t>PG2</w:t>
                  </w:r>
                </w:p>
              </w:tc>
              <w:tc>
                <w:tcPr>
                  <w:tcW w:w="1548" w:type="dxa"/>
                </w:tcPr>
                <w:p w14:paraId="6C289B80" w14:textId="7380A03E" w:rsidR="00D442F0" w:rsidRPr="006E4B3F" w:rsidRDefault="00D442F0" w:rsidP="00D442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Light" w:eastAsiaTheme="minorHAnsi" w:hAnsi="Calibri Light" w:cs="Calibri Light"/>
                      <w:b/>
                      <w:bCs/>
                      <w:sz w:val="22"/>
                      <w:lang w:val="en-US"/>
                    </w:rPr>
                  </w:pPr>
                  <w:r w:rsidRPr="006E4B3F">
                    <w:rPr>
                      <w:rFonts w:ascii="Calibri Light" w:eastAsiaTheme="minorHAnsi" w:hAnsi="Calibri Light" w:cs="Calibri Light"/>
                      <w:b/>
                      <w:bCs/>
                      <w:sz w:val="22"/>
                      <w:lang w:val="en-US"/>
                    </w:rPr>
                    <w:t>PG3</w:t>
                  </w:r>
                </w:p>
              </w:tc>
            </w:tr>
            <w:tr w:rsidR="00D442F0" w:rsidRPr="00913607" w14:paraId="7C281B0B" w14:textId="77777777" w:rsidTr="00D442F0">
              <w:tc>
                <w:tcPr>
                  <w:tcW w:w="3382" w:type="dxa"/>
                </w:tcPr>
                <w:p w14:paraId="620A263A" w14:textId="37DC6BC2" w:rsidR="00D442F0" w:rsidRPr="006E4B3F" w:rsidRDefault="00D442F0" w:rsidP="00D442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eastAsiaTheme="minorHAnsi" w:hAnsi="Calibri Light" w:cs="Calibri Light"/>
                      <w:sz w:val="22"/>
                      <w:lang w:val="en-US"/>
                    </w:rPr>
                  </w:pPr>
                  <w:r w:rsidRPr="006E4B3F">
                    <w:rPr>
                      <w:rFonts w:ascii="Calibri Light" w:eastAsiaTheme="minorHAnsi" w:hAnsi="Calibri Light" w:cs="Calibri Light"/>
                      <w:sz w:val="22"/>
                      <w:lang w:val="en-US"/>
                    </w:rPr>
                    <w:t>A catch monitoring system is in place that facilitates:</w:t>
                  </w:r>
                </w:p>
                <w:p w14:paraId="3A695CA8" w14:textId="77777777" w:rsidR="00D442F0" w:rsidRPr="006E4B3F" w:rsidRDefault="00D442F0" w:rsidP="00D442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sz w:val="22"/>
                      <w:lang w:val="en-US"/>
                    </w:rPr>
                  </w:pPr>
                  <w:r w:rsidRPr="006E4B3F">
                    <w:rPr>
                      <w:rFonts w:ascii="Calibri Light" w:eastAsiaTheme="minorHAnsi" w:hAnsi="Calibri Light" w:cs="Calibri Light"/>
                      <w:b/>
                      <w:sz w:val="22"/>
                      <w:lang w:val="en-US"/>
                    </w:rPr>
                    <w:lastRenderedPageBreak/>
                    <w:t>a</w:t>
                  </w:r>
                  <w:r w:rsidRPr="006E4B3F">
                    <w:rPr>
                      <w:rFonts w:ascii="Calibri Light" w:eastAsiaTheme="minorHAnsi" w:hAnsi="Calibri Light" w:cs="Calibri Light"/>
                      <w:sz w:val="22"/>
                      <w:lang w:val="en-US"/>
                    </w:rPr>
                    <w:t>. the estimation of catches; and</w:t>
                  </w:r>
                </w:p>
                <w:p w14:paraId="77146DD9" w14:textId="77777777" w:rsidR="00D442F0" w:rsidRPr="006E4B3F" w:rsidRDefault="00D442F0" w:rsidP="00D442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sz w:val="22"/>
                      <w:lang w:val="en-US"/>
                    </w:rPr>
                  </w:pPr>
                  <w:r w:rsidRPr="006E4B3F">
                    <w:rPr>
                      <w:rFonts w:ascii="Calibri Light" w:eastAsiaTheme="minorHAnsi" w:hAnsi="Calibri Light" w:cs="Calibri Light"/>
                      <w:b/>
                      <w:sz w:val="22"/>
                      <w:lang w:val="en-US"/>
                    </w:rPr>
                    <w:t>b.</w:t>
                  </w:r>
                  <w:r w:rsidRPr="006E4B3F">
                    <w:rPr>
                      <w:rFonts w:ascii="Calibri Light" w:eastAsiaTheme="minorHAnsi" w:hAnsi="Calibri Light" w:cs="Calibri Light"/>
                      <w:sz w:val="22"/>
                      <w:lang w:val="en-US"/>
                    </w:rPr>
                    <w:t xml:space="preserve"> reporting of catch information to management authorities; and</w:t>
                  </w:r>
                </w:p>
                <w:p w14:paraId="45B2CE85" w14:textId="1E1EC65F" w:rsidR="00D442F0" w:rsidRPr="006E4B3F" w:rsidRDefault="00D442F0" w:rsidP="00D442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sz w:val="22"/>
                      <w:lang w:val="en-US"/>
                    </w:rPr>
                  </w:pPr>
                  <w:r w:rsidRPr="006E4B3F">
                    <w:rPr>
                      <w:rFonts w:ascii="Calibri Light" w:eastAsiaTheme="minorHAnsi" w:hAnsi="Calibri Light" w:cs="Calibri Light"/>
                      <w:b/>
                      <w:sz w:val="22"/>
                      <w:lang w:val="en-US"/>
                    </w:rPr>
                    <w:t>c</w:t>
                  </w:r>
                  <w:r w:rsidRPr="006E4B3F">
                    <w:rPr>
                      <w:rFonts w:ascii="Calibri Light" w:eastAsiaTheme="minorHAnsi" w:hAnsi="Calibri Light" w:cs="Calibri Light"/>
                      <w:sz w:val="22"/>
                      <w:lang w:val="en-US"/>
                    </w:rPr>
                    <w:t>. independent verification of catches with coverage that is representative of the UoA’s fishing operations.</w:t>
                  </w:r>
                </w:p>
              </w:tc>
              <w:tc>
                <w:tcPr>
                  <w:tcW w:w="3402" w:type="dxa"/>
                </w:tcPr>
                <w:p w14:paraId="001C9ED6" w14:textId="5F6CE019" w:rsidR="00D442F0" w:rsidRPr="006E4B3F" w:rsidRDefault="00D442F0" w:rsidP="006E4B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sz w:val="22"/>
                      <w:lang w:val="en-US"/>
                    </w:rPr>
                  </w:pPr>
                  <w:r w:rsidRPr="006E4B3F">
                    <w:rPr>
                      <w:rFonts w:ascii="Calibri Light" w:eastAsiaTheme="minorHAnsi" w:hAnsi="Calibri Light" w:cs="Calibri Light"/>
                      <w:sz w:val="22"/>
                      <w:lang w:val="en-US"/>
                    </w:rPr>
                    <w:lastRenderedPageBreak/>
                    <w:t>A catch monitoring system that:</w:t>
                  </w:r>
                </w:p>
                <w:p w14:paraId="31D96316" w14:textId="3E81440E" w:rsidR="00D442F0" w:rsidRPr="006E4B3F" w:rsidRDefault="00D442F0" w:rsidP="006E4B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sz w:val="22"/>
                      <w:lang w:val="en-US"/>
                    </w:rPr>
                  </w:pPr>
                  <w:r w:rsidRPr="006E4B3F">
                    <w:rPr>
                      <w:rFonts w:ascii="Calibri Light" w:eastAsiaTheme="minorHAnsi" w:hAnsi="Calibri Light" w:cs="Calibri Light"/>
                      <w:b/>
                      <w:sz w:val="22"/>
                      <w:lang w:val="en-US"/>
                    </w:rPr>
                    <w:lastRenderedPageBreak/>
                    <w:t>a</w:t>
                  </w:r>
                  <w:r w:rsidRPr="006E4B3F">
                    <w:rPr>
                      <w:rFonts w:ascii="Calibri Light" w:eastAsiaTheme="minorHAnsi" w:hAnsi="Calibri Light" w:cs="Calibri Light"/>
                      <w:sz w:val="22"/>
                      <w:lang w:val="en-US"/>
                    </w:rPr>
                    <w:t>. Is expected to account for the main sources of random error that may affect the precision of catch estimates; and</w:t>
                  </w:r>
                </w:p>
                <w:p w14:paraId="41A3B083" w14:textId="200D3A11" w:rsidR="00D442F0" w:rsidRPr="006E4B3F" w:rsidRDefault="00D442F0" w:rsidP="006E4B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sz w:val="22"/>
                      <w:lang w:val="en-US"/>
                    </w:rPr>
                  </w:pPr>
                  <w:r w:rsidRPr="006E4B3F">
                    <w:rPr>
                      <w:rFonts w:ascii="Calibri Light" w:eastAsiaTheme="minorHAnsi" w:hAnsi="Calibri Light" w:cs="Calibri Light"/>
                      <w:b/>
                      <w:sz w:val="22"/>
                      <w:lang w:val="en-US"/>
                    </w:rPr>
                    <w:t>b</w:t>
                  </w:r>
                  <w:r w:rsidRPr="006E4B3F">
                    <w:rPr>
                      <w:rFonts w:ascii="Calibri Light" w:eastAsiaTheme="minorHAnsi" w:hAnsi="Calibri Light" w:cs="Calibri Light"/>
                      <w:sz w:val="22"/>
                      <w:lang w:val="en-US"/>
                    </w:rPr>
                    <w:t>. Has in place independent observation of catches with coverage that is representative of the UoA’s fishing operations.</w:t>
                  </w:r>
                </w:p>
              </w:tc>
              <w:tc>
                <w:tcPr>
                  <w:tcW w:w="1548" w:type="dxa"/>
                </w:tcPr>
                <w:p w14:paraId="3FB7759F" w14:textId="643EE261" w:rsidR="00D442F0" w:rsidRPr="006E4B3F" w:rsidRDefault="00D442F0" w:rsidP="00D442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bCs/>
                      <w:sz w:val="22"/>
                      <w:lang w:val="en-US"/>
                    </w:rPr>
                  </w:pPr>
                  <w:r w:rsidRPr="006E4B3F">
                    <w:rPr>
                      <w:rFonts w:ascii="Calibri Light" w:eastAsiaTheme="minorHAnsi" w:hAnsi="Calibri Light" w:cs="Calibri Light"/>
                      <w:sz w:val="22"/>
                      <w:lang w:val="en-US"/>
                    </w:rPr>
                    <w:lastRenderedPageBreak/>
                    <w:t xml:space="preserve">The catch monitoring </w:t>
                  </w:r>
                  <w:r w:rsidRPr="006E4B3F">
                    <w:rPr>
                      <w:rFonts w:ascii="Calibri Light" w:eastAsiaTheme="minorHAnsi" w:hAnsi="Calibri Light" w:cs="Calibri Light"/>
                      <w:sz w:val="22"/>
                      <w:lang w:val="en-US"/>
                    </w:rPr>
                    <w:lastRenderedPageBreak/>
                    <w:t>system enables a census of catches using independent observation.</w:t>
                  </w:r>
                </w:p>
              </w:tc>
            </w:tr>
          </w:tbl>
          <w:p w14:paraId="56D041EA" w14:textId="79E3460C" w:rsidR="00D442F0" w:rsidRDefault="00D442F0" w:rsidP="009A1775">
            <w:pPr>
              <w:tabs>
                <w:tab w:val="left" w:pos="389"/>
              </w:tabs>
              <w:jc w:val="both"/>
              <w:rPr>
                <w:rFonts w:ascii="Calibri Light" w:hAnsi="Calibri Light" w:cs="Calibri Light"/>
              </w:rPr>
            </w:pPr>
          </w:p>
          <w:p w14:paraId="7BF3E6C2" w14:textId="3F7A06DF" w:rsidR="001F74F2" w:rsidRDefault="00D442F0" w:rsidP="00D442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eastAsiaTheme="minorHAnsi" w:hAnsi="Calibri Light" w:cs="Calibri Light"/>
                <w:lang w:val="en-US"/>
              </w:rPr>
            </w:pPr>
            <w:r w:rsidRPr="006E4B3F">
              <w:rPr>
                <w:rFonts w:ascii="Calibri Light" w:eastAsiaTheme="minorHAnsi" w:hAnsi="Calibri Light" w:cs="Calibri Light"/>
                <w:lang w:val="en-US"/>
              </w:rPr>
              <w:t xml:space="preserve">PG1 is met for </w:t>
            </w:r>
            <w:r w:rsidR="006E4B3F" w:rsidRPr="006E4B3F">
              <w:rPr>
                <w:rFonts w:ascii="Calibri Light" w:eastAsiaTheme="minorHAnsi" w:hAnsi="Calibri Light" w:cs="Calibri Light"/>
                <w:lang w:val="en-US"/>
              </w:rPr>
              <w:t xml:space="preserve">main in-scope species (including </w:t>
            </w:r>
            <w:r w:rsidRPr="006E4B3F">
              <w:rPr>
                <w:rFonts w:ascii="Calibri Light" w:eastAsiaTheme="minorHAnsi" w:hAnsi="Calibri Light" w:cs="Calibri Light"/>
                <w:lang w:val="en-US"/>
              </w:rPr>
              <w:t>discard species</w:t>
            </w:r>
            <w:r w:rsidR="006E4B3F" w:rsidRPr="006E4B3F">
              <w:rPr>
                <w:rFonts w:ascii="Calibri Light" w:eastAsiaTheme="minorHAnsi" w:hAnsi="Calibri Light" w:cs="Calibri Light"/>
                <w:lang w:val="en-US"/>
              </w:rPr>
              <w:t>) although</w:t>
            </w:r>
            <w:r w:rsidRPr="006E4B3F">
              <w:rPr>
                <w:rFonts w:ascii="Calibri Light" w:eastAsiaTheme="minorHAnsi" w:hAnsi="Calibri Light" w:cs="Calibri Light"/>
                <w:lang w:val="en-US"/>
              </w:rPr>
              <w:t xml:space="preserve"> the catches </w:t>
            </w:r>
            <w:r w:rsidR="006E4B3F" w:rsidRPr="006E4B3F">
              <w:rPr>
                <w:rFonts w:ascii="Calibri Light" w:eastAsiaTheme="minorHAnsi" w:hAnsi="Calibri Light" w:cs="Calibri Light"/>
                <w:lang w:val="en-US"/>
              </w:rPr>
              <w:t xml:space="preserve">of discards </w:t>
            </w:r>
            <w:r w:rsidRPr="006E4B3F">
              <w:rPr>
                <w:rFonts w:ascii="Calibri Light" w:eastAsiaTheme="minorHAnsi" w:hAnsi="Calibri Light" w:cs="Calibri Light"/>
                <w:lang w:val="en-US"/>
              </w:rPr>
              <w:t>are only estimated from research surveys</w:t>
            </w:r>
            <w:r w:rsidR="006E4B3F" w:rsidRPr="006E4B3F">
              <w:rPr>
                <w:rFonts w:ascii="Calibri Light" w:eastAsiaTheme="minorHAnsi" w:hAnsi="Calibri Light" w:cs="Calibri Light"/>
                <w:lang w:val="en-US"/>
              </w:rPr>
              <w:t>,</w:t>
            </w:r>
            <w:r w:rsidRPr="006E4B3F">
              <w:rPr>
                <w:rFonts w:ascii="Calibri Light" w:eastAsiaTheme="minorHAnsi" w:hAnsi="Calibri Light" w:cs="Calibri Light"/>
                <w:lang w:val="en-US"/>
              </w:rPr>
              <w:t xml:space="preserve"> ecological risk assessments </w:t>
            </w:r>
            <w:r w:rsidR="006E4B3F" w:rsidRPr="006E4B3F">
              <w:rPr>
                <w:rFonts w:ascii="Calibri Light" w:eastAsiaTheme="minorHAnsi" w:hAnsi="Calibri Light" w:cs="Calibri Light"/>
                <w:lang w:val="en-US"/>
              </w:rPr>
              <w:t xml:space="preserve">and scientific observers </w:t>
            </w:r>
            <w:r w:rsidRPr="006E4B3F">
              <w:rPr>
                <w:rFonts w:ascii="Calibri Light" w:eastAsiaTheme="minorHAnsi" w:hAnsi="Calibri Light" w:cs="Calibri Light"/>
                <w:lang w:val="en-US"/>
              </w:rPr>
              <w:t>rather than daily logbooks</w:t>
            </w:r>
            <w:r w:rsidR="006E4B3F">
              <w:rPr>
                <w:rFonts w:ascii="Calibri Light" w:eastAsiaTheme="minorHAnsi" w:hAnsi="Calibri Light" w:cs="Calibri Light"/>
                <w:lang w:val="en-US"/>
              </w:rPr>
              <w:t xml:space="preserve"> that collect retained species and ETP interactions only</w:t>
            </w:r>
            <w:r w:rsidRPr="006E4B3F">
              <w:rPr>
                <w:rFonts w:ascii="Calibri Light" w:eastAsiaTheme="minorHAnsi" w:hAnsi="Calibri Light" w:cs="Calibri Light"/>
                <w:lang w:val="en-US"/>
              </w:rPr>
              <w:t xml:space="preserve">. Discards make up a large proportion of the total catch. The fishery is subject to a </w:t>
            </w:r>
            <w:r w:rsidR="006E4B3F" w:rsidRPr="006E4B3F">
              <w:rPr>
                <w:rFonts w:ascii="Calibri Light" w:eastAsiaTheme="minorHAnsi" w:hAnsi="Calibri Light" w:cs="Calibri Light"/>
                <w:i/>
                <w:lang w:val="en-US"/>
              </w:rPr>
              <w:t xml:space="preserve">Bycatch and </w:t>
            </w:r>
            <w:r w:rsidRPr="006E4B3F">
              <w:rPr>
                <w:rFonts w:ascii="Calibri Light" w:eastAsiaTheme="minorHAnsi" w:hAnsi="Calibri Light" w:cs="Calibri Light"/>
                <w:i/>
                <w:lang w:val="en-US"/>
              </w:rPr>
              <w:t>discarding workplan</w:t>
            </w:r>
            <w:r w:rsidRPr="006E4B3F">
              <w:rPr>
                <w:rFonts w:ascii="Calibri Light" w:eastAsiaTheme="minorHAnsi" w:hAnsi="Calibri Light" w:cs="Calibri Light"/>
                <w:lang w:val="en-US"/>
              </w:rPr>
              <w:t xml:space="preserve"> and </w:t>
            </w:r>
            <w:r w:rsidRPr="006E4B3F">
              <w:rPr>
                <w:rFonts w:ascii="Calibri Light" w:eastAsiaTheme="minorHAnsi" w:hAnsi="Calibri Light" w:cs="Calibri Light"/>
                <w:i/>
                <w:lang w:val="en-US"/>
              </w:rPr>
              <w:t>strategic research plan</w:t>
            </w:r>
            <w:r w:rsidRPr="006E4B3F">
              <w:rPr>
                <w:rFonts w:ascii="Calibri Light" w:eastAsiaTheme="minorHAnsi" w:hAnsi="Calibri Light" w:cs="Calibri Light"/>
                <w:lang w:val="en-US"/>
              </w:rPr>
              <w:t xml:space="preserve">. Only one other species met the definition of main in-scope species. </w:t>
            </w:r>
            <w:r w:rsidR="001F74F2" w:rsidRPr="006E4B3F">
              <w:rPr>
                <w:rFonts w:ascii="Calibri Light" w:eastAsiaTheme="minorHAnsi" w:hAnsi="Calibri Light" w:cs="Calibri Light"/>
                <w:lang w:val="en-US"/>
              </w:rPr>
              <w:t>Part a) of PG 1 is met as y</w:t>
            </w:r>
            <w:r w:rsidRPr="006E4B3F">
              <w:rPr>
                <w:rFonts w:ascii="Calibri Light" w:eastAsiaTheme="minorHAnsi" w:hAnsi="Calibri Light" w:cs="Calibri Light"/>
                <w:lang w:val="en-US"/>
              </w:rPr>
              <w:t>ears of research surveys with sustainability assessment</w:t>
            </w:r>
            <w:r w:rsidR="001F74F2" w:rsidRPr="006E4B3F">
              <w:rPr>
                <w:rFonts w:ascii="Calibri Light" w:eastAsiaTheme="minorHAnsi" w:hAnsi="Calibri Light" w:cs="Calibri Light"/>
                <w:lang w:val="en-US"/>
              </w:rPr>
              <w:t>s for discard species</w:t>
            </w:r>
            <w:r w:rsidRPr="006E4B3F">
              <w:rPr>
                <w:rFonts w:ascii="Calibri Light" w:eastAsiaTheme="minorHAnsi" w:hAnsi="Calibri Light" w:cs="Calibri Light"/>
                <w:lang w:val="en-US"/>
              </w:rPr>
              <w:t xml:space="preserve"> (Stobutski et al. 2000), the ERA </w:t>
            </w:r>
            <w:r w:rsidR="006E4B3F">
              <w:rPr>
                <w:rFonts w:ascii="Calibri Light" w:eastAsiaTheme="minorHAnsi" w:hAnsi="Calibri Light" w:cs="Calibri Light"/>
                <w:lang w:val="en-US"/>
              </w:rPr>
              <w:t xml:space="preserve">also </w:t>
            </w:r>
            <w:r w:rsidRPr="006E4B3F">
              <w:rPr>
                <w:rFonts w:ascii="Calibri Light" w:eastAsiaTheme="minorHAnsi" w:hAnsi="Calibri Light" w:cs="Calibri Light"/>
                <w:lang w:val="en-US"/>
              </w:rPr>
              <w:t xml:space="preserve">with research surveys (Turnbull and Rose, 2007) and sustainability assessments </w:t>
            </w:r>
            <w:r w:rsidR="006E4B3F">
              <w:rPr>
                <w:rFonts w:ascii="Calibri Light" w:eastAsiaTheme="minorHAnsi" w:hAnsi="Calibri Light" w:cs="Calibri Light"/>
                <w:lang w:val="en-US"/>
              </w:rPr>
              <w:t>again</w:t>
            </w:r>
            <w:r w:rsidRPr="006E4B3F">
              <w:rPr>
                <w:rFonts w:ascii="Calibri Light" w:eastAsiaTheme="minorHAnsi" w:hAnsi="Calibri Light" w:cs="Calibri Light"/>
                <w:lang w:val="en-US"/>
              </w:rPr>
              <w:t xml:space="preserve"> with research surveys (Pitcher et al. 2013)</w:t>
            </w:r>
            <w:r w:rsidR="006E4B3F">
              <w:rPr>
                <w:rFonts w:ascii="Calibri Light" w:eastAsiaTheme="minorHAnsi" w:hAnsi="Calibri Light" w:cs="Calibri Light"/>
                <w:lang w:val="en-US"/>
              </w:rPr>
              <w:t>,</w:t>
            </w:r>
            <w:r w:rsidRPr="006E4B3F">
              <w:rPr>
                <w:rFonts w:ascii="Calibri Light" w:eastAsiaTheme="minorHAnsi" w:hAnsi="Calibri Light" w:cs="Calibri Light"/>
                <w:lang w:val="en-US"/>
              </w:rPr>
              <w:t xml:space="preserve"> estimate</w:t>
            </w:r>
            <w:r w:rsidR="006E4B3F">
              <w:rPr>
                <w:rFonts w:ascii="Calibri Light" w:eastAsiaTheme="minorHAnsi" w:hAnsi="Calibri Light" w:cs="Calibri Light"/>
                <w:lang w:val="en-US"/>
              </w:rPr>
              <w:t>d</w:t>
            </w:r>
            <w:r w:rsidRPr="006E4B3F">
              <w:rPr>
                <w:rFonts w:ascii="Calibri Light" w:eastAsiaTheme="minorHAnsi" w:hAnsi="Calibri Light" w:cs="Calibri Light"/>
                <w:lang w:val="en-US"/>
              </w:rPr>
              <w:t xml:space="preserve"> catch (volume and as a proportion of total discards)</w:t>
            </w:r>
            <w:r w:rsidR="001F74F2" w:rsidRPr="006E4B3F">
              <w:rPr>
                <w:rFonts w:ascii="Calibri Light" w:eastAsiaTheme="minorHAnsi" w:hAnsi="Calibri Light" w:cs="Calibri Light"/>
                <w:lang w:val="en-US"/>
              </w:rPr>
              <w:t>. Part b</w:t>
            </w:r>
            <w:r w:rsidR="006E4B3F">
              <w:rPr>
                <w:rFonts w:ascii="Calibri Light" w:eastAsiaTheme="minorHAnsi" w:hAnsi="Calibri Light" w:cs="Calibri Light"/>
                <w:lang w:val="en-US"/>
              </w:rPr>
              <w:t>)</w:t>
            </w:r>
            <w:r w:rsidR="001F74F2" w:rsidRPr="006E4B3F">
              <w:rPr>
                <w:rFonts w:ascii="Calibri Light" w:eastAsiaTheme="minorHAnsi" w:hAnsi="Calibri Light" w:cs="Calibri Light"/>
                <w:lang w:val="en-US"/>
              </w:rPr>
              <w:t xml:space="preserve"> of PG1 is met as</w:t>
            </w:r>
            <w:r w:rsidRPr="006E4B3F">
              <w:rPr>
                <w:rFonts w:ascii="Calibri Light" w:eastAsiaTheme="minorHAnsi" w:hAnsi="Calibri Light" w:cs="Calibri Light"/>
                <w:lang w:val="en-US"/>
              </w:rPr>
              <w:t xml:space="preserve"> these surveys were reported to management authorities. </w:t>
            </w:r>
            <w:r w:rsidR="001F74F2" w:rsidRPr="006E4B3F">
              <w:rPr>
                <w:rFonts w:ascii="Calibri Light" w:eastAsiaTheme="minorHAnsi" w:hAnsi="Calibri Light" w:cs="Calibri Light"/>
                <w:lang w:val="en-US"/>
              </w:rPr>
              <w:t xml:space="preserve">Part c) is met as </w:t>
            </w:r>
            <w:r w:rsidR="006E4B3F" w:rsidRPr="006E4B3F">
              <w:rPr>
                <w:rFonts w:ascii="Calibri Light" w:eastAsiaTheme="minorHAnsi" w:hAnsi="Calibri Light" w:cs="Calibri Light"/>
                <w:lang w:val="en-US"/>
              </w:rPr>
              <w:t>according to the Bycatch and Discarding Workplan, scientific coverage</w:t>
            </w:r>
            <w:r w:rsidRPr="006E4B3F">
              <w:rPr>
                <w:rFonts w:ascii="Calibri Light" w:eastAsiaTheme="minorHAnsi" w:hAnsi="Calibri Light" w:cs="Calibri Light"/>
                <w:lang w:val="en-US"/>
              </w:rPr>
              <w:t xml:space="preserve"> </w:t>
            </w:r>
            <w:r w:rsidR="006E4B3F" w:rsidRPr="006E4B3F">
              <w:rPr>
                <w:rFonts w:ascii="Calibri Light" w:eastAsiaTheme="minorHAnsi" w:hAnsi="Calibri Light" w:cs="Calibri Light"/>
                <w:lang w:val="en-US"/>
              </w:rPr>
              <w:t>monitors “bycatch estimates” and “bycatch composition”.</w:t>
            </w:r>
            <w:r w:rsidR="00C96EC0">
              <w:rPr>
                <w:rFonts w:ascii="Calibri Light" w:eastAsiaTheme="minorHAnsi" w:hAnsi="Calibri Light" w:cs="Calibri Light"/>
                <w:lang w:val="en-US"/>
              </w:rPr>
              <w:t xml:space="preserve"> </w:t>
            </w:r>
            <w:r w:rsidR="006E4B3F">
              <w:rPr>
                <w:rFonts w:ascii="Calibri Light" w:eastAsiaTheme="minorHAnsi" w:hAnsi="Calibri Light" w:cs="Calibri Light"/>
                <w:lang w:val="en-US"/>
              </w:rPr>
              <w:t xml:space="preserve">When determining if PG2 is met, table B6 within the </w:t>
            </w:r>
            <w:hyperlink r:id="rId150" w:history="1">
              <w:r w:rsidR="006E4B3F" w:rsidRPr="006E4B3F">
                <w:rPr>
                  <w:rStyle w:val="Hyperlink"/>
                  <w:rFonts w:ascii="Calibri Light" w:eastAsiaTheme="minorHAnsi" w:hAnsi="Calibri Light" w:cs="Calibri Light"/>
                  <w:lang w:val="en-US"/>
                </w:rPr>
                <w:t>MSC Fisheries Standard Toolbox</w:t>
              </w:r>
            </w:hyperlink>
            <w:r w:rsidR="006E4B3F">
              <w:rPr>
                <w:rFonts w:ascii="Calibri Light" w:eastAsiaTheme="minorHAnsi" w:hAnsi="Calibri Light" w:cs="Calibri Light"/>
                <w:lang w:val="en-US"/>
              </w:rPr>
              <w:t xml:space="preserve"> is required. There is extensive knowledge about the fleet that is used during both research surveys and observer trips, although there is a paucity of information about the potential for biological and ecological characteristics of discard species to influence catch data. (i.e., there is no information on seasonal trends or preferred depths/habitats). Given that the catch monitoring system for discard species (i.e., observer coverage and research surveys) is unlikely to account for the main sources of random error. PG 2 is not met. </w:t>
            </w:r>
          </w:p>
          <w:p w14:paraId="0944A42A" w14:textId="295A89E5" w:rsidR="006E4B3F" w:rsidRDefault="006E4B3F" w:rsidP="00D442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eastAsiaTheme="minorHAnsi" w:hAnsi="Calibri Light" w:cs="Calibri Light"/>
                <w:lang w:val="en-US"/>
              </w:rPr>
            </w:pPr>
          </w:p>
          <w:p w14:paraId="2EC0D974" w14:textId="40B86236" w:rsidR="009A1775" w:rsidRPr="006E4B3F" w:rsidRDefault="006E4B3F" w:rsidP="006E4B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eastAsiaTheme="minorHAnsi" w:hAnsi="Calibri Light" w:cs="Calibri Light"/>
                <w:lang w:val="en-US"/>
              </w:rPr>
            </w:pPr>
            <w:r>
              <w:rPr>
                <w:rFonts w:ascii="Calibri Light" w:eastAsiaTheme="minorHAnsi" w:hAnsi="Calibri Light" w:cs="Calibri Light"/>
                <w:lang w:val="en-US"/>
              </w:rPr>
              <w:t>Based on ERF 1, SG 60 is met, although SG 80 is not met.</w:t>
            </w:r>
            <w:r w:rsidR="00C96EC0">
              <w:rPr>
                <w:rFonts w:ascii="Calibri Light" w:eastAsiaTheme="minorHAnsi" w:hAnsi="Calibri Light" w:cs="Calibri Light"/>
                <w:lang w:val="en-US"/>
              </w:rPr>
              <w:t xml:space="preserve"> </w:t>
            </w:r>
          </w:p>
        </w:tc>
      </w:tr>
      <w:tr w:rsidR="002A6899" w14:paraId="729CF7CC" w14:textId="77777777" w:rsidTr="00D442F0">
        <w:tc>
          <w:tcPr>
            <w:tcW w:w="881" w:type="dxa"/>
            <w:vMerge w:val="restart"/>
            <w:shd w:val="clear" w:color="auto" w:fill="F2F2F2" w:themeFill="background1" w:themeFillShade="F2"/>
            <w:vAlign w:val="center"/>
          </w:tcPr>
          <w:p w14:paraId="6A173253" w14:textId="77777777" w:rsidR="002A6899" w:rsidRPr="00F43062" w:rsidRDefault="002A6899" w:rsidP="002A6899">
            <w:pPr>
              <w:rPr>
                <w:b/>
                <w:bCs/>
              </w:rPr>
            </w:pPr>
            <w:r w:rsidRPr="00F43062">
              <w:rPr>
                <w:b/>
                <w:bCs/>
              </w:rPr>
              <w:lastRenderedPageBreak/>
              <w:t>b</w:t>
            </w:r>
          </w:p>
        </w:tc>
        <w:tc>
          <w:tcPr>
            <w:tcW w:w="9604" w:type="dxa"/>
            <w:gridSpan w:val="5"/>
            <w:shd w:val="clear" w:color="auto" w:fill="D9D9D9" w:themeFill="background1" w:themeFillShade="D9"/>
          </w:tcPr>
          <w:p w14:paraId="16F29078" w14:textId="3C73F900" w:rsidR="002A6899" w:rsidRPr="00B73376" w:rsidRDefault="002A6899" w:rsidP="002A6899">
            <w:pPr>
              <w:rPr>
                <w:b/>
                <w:bCs/>
              </w:rPr>
            </w:pPr>
            <w:r w:rsidRPr="00235771">
              <w:rPr>
                <w:b/>
                <w:bCs/>
              </w:rPr>
              <w:t>Information</w:t>
            </w:r>
            <w:r>
              <w:rPr>
                <w:b/>
                <w:bCs/>
              </w:rPr>
              <w:t xml:space="preserve"> </w:t>
            </w:r>
            <w:r w:rsidRPr="00235771">
              <w:rPr>
                <w:b/>
                <w:bCs/>
              </w:rPr>
              <w:t>adequacy</w:t>
            </w:r>
            <w:r>
              <w:rPr>
                <w:b/>
                <w:bCs/>
              </w:rPr>
              <w:t xml:space="preserve"> </w:t>
            </w:r>
            <w:r w:rsidRPr="00235771">
              <w:rPr>
                <w:b/>
                <w:bCs/>
              </w:rPr>
              <w:t>for</w:t>
            </w:r>
            <w:r>
              <w:rPr>
                <w:b/>
                <w:bCs/>
              </w:rPr>
              <w:t xml:space="preserve"> </w:t>
            </w:r>
            <w:r w:rsidRPr="00235771">
              <w:rPr>
                <w:b/>
                <w:bCs/>
              </w:rPr>
              <w:t>assessment</w:t>
            </w:r>
            <w:r>
              <w:rPr>
                <w:b/>
                <w:bCs/>
              </w:rPr>
              <w:t xml:space="preserve"> </w:t>
            </w:r>
            <w:r w:rsidRPr="00235771">
              <w:rPr>
                <w:b/>
                <w:bCs/>
              </w:rPr>
              <w:t>of</w:t>
            </w:r>
            <w:r>
              <w:rPr>
                <w:b/>
                <w:bCs/>
              </w:rPr>
              <w:t xml:space="preserve"> </w:t>
            </w:r>
            <w:r w:rsidRPr="00235771">
              <w:rPr>
                <w:b/>
                <w:bCs/>
              </w:rPr>
              <w:t>impact</w:t>
            </w:r>
            <w:r>
              <w:rPr>
                <w:b/>
                <w:bCs/>
              </w:rPr>
              <w:t xml:space="preserve"> </w:t>
            </w:r>
            <w:r w:rsidRPr="00235771">
              <w:rPr>
                <w:b/>
                <w:bCs/>
              </w:rPr>
              <w:t>on</w:t>
            </w:r>
            <w:r>
              <w:rPr>
                <w:b/>
                <w:bCs/>
              </w:rPr>
              <w:t xml:space="preserve"> </w:t>
            </w:r>
            <w:r w:rsidRPr="00235771">
              <w:rPr>
                <w:b/>
                <w:bCs/>
              </w:rPr>
              <w:t>minor</w:t>
            </w:r>
            <w:r>
              <w:rPr>
                <w:b/>
                <w:bCs/>
              </w:rPr>
              <w:t xml:space="preserve"> </w:t>
            </w:r>
            <w:r w:rsidRPr="00235771">
              <w:rPr>
                <w:b/>
                <w:bCs/>
              </w:rPr>
              <w:t>in-scope</w:t>
            </w:r>
            <w:r>
              <w:rPr>
                <w:b/>
                <w:bCs/>
              </w:rPr>
              <w:t xml:space="preserve"> </w:t>
            </w:r>
            <w:r w:rsidRPr="00235771">
              <w:rPr>
                <w:b/>
                <w:bCs/>
              </w:rPr>
              <w:t>species</w:t>
            </w:r>
          </w:p>
        </w:tc>
      </w:tr>
      <w:tr w:rsidR="002A6899" w14:paraId="2C849964" w14:textId="77777777" w:rsidTr="00D442F0">
        <w:tc>
          <w:tcPr>
            <w:tcW w:w="881" w:type="dxa"/>
            <w:vMerge/>
            <w:shd w:val="clear" w:color="auto" w:fill="F2F2F2" w:themeFill="background1" w:themeFillShade="F2"/>
          </w:tcPr>
          <w:p w14:paraId="0ADB53C2" w14:textId="77777777" w:rsidR="002A6899" w:rsidRDefault="002A6899" w:rsidP="002A6899"/>
        </w:tc>
        <w:tc>
          <w:tcPr>
            <w:tcW w:w="957" w:type="dxa"/>
            <w:gridSpan w:val="2"/>
            <w:shd w:val="clear" w:color="auto" w:fill="F2F2F2" w:themeFill="background1" w:themeFillShade="F2"/>
          </w:tcPr>
          <w:p w14:paraId="1B28FCB1" w14:textId="35784E31" w:rsidR="002A6899" w:rsidRDefault="002A6899" w:rsidP="002A6899">
            <w:r>
              <w:t>Guide post</w:t>
            </w:r>
          </w:p>
        </w:tc>
        <w:tc>
          <w:tcPr>
            <w:tcW w:w="2787" w:type="dxa"/>
            <w:shd w:val="clear" w:color="auto" w:fill="F2F2F2" w:themeFill="background1" w:themeFillShade="F2"/>
          </w:tcPr>
          <w:p w14:paraId="0E72C328" w14:textId="77777777" w:rsidR="002A6899" w:rsidRDefault="002A6899" w:rsidP="002A6899"/>
        </w:tc>
        <w:tc>
          <w:tcPr>
            <w:tcW w:w="2930" w:type="dxa"/>
            <w:shd w:val="clear" w:color="auto" w:fill="F2F2F2" w:themeFill="background1" w:themeFillShade="F2"/>
          </w:tcPr>
          <w:p w14:paraId="63B5997D" w14:textId="77777777" w:rsidR="002A6899" w:rsidRDefault="002A6899" w:rsidP="002A6899"/>
        </w:tc>
        <w:tc>
          <w:tcPr>
            <w:tcW w:w="2930" w:type="dxa"/>
            <w:shd w:val="clear" w:color="auto" w:fill="F2F2F2" w:themeFill="background1" w:themeFillShade="F2"/>
          </w:tcPr>
          <w:p w14:paraId="48CE46F2" w14:textId="37CAFEFA" w:rsidR="002A6899" w:rsidRPr="00106890" w:rsidRDefault="002A6899" w:rsidP="002A6899">
            <w:r w:rsidRPr="00106890">
              <w:t>Information</w:t>
            </w:r>
            <w:r>
              <w:t xml:space="preserve"> </w:t>
            </w:r>
            <w:r w:rsidRPr="00106890">
              <w:t>is</w:t>
            </w:r>
            <w:r>
              <w:t xml:space="preserve"> </w:t>
            </w:r>
            <w:r w:rsidRPr="00106890">
              <w:t>adequate</w:t>
            </w:r>
            <w:r>
              <w:t xml:space="preserve"> </w:t>
            </w:r>
            <w:r w:rsidRPr="00106890">
              <w:t>to</w:t>
            </w:r>
            <w:r>
              <w:t xml:space="preserve"> </w:t>
            </w:r>
            <w:r w:rsidRPr="00106890">
              <w:rPr>
                <w:b/>
                <w:bCs/>
              </w:rPr>
              <w:t>estimate</w:t>
            </w:r>
            <w:r>
              <w:t xml:space="preserve"> </w:t>
            </w:r>
            <w:r w:rsidRPr="00106890">
              <w:t>the</w:t>
            </w:r>
            <w:r>
              <w:t xml:space="preserve"> </w:t>
            </w:r>
            <w:r w:rsidRPr="00106890">
              <w:t>impact</w:t>
            </w:r>
            <w:r>
              <w:t xml:space="preserve"> </w:t>
            </w:r>
            <w:r w:rsidRPr="00106890">
              <w:t>of</w:t>
            </w:r>
            <w:r>
              <w:t xml:space="preserve"> </w:t>
            </w:r>
            <w:r w:rsidRPr="00106890">
              <w:t>the</w:t>
            </w:r>
            <w:r>
              <w:t xml:space="preserve"> </w:t>
            </w:r>
            <w:r w:rsidRPr="00106890">
              <w:t>UoA</w:t>
            </w:r>
            <w:r>
              <w:t xml:space="preserve"> </w:t>
            </w:r>
            <w:r w:rsidRPr="00106890">
              <w:t>on</w:t>
            </w:r>
            <w:r>
              <w:t xml:space="preserve"> </w:t>
            </w:r>
            <w:r w:rsidRPr="00106890">
              <w:t>the</w:t>
            </w:r>
            <w:r>
              <w:t xml:space="preserve"> </w:t>
            </w:r>
            <w:r w:rsidRPr="00106890">
              <w:t>stock</w:t>
            </w:r>
            <w:r>
              <w:t xml:space="preserve"> </w:t>
            </w:r>
            <w:r w:rsidRPr="00106890">
              <w:t>status</w:t>
            </w:r>
            <w:r>
              <w:t xml:space="preserve"> </w:t>
            </w:r>
            <w:r w:rsidRPr="00106890">
              <w:t>of</w:t>
            </w:r>
            <w:r>
              <w:t xml:space="preserve"> </w:t>
            </w:r>
            <w:r w:rsidRPr="00106890">
              <w:rPr>
                <w:b/>
                <w:bCs/>
              </w:rPr>
              <w:t>minor</w:t>
            </w:r>
            <w:r>
              <w:t xml:space="preserve"> </w:t>
            </w:r>
            <w:r w:rsidRPr="00106890">
              <w:t>in-scope</w:t>
            </w:r>
            <w:r>
              <w:t xml:space="preserve"> </w:t>
            </w:r>
            <w:r w:rsidRPr="00106890">
              <w:t>species</w:t>
            </w:r>
            <w:r>
              <w:t xml:space="preserve"> </w:t>
            </w:r>
            <w:r w:rsidRPr="00106890">
              <w:t>with</w:t>
            </w:r>
            <w:r>
              <w:t xml:space="preserve"> </w:t>
            </w:r>
            <w:r w:rsidRPr="00106890">
              <w:t>a</w:t>
            </w:r>
            <w:r>
              <w:t xml:space="preserve"> </w:t>
            </w:r>
            <w:r w:rsidRPr="00106890">
              <w:rPr>
                <w:b/>
                <w:bCs/>
              </w:rPr>
              <w:t>high</w:t>
            </w:r>
            <w:r>
              <w:rPr>
                <w:b/>
                <w:bCs/>
              </w:rPr>
              <w:t xml:space="preserve"> </w:t>
            </w:r>
            <w:r w:rsidRPr="00106890">
              <w:rPr>
                <w:b/>
                <w:bCs/>
              </w:rPr>
              <w:t>degree</w:t>
            </w:r>
            <w:r>
              <w:rPr>
                <w:b/>
                <w:bCs/>
              </w:rPr>
              <w:t xml:space="preserve"> </w:t>
            </w:r>
            <w:r w:rsidRPr="00106890">
              <w:rPr>
                <w:b/>
                <w:bCs/>
              </w:rPr>
              <w:t>of</w:t>
            </w:r>
            <w:r>
              <w:rPr>
                <w:b/>
                <w:bCs/>
              </w:rPr>
              <w:t xml:space="preserve"> </w:t>
            </w:r>
            <w:r w:rsidRPr="00106890">
              <w:rPr>
                <w:b/>
                <w:bCs/>
              </w:rPr>
              <w:t>accuracy</w:t>
            </w:r>
            <w:r w:rsidRPr="00106890">
              <w:t>.</w:t>
            </w:r>
          </w:p>
        </w:tc>
      </w:tr>
      <w:tr w:rsidR="002A6899" w14:paraId="21A36A7C" w14:textId="77777777" w:rsidTr="00D442F0">
        <w:tc>
          <w:tcPr>
            <w:tcW w:w="881" w:type="dxa"/>
            <w:vMerge/>
            <w:shd w:val="clear" w:color="auto" w:fill="F2F2F2" w:themeFill="background1" w:themeFillShade="F2"/>
          </w:tcPr>
          <w:p w14:paraId="75FD653F" w14:textId="77777777" w:rsidR="002A6899" w:rsidRDefault="002A6899" w:rsidP="002A6899"/>
        </w:tc>
        <w:tc>
          <w:tcPr>
            <w:tcW w:w="957" w:type="dxa"/>
            <w:gridSpan w:val="2"/>
            <w:shd w:val="clear" w:color="auto" w:fill="F2F2F2" w:themeFill="background1" w:themeFillShade="F2"/>
          </w:tcPr>
          <w:p w14:paraId="15220C83" w14:textId="77777777" w:rsidR="002A6899" w:rsidRDefault="002A6899" w:rsidP="002A6899">
            <w:r>
              <w:t>Met?</w:t>
            </w:r>
          </w:p>
        </w:tc>
        <w:tc>
          <w:tcPr>
            <w:tcW w:w="2787" w:type="dxa"/>
            <w:shd w:val="clear" w:color="auto" w:fill="F2F2F2" w:themeFill="background1" w:themeFillShade="F2"/>
          </w:tcPr>
          <w:p w14:paraId="5646C359" w14:textId="77777777" w:rsidR="002A6899" w:rsidRDefault="002A6899" w:rsidP="002A6899"/>
        </w:tc>
        <w:tc>
          <w:tcPr>
            <w:tcW w:w="2930" w:type="dxa"/>
            <w:shd w:val="clear" w:color="auto" w:fill="F2F2F2" w:themeFill="background1" w:themeFillShade="F2"/>
          </w:tcPr>
          <w:p w14:paraId="73C10B4A" w14:textId="77777777" w:rsidR="002A6899" w:rsidRPr="00C07339" w:rsidRDefault="002A6899" w:rsidP="002A6899">
            <w:pPr>
              <w:rPr>
                <w:b/>
                <w:bCs/>
              </w:rPr>
            </w:pPr>
          </w:p>
        </w:tc>
        <w:tc>
          <w:tcPr>
            <w:tcW w:w="2930" w:type="dxa"/>
            <w:shd w:val="clear" w:color="auto" w:fill="auto"/>
          </w:tcPr>
          <w:p w14:paraId="4FDB0D8B" w14:textId="30A357A8" w:rsidR="002A6899" w:rsidRPr="00C07339" w:rsidRDefault="002A6899" w:rsidP="002A6899">
            <w:pPr>
              <w:rPr>
                <w:b/>
                <w:bCs/>
              </w:rPr>
            </w:pPr>
            <w:r>
              <w:rPr>
                <w:b/>
                <w:bCs/>
              </w:rPr>
              <w:t>Not scored</w:t>
            </w:r>
          </w:p>
        </w:tc>
      </w:tr>
      <w:tr w:rsidR="002A6899" w14:paraId="658098CB" w14:textId="77777777" w:rsidTr="00D442F0">
        <w:tc>
          <w:tcPr>
            <w:tcW w:w="1838" w:type="dxa"/>
            <w:gridSpan w:val="3"/>
            <w:shd w:val="clear" w:color="auto" w:fill="F2F2F2" w:themeFill="background1" w:themeFillShade="F2"/>
          </w:tcPr>
          <w:p w14:paraId="1538DA7C" w14:textId="77777777" w:rsidR="002A6899" w:rsidRDefault="002A6899" w:rsidP="002A6899">
            <w:r>
              <w:t>Rationale</w:t>
            </w:r>
          </w:p>
        </w:tc>
        <w:tc>
          <w:tcPr>
            <w:tcW w:w="8647" w:type="dxa"/>
            <w:gridSpan w:val="3"/>
          </w:tcPr>
          <w:p w14:paraId="41228CCE" w14:textId="6D241374" w:rsidR="002A6899" w:rsidRPr="004B7A17" w:rsidRDefault="002A6899" w:rsidP="002A6899">
            <w:pPr>
              <w:rPr>
                <w:rFonts w:ascii="Calibri Light" w:hAnsi="Calibri Light" w:cs="Calibri Light"/>
              </w:rPr>
            </w:pPr>
            <w:r>
              <w:t xml:space="preserve"> </w:t>
            </w:r>
            <w:r w:rsidRPr="004B7A17">
              <w:rPr>
                <w:rFonts w:ascii="Calibri Light" w:hAnsi="Calibri Light" w:cs="Calibri Light"/>
              </w:rPr>
              <w:t>N</w:t>
            </w:r>
            <w:r w:rsidR="001375D7" w:rsidRPr="004B7A17">
              <w:rPr>
                <w:rFonts w:ascii="Calibri Light" w:hAnsi="Calibri Light" w:cs="Calibri Light"/>
              </w:rPr>
              <w:t>ot scored</w:t>
            </w:r>
          </w:p>
        </w:tc>
      </w:tr>
      <w:tr w:rsidR="002A6899" w:rsidRPr="00B73376" w14:paraId="21D38622" w14:textId="77777777" w:rsidTr="00D442F0">
        <w:tc>
          <w:tcPr>
            <w:tcW w:w="881" w:type="dxa"/>
            <w:vMerge w:val="restart"/>
            <w:shd w:val="clear" w:color="auto" w:fill="F2F2F2" w:themeFill="background1" w:themeFillShade="F2"/>
            <w:vAlign w:val="center"/>
          </w:tcPr>
          <w:p w14:paraId="11729B69" w14:textId="77777777" w:rsidR="002A6899" w:rsidRPr="00F43062" w:rsidRDefault="002A6899" w:rsidP="002A6899">
            <w:pPr>
              <w:rPr>
                <w:b/>
                <w:bCs/>
              </w:rPr>
            </w:pPr>
            <w:r>
              <w:rPr>
                <w:b/>
                <w:bCs/>
              </w:rPr>
              <w:t>c</w:t>
            </w:r>
          </w:p>
        </w:tc>
        <w:tc>
          <w:tcPr>
            <w:tcW w:w="9604" w:type="dxa"/>
            <w:gridSpan w:val="5"/>
            <w:shd w:val="clear" w:color="auto" w:fill="D9D9D9" w:themeFill="background1" w:themeFillShade="D9"/>
          </w:tcPr>
          <w:p w14:paraId="74C0C1B0" w14:textId="09572D0A" w:rsidR="002A6899" w:rsidRPr="00485299" w:rsidRDefault="002A6899" w:rsidP="002A6899">
            <w:pPr>
              <w:rPr>
                <w:b/>
                <w:bCs/>
              </w:rPr>
            </w:pPr>
            <w:r w:rsidRPr="00485299">
              <w:rPr>
                <w:b/>
                <w:bCs/>
              </w:rPr>
              <w:t>Information adequacy for management strategy</w:t>
            </w:r>
          </w:p>
        </w:tc>
      </w:tr>
      <w:tr w:rsidR="002A6899" w14:paraId="7CFBD633" w14:textId="77777777" w:rsidTr="00D442F0">
        <w:tc>
          <w:tcPr>
            <w:tcW w:w="881" w:type="dxa"/>
            <w:vMerge/>
            <w:shd w:val="clear" w:color="auto" w:fill="F2F2F2" w:themeFill="background1" w:themeFillShade="F2"/>
          </w:tcPr>
          <w:p w14:paraId="4ACD904E" w14:textId="77777777" w:rsidR="002A6899" w:rsidRDefault="002A6899" w:rsidP="002A6899"/>
        </w:tc>
        <w:tc>
          <w:tcPr>
            <w:tcW w:w="957" w:type="dxa"/>
            <w:gridSpan w:val="2"/>
            <w:shd w:val="clear" w:color="auto" w:fill="F2F2F2" w:themeFill="background1" w:themeFillShade="F2"/>
          </w:tcPr>
          <w:p w14:paraId="4B25E4E4" w14:textId="4F825F53" w:rsidR="002A6899" w:rsidRPr="00485299" w:rsidRDefault="002A6899" w:rsidP="002A6899">
            <w:r w:rsidRPr="00485299">
              <w:t>Guide post</w:t>
            </w:r>
          </w:p>
        </w:tc>
        <w:tc>
          <w:tcPr>
            <w:tcW w:w="2787" w:type="dxa"/>
            <w:tcBorders>
              <w:bottom w:val="single" w:sz="24" w:space="0" w:color="FFC000"/>
            </w:tcBorders>
            <w:shd w:val="clear" w:color="auto" w:fill="F2F2F2" w:themeFill="background1" w:themeFillShade="F2"/>
          </w:tcPr>
          <w:p w14:paraId="07CACF88" w14:textId="15DB9465" w:rsidR="002A6899" w:rsidRPr="00485299" w:rsidRDefault="002A6899" w:rsidP="002A6899">
            <w:r w:rsidRPr="00485299">
              <w:t xml:space="preserve">Information is adequate to support </w:t>
            </w:r>
            <w:r w:rsidRPr="00485299">
              <w:rPr>
                <w:b/>
                <w:bCs/>
              </w:rPr>
              <w:t>measures</w:t>
            </w:r>
            <w:r w:rsidRPr="00485299">
              <w:t xml:space="preserve"> to manage </w:t>
            </w:r>
            <w:r w:rsidRPr="00485299">
              <w:rPr>
                <w:b/>
                <w:bCs/>
              </w:rPr>
              <w:t>main</w:t>
            </w:r>
            <w:r w:rsidRPr="00485299">
              <w:t xml:space="preserve"> in-scope species.</w:t>
            </w:r>
          </w:p>
        </w:tc>
        <w:tc>
          <w:tcPr>
            <w:tcW w:w="2930" w:type="dxa"/>
            <w:tcBorders>
              <w:bottom w:val="single" w:sz="24" w:space="0" w:color="FFC000"/>
            </w:tcBorders>
            <w:shd w:val="clear" w:color="auto" w:fill="F2F2F2" w:themeFill="background1" w:themeFillShade="F2"/>
          </w:tcPr>
          <w:p w14:paraId="0A883993" w14:textId="5EEE6092" w:rsidR="002A6899" w:rsidRPr="00485299" w:rsidRDefault="002A6899" w:rsidP="002A6899">
            <w:r w:rsidRPr="00485299">
              <w:t xml:space="preserve">Information is adequate to support a </w:t>
            </w:r>
            <w:r w:rsidRPr="00485299">
              <w:rPr>
                <w:b/>
                <w:bCs/>
              </w:rPr>
              <w:t>partial strategy</w:t>
            </w:r>
            <w:r w:rsidRPr="00485299">
              <w:t xml:space="preserve"> to manage </w:t>
            </w:r>
            <w:r w:rsidRPr="00485299">
              <w:rPr>
                <w:b/>
                <w:bCs/>
              </w:rPr>
              <w:t>main</w:t>
            </w:r>
            <w:r w:rsidRPr="00485299">
              <w:t xml:space="preserve"> in-scope species.</w:t>
            </w:r>
          </w:p>
        </w:tc>
        <w:tc>
          <w:tcPr>
            <w:tcW w:w="2930" w:type="dxa"/>
            <w:shd w:val="clear" w:color="auto" w:fill="F2F2F2" w:themeFill="background1" w:themeFillShade="F2"/>
          </w:tcPr>
          <w:p w14:paraId="2715737A" w14:textId="4A83D821" w:rsidR="002A6899" w:rsidRPr="00485299" w:rsidRDefault="002A6899" w:rsidP="002A6899">
            <w:r w:rsidRPr="00485299">
              <w:rPr>
                <w:b/>
                <w:bCs/>
              </w:rPr>
              <w:t>Information is adequate to support a strategy</w:t>
            </w:r>
            <w:r w:rsidRPr="00485299">
              <w:t xml:space="preserve"> to manage </w:t>
            </w:r>
            <w:r w:rsidRPr="00485299">
              <w:rPr>
                <w:b/>
                <w:bCs/>
              </w:rPr>
              <w:t>all</w:t>
            </w:r>
            <w:r w:rsidRPr="00485299">
              <w:t xml:space="preserve"> in-scope species and evaluate with a </w:t>
            </w:r>
            <w:r w:rsidRPr="00485299">
              <w:rPr>
                <w:b/>
                <w:bCs/>
              </w:rPr>
              <w:t xml:space="preserve">high degree of certainty </w:t>
            </w:r>
            <w:r w:rsidRPr="00485299">
              <w:lastRenderedPageBreak/>
              <w:t>whether the strategy is achieving its objective.</w:t>
            </w:r>
          </w:p>
        </w:tc>
      </w:tr>
      <w:tr w:rsidR="005D5500" w:rsidRPr="00C07339" w14:paraId="64D27E08" w14:textId="77777777" w:rsidTr="00D442F0">
        <w:tc>
          <w:tcPr>
            <w:tcW w:w="881" w:type="dxa"/>
            <w:shd w:val="clear" w:color="auto" w:fill="F2F2F2" w:themeFill="background1" w:themeFillShade="F2"/>
          </w:tcPr>
          <w:p w14:paraId="71C711B7" w14:textId="77777777" w:rsidR="005D5500" w:rsidRDefault="005D5500" w:rsidP="005D5500"/>
        </w:tc>
        <w:tc>
          <w:tcPr>
            <w:tcW w:w="957" w:type="dxa"/>
            <w:gridSpan w:val="2"/>
            <w:tcBorders>
              <w:right w:val="single" w:sz="24" w:space="0" w:color="FFC000"/>
            </w:tcBorders>
            <w:shd w:val="clear" w:color="auto" w:fill="F2F2F2" w:themeFill="background1" w:themeFillShade="F2"/>
          </w:tcPr>
          <w:p w14:paraId="7CFF7F88" w14:textId="77777777" w:rsidR="005D5500" w:rsidRPr="00CE0B85" w:rsidRDefault="005D5500" w:rsidP="005D5500"/>
        </w:tc>
        <w:tc>
          <w:tcPr>
            <w:tcW w:w="2787" w:type="dxa"/>
            <w:tcBorders>
              <w:top w:val="single" w:sz="24" w:space="0" w:color="FFC000"/>
              <w:left w:val="single" w:sz="24" w:space="0" w:color="FFC000"/>
              <w:bottom w:val="single" w:sz="24" w:space="0" w:color="FFC000"/>
              <w:right w:val="single" w:sz="24" w:space="0" w:color="FFC000"/>
            </w:tcBorders>
            <w:shd w:val="clear" w:color="auto" w:fill="auto"/>
          </w:tcPr>
          <w:p w14:paraId="0BB65125" w14:textId="77777777" w:rsidR="005D5500" w:rsidRPr="004C1370" w:rsidRDefault="005D5500" w:rsidP="005D5500">
            <w:pPr>
              <w:pStyle w:val="NormalPreassessmenttext"/>
              <w:rPr>
                <w:b/>
              </w:rPr>
            </w:pPr>
            <w:r w:rsidRPr="004C1370">
              <w:rPr>
                <w:b/>
              </w:rPr>
              <w:t>Red-spot Monocle Bream</w:t>
            </w:r>
          </w:p>
          <w:p w14:paraId="70CC6D87" w14:textId="6C53C04C" w:rsidR="005D5500" w:rsidRDefault="005D5500" w:rsidP="005D5500">
            <w:pPr>
              <w:rPr>
                <w:rFonts w:ascii="Calibri Light" w:hAnsi="Calibri Light" w:cs="Calibri Light"/>
                <w:b/>
              </w:rPr>
            </w:pPr>
            <w:r w:rsidRPr="004C1370">
              <w:t xml:space="preserve">– </w:t>
            </w:r>
            <w:r>
              <w:t>Yes</w:t>
            </w:r>
          </w:p>
        </w:tc>
        <w:tc>
          <w:tcPr>
            <w:tcW w:w="2930" w:type="dxa"/>
            <w:tcBorders>
              <w:top w:val="single" w:sz="24" w:space="0" w:color="FFC000"/>
              <w:left w:val="single" w:sz="24" w:space="0" w:color="FFC000"/>
              <w:bottom w:val="single" w:sz="24" w:space="0" w:color="FFC000"/>
              <w:right w:val="single" w:sz="24" w:space="0" w:color="FFC000"/>
            </w:tcBorders>
            <w:shd w:val="clear" w:color="auto" w:fill="auto"/>
          </w:tcPr>
          <w:p w14:paraId="110C6886" w14:textId="77777777" w:rsidR="005D5500" w:rsidRPr="004C1370" w:rsidRDefault="005D5500" w:rsidP="005D5500">
            <w:pPr>
              <w:pStyle w:val="NormalPreassessmenttext"/>
              <w:rPr>
                <w:b/>
              </w:rPr>
            </w:pPr>
            <w:r w:rsidRPr="004C1370">
              <w:rPr>
                <w:b/>
              </w:rPr>
              <w:t>Red-spot Monocle Bream</w:t>
            </w:r>
          </w:p>
          <w:p w14:paraId="6D92CE40" w14:textId="24129AF2" w:rsidR="005D5500" w:rsidRDefault="005D5500" w:rsidP="005D5500">
            <w:pPr>
              <w:rPr>
                <w:rFonts w:ascii="Calibri Light" w:hAnsi="Calibri Light" w:cs="Calibri Light"/>
                <w:b/>
                <w:bCs/>
              </w:rPr>
            </w:pPr>
            <w:r w:rsidRPr="004C1370">
              <w:t xml:space="preserve">– </w:t>
            </w:r>
            <w:r>
              <w:t>no</w:t>
            </w:r>
          </w:p>
        </w:tc>
        <w:tc>
          <w:tcPr>
            <w:tcW w:w="2930" w:type="dxa"/>
            <w:tcBorders>
              <w:left w:val="single" w:sz="24" w:space="0" w:color="FFC000"/>
            </w:tcBorders>
            <w:shd w:val="clear" w:color="auto" w:fill="auto"/>
          </w:tcPr>
          <w:p w14:paraId="33FF50FB" w14:textId="77777777" w:rsidR="005D5500" w:rsidRPr="001375D7" w:rsidRDefault="005D5500" w:rsidP="005D5500">
            <w:pPr>
              <w:rPr>
                <w:rFonts w:ascii="Calibri Light" w:hAnsi="Calibri Light" w:cs="Calibri Light"/>
                <w:b/>
                <w:bCs/>
              </w:rPr>
            </w:pPr>
          </w:p>
        </w:tc>
      </w:tr>
      <w:tr w:rsidR="002A6899" w14:paraId="1F1CAFCE" w14:textId="77777777" w:rsidTr="00D442F0">
        <w:tc>
          <w:tcPr>
            <w:tcW w:w="1838" w:type="dxa"/>
            <w:gridSpan w:val="3"/>
            <w:shd w:val="clear" w:color="auto" w:fill="F2F2F2" w:themeFill="background1" w:themeFillShade="F2"/>
          </w:tcPr>
          <w:p w14:paraId="053F9BF8" w14:textId="77777777" w:rsidR="002A6899" w:rsidRDefault="002A6899" w:rsidP="002A6899">
            <w:r>
              <w:t>Rationale</w:t>
            </w:r>
          </w:p>
        </w:tc>
        <w:tc>
          <w:tcPr>
            <w:tcW w:w="8647" w:type="dxa"/>
            <w:gridSpan w:val="3"/>
          </w:tcPr>
          <w:p w14:paraId="0C2A329D" w14:textId="1D511129" w:rsidR="005D5500" w:rsidRDefault="001375D7" w:rsidP="005D5500">
            <w:pPr>
              <w:jc w:val="both"/>
              <w:rPr>
                <w:rFonts w:ascii="Calibri Light" w:hAnsi="Calibri Light" w:cs="Calibri Light"/>
              </w:rPr>
            </w:pPr>
            <w:r>
              <w:rPr>
                <w:rFonts w:ascii="Calibri Light" w:hAnsi="Calibri Light" w:cs="Calibri Light"/>
              </w:rPr>
              <w:t>A</w:t>
            </w:r>
            <w:r w:rsidRPr="007059B0">
              <w:rPr>
                <w:rFonts w:ascii="Calibri Light" w:hAnsi="Calibri Light" w:cs="Calibri Light"/>
              </w:rPr>
              <w:t xml:space="preserve"> number of monitoring programs collect information on the </w:t>
            </w:r>
            <w:r w:rsidR="005D5500">
              <w:rPr>
                <w:rFonts w:ascii="Calibri Light" w:hAnsi="Calibri Light" w:cs="Calibri Light"/>
              </w:rPr>
              <w:t>TSPF</w:t>
            </w:r>
            <w:r w:rsidRPr="007059B0">
              <w:rPr>
                <w:rFonts w:ascii="Calibri Light" w:hAnsi="Calibri Light" w:cs="Calibri Light"/>
              </w:rPr>
              <w:t xml:space="preserve"> including fishery dependent catch and effort logbooks, </w:t>
            </w:r>
            <w:r w:rsidR="005D5500">
              <w:rPr>
                <w:rFonts w:ascii="Calibri Light" w:hAnsi="Calibri Light" w:cs="Calibri Light"/>
              </w:rPr>
              <w:t xml:space="preserve">observer date, </w:t>
            </w:r>
            <w:r w:rsidRPr="007059B0">
              <w:rPr>
                <w:rFonts w:ascii="Calibri Light" w:hAnsi="Calibri Light" w:cs="Calibri Light"/>
              </w:rPr>
              <w:t xml:space="preserve">processor returns and VMS. Only </w:t>
            </w:r>
            <w:r w:rsidR="005D5500">
              <w:rPr>
                <w:rFonts w:ascii="Calibri Light" w:hAnsi="Calibri Light" w:cs="Calibri Light"/>
              </w:rPr>
              <w:t>r</w:t>
            </w:r>
            <w:r w:rsidRPr="007059B0">
              <w:rPr>
                <w:rFonts w:ascii="Calibri Light" w:hAnsi="Calibri Light" w:cs="Calibri Light"/>
              </w:rPr>
              <w:t>etained species are recorded in the fishery dependent logbook</w:t>
            </w:r>
            <w:r>
              <w:rPr>
                <w:rFonts w:ascii="Calibri Light" w:hAnsi="Calibri Light" w:cs="Calibri Light"/>
              </w:rPr>
              <w:t>.</w:t>
            </w:r>
            <w:r w:rsidR="00DE6DE1">
              <w:rPr>
                <w:rFonts w:ascii="Calibri Light" w:hAnsi="Calibri Light" w:cs="Calibri Light"/>
              </w:rPr>
              <w:t xml:space="preserve"> </w:t>
            </w:r>
            <w:r>
              <w:rPr>
                <w:rFonts w:ascii="Calibri Light" w:hAnsi="Calibri Light" w:cs="Calibri Light"/>
              </w:rPr>
              <w:t>Q</w:t>
            </w:r>
            <w:r w:rsidRPr="007059B0">
              <w:rPr>
                <w:rFonts w:ascii="Calibri Light" w:hAnsi="Calibri Light" w:cs="Calibri Light"/>
              </w:rPr>
              <w:t>ua</w:t>
            </w:r>
            <w:r>
              <w:rPr>
                <w:rFonts w:ascii="Calibri Light" w:hAnsi="Calibri Light" w:cs="Calibri Light"/>
              </w:rPr>
              <w:t>litative</w:t>
            </w:r>
            <w:r w:rsidRPr="007059B0">
              <w:rPr>
                <w:rFonts w:ascii="Calibri Light" w:hAnsi="Calibri Light" w:cs="Calibri Light"/>
              </w:rPr>
              <w:t xml:space="preserve"> data on byproduct, bycatch and discards </w:t>
            </w:r>
            <w:r>
              <w:rPr>
                <w:rFonts w:ascii="Calibri Light" w:hAnsi="Calibri Light" w:cs="Calibri Light"/>
              </w:rPr>
              <w:t xml:space="preserve">(and ETP interactions) is </w:t>
            </w:r>
            <w:r w:rsidR="005D5500">
              <w:rPr>
                <w:rFonts w:ascii="Calibri Light" w:hAnsi="Calibri Light" w:cs="Calibri Light"/>
              </w:rPr>
              <w:t>collected by observers. P</w:t>
            </w:r>
            <w:r>
              <w:rPr>
                <w:rFonts w:ascii="Calibri Light" w:hAnsi="Calibri Light" w:cs="Calibri Light"/>
              </w:rPr>
              <w:t xml:space="preserve">ast </w:t>
            </w:r>
            <w:r w:rsidR="005D5500">
              <w:rPr>
                <w:rFonts w:ascii="Calibri Light" w:hAnsi="Calibri Light" w:cs="Calibri Light"/>
              </w:rPr>
              <w:t xml:space="preserve">surveys and </w:t>
            </w:r>
            <w:r>
              <w:rPr>
                <w:rFonts w:ascii="Calibri Light" w:hAnsi="Calibri Light" w:cs="Calibri Light"/>
              </w:rPr>
              <w:t xml:space="preserve">ERAs </w:t>
            </w:r>
            <w:r w:rsidR="005D5500">
              <w:rPr>
                <w:rFonts w:ascii="Calibri Light" w:hAnsi="Calibri Light" w:cs="Calibri Light"/>
              </w:rPr>
              <w:t xml:space="preserve">(Pitcher et al. 2013; Turnbull &amp; Rose 2007) </w:t>
            </w:r>
            <w:r>
              <w:rPr>
                <w:rFonts w:ascii="Calibri Light" w:hAnsi="Calibri Light" w:cs="Calibri Light"/>
              </w:rPr>
              <w:t>also summarise</w:t>
            </w:r>
            <w:r w:rsidR="005D5500">
              <w:rPr>
                <w:rFonts w:ascii="Calibri Light" w:hAnsi="Calibri Light" w:cs="Calibri Light"/>
              </w:rPr>
              <w:t>d</w:t>
            </w:r>
            <w:r>
              <w:rPr>
                <w:rFonts w:ascii="Calibri Light" w:hAnsi="Calibri Light" w:cs="Calibri Light"/>
              </w:rPr>
              <w:t xml:space="preserve"> information on species that interact with the fishery</w:t>
            </w:r>
            <w:r w:rsidR="005D5500">
              <w:rPr>
                <w:rFonts w:ascii="Calibri Light" w:hAnsi="Calibri Light" w:cs="Calibri Light"/>
              </w:rPr>
              <w:t>; SG 60 is met. In 2017 the</w:t>
            </w:r>
            <w:r w:rsidR="00C96EC0">
              <w:rPr>
                <w:rFonts w:ascii="Calibri Light" w:hAnsi="Calibri Light" w:cs="Calibri Light"/>
              </w:rPr>
              <w:t xml:space="preserve"> </w:t>
            </w:r>
            <w:r w:rsidR="005D5500">
              <w:rPr>
                <w:rFonts w:ascii="Calibri Light" w:hAnsi="Calibri Light" w:cs="Calibri Light"/>
              </w:rPr>
              <w:t xml:space="preserve">fishery was assessed by the EPBC Act to gain export approval. </w:t>
            </w:r>
          </w:p>
          <w:p w14:paraId="4E84D626" w14:textId="40891207" w:rsidR="005D5500" w:rsidRDefault="005D5500" w:rsidP="005D5500">
            <w:pPr>
              <w:jc w:val="both"/>
              <w:rPr>
                <w:rFonts w:ascii="Calibri Light" w:hAnsi="Calibri Light" w:cs="Calibri Light"/>
              </w:rPr>
            </w:pPr>
          </w:p>
          <w:p w14:paraId="53F29F1E" w14:textId="4C19C975" w:rsidR="005D5500" w:rsidRDefault="005D5500" w:rsidP="005D5500">
            <w:pPr>
              <w:jc w:val="both"/>
              <w:rPr>
                <w:rFonts w:ascii="Calibri Light" w:hAnsi="Calibri Light" w:cs="Calibri Light"/>
              </w:rPr>
            </w:pPr>
            <w:r>
              <w:rPr>
                <w:rFonts w:ascii="Calibri Light" w:hAnsi="Calibri Light" w:cs="Calibri Light"/>
              </w:rPr>
              <w:t>The</w:t>
            </w:r>
            <w:r w:rsidR="00C96EC0">
              <w:rPr>
                <w:rFonts w:ascii="Calibri Light" w:hAnsi="Calibri Light" w:cs="Calibri Light"/>
              </w:rPr>
              <w:t xml:space="preserve"> </w:t>
            </w:r>
            <w:r>
              <w:rPr>
                <w:rFonts w:ascii="Calibri Light" w:hAnsi="Calibri Light" w:cs="Calibri Light"/>
              </w:rPr>
              <w:t>Harvest Strategy (AFMA 2011) states that AFMA are to consider conducting a Level 2 Ecological Risk Assessment when triggers have been reached. However, the 2017 Assessment of the TSPF against the EPBC Act (DEE, 2017) noted that: “</w:t>
            </w:r>
            <w:r w:rsidRPr="005D5500">
              <w:rPr>
                <w:rFonts w:ascii="Calibri Light" w:hAnsi="Calibri Light" w:cs="Calibri Light"/>
                <w:i/>
              </w:rPr>
              <w:t>The last Ecological Risk Assessment was completed in 2007. AFMA have advised a revised risk assessment is anticipated for 2018–19 regardless of whether the trigger</w:t>
            </w:r>
            <w:r>
              <w:rPr>
                <w:rFonts w:ascii="Calibri Light" w:hAnsi="Calibri Light" w:cs="Calibri Light"/>
                <w:i/>
              </w:rPr>
              <w:t>s</w:t>
            </w:r>
            <w:r w:rsidRPr="005D5500">
              <w:rPr>
                <w:rFonts w:ascii="Calibri Light" w:hAnsi="Calibri Light" w:cs="Calibri Light"/>
                <w:i/>
              </w:rPr>
              <w:t xml:space="preserve"> are reached in 2011 Torres Strait Prawn fishery Harvest Strategy.” </w:t>
            </w:r>
            <w:r>
              <w:rPr>
                <w:rFonts w:ascii="Calibri Light" w:hAnsi="Calibri Light" w:cs="Calibri Light"/>
              </w:rPr>
              <w:t>In 2020, the TSPMAC noted that:</w:t>
            </w:r>
          </w:p>
          <w:p w14:paraId="1DCF1B84" w14:textId="37FD3085" w:rsidR="005D5500" w:rsidRDefault="005D5500" w:rsidP="005D5500">
            <w:pPr>
              <w:jc w:val="both"/>
              <w:rPr>
                <w:rFonts w:ascii="Calibri Light" w:hAnsi="Calibri Light" w:cs="Calibri Light"/>
              </w:rPr>
            </w:pPr>
            <w:r>
              <w:rPr>
                <w:rFonts w:ascii="Calibri Light" w:hAnsi="Calibri Light" w:cs="Calibri Light"/>
              </w:rPr>
              <w:t xml:space="preserve"> “</w:t>
            </w:r>
            <w:r w:rsidRPr="005D5500">
              <w:rPr>
                <w:rFonts w:ascii="Calibri Light" w:hAnsi="Calibri Light" w:cs="Calibri Light"/>
                <w:i/>
              </w:rPr>
              <w:t>A TSPMAC ecological risk assessment also needs to be in the plan for the</w:t>
            </w:r>
            <w:r>
              <w:rPr>
                <w:rFonts w:ascii="Calibri Light" w:hAnsi="Calibri Light" w:cs="Calibri Light"/>
                <w:i/>
              </w:rPr>
              <w:t xml:space="preserve"> </w:t>
            </w:r>
            <w:r w:rsidRPr="005D5500">
              <w:rPr>
                <w:rFonts w:ascii="Calibri Light" w:hAnsi="Calibri Light" w:cs="Calibri Light"/>
                <w:i/>
              </w:rPr>
              <w:t>next five years. This may either use the AFMA standard ERA methodology, or</w:t>
            </w:r>
            <w:r>
              <w:rPr>
                <w:rFonts w:ascii="Calibri Light" w:hAnsi="Calibri Light" w:cs="Calibri Light"/>
                <w:i/>
              </w:rPr>
              <w:t xml:space="preserve"> </w:t>
            </w:r>
            <w:r w:rsidRPr="005D5500">
              <w:rPr>
                <w:rFonts w:ascii="Calibri Light" w:hAnsi="Calibri Light" w:cs="Calibri Light"/>
                <w:i/>
              </w:rPr>
              <w:t>an updated sustainability assessment</w:t>
            </w:r>
            <w:r w:rsidRPr="005D5500">
              <w:rPr>
                <w:rFonts w:ascii="Calibri Light" w:hAnsi="Calibri Light" w:cs="Calibri Light"/>
              </w:rPr>
              <w:t>.</w:t>
            </w:r>
            <w:r>
              <w:rPr>
                <w:rFonts w:ascii="Calibri Light" w:hAnsi="Calibri Light" w:cs="Calibri Light"/>
              </w:rPr>
              <w:t>”</w:t>
            </w:r>
            <w:r w:rsidR="00C96EC0">
              <w:rPr>
                <w:rFonts w:ascii="Calibri Light" w:hAnsi="Calibri Light" w:cs="Calibri Light"/>
              </w:rPr>
              <w:t xml:space="preserve"> </w:t>
            </w:r>
          </w:p>
          <w:p w14:paraId="31039F78" w14:textId="24A484AC" w:rsidR="001375D7" w:rsidRPr="005D5500" w:rsidRDefault="001375D7" w:rsidP="005D5500">
            <w:pPr>
              <w:jc w:val="both"/>
              <w:rPr>
                <w:rFonts w:ascii="Calibri Light" w:hAnsi="Calibri Light" w:cs="Calibri Light"/>
              </w:rPr>
            </w:pPr>
          </w:p>
          <w:p w14:paraId="1CDD3F77" w14:textId="4BDDBB82" w:rsidR="001375D7" w:rsidRPr="001375D7" w:rsidRDefault="001375D7" w:rsidP="001375D7">
            <w:pPr>
              <w:jc w:val="both"/>
              <w:rPr>
                <w:rFonts w:ascii="Calibri Light" w:hAnsi="Calibri Light" w:cs="Calibri Light"/>
              </w:rPr>
            </w:pPr>
            <w:r w:rsidRPr="001375D7">
              <w:rPr>
                <w:rFonts w:ascii="Calibri Light" w:hAnsi="Calibri Light" w:cs="Calibri Light"/>
              </w:rPr>
              <w:t>At SG 80</w:t>
            </w:r>
            <w:r>
              <w:rPr>
                <w:rFonts w:ascii="Calibri Light" w:hAnsi="Calibri Light" w:cs="Calibri Light"/>
              </w:rPr>
              <w:t>,</w:t>
            </w:r>
            <w:r w:rsidRPr="001375D7">
              <w:rPr>
                <w:rFonts w:ascii="Calibri Light" w:hAnsi="Calibri Light" w:cs="Calibri Light"/>
              </w:rPr>
              <w:t xml:space="preserve"> information must be adequate to support a </w:t>
            </w:r>
            <w:r>
              <w:rPr>
                <w:rFonts w:ascii="Calibri Light" w:hAnsi="Calibri Light" w:cs="Calibri Light"/>
              </w:rPr>
              <w:t>“</w:t>
            </w:r>
            <w:r w:rsidRPr="001375D7">
              <w:rPr>
                <w:rFonts w:ascii="Calibri Light" w:hAnsi="Calibri Light" w:cs="Calibri Light"/>
              </w:rPr>
              <w:t>partial strategy</w:t>
            </w:r>
            <w:r>
              <w:rPr>
                <w:rFonts w:ascii="Calibri Light" w:hAnsi="Calibri Light" w:cs="Calibri Light"/>
              </w:rPr>
              <w:t>”</w:t>
            </w:r>
            <w:r w:rsidRPr="001375D7">
              <w:rPr>
                <w:rFonts w:ascii="Calibri Light" w:hAnsi="Calibri Light" w:cs="Calibri Light"/>
              </w:rPr>
              <w:t xml:space="preserve"> including the ability to detect any changes in risk level to main in-scope species</w:t>
            </w:r>
            <w:r w:rsidR="005D5500">
              <w:rPr>
                <w:rFonts w:ascii="Calibri Light" w:hAnsi="Calibri Light" w:cs="Calibri Light"/>
              </w:rPr>
              <w:t xml:space="preserve">; SG 80 is not met for Red-spot Monocle Bream. </w:t>
            </w:r>
          </w:p>
          <w:p w14:paraId="744F3E79" w14:textId="080726E6" w:rsidR="002A6899" w:rsidRDefault="002A6899" w:rsidP="002A6899">
            <w:pPr>
              <w:jc w:val="both"/>
            </w:pPr>
          </w:p>
        </w:tc>
      </w:tr>
    </w:tbl>
    <w:p w14:paraId="2A913174" w14:textId="77777777" w:rsidR="008877CC" w:rsidRPr="00661A22" w:rsidRDefault="008877CC" w:rsidP="008877CC"/>
    <w:p w14:paraId="1F22EAC9" w14:textId="7ACDD1EE" w:rsidR="008877CC" w:rsidRDefault="008877CC" w:rsidP="008877CC">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77CC" w14:paraId="4A9F3ECA" w14:textId="77777777" w:rsidTr="00C96EC0">
        <w:tc>
          <w:tcPr>
            <w:tcW w:w="3823" w:type="dxa"/>
            <w:tcBorders>
              <w:right w:val="single" w:sz="4" w:space="0" w:color="auto"/>
            </w:tcBorders>
            <w:shd w:val="clear" w:color="auto" w:fill="F2F2F2" w:themeFill="background1" w:themeFillShade="F2"/>
          </w:tcPr>
          <w:p w14:paraId="1995EAFA" w14:textId="7AC3F828" w:rsidR="008877CC" w:rsidRDefault="008877CC" w:rsidP="00CD742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FFC000"/>
          </w:tcPr>
          <w:p w14:paraId="27643703" w14:textId="16047408" w:rsidR="008877CC" w:rsidRPr="00493233" w:rsidRDefault="005D5500" w:rsidP="00CD7427">
            <w:pPr>
              <w:rPr>
                <w:b/>
                <w:bCs/>
                <w:i/>
                <w:iCs/>
              </w:rPr>
            </w:pPr>
            <w:r>
              <w:rPr>
                <w:b/>
                <w:bCs/>
                <w:i/>
                <w:iCs/>
              </w:rPr>
              <w:t>60-79</w:t>
            </w:r>
          </w:p>
        </w:tc>
      </w:tr>
      <w:tr w:rsidR="008877CC" w14:paraId="3CAC71C1" w14:textId="77777777" w:rsidTr="00C96EC0">
        <w:tc>
          <w:tcPr>
            <w:tcW w:w="3823" w:type="dxa"/>
            <w:shd w:val="clear" w:color="auto" w:fill="F2F2F2" w:themeFill="background1" w:themeFillShade="F2"/>
          </w:tcPr>
          <w:p w14:paraId="5A3896E9" w14:textId="1BD679C8" w:rsidR="008877CC" w:rsidRDefault="008877CC" w:rsidP="00CD7427">
            <w:r w:rsidRPr="00C35C08">
              <w:t>Information</w:t>
            </w:r>
            <w:r w:rsidR="00693501">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3E6826FC" w14:textId="071C9A3D" w:rsidR="000C3D1D" w:rsidRPr="00490887" w:rsidRDefault="005D5500" w:rsidP="00354FA4">
            <w:pPr>
              <w:rPr>
                <w:rFonts w:ascii="Calibri Light" w:hAnsi="Calibri Light" w:cs="Calibri Light"/>
                <w:iCs/>
              </w:rPr>
            </w:pPr>
            <w:r w:rsidRPr="00490887">
              <w:rPr>
                <w:rFonts w:ascii="Calibri Light" w:hAnsi="Calibri Light" w:cs="Calibri Light"/>
                <w:iCs/>
              </w:rPr>
              <w:t>ERA requires updating given changes to fishery or observer data on discards needs to be made available.</w:t>
            </w:r>
            <w:r w:rsidR="00C96EC0">
              <w:rPr>
                <w:rFonts w:ascii="Calibri Light" w:hAnsi="Calibri Light" w:cs="Calibri Light"/>
                <w:iCs/>
              </w:rPr>
              <w:t xml:space="preserve"> </w:t>
            </w:r>
          </w:p>
        </w:tc>
      </w:tr>
    </w:tbl>
    <w:p w14:paraId="3E94DBA5" w14:textId="77777777" w:rsidR="008877CC" w:rsidRDefault="008877CC" w:rsidP="008877CC"/>
    <w:p w14:paraId="326B7047" w14:textId="787443D4" w:rsidR="007D5DE1" w:rsidRDefault="007D5DE1" w:rsidP="008877CC">
      <w:pPr>
        <w:pStyle w:val="Heading6"/>
      </w:pPr>
      <w:r>
        <w:t>Endangered, Threatened and Protected Species (or Out of Scope Species)</w:t>
      </w:r>
    </w:p>
    <w:p w14:paraId="1F5B10FB" w14:textId="77777777" w:rsidR="007D5DE1" w:rsidRPr="007D5DE1" w:rsidRDefault="007D5DE1" w:rsidP="007D5DE1"/>
    <w:p w14:paraId="58CFADB1" w14:textId="080B3E8E" w:rsidR="008877CC" w:rsidRDefault="008877CC" w:rsidP="008877CC">
      <w:pPr>
        <w:pStyle w:val="Heading6"/>
      </w:pPr>
      <w:r w:rsidRPr="00ED607E">
        <w:t>PI</w:t>
      </w:r>
      <w:r w:rsidR="006C1DFF">
        <w:t xml:space="preserve"> </w:t>
      </w:r>
      <w:r>
        <w:t>2</w:t>
      </w:r>
      <w:r w:rsidRPr="00ED607E">
        <w:t>.</w:t>
      </w:r>
      <w:r>
        <w:t>2</w:t>
      </w:r>
      <w:r w:rsidRPr="00ED607E">
        <w:t>.</w:t>
      </w:r>
      <w:r>
        <w:t>1</w:t>
      </w:r>
      <w:r w:rsidR="006C1DFF">
        <w:t xml:space="preserve"> </w:t>
      </w:r>
      <w:r w:rsidRPr="00ED607E">
        <w:t>–</w:t>
      </w:r>
      <w:r w:rsidR="006C1DFF">
        <w:t xml:space="preserve"> </w:t>
      </w:r>
      <w:r w:rsidRPr="00530C05">
        <w:t>ETP/OOS</w:t>
      </w:r>
      <w:r w:rsidR="006C1DFF">
        <w:t xml:space="preserve"> </w:t>
      </w:r>
      <w:r w:rsidRPr="00530C05">
        <w:t>species</w:t>
      </w:r>
      <w:r w:rsidR="006C1DFF">
        <w:t xml:space="preserve"> </w:t>
      </w:r>
      <w:r w:rsidRPr="00530C05">
        <w:t>outcome</w:t>
      </w:r>
    </w:p>
    <w:tbl>
      <w:tblPr>
        <w:tblStyle w:val="TableGrid"/>
        <w:tblW w:w="10485" w:type="dxa"/>
        <w:tblCellMar>
          <w:top w:w="57" w:type="dxa"/>
          <w:bottom w:w="57" w:type="dxa"/>
        </w:tblCellMar>
        <w:tblLook w:val="04A0" w:firstRow="1" w:lastRow="0" w:firstColumn="1" w:lastColumn="0" w:noHBand="0" w:noVBand="1"/>
      </w:tblPr>
      <w:tblGrid>
        <w:gridCol w:w="902"/>
        <w:gridCol w:w="803"/>
        <w:gridCol w:w="2926"/>
        <w:gridCol w:w="2927"/>
        <w:gridCol w:w="2927"/>
      </w:tblGrid>
      <w:tr w:rsidR="008877CC" w14:paraId="42A5C89C" w14:textId="77777777" w:rsidTr="007D5DE1">
        <w:trPr>
          <w:tblHeader/>
        </w:trPr>
        <w:tc>
          <w:tcPr>
            <w:tcW w:w="1705" w:type="dxa"/>
            <w:gridSpan w:val="2"/>
            <w:shd w:val="clear" w:color="auto" w:fill="BFBFBF" w:themeFill="background1" w:themeFillShade="BF"/>
          </w:tcPr>
          <w:p w14:paraId="32473A31" w14:textId="6A3BA76C" w:rsidR="008877CC" w:rsidRPr="00586CA6" w:rsidRDefault="008877CC" w:rsidP="00CD7427">
            <w:pPr>
              <w:rPr>
                <w:b/>
                <w:bCs/>
              </w:rPr>
            </w:pPr>
            <w:r w:rsidRPr="00586CA6">
              <w:rPr>
                <w:b/>
                <w:bCs/>
              </w:rPr>
              <w:t>PI</w:t>
            </w:r>
            <w:r w:rsidR="006C1DFF">
              <w:rPr>
                <w:b/>
                <w:bCs/>
              </w:rPr>
              <w:t xml:space="preserve"> </w:t>
            </w:r>
            <w:r>
              <w:rPr>
                <w:b/>
                <w:bCs/>
              </w:rPr>
              <w:t>2.2.1</w:t>
            </w:r>
          </w:p>
        </w:tc>
        <w:tc>
          <w:tcPr>
            <w:tcW w:w="8780" w:type="dxa"/>
            <w:gridSpan w:val="3"/>
            <w:shd w:val="clear" w:color="auto" w:fill="BFBFBF" w:themeFill="background1" w:themeFillShade="BF"/>
          </w:tcPr>
          <w:p w14:paraId="719029F0" w14:textId="4B87C6E1" w:rsidR="008877CC" w:rsidRPr="00586CA6" w:rsidRDefault="008877CC" w:rsidP="00CD7427">
            <w:pPr>
              <w:rPr>
                <w:b/>
                <w:bCs/>
              </w:rPr>
            </w:pPr>
            <w:r w:rsidRPr="005462CE">
              <w:rPr>
                <w:b/>
                <w:bCs/>
              </w:rPr>
              <w:t>The</w:t>
            </w:r>
            <w:r w:rsidR="006C1DFF">
              <w:rPr>
                <w:b/>
                <w:bCs/>
              </w:rPr>
              <w:t xml:space="preserve"> </w:t>
            </w:r>
            <w:r w:rsidRPr="005462CE">
              <w:rPr>
                <w:b/>
                <w:bCs/>
              </w:rPr>
              <w:t>direct</w:t>
            </w:r>
            <w:r w:rsidR="006C1DFF">
              <w:rPr>
                <w:b/>
                <w:bCs/>
              </w:rPr>
              <w:t xml:space="preserve"> </w:t>
            </w:r>
            <w:r w:rsidRPr="005462CE">
              <w:rPr>
                <w:b/>
                <w:bCs/>
              </w:rPr>
              <w:t>effects</w:t>
            </w:r>
            <w:r w:rsidR="006C1DFF">
              <w:rPr>
                <w:b/>
                <w:bCs/>
              </w:rPr>
              <w:t xml:space="preserve"> </w:t>
            </w:r>
            <w:r w:rsidRPr="005462CE">
              <w:rPr>
                <w:b/>
                <w:bCs/>
              </w:rPr>
              <w:t>of</w:t>
            </w:r>
            <w:r w:rsidR="006C1DFF">
              <w:rPr>
                <w:b/>
                <w:bCs/>
              </w:rPr>
              <w:t xml:space="preserve"> </w:t>
            </w:r>
            <w:r w:rsidRPr="005462CE">
              <w:rPr>
                <w:b/>
                <w:bCs/>
              </w:rPr>
              <w:t>the</w:t>
            </w:r>
            <w:r w:rsidR="006C1DFF">
              <w:rPr>
                <w:b/>
                <w:bCs/>
              </w:rPr>
              <w:t xml:space="preserve"> </w:t>
            </w:r>
            <w:r w:rsidRPr="005462CE">
              <w:rPr>
                <w:b/>
                <w:bCs/>
              </w:rPr>
              <w:t>UoA</w:t>
            </w:r>
            <w:r w:rsidR="006C1DFF">
              <w:rPr>
                <w:b/>
                <w:bCs/>
              </w:rPr>
              <w:t xml:space="preserve"> </w:t>
            </w:r>
            <w:r w:rsidRPr="005462CE">
              <w:rPr>
                <w:b/>
                <w:bCs/>
              </w:rPr>
              <w:t>do</w:t>
            </w:r>
            <w:r w:rsidR="006C1DFF">
              <w:rPr>
                <w:b/>
                <w:bCs/>
              </w:rPr>
              <w:t xml:space="preserve"> </w:t>
            </w:r>
            <w:r w:rsidRPr="005462CE">
              <w:rPr>
                <w:b/>
                <w:bCs/>
              </w:rPr>
              <w:t>not</w:t>
            </w:r>
            <w:r w:rsidR="006C1DFF">
              <w:rPr>
                <w:b/>
                <w:bCs/>
              </w:rPr>
              <w:t xml:space="preserve"> </w:t>
            </w:r>
            <w:r w:rsidRPr="005462CE">
              <w:rPr>
                <w:b/>
                <w:bCs/>
              </w:rPr>
              <w:t>hinder</w:t>
            </w:r>
            <w:r w:rsidR="006C1DFF">
              <w:rPr>
                <w:b/>
                <w:bCs/>
              </w:rPr>
              <w:t xml:space="preserve"> </w:t>
            </w:r>
            <w:r w:rsidRPr="005462CE">
              <w:rPr>
                <w:b/>
                <w:bCs/>
              </w:rPr>
              <w:t>recovery</w:t>
            </w:r>
            <w:r w:rsidR="006C1DFF">
              <w:rPr>
                <w:b/>
                <w:bCs/>
              </w:rPr>
              <w:t xml:space="preserve"> </w:t>
            </w:r>
            <w:r w:rsidRPr="005462CE">
              <w:rPr>
                <w:b/>
                <w:bCs/>
              </w:rPr>
              <w:t>of</w:t>
            </w:r>
            <w:r w:rsidR="006C1DFF">
              <w:rPr>
                <w:b/>
                <w:bCs/>
              </w:rPr>
              <w:t xml:space="preserve"> </w:t>
            </w:r>
            <w:r w:rsidRPr="005462CE">
              <w:rPr>
                <w:b/>
                <w:bCs/>
              </w:rPr>
              <w:t>the</w:t>
            </w:r>
            <w:r w:rsidR="006C1DFF">
              <w:rPr>
                <w:b/>
                <w:bCs/>
              </w:rPr>
              <w:t xml:space="preserve"> </w:t>
            </w:r>
            <w:r w:rsidRPr="005462CE">
              <w:rPr>
                <w:b/>
                <w:bCs/>
              </w:rPr>
              <w:t>ETP/OOS</w:t>
            </w:r>
            <w:r w:rsidR="006C1DFF">
              <w:rPr>
                <w:b/>
                <w:bCs/>
              </w:rPr>
              <w:t xml:space="preserve"> </w:t>
            </w:r>
            <w:r w:rsidRPr="005462CE">
              <w:rPr>
                <w:b/>
                <w:bCs/>
              </w:rPr>
              <w:t>unit</w:t>
            </w:r>
            <w:r w:rsidR="006C1DFF">
              <w:rPr>
                <w:b/>
                <w:bCs/>
              </w:rPr>
              <w:t xml:space="preserve"> </w:t>
            </w:r>
            <w:r w:rsidRPr="005462CE">
              <w:rPr>
                <w:b/>
                <w:bCs/>
              </w:rPr>
              <w:t>to</w:t>
            </w:r>
            <w:r w:rsidR="006C1DFF">
              <w:rPr>
                <w:b/>
                <w:bCs/>
              </w:rPr>
              <w:t xml:space="preserve"> </w:t>
            </w:r>
            <w:r w:rsidRPr="005462CE">
              <w:rPr>
                <w:b/>
                <w:bCs/>
              </w:rPr>
              <w:t>favourable</w:t>
            </w:r>
            <w:r w:rsidR="006C1DFF">
              <w:rPr>
                <w:b/>
                <w:bCs/>
              </w:rPr>
              <w:t xml:space="preserve"> </w:t>
            </w:r>
            <w:r w:rsidRPr="005462CE">
              <w:rPr>
                <w:b/>
                <w:bCs/>
              </w:rPr>
              <w:t>conservation</w:t>
            </w:r>
            <w:r w:rsidR="006C1DFF">
              <w:rPr>
                <w:b/>
                <w:bCs/>
              </w:rPr>
              <w:t xml:space="preserve"> </w:t>
            </w:r>
            <w:r w:rsidRPr="005462CE">
              <w:rPr>
                <w:b/>
                <w:bCs/>
              </w:rPr>
              <w:t>status</w:t>
            </w:r>
          </w:p>
        </w:tc>
      </w:tr>
      <w:tr w:rsidR="008877CC" w14:paraId="4873196F" w14:textId="77777777" w:rsidTr="007D5DE1">
        <w:tc>
          <w:tcPr>
            <w:tcW w:w="1705" w:type="dxa"/>
            <w:gridSpan w:val="2"/>
            <w:shd w:val="clear" w:color="auto" w:fill="F2F2F2" w:themeFill="background1" w:themeFillShade="F2"/>
          </w:tcPr>
          <w:p w14:paraId="6D0DDC37" w14:textId="2BC90681" w:rsidR="008877CC" w:rsidRDefault="008877CC" w:rsidP="00CD7427">
            <w:r>
              <w:t>Scoring</w:t>
            </w:r>
            <w:r w:rsidR="006C1DFF">
              <w:t xml:space="preserve"> </w:t>
            </w:r>
            <w:r>
              <w:t>issue</w:t>
            </w:r>
          </w:p>
        </w:tc>
        <w:tc>
          <w:tcPr>
            <w:tcW w:w="2926" w:type="dxa"/>
            <w:shd w:val="clear" w:color="auto" w:fill="F2F2F2" w:themeFill="background1" w:themeFillShade="F2"/>
          </w:tcPr>
          <w:p w14:paraId="47C61820" w14:textId="7FB40549" w:rsidR="008877CC" w:rsidRPr="00DE1FF9" w:rsidRDefault="008877CC" w:rsidP="00CD7427">
            <w:pPr>
              <w:jc w:val="center"/>
              <w:rPr>
                <w:b/>
                <w:bCs/>
              </w:rPr>
            </w:pPr>
            <w:r w:rsidRPr="00DE1FF9">
              <w:rPr>
                <w:b/>
                <w:bCs/>
              </w:rPr>
              <w:t>SG</w:t>
            </w:r>
            <w:r w:rsidR="006C1DFF">
              <w:rPr>
                <w:b/>
                <w:bCs/>
              </w:rPr>
              <w:t xml:space="preserve"> </w:t>
            </w:r>
            <w:r w:rsidRPr="00DE1FF9">
              <w:rPr>
                <w:b/>
                <w:bCs/>
              </w:rPr>
              <w:t>60</w:t>
            </w:r>
          </w:p>
        </w:tc>
        <w:tc>
          <w:tcPr>
            <w:tcW w:w="2927" w:type="dxa"/>
            <w:shd w:val="clear" w:color="auto" w:fill="F2F2F2" w:themeFill="background1" w:themeFillShade="F2"/>
          </w:tcPr>
          <w:p w14:paraId="15985E11" w14:textId="666434E2" w:rsidR="008877CC" w:rsidRPr="00DE1FF9" w:rsidRDefault="008877CC" w:rsidP="00CD7427">
            <w:pPr>
              <w:jc w:val="center"/>
              <w:rPr>
                <w:b/>
                <w:bCs/>
              </w:rPr>
            </w:pPr>
            <w:r w:rsidRPr="00DE1FF9">
              <w:rPr>
                <w:b/>
                <w:bCs/>
              </w:rPr>
              <w:t>SG</w:t>
            </w:r>
            <w:r w:rsidR="006C1DFF">
              <w:rPr>
                <w:b/>
                <w:bCs/>
              </w:rPr>
              <w:t xml:space="preserve"> </w:t>
            </w:r>
            <w:r w:rsidRPr="00DE1FF9">
              <w:rPr>
                <w:b/>
                <w:bCs/>
              </w:rPr>
              <w:t>80</w:t>
            </w:r>
          </w:p>
        </w:tc>
        <w:tc>
          <w:tcPr>
            <w:tcW w:w="2927" w:type="dxa"/>
            <w:shd w:val="clear" w:color="auto" w:fill="F2F2F2" w:themeFill="background1" w:themeFillShade="F2"/>
          </w:tcPr>
          <w:p w14:paraId="115D6EDF" w14:textId="1AA2A1D4" w:rsidR="008877CC" w:rsidRPr="00DE1FF9" w:rsidRDefault="008877CC" w:rsidP="00CD7427">
            <w:pPr>
              <w:jc w:val="center"/>
              <w:rPr>
                <w:b/>
                <w:bCs/>
              </w:rPr>
            </w:pPr>
            <w:r w:rsidRPr="00DE1FF9">
              <w:rPr>
                <w:b/>
                <w:bCs/>
              </w:rPr>
              <w:t>SG</w:t>
            </w:r>
            <w:r w:rsidR="006C1DFF">
              <w:rPr>
                <w:b/>
                <w:bCs/>
              </w:rPr>
              <w:t xml:space="preserve"> </w:t>
            </w:r>
            <w:r w:rsidRPr="00DE1FF9">
              <w:rPr>
                <w:b/>
                <w:bCs/>
              </w:rPr>
              <w:t>100</w:t>
            </w:r>
          </w:p>
        </w:tc>
      </w:tr>
      <w:tr w:rsidR="008877CC" w14:paraId="4121F76D" w14:textId="77777777" w:rsidTr="007D5DE1">
        <w:tc>
          <w:tcPr>
            <w:tcW w:w="902" w:type="dxa"/>
            <w:vMerge w:val="restart"/>
            <w:shd w:val="clear" w:color="auto" w:fill="F2F2F2" w:themeFill="background1" w:themeFillShade="F2"/>
            <w:vAlign w:val="center"/>
          </w:tcPr>
          <w:p w14:paraId="02A3888D" w14:textId="77777777" w:rsidR="008877CC" w:rsidRPr="00F43062" w:rsidRDefault="008877CC" w:rsidP="00CD7427">
            <w:pPr>
              <w:rPr>
                <w:b/>
                <w:bCs/>
              </w:rPr>
            </w:pPr>
            <w:r w:rsidRPr="00F43062">
              <w:rPr>
                <w:b/>
                <w:bCs/>
              </w:rPr>
              <w:t>a</w:t>
            </w:r>
          </w:p>
        </w:tc>
        <w:tc>
          <w:tcPr>
            <w:tcW w:w="9583" w:type="dxa"/>
            <w:gridSpan w:val="4"/>
            <w:shd w:val="clear" w:color="auto" w:fill="D9D9D9" w:themeFill="background1" w:themeFillShade="D9"/>
          </w:tcPr>
          <w:p w14:paraId="56BA38CD" w14:textId="325EDE00" w:rsidR="008877CC" w:rsidRPr="00DE1FF9" w:rsidRDefault="008877CC" w:rsidP="00CD7427">
            <w:pPr>
              <w:rPr>
                <w:b/>
                <w:bCs/>
              </w:rPr>
            </w:pPr>
            <w:r w:rsidRPr="003777C1">
              <w:rPr>
                <w:b/>
                <w:bCs/>
              </w:rPr>
              <w:t>Direct</w:t>
            </w:r>
            <w:r w:rsidR="006C1DFF">
              <w:rPr>
                <w:b/>
                <w:bCs/>
              </w:rPr>
              <w:t xml:space="preserve"> </w:t>
            </w:r>
            <w:r w:rsidRPr="003777C1">
              <w:rPr>
                <w:b/>
                <w:bCs/>
              </w:rPr>
              <w:t>effects</w:t>
            </w:r>
          </w:p>
        </w:tc>
      </w:tr>
      <w:tr w:rsidR="008877CC" w14:paraId="567C66F4" w14:textId="77777777" w:rsidTr="00DC4B7E">
        <w:tc>
          <w:tcPr>
            <w:tcW w:w="902" w:type="dxa"/>
            <w:vMerge/>
            <w:shd w:val="clear" w:color="auto" w:fill="F2F2F2" w:themeFill="background1" w:themeFillShade="F2"/>
          </w:tcPr>
          <w:p w14:paraId="4F1DF11B" w14:textId="77777777" w:rsidR="008877CC" w:rsidRDefault="008877CC" w:rsidP="00CD7427"/>
        </w:tc>
        <w:tc>
          <w:tcPr>
            <w:tcW w:w="803" w:type="dxa"/>
            <w:shd w:val="clear" w:color="auto" w:fill="F2F2F2" w:themeFill="background1" w:themeFillShade="F2"/>
          </w:tcPr>
          <w:p w14:paraId="4AB770D9" w14:textId="77777777" w:rsidR="008877CC" w:rsidRDefault="008877CC" w:rsidP="00CD7427">
            <w:r>
              <w:t>Guide</w:t>
            </w:r>
          </w:p>
          <w:p w14:paraId="7A711F14" w14:textId="77777777" w:rsidR="008877CC" w:rsidRDefault="008877CC" w:rsidP="00CD7427">
            <w:r>
              <w:t>post</w:t>
            </w:r>
          </w:p>
        </w:tc>
        <w:tc>
          <w:tcPr>
            <w:tcW w:w="2926" w:type="dxa"/>
            <w:tcBorders>
              <w:bottom w:val="single" w:sz="24" w:space="0" w:color="92D050"/>
            </w:tcBorders>
            <w:shd w:val="clear" w:color="auto" w:fill="F2F2F2" w:themeFill="background1" w:themeFillShade="F2"/>
          </w:tcPr>
          <w:p w14:paraId="60C231D5" w14:textId="01CC6E2B" w:rsidR="008877CC" w:rsidRPr="002B7E17" w:rsidRDefault="008877CC" w:rsidP="00CD7427">
            <w:r w:rsidRPr="008D6A5C">
              <w:t>The</w:t>
            </w:r>
            <w:r w:rsidR="006C1DFF">
              <w:t xml:space="preserve"> </w:t>
            </w:r>
            <w:r w:rsidRPr="008D6A5C">
              <w:t>direct</w:t>
            </w:r>
            <w:r w:rsidR="006C1DFF">
              <w:t xml:space="preserve"> </w:t>
            </w:r>
            <w:r w:rsidRPr="008D6A5C">
              <w:t>effects</w:t>
            </w:r>
            <w:r w:rsidR="006C1DFF">
              <w:t xml:space="preserve"> </w:t>
            </w:r>
            <w:r w:rsidRPr="008D6A5C">
              <w:t>of</w:t>
            </w:r>
            <w:r w:rsidR="006C1DFF">
              <w:t xml:space="preserve"> </w:t>
            </w:r>
            <w:r w:rsidRPr="008D6A5C">
              <w:t>the</w:t>
            </w:r>
            <w:r w:rsidR="006C1DFF">
              <w:t xml:space="preserve"> </w:t>
            </w:r>
            <w:r w:rsidRPr="008D6A5C">
              <w:t>UoA</w:t>
            </w:r>
            <w:r w:rsidR="006C1DFF">
              <w:t xml:space="preserve"> </w:t>
            </w:r>
            <w:r w:rsidRPr="008D6A5C">
              <w:t>are</w:t>
            </w:r>
            <w:r w:rsidR="006C1DFF">
              <w:t xml:space="preserve"> </w:t>
            </w:r>
            <w:r w:rsidRPr="007415FE">
              <w:rPr>
                <w:b/>
                <w:bCs/>
              </w:rPr>
              <w:t>unlikely</w:t>
            </w:r>
            <w:r w:rsidR="006C1DFF">
              <w:rPr>
                <w:b/>
                <w:bCs/>
              </w:rPr>
              <w:t xml:space="preserve"> </w:t>
            </w:r>
            <w:r w:rsidRPr="008D6A5C">
              <w:t>to</w:t>
            </w:r>
            <w:r w:rsidR="006C1DFF">
              <w:t xml:space="preserve"> </w:t>
            </w:r>
            <w:r w:rsidRPr="008D6A5C">
              <w:t>hinder</w:t>
            </w:r>
            <w:r w:rsidR="006C1DFF">
              <w:t xml:space="preserve"> </w:t>
            </w:r>
            <w:r w:rsidRPr="008D6A5C">
              <w:t>recovery</w:t>
            </w:r>
            <w:r w:rsidR="006C1DFF">
              <w:t xml:space="preserve"> </w:t>
            </w:r>
            <w:r w:rsidRPr="008D6A5C">
              <w:t>of</w:t>
            </w:r>
            <w:r w:rsidR="006C1DFF">
              <w:t xml:space="preserve"> </w:t>
            </w:r>
            <w:r w:rsidRPr="008D6A5C">
              <w:t>the</w:t>
            </w:r>
            <w:r w:rsidR="006C1DFF">
              <w:t xml:space="preserve"> </w:t>
            </w:r>
            <w:r w:rsidRPr="008D6A5C">
              <w:t>ETP/OOS</w:t>
            </w:r>
            <w:r w:rsidR="006C1DFF">
              <w:t xml:space="preserve"> </w:t>
            </w:r>
            <w:r w:rsidRPr="008D6A5C">
              <w:t>unit</w:t>
            </w:r>
            <w:r w:rsidR="006C1DFF">
              <w:t xml:space="preserve"> </w:t>
            </w:r>
            <w:r w:rsidRPr="008D6A5C">
              <w:t>to</w:t>
            </w:r>
            <w:r w:rsidR="006C1DFF">
              <w:t xml:space="preserve"> </w:t>
            </w:r>
            <w:r w:rsidRPr="008D6A5C">
              <w:t>favourable</w:t>
            </w:r>
            <w:r w:rsidR="006C1DFF">
              <w:t xml:space="preserve"> </w:t>
            </w:r>
            <w:r w:rsidRPr="008D6A5C">
              <w:t>conservation</w:t>
            </w:r>
            <w:r w:rsidR="006C1DFF">
              <w:t xml:space="preserve"> </w:t>
            </w:r>
            <w:r w:rsidRPr="008D6A5C">
              <w:t>status.</w:t>
            </w:r>
          </w:p>
        </w:tc>
        <w:tc>
          <w:tcPr>
            <w:tcW w:w="2927" w:type="dxa"/>
            <w:tcBorders>
              <w:bottom w:val="single" w:sz="24" w:space="0" w:color="92D050"/>
            </w:tcBorders>
            <w:shd w:val="clear" w:color="auto" w:fill="F2F2F2" w:themeFill="background1" w:themeFillShade="F2"/>
          </w:tcPr>
          <w:p w14:paraId="14FEA40E" w14:textId="56F60FE9" w:rsidR="008877CC" w:rsidRDefault="008877CC" w:rsidP="00CD7427">
            <w:r w:rsidRPr="00A31C1F">
              <w:t>The</w:t>
            </w:r>
            <w:r w:rsidR="006C1DFF">
              <w:t xml:space="preserve"> </w:t>
            </w:r>
            <w:r w:rsidRPr="00A31C1F">
              <w:t>direct</w:t>
            </w:r>
            <w:r w:rsidR="006C1DFF">
              <w:t xml:space="preserve"> </w:t>
            </w:r>
            <w:r w:rsidRPr="00A31C1F">
              <w:t>effects</w:t>
            </w:r>
            <w:r w:rsidR="006C1DFF">
              <w:t xml:space="preserve"> </w:t>
            </w:r>
            <w:r w:rsidRPr="00A31C1F">
              <w:t>of</w:t>
            </w:r>
            <w:r w:rsidR="006C1DFF">
              <w:t xml:space="preserve"> </w:t>
            </w:r>
            <w:r w:rsidRPr="00A31C1F">
              <w:t>the</w:t>
            </w:r>
            <w:r w:rsidR="006C1DFF">
              <w:t xml:space="preserve"> </w:t>
            </w:r>
            <w:r w:rsidRPr="00A31C1F">
              <w:t>UoA</w:t>
            </w:r>
            <w:r w:rsidR="006C1DFF">
              <w:t xml:space="preserve"> </w:t>
            </w:r>
            <w:r w:rsidRPr="00A31C1F">
              <w:t>are</w:t>
            </w:r>
            <w:r w:rsidR="006C1DFF">
              <w:t xml:space="preserve"> </w:t>
            </w:r>
            <w:r w:rsidRPr="007415FE">
              <w:rPr>
                <w:b/>
                <w:bCs/>
              </w:rPr>
              <w:t>highly</w:t>
            </w:r>
            <w:r w:rsidR="006C1DFF">
              <w:rPr>
                <w:b/>
                <w:bCs/>
              </w:rPr>
              <w:t xml:space="preserve"> </w:t>
            </w:r>
            <w:r w:rsidRPr="007415FE">
              <w:rPr>
                <w:b/>
                <w:bCs/>
              </w:rPr>
              <w:t>unlikely</w:t>
            </w:r>
            <w:r w:rsidR="006C1DFF">
              <w:t xml:space="preserve"> </w:t>
            </w:r>
            <w:r w:rsidRPr="00A31C1F">
              <w:t>to</w:t>
            </w:r>
            <w:r w:rsidR="006C1DFF">
              <w:t xml:space="preserve"> </w:t>
            </w:r>
            <w:r w:rsidRPr="00A31C1F">
              <w:t>hinder</w:t>
            </w:r>
            <w:r w:rsidR="006C1DFF">
              <w:t xml:space="preserve"> </w:t>
            </w:r>
            <w:r w:rsidRPr="00A31C1F">
              <w:t>recovery</w:t>
            </w:r>
            <w:r w:rsidR="006C1DFF">
              <w:t xml:space="preserve"> </w:t>
            </w:r>
            <w:r w:rsidRPr="00A31C1F">
              <w:t>of</w:t>
            </w:r>
            <w:r w:rsidR="006C1DFF">
              <w:t xml:space="preserve"> </w:t>
            </w:r>
            <w:r w:rsidRPr="00A31C1F">
              <w:t>the</w:t>
            </w:r>
            <w:r w:rsidR="006C1DFF">
              <w:t xml:space="preserve"> </w:t>
            </w:r>
            <w:r w:rsidRPr="00A31C1F">
              <w:t>ETP/OOS</w:t>
            </w:r>
            <w:r w:rsidR="006C1DFF">
              <w:t xml:space="preserve"> </w:t>
            </w:r>
            <w:r w:rsidRPr="00A31C1F">
              <w:t>unit</w:t>
            </w:r>
            <w:r w:rsidR="006C1DFF">
              <w:t xml:space="preserve"> </w:t>
            </w:r>
            <w:r w:rsidRPr="00A31C1F">
              <w:t>to</w:t>
            </w:r>
            <w:r w:rsidR="006C1DFF">
              <w:t xml:space="preserve"> </w:t>
            </w:r>
            <w:r w:rsidRPr="00A31C1F">
              <w:lastRenderedPageBreak/>
              <w:t>favourable</w:t>
            </w:r>
            <w:r w:rsidR="006C1DFF">
              <w:t xml:space="preserve"> </w:t>
            </w:r>
            <w:r w:rsidRPr="00A31C1F">
              <w:t>conservation</w:t>
            </w:r>
            <w:r w:rsidR="006C1DFF">
              <w:t xml:space="preserve"> </w:t>
            </w:r>
            <w:r w:rsidRPr="00A31C1F">
              <w:t>status.</w:t>
            </w:r>
          </w:p>
        </w:tc>
        <w:tc>
          <w:tcPr>
            <w:tcW w:w="2927" w:type="dxa"/>
            <w:tcBorders>
              <w:bottom w:val="single" w:sz="6" w:space="0" w:color="000000" w:themeColor="text1"/>
            </w:tcBorders>
            <w:shd w:val="clear" w:color="auto" w:fill="F2F2F2" w:themeFill="background1" w:themeFillShade="F2"/>
          </w:tcPr>
          <w:p w14:paraId="07E8613D" w14:textId="1DFFED0E" w:rsidR="008877CC" w:rsidRPr="007415FE" w:rsidRDefault="008877CC" w:rsidP="00CD7427">
            <w:r w:rsidRPr="007415FE">
              <w:lastRenderedPageBreak/>
              <w:t>There</w:t>
            </w:r>
            <w:r w:rsidR="006C1DFF">
              <w:t xml:space="preserve"> </w:t>
            </w:r>
            <w:r w:rsidRPr="007415FE">
              <w:t>is</w:t>
            </w:r>
            <w:r w:rsidR="006C1DFF">
              <w:t xml:space="preserve"> </w:t>
            </w:r>
            <w:r w:rsidRPr="007415FE">
              <w:t>a</w:t>
            </w:r>
            <w:r w:rsidR="006C1DFF">
              <w:t xml:space="preserve"> </w:t>
            </w:r>
            <w:r w:rsidRPr="007415FE">
              <w:rPr>
                <w:b/>
                <w:bCs/>
              </w:rPr>
              <w:t>high</w:t>
            </w:r>
            <w:r w:rsidR="006C1DFF">
              <w:rPr>
                <w:b/>
                <w:bCs/>
              </w:rPr>
              <w:t xml:space="preserve"> </w:t>
            </w:r>
            <w:r w:rsidRPr="007415FE">
              <w:rPr>
                <w:b/>
                <w:bCs/>
              </w:rPr>
              <w:t>degree</w:t>
            </w:r>
            <w:r w:rsidR="006C1DFF">
              <w:rPr>
                <w:b/>
                <w:bCs/>
              </w:rPr>
              <w:t xml:space="preserve"> </w:t>
            </w:r>
            <w:r w:rsidRPr="007415FE">
              <w:rPr>
                <w:b/>
                <w:bCs/>
              </w:rPr>
              <w:t>of</w:t>
            </w:r>
            <w:r w:rsidR="006C1DFF">
              <w:rPr>
                <w:b/>
                <w:bCs/>
              </w:rPr>
              <w:t xml:space="preserve"> </w:t>
            </w:r>
            <w:r w:rsidRPr="007415FE">
              <w:rPr>
                <w:b/>
                <w:bCs/>
              </w:rPr>
              <w:t>certainty</w:t>
            </w:r>
            <w:r w:rsidR="006C1DFF">
              <w:t xml:space="preserve"> </w:t>
            </w:r>
            <w:r w:rsidRPr="007415FE">
              <w:t>that</w:t>
            </w:r>
            <w:r w:rsidR="006C1DFF">
              <w:t xml:space="preserve"> </w:t>
            </w:r>
            <w:r w:rsidRPr="007415FE">
              <w:t>the</w:t>
            </w:r>
            <w:r w:rsidR="006C1DFF">
              <w:t xml:space="preserve"> </w:t>
            </w:r>
            <w:r w:rsidRPr="007415FE">
              <w:t>direct</w:t>
            </w:r>
            <w:r w:rsidR="006C1DFF">
              <w:t xml:space="preserve"> </w:t>
            </w:r>
            <w:r w:rsidRPr="007415FE">
              <w:t>effects</w:t>
            </w:r>
            <w:r w:rsidR="006C1DFF">
              <w:t xml:space="preserve"> </w:t>
            </w:r>
            <w:r w:rsidRPr="007415FE">
              <w:t>of</w:t>
            </w:r>
            <w:r w:rsidR="006C1DFF">
              <w:t xml:space="preserve"> </w:t>
            </w:r>
            <w:r w:rsidRPr="007415FE">
              <w:t>the</w:t>
            </w:r>
            <w:r w:rsidR="006C1DFF">
              <w:t xml:space="preserve"> </w:t>
            </w:r>
            <w:r w:rsidRPr="007415FE">
              <w:t>UoA</w:t>
            </w:r>
            <w:r w:rsidR="006C1DFF">
              <w:t xml:space="preserve"> </w:t>
            </w:r>
            <w:r w:rsidRPr="007415FE">
              <w:t>do</w:t>
            </w:r>
            <w:r w:rsidR="006C1DFF">
              <w:t xml:space="preserve"> </w:t>
            </w:r>
            <w:r w:rsidRPr="007415FE">
              <w:t>not</w:t>
            </w:r>
            <w:r w:rsidR="006C1DFF">
              <w:t xml:space="preserve"> </w:t>
            </w:r>
            <w:r w:rsidRPr="007415FE">
              <w:t>hinder</w:t>
            </w:r>
            <w:r w:rsidR="006C1DFF">
              <w:t xml:space="preserve"> </w:t>
            </w:r>
            <w:r w:rsidRPr="007415FE">
              <w:t>recovery</w:t>
            </w:r>
            <w:r w:rsidR="006C1DFF">
              <w:t xml:space="preserve"> </w:t>
            </w:r>
            <w:r w:rsidRPr="007415FE">
              <w:t>of</w:t>
            </w:r>
            <w:r w:rsidR="006C1DFF">
              <w:t xml:space="preserve"> </w:t>
            </w:r>
            <w:r w:rsidRPr="007415FE">
              <w:t>the</w:t>
            </w:r>
            <w:r w:rsidR="006C1DFF">
              <w:t xml:space="preserve"> </w:t>
            </w:r>
            <w:r w:rsidRPr="007415FE">
              <w:t>ETP/OOS</w:t>
            </w:r>
            <w:r w:rsidR="006C1DFF">
              <w:t xml:space="preserve"> </w:t>
            </w:r>
            <w:r w:rsidRPr="007415FE">
              <w:t>unit</w:t>
            </w:r>
            <w:r w:rsidR="006C1DFF">
              <w:t xml:space="preserve"> </w:t>
            </w:r>
            <w:r w:rsidRPr="007415FE">
              <w:t>to</w:t>
            </w:r>
            <w:r w:rsidR="006C1DFF">
              <w:t xml:space="preserve"> </w:t>
            </w:r>
            <w:r w:rsidRPr="007415FE">
              <w:lastRenderedPageBreak/>
              <w:t>favourable</w:t>
            </w:r>
            <w:r w:rsidR="006C1DFF">
              <w:t xml:space="preserve"> </w:t>
            </w:r>
            <w:r w:rsidRPr="007415FE">
              <w:t>conservation</w:t>
            </w:r>
            <w:r w:rsidR="006C1DFF">
              <w:t xml:space="preserve"> </w:t>
            </w:r>
            <w:r w:rsidRPr="007415FE">
              <w:t>status.</w:t>
            </w:r>
          </w:p>
          <w:p w14:paraId="78E724D1" w14:textId="77777777" w:rsidR="008877CC" w:rsidRDefault="008877CC" w:rsidP="00CD7427"/>
        </w:tc>
      </w:tr>
      <w:tr w:rsidR="00742B8C" w14:paraId="4B349659" w14:textId="77777777" w:rsidTr="0004456E">
        <w:tc>
          <w:tcPr>
            <w:tcW w:w="902" w:type="dxa"/>
            <w:vMerge w:val="restart"/>
            <w:shd w:val="clear" w:color="auto" w:fill="F2F2F2" w:themeFill="background1" w:themeFillShade="F2"/>
          </w:tcPr>
          <w:p w14:paraId="45ABC267" w14:textId="77777777" w:rsidR="00742B8C" w:rsidRDefault="00742B8C" w:rsidP="00CD7427"/>
        </w:tc>
        <w:tc>
          <w:tcPr>
            <w:tcW w:w="803" w:type="dxa"/>
            <w:vMerge w:val="restart"/>
            <w:tcBorders>
              <w:right w:val="single" w:sz="24" w:space="0" w:color="92D050"/>
            </w:tcBorders>
            <w:shd w:val="clear" w:color="auto" w:fill="auto"/>
          </w:tcPr>
          <w:p w14:paraId="694DB9AA" w14:textId="0CFDE893" w:rsidR="00742B8C" w:rsidRDefault="00742B8C" w:rsidP="00CD7427">
            <w:r>
              <w:t>Met?</w:t>
            </w:r>
          </w:p>
        </w:tc>
        <w:tc>
          <w:tcPr>
            <w:tcW w:w="2926" w:type="dxa"/>
            <w:tcBorders>
              <w:top w:val="single" w:sz="24" w:space="0" w:color="92D050"/>
              <w:left w:val="single" w:sz="24" w:space="0" w:color="92D050"/>
              <w:bottom w:val="single" w:sz="24" w:space="0" w:color="92D050"/>
              <w:right w:val="single" w:sz="24" w:space="0" w:color="92D050"/>
            </w:tcBorders>
            <w:shd w:val="clear" w:color="auto" w:fill="auto"/>
          </w:tcPr>
          <w:p w14:paraId="65D89D33" w14:textId="796440DC" w:rsidR="00742B8C" w:rsidRPr="00B546F6" w:rsidRDefault="00742B8C" w:rsidP="00CD7427">
            <w:pPr>
              <w:rPr>
                <w:rFonts w:ascii="Calibri Light" w:hAnsi="Calibri Light" w:cs="Calibri Light"/>
                <w:b/>
              </w:rPr>
            </w:pPr>
            <w:r w:rsidRPr="00B546F6">
              <w:rPr>
                <w:rFonts w:ascii="Calibri Light" w:hAnsi="Calibri Light" w:cs="Calibri Light"/>
                <w:b/>
              </w:rPr>
              <w:t>Sea snakes - yes</w:t>
            </w:r>
          </w:p>
        </w:tc>
        <w:tc>
          <w:tcPr>
            <w:tcW w:w="2927" w:type="dxa"/>
            <w:tcBorders>
              <w:top w:val="single" w:sz="24" w:space="0" w:color="92D050"/>
              <w:left w:val="single" w:sz="24" w:space="0" w:color="92D050"/>
              <w:bottom w:val="single" w:sz="24" w:space="0" w:color="92D050"/>
              <w:right w:val="single" w:sz="24" w:space="0" w:color="92D050"/>
            </w:tcBorders>
            <w:shd w:val="clear" w:color="auto" w:fill="auto"/>
          </w:tcPr>
          <w:p w14:paraId="4213A3B1" w14:textId="7981E64A" w:rsidR="00742B8C" w:rsidRPr="00B546F6" w:rsidRDefault="00742B8C" w:rsidP="0076280F">
            <w:pPr>
              <w:rPr>
                <w:rFonts w:ascii="Calibri Light" w:hAnsi="Calibri Light" w:cs="Calibri Light"/>
                <w:b/>
              </w:rPr>
            </w:pPr>
            <w:r w:rsidRPr="00B546F6">
              <w:rPr>
                <w:rFonts w:ascii="Calibri Light" w:hAnsi="Calibri Light" w:cs="Calibri Light"/>
                <w:b/>
              </w:rPr>
              <w:t>Sea snakes - yes</w:t>
            </w:r>
          </w:p>
        </w:tc>
        <w:tc>
          <w:tcPr>
            <w:tcW w:w="2927" w:type="dxa"/>
            <w:vMerge w:val="restart"/>
            <w:tcBorders>
              <w:left w:val="single" w:sz="24" w:space="0" w:color="92D050"/>
              <w:right w:val="single" w:sz="6" w:space="0" w:color="000000" w:themeColor="text1"/>
            </w:tcBorders>
            <w:shd w:val="clear" w:color="auto" w:fill="auto"/>
          </w:tcPr>
          <w:p w14:paraId="067B81F0" w14:textId="75978C85" w:rsidR="00742B8C" w:rsidRDefault="00742B8C" w:rsidP="00CD7427">
            <w:pPr>
              <w:rPr>
                <w:b/>
                <w:bCs/>
              </w:rPr>
            </w:pPr>
            <w:r>
              <w:rPr>
                <w:b/>
                <w:bCs/>
              </w:rPr>
              <w:t>Not scored</w:t>
            </w:r>
          </w:p>
        </w:tc>
      </w:tr>
      <w:tr w:rsidR="00742B8C" w14:paraId="364D34EC" w14:textId="77777777" w:rsidTr="00B26315">
        <w:tc>
          <w:tcPr>
            <w:tcW w:w="902" w:type="dxa"/>
            <w:vMerge/>
            <w:shd w:val="clear" w:color="auto" w:fill="F2F2F2" w:themeFill="background1" w:themeFillShade="F2"/>
          </w:tcPr>
          <w:p w14:paraId="61638645" w14:textId="77777777" w:rsidR="00742B8C" w:rsidRDefault="00742B8C" w:rsidP="00CD7427"/>
        </w:tc>
        <w:tc>
          <w:tcPr>
            <w:tcW w:w="803" w:type="dxa"/>
            <w:vMerge/>
            <w:tcBorders>
              <w:right w:val="single" w:sz="24" w:space="0" w:color="92D050"/>
            </w:tcBorders>
            <w:shd w:val="clear" w:color="auto" w:fill="auto"/>
          </w:tcPr>
          <w:p w14:paraId="4222E905" w14:textId="77777777" w:rsidR="00742B8C" w:rsidRDefault="00742B8C" w:rsidP="00CD7427"/>
        </w:tc>
        <w:tc>
          <w:tcPr>
            <w:tcW w:w="2926" w:type="dxa"/>
            <w:tcBorders>
              <w:top w:val="single" w:sz="24" w:space="0" w:color="92D050"/>
              <w:left w:val="single" w:sz="24" w:space="0" w:color="92D050"/>
              <w:bottom w:val="single" w:sz="24" w:space="0" w:color="92D050"/>
              <w:right w:val="single" w:sz="24" w:space="0" w:color="92D050"/>
            </w:tcBorders>
            <w:shd w:val="clear" w:color="auto" w:fill="auto"/>
          </w:tcPr>
          <w:p w14:paraId="50524A7E" w14:textId="3E127AA5" w:rsidR="00742B8C" w:rsidRPr="00B546F6" w:rsidRDefault="00742B8C" w:rsidP="00CD7427">
            <w:pPr>
              <w:rPr>
                <w:rFonts w:ascii="Calibri Light" w:hAnsi="Calibri Light" w:cs="Calibri Light"/>
                <w:b/>
              </w:rPr>
            </w:pPr>
            <w:r w:rsidRPr="00B546F6">
              <w:rPr>
                <w:rFonts w:ascii="Calibri Light" w:hAnsi="Calibri Light" w:cs="Calibri Light"/>
                <w:b/>
              </w:rPr>
              <w:t>Turtles - yes</w:t>
            </w:r>
          </w:p>
        </w:tc>
        <w:tc>
          <w:tcPr>
            <w:tcW w:w="2927" w:type="dxa"/>
            <w:tcBorders>
              <w:top w:val="single" w:sz="24" w:space="0" w:color="92D050"/>
              <w:left w:val="single" w:sz="24" w:space="0" w:color="92D050"/>
              <w:bottom w:val="single" w:sz="24" w:space="0" w:color="92D050"/>
              <w:right w:val="single" w:sz="24" w:space="0" w:color="92D050"/>
            </w:tcBorders>
            <w:shd w:val="clear" w:color="auto" w:fill="auto"/>
          </w:tcPr>
          <w:p w14:paraId="0000B046" w14:textId="1B98DC85" w:rsidR="00742B8C" w:rsidRPr="00B546F6" w:rsidRDefault="00742B8C" w:rsidP="0076280F">
            <w:pPr>
              <w:rPr>
                <w:rFonts w:ascii="Calibri Light" w:hAnsi="Calibri Light" w:cs="Calibri Light"/>
                <w:b/>
              </w:rPr>
            </w:pPr>
            <w:r w:rsidRPr="00B546F6">
              <w:rPr>
                <w:rFonts w:ascii="Calibri Light" w:hAnsi="Calibri Light" w:cs="Calibri Light"/>
                <w:b/>
              </w:rPr>
              <w:t>Turtles - yes</w:t>
            </w:r>
          </w:p>
        </w:tc>
        <w:tc>
          <w:tcPr>
            <w:tcW w:w="2927" w:type="dxa"/>
            <w:vMerge/>
            <w:tcBorders>
              <w:left w:val="single" w:sz="24" w:space="0" w:color="92D050"/>
              <w:right w:val="single" w:sz="6" w:space="0" w:color="000000" w:themeColor="text1"/>
            </w:tcBorders>
            <w:shd w:val="clear" w:color="auto" w:fill="auto"/>
          </w:tcPr>
          <w:p w14:paraId="35772181" w14:textId="77777777" w:rsidR="00742B8C" w:rsidRDefault="00742B8C" w:rsidP="00CD7427">
            <w:pPr>
              <w:rPr>
                <w:b/>
                <w:bCs/>
              </w:rPr>
            </w:pPr>
          </w:p>
        </w:tc>
      </w:tr>
      <w:tr w:rsidR="00742B8C" w14:paraId="701324CA" w14:textId="77777777" w:rsidTr="00DC4B7E">
        <w:tc>
          <w:tcPr>
            <w:tcW w:w="902" w:type="dxa"/>
            <w:vMerge/>
            <w:shd w:val="clear" w:color="auto" w:fill="F2F2F2" w:themeFill="background1" w:themeFillShade="F2"/>
          </w:tcPr>
          <w:p w14:paraId="77C130A0" w14:textId="77777777" w:rsidR="00742B8C" w:rsidRDefault="00742B8C" w:rsidP="00CD7427"/>
        </w:tc>
        <w:tc>
          <w:tcPr>
            <w:tcW w:w="803" w:type="dxa"/>
            <w:vMerge/>
            <w:tcBorders>
              <w:right w:val="single" w:sz="24" w:space="0" w:color="92D050"/>
            </w:tcBorders>
            <w:shd w:val="clear" w:color="auto" w:fill="auto"/>
          </w:tcPr>
          <w:p w14:paraId="49736349" w14:textId="77777777" w:rsidR="00742B8C" w:rsidRDefault="00742B8C" w:rsidP="00CD7427"/>
        </w:tc>
        <w:tc>
          <w:tcPr>
            <w:tcW w:w="2926" w:type="dxa"/>
            <w:tcBorders>
              <w:top w:val="single" w:sz="24" w:space="0" w:color="92D050"/>
              <w:left w:val="single" w:sz="24" w:space="0" w:color="92D050"/>
              <w:bottom w:val="single" w:sz="24" w:space="0" w:color="92D050"/>
              <w:right w:val="single" w:sz="24" w:space="0" w:color="92D050"/>
            </w:tcBorders>
            <w:shd w:val="clear" w:color="auto" w:fill="auto"/>
          </w:tcPr>
          <w:p w14:paraId="6AB4B66B" w14:textId="3E836FF3" w:rsidR="00742B8C" w:rsidRPr="00B546F6" w:rsidRDefault="00021B42" w:rsidP="00CD7427">
            <w:pPr>
              <w:rPr>
                <w:rFonts w:ascii="Calibri Light" w:hAnsi="Calibri Light" w:cs="Calibri Light"/>
                <w:b/>
              </w:rPr>
            </w:pPr>
            <w:r>
              <w:rPr>
                <w:rFonts w:ascii="Calibri Light" w:hAnsi="Calibri Light" w:cs="Calibri Light"/>
                <w:b/>
              </w:rPr>
              <w:t xml:space="preserve">Narrow </w:t>
            </w:r>
            <w:r w:rsidR="00742B8C">
              <w:rPr>
                <w:rFonts w:ascii="Calibri Light" w:hAnsi="Calibri Light" w:cs="Calibri Light"/>
                <w:b/>
              </w:rPr>
              <w:t>Sawfish - yes</w:t>
            </w:r>
          </w:p>
        </w:tc>
        <w:tc>
          <w:tcPr>
            <w:tcW w:w="2927" w:type="dxa"/>
            <w:tcBorders>
              <w:top w:val="single" w:sz="24" w:space="0" w:color="92D050"/>
              <w:left w:val="single" w:sz="24" w:space="0" w:color="92D050"/>
              <w:bottom w:val="single" w:sz="24" w:space="0" w:color="92D050"/>
              <w:right w:val="single" w:sz="24" w:space="0" w:color="92D050"/>
            </w:tcBorders>
            <w:shd w:val="clear" w:color="auto" w:fill="auto"/>
          </w:tcPr>
          <w:p w14:paraId="31C70AFA" w14:textId="422C8EAF" w:rsidR="00742B8C" w:rsidRPr="00B546F6" w:rsidRDefault="00021B42" w:rsidP="0076280F">
            <w:pPr>
              <w:rPr>
                <w:rFonts w:ascii="Calibri Light" w:hAnsi="Calibri Light" w:cs="Calibri Light"/>
                <w:b/>
              </w:rPr>
            </w:pPr>
            <w:r>
              <w:rPr>
                <w:rFonts w:ascii="Calibri Light" w:hAnsi="Calibri Light" w:cs="Calibri Light"/>
                <w:b/>
              </w:rPr>
              <w:t xml:space="preserve">Narrow </w:t>
            </w:r>
            <w:r w:rsidR="00742B8C">
              <w:rPr>
                <w:rFonts w:ascii="Calibri Light" w:hAnsi="Calibri Light" w:cs="Calibri Light"/>
                <w:b/>
              </w:rPr>
              <w:t>Sawfish - yes</w:t>
            </w:r>
          </w:p>
        </w:tc>
        <w:tc>
          <w:tcPr>
            <w:tcW w:w="2927" w:type="dxa"/>
            <w:vMerge/>
            <w:tcBorders>
              <w:left w:val="single" w:sz="24" w:space="0" w:color="92D050"/>
              <w:bottom w:val="single" w:sz="6" w:space="0" w:color="000000" w:themeColor="text1"/>
              <w:right w:val="single" w:sz="6" w:space="0" w:color="000000" w:themeColor="text1"/>
            </w:tcBorders>
            <w:shd w:val="clear" w:color="auto" w:fill="auto"/>
          </w:tcPr>
          <w:p w14:paraId="3BFCE612" w14:textId="77777777" w:rsidR="00742B8C" w:rsidRDefault="00742B8C" w:rsidP="00CD7427">
            <w:pPr>
              <w:rPr>
                <w:b/>
                <w:bCs/>
              </w:rPr>
            </w:pPr>
          </w:p>
        </w:tc>
      </w:tr>
      <w:tr w:rsidR="008877CC" w14:paraId="59446E88" w14:textId="77777777" w:rsidTr="00742B8C">
        <w:tc>
          <w:tcPr>
            <w:tcW w:w="1705" w:type="dxa"/>
            <w:gridSpan w:val="2"/>
            <w:shd w:val="clear" w:color="auto" w:fill="F2F2F2" w:themeFill="background1" w:themeFillShade="F2"/>
          </w:tcPr>
          <w:p w14:paraId="48CD2E18" w14:textId="77777777" w:rsidR="008877CC" w:rsidRDefault="008877CC" w:rsidP="00CD7427">
            <w:r>
              <w:t>Rationale</w:t>
            </w:r>
          </w:p>
        </w:tc>
        <w:tc>
          <w:tcPr>
            <w:tcW w:w="8780" w:type="dxa"/>
            <w:gridSpan w:val="3"/>
            <w:tcBorders>
              <w:top w:val="single" w:sz="6" w:space="0" w:color="000000" w:themeColor="text1"/>
              <w:bottom w:val="single" w:sz="6" w:space="0" w:color="000000" w:themeColor="text1"/>
            </w:tcBorders>
          </w:tcPr>
          <w:p w14:paraId="0ACD4BF7" w14:textId="03CF9966" w:rsidR="005E1116" w:rsidRPr="005E1116" w:rsidRDefault="005E1116" w:rsidP="0000287D">
            <w:pPr>
              <w:pStyle w:val="NormalPreassessmenttext"/>
              <w:rPr>
                <w:b/>
              </w:rPr>
            </w:pPr>
            <w:r w:rsidRPr="005E1116">
              <w:rPr>
                <w:b/>
              </w:rPr>
              <w:t>Sea</w:t>
            </w:r>
            <w:r>
              <w:rPr>
                <w:b/>
              </w:rPr>
              <w:t xml:space="preserve"> </w:t>
            </w:r>
            <w:r w:rsidRPr="005E1116">
              <w:rPr>
                <w:b/>
              </w:rPr>
              <w:t>snakes</w:t>
            </w:r>
          </w:p>
          <w:p w14:paraId="5FCB6F27" w14:textId="6F94F389" w:rsidR="00D42352" w:rsidRDefault="00D42352" w:rsidP="00D42352">
            <w:pPr>
              <w:pStyle w:val="NormalPreassessmenttext"/>
            </w:pPr>
            <w:r w:rsidRPr="004614F3">
              <w:t xml:space="preserve">No species of sea snake is currently listed as threatened under Queensland or Australian legislation, but </w:t>
            </w:r>
            <w:r>
              <w:t>a</w:t>
            </w:r>
            <w:r w:rsidRPr="004614F3">
              <w:t xml:space="preserve">ll species of sea snakes are considered a 'listed marine species' under the </w:t>
            </w:r>
            <w:r w:rsidRPr="004614F3">
              <w:rPr>
                <w:i/>
              </w:rPr>
              <w:t>Environment Protection and Biodiversity Conservation Act 1999</w:t>
            </w:r>
            <w:r w:rsidRPr="004614F3">
              <w:t xml:space="preserve"> and are 'protected species' under the </w:t>
            </w:r>
            <w:r w:rsidRPr="00001E4A">
              <w:rPr>
                <w:i/>
              </w:rPr>
              <w:t>Nature Conservation Act 1992</w:t>
            </w:r>
            <w:r w:rsidRPr="004614F3">
              <w:t xml:space="preserve"> and the </w:t>
            </w:r>
            <w:r w:rsidRPr="00001E4A">
              <w:rPr>
                <w:i/>
              </w:rPr>
              <w:t>Great Barrier Reef Marine Park Act 1975</w:t>
            </w:r>
            <w:r>
              <w:rPr>
                <w:rStyle w:val="FootnoteReference"/>
                <w:i/>
              </w:rPr>
              <w:footnoteReference w:id="22"/>
            </w:r>
            <w:r w:rsidRPr="00001E4A">
              <w:rPr>
                <w:i/>
              </w:rPr>
              <w:t>.</w:t>
            </w:r>
            <w:r w:rsidRPr="004614F3">
              <w:t xml:space="preserve"> </w:t>
            </w:r>
          </w:p>
          <w:p w14:paraId="404FB8F1" w14:textId="77777777" w:rsidR="00D42352" w:rsidRDefault="00D42352" w:rsidP="00D42352">
            <w:pPr>
              <w:pStyle w:val="NormalPreassessmenttext"/>
            </w:pPr>
          </w:p>
          <w:p w14:paraId="78E59626" w14:textId="38B02B73" w:rsidR="00D42352" w:rsidRDefault="00D246B0" w:rsidP="00D42352">
            <w:pPr>
              <w:pStyle w:val="NormalPreassessmenttext"/>
            </w:pPr>
            <w:r>
              <w:t>Eight</w:t>
            </w:r>
            <w:r w:rsidR="00966E25">
              <w:t xml:space="preserve"> </w:t>
            </w:r>
            <w:r w:rsidR="00D42352">
              <w:t>species of sea-snake have known interaction with the fishery</w:t>
            </w:r>
            <w:r>
              <w:t>.</w:t>
            </w:r>
            <w:r w:rsidR="00D42352">
              <w:t xml:space="preserve"> </w:t>
            </w:r>
            <w:r w:rsidR="00CB0CEA">
              <w:t xml:space="preserve">The IUCN RedList ranking for each of the </w:t>
            </w:r>
            <w:r w:rsidR="00D42352">
              <w:t>Medium risk species are listed below:</w:t>
            </w:r>
          </w:p>
          <w:p w14:paraId="1ED5A2DC" w14:textId="04D58374" w:rsidR="00CB0CEA" w:rsidRDefault="00CB0CEA" w:rsidP="00D42352">
            <w:pPr>
              <w:pStyle w:val="NormalPreassessmenttext"/>
            </w:pPr>
          </w:p>
          <w:tbl>
            <w:tblPr>
              <w:tblStyle w:val="TableGrid"/>
              <w:tblW w:w="0" w:type="auto"/>
              <w:tblLook w:val="04A0" w:firstRow="1" w:lastRow="0" w:firstColumn="1" w:lastColumn="0" w:noHBand="0" w:noVBand="1"/>
            </w:tblPr>
            <w:tblGrid>
              <w:gridCol w:w="4692"/>
              <w:gridCol w:w="3260"/>
            </w:tblGrid>
            <w:tr w:rsidR="00CB0CEA" w14:paraId="733EB53E" w14:textId="77777777" w:rsidTr="00906D53">
              <w:tc>
                <w:tcPr>
                  <w:tcW w:w="4692" w:type="dxa"/>
                </w:tcPr>
                <w:p w14:paraId="1E271981" w14:textId="7A581102" w:rsidR="00CB0CEA" w:rsidRPr="00906D53" w:rsidRDefault="00CB0CEA" w:rsidP="00D42352">
                  <w:pPr>
                    <w:pStyle w:val="NormalPreassessmenttext"/>
                    <w:rPr>
                      <w:b/>
                    </w:rPr>
                  </w:pPr>
                  <w:r w:rsidRPr="00906D53">
                    <w:rPr>
                      <w:b/>
                    </w:rPr>
                    <w:t>Species</w:t>
                  </w:r>
                </w:p>
              </w:tc>
              <w:tc>
                <w:tcPr>
                  <w:tcW w:w="3260" w:type="dxa"/>
                  <w:vAlign w:val="center"/>
                </w:tcPr>
                <w:p w14:paraId="5D0A2009" w14:textId="4B5E6A48" w:rsidR="00CB0CEA" w:rsidRPr="00906D53" w:rsidRDefault="00CB0CEA" w:rsidP="00906D53">
                  <w:pPr>
                    <w:pStyle w:val="NormalPreassessmenttext"/>
                    <w:jc w:val="center"/>
                    <w:rPr>
                      <w:b/>
                    </w:rPr>
                  </w:pPr>
                  <w:r w:rsidRPr="00906D53">
                    <w:rPr>
                      <w:b/>
                    </w:rPr>
                    <w:t>IUCN RedList listing</w:t>
                  </w:r>
                  <w:r w:rsidR="00C96EC0">
                    <w:rPr>
                      <w:b/>
                    </w:rPr>
                    <w:t xml:space="preserve"> </w:t>
                  </w:r>
                  <w:r w:rsidRPr="00906D53">
                    <w:rPr>
                      <w:b/>
                    </w:rPr>
                    <w:t>&amp; Date</w:t>
                  </w:r>
                </w:p>
              </w:tc>
            </w:tr>
            <w:tr w:rsidR="00CB0CEA" w14:paraId="5AC49B4D" w14:textId="77777777" w:rsidTr="00906D53">
              <w:tc>
                <w:tcPr>
                  <w:tcW w:w="4692" w:type="dxa"/>
                </w:tcPr>
                <w:p w14:paraId="47BC0D99" w14:textId="181B3AFD" w:rsidR="00CB0CEA" w:rsidRPr="00D246B0" w:rsidRDefault="00CB0CEA" w:rsidP="00D42352">
                  <w:pPr>
                    <w:pStyle w:val="NormalPreassessmenttext"/>
                  </w:pPr>
                  <w:r w:rsidRPr="00D246B0">
                    <w:t>Elegant sea snake (</w:t>
                  </w:r>
                  <w:r w:rsidRPr="00D246B0">
                    <w:rPr>
                      <w:i/>
                    </w:rPr>
                    <w:t>Hydrophis elegans</w:t>
                  </w:r>
                  <w:r w:rsidRPr="00D246B0">
                    <w:t>)</w:t>
                  </w:r>
                </w:p>
              </w:tc>
              <w:tc>
                <w:tcPr>
                  <w:tcW w:w="3260" w:type="dxa"/>
                  <w:vAlign w:val="center"/>
                </w:tcPr>
                <w:p w14:paraId="14628D03" w14:textId="6C3570A6" w:rsidR="00CB0CEA" w:rsidRDefault="00CB0CEA" w:rsidP="00906D53">
                  <w:pPr>
                    <w:pStyle w:val="NormalPreassessmenttext"/>
                    <w:jc w:val="center"/>
                  </w:pPr>
                  <w:r>
                    <w:t>Least Concern 2009</w:t>
                  </w:r>
                  <w:r>
                    <w:rPr>
                      <w:rStyle w:val="FootnoteReference"/>
                    </w:rPr>
                    <w:footnoteReference w:id="23"/>
                  </w:r>
                  <w:r>
                    <w:t>.</w:t>
                  </w:r>
                </w:p>
              </w:tc>
            </w:tr>
            <w:tr w:rsidR="00CB0CEA" w14:paraId="4C664F73" w14:textId="77777777" w:rsidTr="00906D53">
              <w:tc>
                <w:tcPr>
                  <w:tcW w:w="4692" w:type="dxa"/>
                </w:tcPr>
                <w:p w14:paraId="5DB80442" w14:textId="7C7E992E" w:rsidR="00CB0CEA" w:rsidRPr="00D246B0" w:rsidRDefault="00D246B0" w:rsidP="00D42352">
                  <w:pPr>
                    <w:pStyle w:val="NormalPreassessmenttext"/>
                  </w:pPr>
                  <w:r w:rsidRPr="00D246B0">
                    <w:t>Ornate</w:t>
                  </w:r>
                  <w:r w:rsidR="00966E25" w:rsidRPr="00D246B0">
                    <w:t xml:space="preserve"> </w:t>
                  </w:r>
                  <w:r w:rsidR="00CB0CEA" w:rsidRPr="00D246B0">
                    <w:t>sea snake (</w:t>
                  </w:r>
                  <w:r w:rsidRPr="00D246B0">
                    <w:rPr>
                      <w:i/>
                    </w:rPr>
                    <w:t>H. ornatus</w:t>
                  </w:r>
                  <w:r w:rsidR="00CB0CEA" w:rsidRPr="00D246B0">
                    <w:t>)</w:t>
                  </w:r>
                </w:p>
              </w:tc>
              <w:tc>
                <w:tcPr>
                  <w:tcW w:w="3260" w:type="dxa"/>
                  <w:vAlign w:val="center"/>
                </w:tcPr>
                <w:p w14:paraId="7788527B" w14:textId="7C22F863" w:rsidR="00CB0CEA" w:rsidRDefault="00D246B0" w:rsidP="00906D53">
                  <w:pPr>
                    <w:pStyle w:val="NormalPreassessmenttext"/>
                    <w:jc w:val="center"/>
                  </w:pPr>
                  <w:r>
                    <w:t>Least Concern 2009</w:t>
                  </w:r>
                  <w:r>
                    <w:rPr>
                      <w:rStyle w:val="FootnoteReference"/>
                    </w:rPr>
                    <w:footnoteReference w:id="24"/>
                  </w:r>
                </w:p>
              </w:tc>
            </w:tr>
            <w:tr w:rsidR="00CB0CEA" w14:paraId="1AC7A7BD" w14:textId="77777777" w:rsidTr="00906D53">
              <w:tc>
                <w:tcPr>
                  <w:tcW w:w="4692" w:type="dxa"/>
                </w:tcPr>
                <w:p w14:paraId="0C02D4D5" w14:textId="75B4DFDF" w:rsidR="00CB0CEA" w:rsidRPr="00D246B0" w:rsidRDefault="00D246B0" w:rsidP="00D42352">
                  <w:pPr>
                    <w:pStyle w:val="NormalPreassessmenttext"/>
                  </w:pPr>
                  <w:r w:rsidRPr="00D246B0">
                    <w:t>Stagger-banded sea snake</w:t>
                  </w:r>
                  <w:r w:rsidR="00CB0CEA" w:rsidRPr="00D246B0">
                    <w:t xml:space="preserve"> (</w:t>
                  </w:r>
                  <w:r w:rsidRPr="00D246B0">
                    <w:rPr>
                      <w:i/>
                    </w:rPr>
                    <w:t>A</w:t>
                  </w:r>
                  <w:r w:rsidR="00CB0CEA" w:rsidRPr="00D246B0">
                    <w:rPr>
                      <w:i/>
                    </w:rPr>
                    <w:t xml:space="preserve">. </w:t>
                  </w:r>
                  <w:r w:rsidRPr="00D246B0">
                    <w:rPr>
                      <w:i/>
                    </w:rPr>
                    <w:t>eydoiuxii</w:t>
                  </w:r>
                  <w:r w:rsidR="00CB0CEA" w:rsidRPr="00D246B0">
                    <w:t>)</w:t>
                  </w:r>
                </w:p>
              </w:tc>
              <w:tc>
                <w:tcPr>
                  <w:tcW w:w="3260" w:type="dxa"/>
                  <w:vAlign w:val="center"/>
                </w:tcPr>
                <w:p w14:paraId="63ABB1FD" w14:textId="7F95BBA2" w:rsidR="00CB0CEA" w:rsidRDefault="00CB0CEA" w:rsidP="00906D53">
                  <w:pPr>
                    <w:pStyle w:val="NormalPreassessmenttext"/>
                    <w:jc w:val="center"/>
                  </w:pPr>
                  <w:r>
                    <w:t>Least Concern 2018</w:t>
                  </w:r>
                  <w:r>
                    <w:rPr>
                      <w:rStyle w:val="FootnoteReference"/>
                    </w:rPr>
                    <w:footnoteReference w:id="25"/>
                  </w:r>
                  <w:r>
                    <w:t>.</w:t>
                  </w:r>
                </w:p>
              </w:tc>
            </w:tr>
            <w:tr w:rsidR="00CB0CEA" w14:paraId="6D71A2D3" w14:textId="77777777" w:rsidTr="00906D53">
              <w:tc>
                <w:tcPr>
                  <w:tcW w:w="4692" w:type="dxa"/>
                </w:tcPr>
                <w:p w14:paraId="151A678E" w14:textId="1E269293" w:rsidR="00CB0CEA" w:rsidRPr="00D246B0" w:rsidRDefault="00D246B0" w:rsidP="00D42352">
                  <w:pPr>
                    <w:pStyle w:val="NormalPreassessmenttext"/>
                  </w:pPr>
                  <w:r w:rsidRPr="00D246B0">
                    <w:t>Olive</w:t>
                  </w:r>
                  <w:r w:rsidR="00CB0CEA" w:rsidRPr="00D246B0">
                    <w:t xml:space="preserve"> sea snake (</w:t>
                  </w:r>
                  <w:r w:rsidRPr="00D246B0">
                    <w:rPr>
                      <w:i/>
                    </w:rPr>
                    <w:t>A</w:t>
                  </w:r>
                  <w:r w:rsidR="00CB0CEA" w:rsidRPr="00D246B0">
                    <w:rPr>
                      <w:i/>
                    </w:rPr>
                    <w:t xml:space="preserve">. </w:t>
                  </w:r>
                  <w:r w:rsidRPr="00D246B0">
                    <w:rPr>
                      <w:i/>
                    </w:rPr>
                    <w:t>laevis</w:t>
                  </w:r>
                  <w:r w:rsidR="00CB0CEA" w:rsidRPr="00D246B0">
                    <w:t>)</w:t>
                  </w:r>
                </w:p>
              </w:tc>
              <w:tc>
                <w:tcPr>
                  <w:tcW w:w="3260" w:type="dxa"/>
                  <w:vAlign w:val="center"/>
                </w:tcPr>
                <w:p w14:paraId="31037A25" w14:textId="475D9542" w:rsidR="00CB0CEA" w:rsidRPr="00D246B0" w:rsidRDefault="00D246B0" w:rsidP="00906D53">
                  <w:pPr>
                    <w:pStyle w:val="NormalPreassessmenttext"/>
                    <w:jc w:val="center"/>
                  </w:pPr>
                  <w:r w:rsidRPr="00D246B0">
                    <w:t>Least Concern 2018</w:t>
                  </w:r>
                  <w:r w:rsidRPr="00D246B0">
                    <w:rPr>
                      <w:rStyle w:val="FootnoteReference"/>
                    </w:rPr>
                    <w:footnoteReference w:id="26"/>
                  </w:r>
                  <w:r w:rsidR="00CB0CEA" w:rsidRPr="00D246B0">
                    <w:t xml:space="preserve"> </w:t>
                  </w:r>
                </w:p>
              </w:tc>
            </w:tr>
            <w:tr w:rsidR="00CB0CEA" w14:paraId="5B6A7967" w14:textId="77777777" w:rsidTr="00906D53">
              <w:tc>
                <w:tcPr>
                  <w:tcW w:w="4692" w:type="dxa"/>
                </w:tcPr>
                <w:p w14:paraId="3C8F6886" w14:textId="6CB2152D" w:rsidR="00CB0CEA" w:rsidRPr="00D246B0" w:rsidRDefault="00CB0CEA" w:rsidP="00D42352">
                  <w:pPr>
                    <w:pStyle w:val="NormalPreassessmenttext"/>
                  </w:pPr>
                  <w:r w:rsidRPr="00D246B0">
                    <w:t>Spectacled sea snake (</w:t>
                  </w:r>
                  <w:r w:rsidRPr="00D246B0">
                    <w:rPr>
                      <w:i/>
                    </w:rPr>
                    <w:t>Hydrophis kingii</w:t>
                  </w:r>
                  <w:r w:rsidRPr="00D246B0">
                    <w:t>)</w:t>
                  </w:r>
                </w:p>
              </w:tc>
              <w:tc>
                <w:tcPr>
                  <w:tcW w:w="3260" w:type="dxa"/>
                  <w:vAlign w:val="center"/>
                </w:tcPr>
                <w:p w14:paraId="64A9A6A2" w14:textId="247118D8" w:rsidR="00CB0CEA" w:rsidRPr="00D246B0" w:rsidRDefault="00CB0CEA" w:rsidP="00906D53">
                  <w:pPr>
                    <w:pStyle w:val="NormalPreassessmenttext"/>
                    <w:jc w:val="center"/>
                  </w:pPr>
                  <w:r w:rsidRPr="00D246B0">
                    <w:t xml:space="preserve">Least </w:t>
                  </w:r>
                  <w:r w:rsidR="007210E0" w:rsidRPr="00D246B0">
                    <w:t>Concern</w:t>
                  </w:r>
                  <w:r w:rsidRPr="00D246B0">
                    <w:t xml:space="preserve"> 2009</w:t>
                  </w:r>
                  <w:r w:rsidRPr="00D246B0">
                    <w:rPr>
                      <w:rStyle w:val="FootnoteReference"/>
                    </w:rPr>
                    <w:footnoteReference w:id="27"/>
                  </w:r>
                </w:p>
              </w:tc>
            </w:tr>
            <w:tr w:rsidR="00CB0CEA" w14:paraId="2450409A" w14:textId="77777777" w:rsidTr="00CB0CEA">
              <w:tc>
                <w:tcPr>
                  <w:tcW w:w="4692" w:type="dxa"/>
                </w:tcPr>
                <w:p w14:paraId="57EFF593" w14:textId="20A633CA" w:rsidR="00CB0CEA" w:rsidRPr="00D246B0" w:rsidRDefault="00CB0CEA" w:rsidP="00CB0CEA">
                  <w:pPr>
                    <w:pStyle w:val="NormalPreassessmenttext"/>
                  </w:pPr>
                  <w:r w:rsidRPr="00D246B0">
                    <w:t>Horned Sea snake (</w:t>
                  </w:r>
                  <w:r w:rsidRPr="00D246B0">
                    <w:rPr>
                      <w:i/>
                    </w:rPr>
                    <w:t>H. peronii</w:t>
                  </w:r>
                  <w:r w:rsidRPr="00D246B0">
                    <w:t>)</w:t>
                  </w:r>
                </w:p>
              </w:tc>
              <w:tc>
                <w:tcPr>
                  <w:tcW w:w="3260" w:type="dxa"/>
                </w:tcPr>
                <w:p w14:paraId="2BACEEC2" w14:textId="6FDD79DB" w:rsidR="00CB0CEA" w:rsidRPr="00D246B0" w:rsidRDefault="00CB0CEA" w:rsidP="00906D53">
                  <w:pPr>
                    <w:pStyle w:val="NormalPreassessmenttext"/>
                    <w:jc w:val="center"/>
                  </w:pPr>
                  <w:r w:rsidRPr="00D246B0">
                    <w:t>Least Concern</w:t>
                  </w:r>
                  <w:r w:rsidR="006F08C8" w:rsidRPr="00D246B0">
                    <w:t xml:space="preserve"> 2009</w:t>
                  </w:r>
                  <w:r w:rsidRPr="00D246B0">
                    <w:rPr>
                      <w:rStyle w:val="FootnoteReference"/>
                    </w:rPr>
                    <w:footnoteReference w:id="28"/>
                  </w:r>
                </w:p>
              </w:tc>
            </w:tr>
            <w:tr w:rsidR="00D246B0" w14:paraId="422F242B" w14:textId="77777777" w:rsidTr="00CB0CEA">
              <w:tc>
                <w:tcPr>
                  <w:tcW w:w="4692" w:type="dxa"/>
                </w:tcPr>
                <w:p w14:paraId="7ABDE837" w14:textId="785D00E8" w:rsidR="00D246B0" w:rsidRPr="00D246B0" w:rsidRDefault="00D246B0" w:rsidP="00CB0CEA">
                  <w:pPr>
                    <w:pStyle w:val="NormalPreassessmenttext"/>
                  </w:pPr>
                  <w:r w:rsidRPr="00D246B0">
                    <w:t>Stoke’s Sea Snake (</w:t>
                  </w:r>
                  <w:r w:rsidRPr="00D246B0">
                    <w:rPr>
                      <w:i/>
                    </w:rPr>
                    <w:t>H. stockesii</w:t>
                  </w:r>
                  <w:r w:rsidRPr="00D246B0">
                    <w:t>)</w:t>
                  </w:r>
                </w:p>
              </w:tc>
              <w:tc>
                <w:tcPr>
                  <w:tcW w:w="3260" w:type="dxa"/>
                </w:tcPr>
                <w:p w14:paraId="6282777F" w14:textId="41785C7E" w:rsidR="00D246B0" w:rsidRPr="00D246B0" w:rsidRDefault="00D246B0" w:rsidP="00906D53">
                  <w:pPr>
                    <w:pStyle w:val="NormalPreassessmenttext"/>
                    <w:jc w:val="center"/>
                  </w:pPr>
                  <w:r w:rsidRPr="00D246B0">
                    <w:t>Least Concern 2009</w:t>
                  </w:r>
                  <w:r w:rsidRPr="00D246B0">
                    <w:rPr>
                      <w:rStyle w:val="FootnoteReference"/>
                    </w:rPr>
                    <w:footnoteReference w:id="29"/>
                  </w:r>
                </w:p>
              </w:tc>
            </w:tr>
            <w:tr w:rsidR="00D246B0" w14:paraId="0E867779" w14:textId="77777777" w:rsidTr="00CB0CEA">
              <w:tc>
                <w:tcPr>
                  <w:tcW w:w="4692" w:type="dxa"/>
                </w:tcPr>
                <w:p w14:paraId="46682FF3" w14:textId="7D24343F" w:rsidR="00D246B0" w:rsidRPr="00D246B0" w:rsidRDefault="00D246B0" w:rsidP="00CB0CEA">
                  <w:pPr>
                    <w:pStyle w:val="NormalPreassessmenttext"/>
                  </w:pPr>
                  <w:r w:rsidRPr="00D246B0">
                    <w:t>Olive-headed Sea snake (</w:t>
                  </w:r>
                  <w:r w:rsidRPr="00D246B0">
                    <w:rPr>
                      <w:i/>
                    </w:rPr>
                    <w:t>Disteira major</w:t>
                  </w:r>
                  <w:r w:rsidRPr="00D246B0">
                    <w:t>)</w:t>
                  </w:r>
                </w:p>
              </w:tc>
              <w:tc>
                <w:tcPr>
                  <w:tcW w:w="3260" w:type="dxa"/>
                </w:tcPr>
                <w:p w14:paraId="2604503A" w14:textId="2CA8E470" w:rsidR="00D246B0" w:rsidRDefault="00D246B0" w:rsidP="00906D53">
                  <w:pPr>
                    <w:pStyle w:val="NormalPreassessmenttext"/>
                    <w:jc w:val="center"/>
                  </w:pPr>
                  <w:r>
                    <w:t>Least Concern</w:t>
                  </w:r>
                  <w:r>
                    <w:rPr>
                      <w:rStyle w:val="FootnoteReference"/>
                    </w:rPr>
                    <w:footnoteReference w:id="30"/>
                  </w:r>
                </w:p>
              </w:tc>
            </w:tr>
          </w:tbl>
          <w:p w14:paraId="7BDC1E32" w14:textId="31FFBC43" w:rsidR="006F08C8" w:rsidRDefault="00742B8C" w:rsidP="00D42352">
            <w:pPr>
              <w:pStyle w:val="NormalPreassessmenttext"/>
            </w:pPr>
            <w:r>
              <w:t>I</w:t>
            </w:r>
            <w:r w:rsidRPr="009D61B9">
              <w:t xml:space="preserve">n </w:t>
            </w:r>
            <w:r>
              <w:t>2022</w:t>
            </w:r>
            <w:r w:rsidRPr="009D61B9">
              <w:t xml:space="preserve">, </w:t>
            </w:r>
            <w:r>
              <w:t xml:space="preserve">203 </w:t>
            </w:r>
            <w:r w:rsidRPr="009D61B9">
              <w:t xml:space="preserve">Sea </w:t>
            </w:r>
            <w:r w:rsidRPr="00A859D2">
              <w:t>snake interactions were reported of which 53 were dead and 150 were</w:t>
            </w:r>
            <w:r w:rsidRPr="009D61B9">
              <w:t xml:space="preserve"> injured</w:t>
            </w:r>
            <w:r>
              <w:t>/unknown</w:t>
            </w:r>
            <w:r w:rsidRPr="009D61B9">
              <w:t>, the remainder were released alive</w:t>
            </w:r>
            <w:r w:rsidRPr="00CB7D1B">
              <w:t>.</w:t>
            </w:r>
            <w:r>
              <w:t xml:space="preserve"> Interactions increased to 864 in </w:t>
            </w:r>
            <w:r w:rsidRPr="000A143E">
              <w:t xml:space="preserve">2023 (Table </w:t>
            </w:r>
            <w:r w:rsidR="000A143E" w:rsidRPr="000A143E">
              <w:t>11</w:t>
            </w:r>
            <w:r w:rsidRPr="000A143E">
              <w:t xml:space="preserve">). Species are not identified in logbooks although observer data suggests that the Ornate and the Elegant sea snakes are most commonly encountered (Table </w:t>
            </w:r>
            <w:r w:rsidR="000A143E" w:rsidRPr="000A143E">
              <w:t>13</w:t>
            </w:r>
            <w:r w:rsidRPr="000A143E">
              <w:t xml:space="preserve">). Catches have declined (Table </w:t>
            </w:r>
            <w:r w:rsidR="000A143E" w:rsidRPr="000A143E">
              <w:t>12</w:t>
            </w:r>
            <w:r w:rsidRPr="000A143E">
              <w:t>) between 2005–2022 (</w:t>
            </w:r>
            <w:hyperlink r:id="rId151" w:history="1">
              <w:r w:rsidRPr="000A143E">
                <w:rPr>
                  <w:rStyle w:val="Hyperlink"/>
                </w:rPr>
                <w:t>Turnbull, 2023</w:t>
              </w:r>
            </w:hyperlink>
            <w:r w:rsidRPr="000A143E">
              <w:t>), although in these 19 years the fishery interacted</w:t>
            </w:r>
            <w:r>
              <w:t xml:space="preserve"> with 18,127 sea snakes (or an annual average of 954).</w:t>
            </w:r>
          </w:p>
          <w:p w14:paraId="33E58054" w14:textId="77777777" w:rsidR="004614F3" w:rsidRDefault="004614F3" w:rsidP="00030272">
            <w:pPr>
              <w:pStyle w:val="NormalPreassessmenttext"/>
            </w:pPr>
          </w:p>
          <w:p w14:paraId="725D4E48" w14:textId="6AC08BEE" w:rsidR="00D42352" w:rsidRDefault="0000287D" w:rsidP="00485299">
            <w:pPr>
              <w:pStyle w:val="NormalPreassessmenttext"/>
            </w:pPr>
            <w:r>
              <w:t>The</w:t>
            </w:r>
            <w:r w:rsidR="00742B8C">
              <w:t xml:space="preserve"> </w:t>
            </w:r>
            <w:r>
              <w:t>ERA</w:t>
            </w:r>
            <w:r w:rsidR="00742B8C">
              <w:t xml:space="preserve"> for adjoining ECOTF</w:t>
            </w:r>
            <w:r>
              <w:t xml:space="preserve"> (Dedini et al. 2023) noted that: </w:t>
            </w:r>
            <w:r w:rsidRPr="0000287D">
              <w:rPr>
                <w:i/>
              </w:rPr>
              <w:t xml:space="preserve">“In the ECOTF, the length of the interaction will have a considerable impact on the chance of a sea snake surviving the event. For individuals that are able to escape through a BRD, the long-term consequences of the interaction will be minimal. Risk levels will be notably higher for individuals that cannot escape through a BRD and are retained within the codend of the net. In the ECOTF, </w:t>
            </w:r>
            <w:r w:rsidRPr="0000287D">
              <w:rPr>
                <w:i/>
              </w:rPr>
              <w:lastRenderedPageBreak/>
              <w:t>logbook data indicates that between three and 30 per cent of landed sea snakes die due to drowning or injuries sustained during the fishing event (Department of Agriculture and Fisheries, 2023).</w:t>
            </w:r>
            <w:r w:rsidRPr="0000287D">
              <w:rPr>
                <w:i/>
                <w:vertAlign w:val="superscript"/>
              </w:rPr>
              <w:t>18</w:t>
            </w:r>
            <w:r w:rsidRPr="0000287D">
              <w:rPr>
                <w:i/>
              </w:rPr>
              <w:t xml:space="preserve"> Without a mechanism to validate TEPA data, it is difficult to assess the accuracy of these reports.”</w:t>
            </w:r>
            <w:r w:rsidR="00DE6DE1">
              <w:rPr>
                <w:i/>
              </w:rPr>
              <w:t xml:space="preserve"> </w:t>
            </w:r>
            <w:r w:rsidR="00030272">
              <w:t xml:space="preserve">Whilst species </w:t>
            </w:r>
            <w:r w:rsidR="004614F3">
              <w:t>identification</w:t>
            </w:r>
            <w:r w:rsidR="00030272">
              <w:t xml:space="preserve"> is not reported in logbooks, t</w:t>
            </w:r>
            <w:r w:rsidR="00030272" w:rsidRPr="00030272">
              <w:t xml:space="preserve">here are reports </w:t>
            </w:r>
            <w:r w:rsidR="00030272">
              <w:t>by</w:t>
            </w:r>
            <w:r w:rsidR="00030272" w:rsidRPr="00030272">
              <w:t xml:space="preserve"> species </w:t>
            </w:r>
            <w:r w:rsidR="00030272">
              <w:t>during</w:t>
            </w:r>
            <w:r w:rsidR="00030272" w:rsidRPr="00030272">
              <w:t xml:space="preserve"> </w:t>
            </w:r>
            <w:r w:rsidR="00742B8C">
              <w:t xml:space="preserve">observer trips and </w:t>
            </w:r>
            <w:r w:rsidR="00030272" w:rsidRPr="00030272">
              <w:t>research projects quantifying otter trawl catch compositions</w:t>
            </w:r>
            <w:r w:rsidR="00030272">
              <w:t xml:space="preserve"> and effectiveness of BRDs and TEDs </w:t>
            </w:r>
            <w:r w:rsidR="00742B8C">
              <w:t>in the TSPF</w:t>
            </w:r>
            <w:r w:rsidR="00030272">
              <w:t>.</w:t>
            </w:r>
            <w:r w:rsidR="00C96EC0">
              <w:t xml:space="preserve"> </w:t>
            </w:r>
            <w:r w:rsidR="00030272" w:rsidRPr="00030272">
              <w:t xml:space="preserve">Campbell </w:t>
            </w:r>
            <w:r w:rsidR="00030272" w:rsidRPr="00030272">
              <w:rPr>
                <w:i/>
                <w:iCs/>
              </w:rPr>
              <w:t>et al</w:t>
            </w:r>
            <w:r w:rsidR="00030272">
              <w:rPr>
                <w:i/>
                <w:iCs/>
              </w:rPr>
              <w:t>.</w:t>
            </w:r>
            <w:r w:rsidR="00030272" w:rsidRPr="00030272">
              <w:rPr>
                <w:i/>
                <w:iCs/>
              </w:rPr>
              <w:t xml:space="preserve"> </w:t>
            </w:r>
            <w:r w:rsidR="00485299">
              <w:rPr>
                <w:iCs/>
              </w:rPr>
              <w:t>(</w:t>
            </w:r>
            <w:r w:rsidR="00030272" w:rsidRPr="00030272">
              <w:t>2018</w:t>
            </w:r>
            <w:r w:rsidR="00030272">
              <w:t xml:space="preserve">) </w:t>
            </w:r>
            <w:r w:rsidR="00030272" w:rsidRPr="00030272">
              <w:t>noted that substantial resources have been expended in trialling technologies that mitigate the incidental capture of species of conservation concern by commercial prawn trawlers.</w:t>
            </w:r>
          </w:p>
          <w:p w14:paraId="51657C06" w14:textId="77777777" w:rsidR="00742B8C" w:rsidRDefault="00742B8C" w:rsidP="00485299">
            <w:pPr>
              <w:pStyle w:val="NormalPreassessmenttext"/>
            </w:pPr>
          </w:p>
          <w:p w14:paraId="568778EE" w14:textId="5EBD22C4" w:rsidR="00485299" w:rsidRPr="00485299" w:rsidRDefault="00D42352" w:rsidP="00485299">
            <w:pPr>
              <w:pStyle w:val="NormalPreassessmenttext"/>
            </w:pPr>
            <w:r w:rsidRPr="009D61B9">
              <w:t>When considering cumulative impacts of interactions with MSC certified fisheries, it is important to consider the Northern Prawn Fishery and</w:t>
            </w:r>
            <w:r w:rsidR="00742B8C">
              <w:t xml:space="preserve"> ECOTF take similar species as the TSPF.</w:t>
            </w:r>
            <w:r w:rsidR="00C96EC0">
              <w:t xml:space="preserve"> </w:t>
            </w:r>
            <w:r>
              <w:t>Sea</w:t>
            </w:r>
            <w:r w:rsidR="00D646DF">
              <w:t xml:space="preserve"> </w:t>
            </w:r>
            <w:r>
              <w:t>snakes</w:t>
            </w:r>
            <w:r w:rsidR="00DE6DE1">
              <w:t xml:space="preserve"> </w:t>
            </w:r>
            <w:r w:rsidR="00EE66DE">
              <w:t xml:space="preserve">are subject to </w:t>
            </w:r>
            <w:r w:rsidR="00485299">
              <w:t xml:space="preserve">the </w:t>
            </w:r>
            <w:hyperlink r:id="rId152" w:history="1">
              <w:r w:rsidR="00485299" w:rsidRPr="00485299">
                <w:rPr>
                  <w:rStyle w:val="Hyperlink"/>
                </w:rPr>
                <w:t>threat abatement plan</w:t>
              </w:r>
            </w:hyperlink>
            <w:r w:rsidR="00485299">
              <w:t xml:space="preserve"> that lead to the introduction of BRDs on all prawn trawlers in Australian waters</w:t>
            </w:r>
            <w:r w:rsidR="00FE1F4C">
              <w:t xml:space="preserve">, including the </w:t>
            </w:r>
            <w:r w:rsidR="00742B8C">
              <w:t>TSPF</w:t>
            </w:r>
            <w:r w:rsidR="00FE1F4C">
              <w:t>.</w:t>
            </w:r>
            <w:r w:rsidR="00DE6DE1">
              <w:t xml:space="preserve"> </w:t>
            </w:r>
            <w:r w:rsidR="00FE1F4C">
              <w:t>SG 60 and 80 are met.</w:t>
            </w:r>
            <w:r w:rsidR="00485299">
              <w:t xml:space="preserve"> </w:t>
            </w:r>
          </w:p>
          <w:p w14:paraId="688B7FE7" w14:textId="0713E8E4" w:rsidR="0000287D" w:rsidRDefault="0000287D" w:rsidP="0000287D">
            <w:pPr>
              <w:pStyle w:val="NormalPreassessmenttext"/>
            </w:pPr>
          </w:p>
          <w:p w14:paraId="21DA28A1" w14:textId="4433890B" w:rsidR="002076CD" w:rsidRPr="002F3164" w:rsidRDefault="002F3164" w:rsidP="0000287D">
            <w:pPr>
              <w:pStyle w:val="NormalPreassessmenttext"/>
              <w:rPr>
                <w:b/>
              </w:rPr>
            </w:pPr>
            <w:r w:rsidRPr="002F3164">
              <w:rPr>
                <w:b/>
              </w:rPr>
              <w:t>Marine turtles</w:t>
            </w:r>
            <w:r w:rsidR="002076CD" w:rsidRPr="002F3164">
              <w:rPr>
                <w:b/>
              </w:rPr>
              <w:t xml:space="preserve"> </w:t>
            </w:r>
          </w:p>
          <w:p w14:paraId="267462A1" w14:textId="2E46E5B2" w:rsidR="00742B8C" w:rsidRDefault="002F3164" w:rsidP="006923D2">
            <w:pPr>
              <w:pStyle w:val="NormalPreassessmenttext"/>
            </w:pPr>
            <w:r w:rsidRPr="002F3164">
              <w:t xml:space="preserve">Research has shown that the combined use of a TED with a Bycatch Reduction Device (BRD) </w:t>
            </w:r>
            <w:r>
              <w:t>dramatically reduces</w:t>
            </w:r>
            <w:r w:rsidRPr="002F3164">
              <w:t xml:space="preserve"> landing rates for marine turtles</w:t>
            </w:r>
            <w:r>
              <w:t xml:space="preserve">. </w:t>
            </w:r>
            <w:r w:rsidR="00742B8C">
              <w:t xml:space="preserve">The </w:t>
            </w:r>
            <w:hyperlink r:id="rId153" w:history="1">
              <w:r w:rsidR="00742B8C" w:rsidRPr="00742B8C">
                <w:rPr>
                  <w:rStyle w:val="Hyperlink"/>
                </w:rPr>
                <w:t xml:space="preserve">TSPF </w:t>
              </w:r>
              <w:r w:rsidRPr="00742B8C">
                <w:rPr>
                  <w:rStyle w:val="Hyperlink"/>
                </w:rPr>
                <w:t>reported</w:t>
              </w:r>
              <w:r w:rsidR="00742B8C" w:rsidRPr="00742B8C">
                <w:rPr>
                  <w:rStyle w:val="Hyperlink"/>
                </w:rPr>
                <w:t xml:space="preserve"> interaction</w:t>
              </w:r>
            </w:hyperlink>
            <w:r w:rsidR="00742B8C">
              <w:t xml:space="preserve"> with six marine turtle species over the past </w:t>
            </w:r>
            <w:r w:rsidR="00742B8C" w:rsidRPr="000A143E">
              <w:t>19 years (Table</w:t>
            </w:r>
            <w:r w:rsidR="000A143E" w:rsidRPr="000A143E">
              <w:t xml:space="preserve"> 13</w:t>
            </w:r>
            <w:r w:rsidR="00742B8C" w:rsidRPr="000A143E">
              <w:t>) including</w:t>
            </w:r>
            <w:r w:rsidR="00742B8C">
              <w:t>:</w:t>
            </w:r>
          </w:p>
          <w:p w14:paraId="4C585661" w14:textId="12F18CC2" w:rsidR="00742B8C" w:rsidRDefault="00742B8C" w:rsidP="004D433B">
            <w:pPr>
              <w:pStyle w:val="NormalPreassessmenttext"/>
              <w:numPr>
                <w:ilvl w:val="0"/>
                <w:numId w:val="28"/>
              </w:numPr>
            </w:pPr>
            <w:r>
              <w:t>1</w:t>
            </w:r>
            <w:r w:rsidR="002F3164" w:rsidRPr="002F3164">
              <w:t xml:space="preserve"> </w:t>
            </w:r>
            <w:r w:rsidR="002F3164" w:rsidRPr="00EE66DE">
              <w:t xml:space="preserve">loggerhead </w:t>
            </w:r>
            <w:r w:rsidR="00EE66DE" w:rsidRPr="00EE66DE">
              <w:t>(</w:t>
            </w:r>
            <w:r w:rsidR="00EE66DE" w:rsidRPr="00EE66DE">
              <w:rPr>
                <w:i/>
              </w:rPr>
              <w:t>Caretta caretta)</w:t>
            </w:r>
            <w:r w:rsidR="00EE66DE" w:rsidRPr="002F3164">
              <w:t xml:space="preserve"> </w:t>
            </w:r>
          </w:p>
          <w:p w14:paraId="755A9FD6" w14:textId="1A1119AB" w:rsidR="00742B8C" w:rsidRDefault="00742B8C" w:rsidP="004D433B">
            <w:pPr>
              <w:pStyle w:val="NormalPreassessmenttext"/>
              <w:numPr>
                <w:ilvl w:val="0"/>
                <w:numId w:val="28"/>
              </w:numPr>
            </w:pPr>
            <w:r>
              <w:t>20</w:t>
            </w:r>
            <w:r w:rsidR="002F3164" w:rsidRPr="002F3164">
              <w:t xml:space="preserve"> green turtle</w:t>
            </w:r>
            <w:r>
              <w:t>s</w:t>
            </w:r>
            <w:r w:rsidR="002F3164" w:rsidRPr="002F3164">
              <w:t xml:space="preserve"> (</w:t>
            </w:r>
            <w:r w:rsidR="002F3164" w:rsidRPr="002F3164">
              <w:rPr>
                <w:i/>
              </w:rPr>
              <w:t>Chelonia mydas</w:t>
            </w:r>
            <w:r w:rsidR="002F3164" w:rsidRPr="002F3164">
              <w:t xml:space="preserve">) </w:t>
            </w:r>
          </w:p>
          <w:p w14:paraId="3674A5A1" w14:textId="24A22E90" w:rsidR="00742B8C" w:rsidRDefault="00742B8C" w:rsidP="004D433B">
            <w:pPr>
              <w:pStyle w:val="NormalPreassessmenttext"/>
              <w:numPr>
                <w:ilvl w:val="0"/>
                <w:numId w:val="28"/>
              </w:numPr>
            </w:pPr>
            <w:r>
              <w:t>9 Flatback</w:t>
            </w:r>
            <w:r w:rsidR="00C96EC0">
              <w:t xml:space="preserve"> </w:t>
            </w:r>
            <w:r>
              <w:t>turtles (</w:t>
            </w:r>
            <w:r w:rsidRPr="00742B8C">
              <w:rPr>
                <w:i/>
              </w:rPr>
              <w:t>Natator depressus</w:t>
            </w:r>
            <w:r>
              <w:t>)</w:t>
            </w:r>
          </w:p>
          <w:p w14:paraId="0FB2429C" w14:textId="4F3AB3D0" w:rsidR="00742B8C" w:rsidRDefault="00742B8C" w:rsidP="004D433B">
            <w:pPr>
              <w:pStyle w:val="NormalPreassessmenttext"/>
              <w:numPr>
                <w:ilvl w:val="0"/>
                <w:numId w:val="28"/>
              </w:numPr>
            </w:pPr>
            <w:r>
              <w:t>2 Leatherback turtles (</w:t>
            </w:r>
            <w:r w:rsidRPr="00742B8C">
              <w:rPr>
                <w:i/>
              </w:rPr>
              <w:t>Dermochelys coriacea</w:t>
            </w:r>
            <w:r>
              <w:t>)</w:t>
            </w:r>
          </w:p>
          <w:p w14:paraId="077CD979" w14:textId="7E3F7CA5" w:rsidR="00742B8C" w:rsidRDefault="00742B8C" w:rsidP="004D433B">
            <w:pPr>
              <w:pStyle w:val="NormalPreassessmenttext"/>
              <w:numPr>
                <w:ilvl w:val="0"/>
                <w:numId w:val="28"/>
              </w:numPr>
            </w:pPr>
            <w:r>
              <w:t>4 Hawksbill turtles (</w:t>
            </w:r>
            <w:r w:rsidRPr="00742B8C">
              <w:rPr>
                <w:i/>
              </w:rPr>
              <w:t>Eretmochelys imbricat</w:t>
            </w:r>
            <w:r>
              <w:rPr>
                <w:i/>
              </w:rPr>
              <w:t>a</w:t>
            </w:r>
            <w:r>
              <w:t>)</w:t>
            </w:r>
          </w:p>
          <w:p w14:paraId="649DBA4E" w14:textId="736AFF3D" w:rsidR="00742B8C" w:rsidRDefault="00742B8C" w:rsidP="004D433B">
            <w:pPr>
              <w:pStyle w:val="NormalPreassessmenttext"/>
              <w:numPr>
                <w:ilvl w:val="0"/>
                <w:numId w:val="28"/>
              </w:numPr>
            </w:pPr>
            <w:r>
              <w:t>2 Olive Ridley turtles (</w:t>
            </w:r>
            <w:r w:rsidRPr="00742B8C">
              <w:rPr>
                <w:i/>
              </w:rPr>
              <w:t>Lepidochelys olivacea</w:t>
            </w:r>
            <w:r>
              <w:t>)</w:t>
            </w:r>
          </w:p>
          <w:p w14:paraId="3D519F03" w14:textId="5E9D3E3E" w:rsidR="00742B8C" w:rsidRDefault="00742B8C" w:rsidP="00742B8C">
            <w:pPr>
              <w:pStyle w:val="NormalPreassessmenttext"/>
            </w:pPr>
            <w:r>
              <w:t>A further 17 were unidentified. From this data</w:t>
            </w:r>
            <w:r w:rsidR="00EE66DE">
              <w:t xml:space="preserve"> </w:t>
            </w:r>
            <w:r>
              <w:t xml:space="preserve">it is difficult to ascertain how many were released alive. In 2022 and 2023 two marine turtles were reported and both were released alive (Table </w:t>
            </w:r>
            <w:r w:rsidR="000A143E">
              <w:t>11</w:t>
            </w:r>
            <w:r>
              <w:t>).</w:t>
            </w:r>
            <w:r w:rsidR="00C96EC0">
              <w:t xml:space="preserve"> </w:t>
            </w:r>
          </w:p>
          <w:p w14:paraId="71FF4109" w14:textId="77777777" w:rsidR="00742B8C" w:rsidRDefault="00742B8C" w:rsidP="00742B8C">
            <w:pPr>
              <w:pStyle w:val="NormalPreassessmenttext"/>
            </w:pPr>
          </w:p>
          <w:p w14:paraId="3E8D22A8" w14:textId="7FD0814B" w:rsidR="006923D2" w:rsidRPr="006923D2" w:rsidRDefault="006923D2" w:rsidP="00742B8C">
            <w:pPr>
              <w:pStyle w:val="NormalPreassessmenttext"/>
            </w:pPr>
            <w:r w:rsidRPr="006923D2">
              <w:t xml:space="preserve">In Australia, marine turtles are EPBC listed as </w:t>
            </w:r>
            <w:r w:rsidRPr="006923D2">
              <w:rPr>
                <w:i/>
              </w:rPr>
              <w:t>‘vulnerable’</w:t>
            </w:r>
            <w:r w:rsidRPr="006923D2">
              <w:t xml:space="preserve"> or </w:t>
            </w:r>
            <w:r w:rsidRPr="006923D2">
              <w:rPr>
                <w:i/>
              </w:rPr>
              <w:t>‘endangered’</w:t>
            </w:r>
            <w:r w:rsidRPr="006923D2">
              <w:t>, marine and migratory. To meet the CMS and the EPBC requirements, an updated Recovery Plan for Marine Turtles in Australia 2017–2027 was developed (DEE, 2017).</w:t>
            </w:r>
            <w:r>
              <w:t xml:space="preserve"> </w:t>
            </w:r>
            <w:r w:rsidRPr="006923D2">
              <w:t xml:space="preserve">The Action Plan requires that Australian fisheries management should be undertaken in accordance with the </w:t>
            </w:r>
            <w:r w:rsidRPr="006923D2">
              <w:rPr>
                <w:iCs/>
              </w:rPr>
              <w:t>FAO Guidelines to Reduce Sea Turtle Mortality in Fishing Operations</w:t>
            </w:r>
            <w:r w:rsidRPr="006923D2">
              <w:rPr>
                <w:iCs/>
                <w:vertAlign w:val="superscript"/>
              </w:rPr>
              <w:footnoteReference w:id="31"/>
            </w:r>
            <w:r w:rsidRPr="006923D2">
              <w:rPr>
                <w:iCs/>
              </w:rPr>
              <w:t>.</w:t>
            </w:r>
            <w:r w:rsidRPr="006923D2">
              <w:rPr>
                <w:bCs/>
              </w:rPr>
              <w:t xml:space="preserve"> The main requirements within the recovery plan relevant to domestic fisheries </w:t>
            </w:r>
            <w:r w:rsidRPr="006923D2">
              <w:t xml:space="preserve">include: </w:t>
            </w:r>
          </w:p>
          <w:p w14:paraId="47774C7D" w14:textId="77777777" w:rsidR="006923D2" w:rsidRPr="006923D2" w:rsidRDefault="006923D2" w:rsidP="004D433B">
            <w:pPr>
              <w:pStyle w:val="NormalPreassessmenttext"/>
              <w:numPr>
                <w:ilvl w:val="0"/>
                <w:numId w:val="9"/>
              </w:numPr>
            </w:pPr>
            <w:r w:rsidRPr="006923D2">
              <w:t xml:space="preserve">improving access and report of the most current bycatch information that will enhance the assessment of whether current fisheries interactions will impact on stock recovery. </w:t>
            </w:r>
          </w:p>
          <w:p w14:paraId="46BE3FDC" w14:textId="77777777" w:rsidR="006923D2" w:rsidRPr="006923D2" w:rsidRDefault="006923D2" w:rsidP="004D433B">
            <w:pPr>
              <w:pStyle w:val="NormalPreassessmenttext"/>
              <w:numPr>
                <w:ilvl w:val="0"/>
                <w:numId w:val="9"/>
              </w:numPr>
            </w:pPr>
            <w:r w:rsidRPr="006923D2">
              <w:t>promotion and implementation of best practice and continued innovation of turtle bycatch mitigation</w:t>
            </w:r>
            <w:r w:rsidRPr="006923D2">
              <w:rPr>
                <w:iCs/>
              </w:rPr>
              <w:t>.</w:t>
            </w:r>
            <w:r w:rsidRPr="006923D2">
              <w:t xml:space="preserve"> </w:t>
            </w:r>
          </w:p>
          <w:p w14:paraId="0BA4BCB5" w14:textId="77777777" w:rsidR="006923D2" w:rsidRPr="006923D2" w:rsidRDefault="006923D2" w:rsidP="006923D2">
            <w:pPr>
              <w:pStyle w:val="NormalPreassessmenttext"/>
            </w:pPr>
            <w:r w:rsidRPr="006923D2">
              <w:rPr>
                <w:bCs/>
              </w:rPr>
              <w:t>The measures of success</w:t>
            </w:r>
            <w:r w:rsidRPr="006923D2">
              <w:rPr>
                <w:b/>
                <w:bCs/>
              </w:rPr>
              <w:t xml:space="preserve"> </w:t>
            </w:r>
            <w:r w:rsidRPr="006923D2">
              <w:t xml:space="preserve">for the above actions include: </w:t>
            </w:r>
          </w:p>
          <w:p w14:paraId="49E820CE" w14:textId="77777777" w:rsidR="006923D2" w:rsidRPr="006923D2" w:rsidRDefault="006923D2" w:rsidP="004D433B">
            <w:pPr>
              <w:pStyle w:val="NormalPreassessmenttext"/>
              <w:numPr>
                <w:ilvl w:val="0"/>
                <w:numId w:val="10"/>
              </w:numPr>
            </w:pPr>
            <w:r w:rsidRPr="006923D2">
              <w:t xml:space="preserve">domestic fisheries are compliant with fisheries legislation pertaining to bycatch; </w:t>
            </w:r>
          </w:p>
          <w:p w14:paraId="693F4963" w14:textId="77777777" w:rsidR="006923D2" w:rsidRPr="006923D2" w:rsidRDefault="006923D2" w:rsidP="004D433B">
            <w:pPr>
              <w:pStyle w:val="NormalPreassessmenttext"/>
              <w:numPr>
                <w:ilvl w:val="0"/>
                <w:numId w:val="10"/>
              </w:numPr>
            </w:pPr>
            <w:r w:rsidRPr="006923D2">
              <w:lastRenderedPageBreak/>
              <w:t>marine turtle species are accurately recorded in 90% of reported fishery interactions within Australia’s jurisdiction;</w:t>
            </w:r>
          </w:p>
          <w:p w14:paraId="3BEF50E7" w14:textId="77777777" w:rsidR="006923D2" w:rsidRPr="006923D2" w:rsidRDefault="006923D2" w:rsidP="004D433B">
            <w:pPr>
              <w:pStyle w:val="NormalPreassessmenttext"/>
              <w:numPr>
                <w:ilvl w:val="0"/>
                <w:numId w:val="10"/>
              </w:numPr>
            </w:pPr>
            <w:r w:rsidRPr="006923D2">
              <w:t xml:space="preserve">marine turtle bycatch is reduced such that it does not impact stock recovery (DEE, 2017). </w:t>
            </w:r>
          </w:p>
          <w:p w14:paraId="66FF8402" w14:textId="77777777" w:rsidR="006923D2" w:rsidRPr="006923D2" w:rsidRDefault="006923D2" w:rsidP="006923D2">
            <w:pPr>
              <w:pStyle w:val="NormalPreassessmenttext"/>
            </w:pPr>
          </w:p>
          <w:p w14:paraId="7378359D" w14:textId="0D4F1460" w:rsidR="006923D2" w:rsidRPr="006923D2" w:rsidRDefault="006923D2" w:rsidP="006923D2">
            <w:pPr>
              <w:pStyle w:val="NormalPreassessmenttext"/>
            </w:pPr>
            <w:r w:rsidRPr="006923D2">
              <w:t xml:space="preserve">The </w:t>
            </w:r>
            <w:r w:rsidR="00742B8C">
              <w:t>TSPF</w:t>
            </w:r>
            <w:r w:rsidRPr="006923D2">
              <w:t xml:space="preserve">s impact on marine turtles was reduced significantly with the introduction of TEDs and most turtles caught are released alive with mandatory reporting requirements. </w:t>
            </w:r>
            <w:r w:rsidR="00742B8C">
              <w:t>TSPF</w:t>
            </w:r>
            <w:r w:rsidR="00D646DF" w:rsidRPr="006923D2">
              <w:t xml:space="preserve"> </w:t>
            </w:r>
            <w:r w:rsidRPr="006923D2">
              <w:t xml:space="preserve">trawl footprint is a very small fraction of marine turtle species distribution. </w:t>
            </w:r>
          </w:p>
          <w:p w14:paraId="2CF4AACB" w14:textId="09C6D87D" w:rsidR="002F3164" w:rsidRDefault="00FE1F4C" w:rsidP="002F3164">
            <w:pPr>
              <w:pStyle w:val="NormalPreassessmenttext"/>
            </w:pPr>
            <w:r>
              <w:t>SG 60 and 80 are met</w:t>
            </w:r>
            <w:r w:rsidR="00EE66DE">
              <w:t>.</w:t>
            </w:r>
          </w:p>
          <w:p w14:paraId="2C6BFAF8" w14:textId="549299E9" w:rsidR="005A50AF" w:rsidRDefault="005A50AF" w:rsidP="002F3164">
            <w:pPr>
              <w:pStyle w:val="NormalPreassessmenttext"/>
            </w:pPr>
          </w:p>
          <w:p w14:paraId="17277416" w14:textId="5AEEE45B" w:rsidR="005A50AF" w:rsidRDefault="005A50AF" w:rsidP="002F3164">
            <w:pPr>
              <w:pStyle w:val="NormalPreassessmenttext"/>
            </w:pPr>
            <w:r>
              <w:t>Sawfish</w:t>
            </w:r>
          </w:p>
          <w:p w14:paraId="680ECE00" w14:textId="6091C9F9" w:rsidR="00307F85" w:rsidRDefault="00307F85" w:rsidP="00307F85">
            <w:pPr>
              <w:pStyle w:val="NormalPreassessmenttext"/>
            </w:pPr>
            <w:r w:rsidRPr="008815FB">
              <w:t xml:space="preserve">All Australian sawfish populations were depleted historically with the development of gillnet and trawl fisheries due to </w:t>
            </w:r>
            <w:r w:rsidRPr="00DE3A88">
              <w:t>their high catchability</w:t>
            </w:r>
            <w:r w:rsidRPr="00DE3A88">
              <w:rPr>
                <w:rStyle w:val="FootnoteReference"/>
              </w:rPr>
              <w:footnoteReference w:id="32"/>
            </w:r>
            <w:r w:rsidRPr="00DE3A88">
              <w:t>.</w:t>
            </w:r>
            <w:r w:rsidR="00C96EC0">
              <w:t xml:space="preserve"> </w:t>
            </w:r>
            <w:r w:rsidRPr="001E5526">
              <w:rPr>
                <w:b/>
              </w:rPr>
              <w:t xml:space="preserve">UoA </w:t>
            </w:r>
            <w:r>
              <w:rPr>
                <w:b/>
              </w:rPr>
              <w:t xml:space="preserve">impact: </w:t>
            </w:r>
            <w:r>
              <w:t>The UoA has a known interaction with Narrow Sawfish</w:t>
            </w:r>
            <w:r w:rsidR="00742B8C">
              <w:t xml:space="preserve"> with 27</w:t>
            </w:r>
            <w:r w:rsidR="005D4514">
              <w:t xml:space="preserve"> Narrow Sawfish reported in 20</w:t>
            </w:r>
            <w:r w:rsidR="00742B8C">
              <w:t>05</w:t>
            </w:r>
            <w:r w:rsidR="005D4514">
              <w:t>–2</w:t>
            </w:r>
            <w:r w:rsidR="00742B8C">
              <w:t>3</w:t>
            </w:r>
            <w:r w:rsidR="00C96EC0">
              <w:t xml:space="preserve"> </w:t>
            </w:r>
            <w:r w:rsidR="005D4514">
              <w:t xml:space="preserve">from the </w:t>
            </w:r>
            <w:r w:rsidR="00742B8C">
              <w:t>TSPF.</w:t>
            </w:r>
            <w:r w:rsidR="00C96EC0">
              <w:t xml:space="preserve"> </w:t>
            </w:r>
          </w:p>
          <w:p w14:paraId="6897F0F1" w14:textId="77777777" w:rsidR="001E7BE3" w:rsidRDefault="001E7BE3" w:rsidP="00307F85">
            <w:pPr>
              <w:pStyle w:val="NormalWeb"/>
              <w:spacing w:before="0" w:beforeAutospacing="0" w:after="0" w:afterAutospacing="0"/>
              <w:rPr>
                <w:rFonts w:ascii="Calibri Light" w:hAnsi="Calibri Light" w:cs="Calibri Light"/>
              </w:rPr>
            </w:pPr>
          </w:p>
          <w:p w14:paraId="506F83AF" w14:textId="44FE3DDC" w:rsidR="00307F85" w:rsidRPr="001E5526" w:rsidRDefault="00307F85" w:rsidP="00307F85">
            <w:pPr>
              <w:pStyle w:val="NormalWeb"/>
              <w:spacing w:before="0" w:beforeAutospacing="0" w:after="0" w:afterAutospacing="0"/>
              <w:rPr>
                <w:rFonts w:ascii="Calibri Light" w:hAnsi="Calibri Light" w:cs="Calibri Light"/>
                <w:i/>
                <w:color w:val="4472C4" w:themeColor="accent1"/>
              </w:rPr>
            </w:pPr>
            <w:r w:rsidRPr="001E5526">
              <w:rPr>
                <w:rFonts w:ascii="Calibri Light" w:hAnsi="Calibri Light" w:cs="Calibri Light"/>
                <w:i/>
                <w:color w:val="4472C4" w:themeColor="accent1"/>
              </w:rPr>
              <w:t>Narrow sawfish</w:t>
            </w:r>
          </w:p>
          <w:p w14:paraId="611BA325" w14:textId="77777777" w:rsidR="00307F85" w:rsidRPr="004E36A7" w:rsidRDefault="00307F85" w:rsidP="00307F85">
            <w:pPr>
              <w:pStyle w:val="NormalWeb"/>
              <w:spacing w:before="0" w:beforeAutospacing="0" w:after="0" w:afterAutospacing="0"/>
              <w:jc w:val="both"/>
              <w:rPr>
                <w:rFonts w:ascii="Calibri Light" w:hAnsi="Calibri Light" w:cs="Calibri Light"/>
              </w:rPr>
            </w:pPr>
            <w:r w:rsidRPr="004E36A7">
              <w:rPr>
                <w:rFonts w:ascii="Calibri Light" w:hAnsi="Calibri Light" w:cs="Calibri Light"/>
              </w:rPr>
              <w:t xml:space="preserve">The significant population reduction in the Narrow Sawfish largely occurred prior to the last three generations (pre-2000s), noting that protection and management measures have reduced mortality over the last </w:t>
            </w:r>
            <w:r>
              <w:rPr>
                <w:rFonts w:ascii="Calibri Light" w:hAnsi="Calibri Light" w:cs="Calibri Light"/>
              </w:rPr>
              <w:t>two</w:t>
            </w:r>
            <w:r w:rsidRPr="004E36A7">
              <w:rPr>
                <w:rFonts w:ascii="Calibri Light" w:hAnsi="Calibri Light" w:cs="Calibri Light"/>
              </w:rPr>
              <w:t xml:space="preserve"> decades. Over the last three generations (18 years), it is suspected that the population has undergone a reduction of &gt;30% and the Narrow Sawfish is assessed as Vulnerable. Although threatened here, Australia represents the most significant remaining global location for this species. </w:t>
            </w:r>
          </w:p>
          <w:p w14:paraId="7C4EA2B9" w14:textId="4F12BFE4" w:rsidR="00307F85" w:rsidRDefault="00307F85" w:rsidP="00307F85">
            <w:pPr>
              <w:pStyle w:val="NormalWeb"/>
              <w:jc w:val="both"/>
              <w:rPr>
                <w:rFonts w:ascii="Calibri Light" w:hAnsi="Calibri Light" w:cs="Calibri Light"/>
              </w:rPr>
            </w:pPr>
            <w:r>
              <w:rPr>
                <w:rFonts w:ascii="Calibri Light" w:hAnsi="Calibri Light" w:cs="Calibri Light"/>
              </w:rPr>
              <w:t xml:space="preserve">DoE (2015) produced a multi-species issue paper for sawfish and river sharks. Kyne et al. (2021) lists Narrow Sawfish population as ‘depleted’. In 2023, Narrow Sawfish was listed as ‘critically endangered’ by the IUCN RedList. </w:t>
            </w:r>
          </w:p>
          <w:p w14:paraId="026E3719" w14:textId="5C23C8DB" w:rsidR="000072A7" w:rsidRPr="00742B8C" w:rsidRDefault="00307F85" w:rsidP="00742B8C">
            <w:pPr>
              <w:pStyle w:val="NormalWeb"/>
              <w:jc w:val="both"/>
              <w:rPr>
                <w:rFonts w:ascii="Calibri Light" w:hAnsi="Calibri Light" w:cs="Calibri Light"/>
              </w:rPr>
            </w:pPr>
            <w:r>
              <w:rPr>
                <w:rFonts w:ascii="Calibri Light" w:hAnsi="Calibri Light" w:cs="Calibri Light"/>
              </w:rPr>
              <w:t xml:space="preserve">It is important to consider cumulative impacts of fisheries on Narrow Sawfish. Catches are much greater in the NPF, and </w:t>
            </w:r>
            <w:r w:rsidRPr="00F6565A">
              <w:rPr>
                <w:rFonts w:ascii="Calibri Light" w:hAnsi="Calibri Light" w:cs="Calibri Light"/>
              </w:rPr>
              <w:t xml:space="preserve">there is no evidence of declining trends </w:t>
            </w:r>
            <w:r>
              <w:rPr>
                <w:rFonts w:ascii="Calibri Light" w:hAnsi="Calibri Light" w:cs="Calibri Light"/>
              </w:rPr>
              <w:t>(</w:t>
            </w:r>
            <w:r w:rsidRPr="00F6565A">
              <w:rPr>
                <w:rFonts w:ascii="Calibri Light" w:hAnsi="Calibri Light" w:cs="Calibri Light"/>
              </w:rPr>
              <w:t>in NPF</w:t>
            </w:r>
            <w:r>
              <w:rPr>
                <w:rFonts w:ascii="Calibri Light" w:hAnsi="Calibri Light" w:cs="Calibri Light"/>
              </w:rPr>
              <w:t>)</w:t>
            </w:r>
            <w:r w:rsidRPr="00F6565A">
              <w:rPr>
                <w:rFonts w:ascii="Calibri Light" w:hAnsi="Calibri Light" w:cs="Calibri Light"/>
              </w:rPr>
              <w:t xml:space="preserve"> catches between 2010 and 2019 (Fry et al, 2021)</w:t>
            </w:r>
            <w:r>
              <w:rPr>
                <w:rFonts w:ascii="Calibri Light" w:hAnsi="Calibri Light" w:cs="Calibri Light"/>
              </w:rPr>
              <w:t>. However, in 2021, NPF catch for all sectors was 980 Narrow Sawfish, of which 544 (55%) were discarded alive (survivability unknown). Whilst, past e</w:t>
            </w:r>
            <w:r w:rsidRPr="004E36A7">
              <w:rPr>
                <w:rFonts w:ascii="Calibri Light" w:hAnsi="Calibri Light" w:cs="Calibri Light"/>
              </w:rPr>
              <w:t xml:space="preserve">stimates of fishing mortality rates for the species in the NPF are reportedly </w:t>
            </w:r>
            <w:r>
              <w:rPr>
                <w:rFonts w:ascii="Calibri Light" w:hAnsi="Calibri Light" w:cs="Calibri Light"/>
              </w:rPr>
              <w:t>“</w:t>
            </w:r>
            <w:r w:rsidRPr="00D03EB1">
              <w:rPr>
                <w:rFonts w:ascii="Calibri Light" w:hAnsi="Calibri Light" w:cs="Calibri Light"/>
                <w:i/>
              </w:rPr>
              <w:t>below a rate that would lead to significant population declines</w:t>
            </w:r>
            <w:r>
              <w:rPr>
                <w:rFonts w:ascii="Calibri Light" w:hAnsi="Calibri Light" w:cs="Calibri Light"/>
              </w:rPr>
              <w:t xml:space="preserve">”. Further information is required to determine if the recent increase in NPF catches (from 228 in 2019 to 980 in 2021), in combination with the catches from other fisheries (Queensland GoCIFF: 56 in 2019; </w:t>
            </w:r>
            <w:r w:rsidR="00742B8C">
              <w:rPr>
                <w:rFonts w:ascii="Calibri Light" w:hAnsi="Calibri Light" w:cs="Calibri Light"/>
              </w:rPr>
              <w:t xml:space="preserve">Queensland ECOTF </w:t>
            </w:r>
            <w:r w:rsidR="004E3156">
              <w:rPr>
                <w:rFonts w:ascii="Calibri Light" w:hAnsi="Calibri Light" w:cs="Calibri Light"/>
              </w:rPr>
              <w:t xml:space="preserve">nil in 2019 but </w:t>
            </w:r>
            <w:r w:rsidR="004E3156" w:rsidRPr="004E3156">
              <w:rPr>
                <w:rFonts w:ascii="Calibri Light" w:hAnsi="Calibri Light" w:cs="Calibri Light"/>
              </w:rPr>
              <w:t>49 in 2012–24</w:t>
            </w:r>
            <w:r w:rsidR="004E3156">
              <w:rPr>
                <w:rFonts w:ascii="Calibri Light" w:hAnsi="Calibri Light" w:cs="Calibri Light"/>
              </w:rPr>
              <w:t>;</w:t>
            </w:r>
            <w:r w:rsidR="00742B8C">
              <w:rPr>
                <w:rFonts w:ascii="Calibri Light" w:hAnsi="Calibri Light" w:cs="Calibri Light"/>
              </w:rPr>
              <w:t xml:space="preserve"> </w:t>
            </w:r>
            <w:r>
              <w:rPr>
                <w:rFonts w:ascii="Calibri Light" w:hAnsi="Calibri Light" w:cs="Calibri Light"/>
              </w:rPr>
              <w:t xml:space="preserve">Northern Territory ONLF 20 </w:t>
            </w:r>
            <w:r w:rsidRPr="00CA4725">
              <w:rPr>
                <w:rFonts w:ascii="Calibri Light" w:hAnsi="Calibri Light" w:cs="Calibri Light"/>
              </w:rPr>
              <w:t>in 2019)</w:t>
            </w:r>
            <w:r w:rsidR="00C96EC0">
              <w:rPr>
                <w:rFonts w:ascii="Calibri Light" w:hAnsi="Calibri Light" w:cs="Calibri Light"/>
              </w:rPr>
              <w:t xml:space="preserve"> </w:t>
            </w:r>
            <w:r w:rsidRPr="00CA4725">
              <w:rPr>
                <w:rFonts w:ascii="Calibri Light" w:hAnsi="Calibri Light" w:cs="Calibri Light"/>
              </w:rPr>
              <w:t>are</w:t>
            </w:r>
            <w:r w:rsidRPr="005C2F6C">
              <w:rPr>
                <w:rFonts w:ascii="Calibri Light" w:hAnsi="Calibri Light" w:cs="Calibri Light"/>
              </w:rPr>
              <w:t xml:space="preserve"> likely to be in excess of sustainable levels.</w:t>
            </w:r>
            <w:r w:rsidR="004E3156">
              <w:rPr>
                <w:rFonts w:ascii="Calibri Light" w:hAnsi="Calibri Light" w:cs="Calibri Light"/>
              </w:rPr>
              <w:t xml:space="preserve"> </w:t>
            </w:r>
            <w:r w:rsidR="00A01272" w:rsidRPr="00DC4B7E">
              <w:rPr>
                <w:rFonts w:ascii="Calibri Light" w:hAnsi="Calibri Light" w:cs="Calibri Light"/>
              </w:rPr>
              <w:t xml:space="preserve">In a single year (2021), the NPF caught 980 of which 436 were dead/injured. </w:t>
            </w:r>
            <w:r w:rsidR="00A01272" w:rsidRPr="00CA4725">
              <w:rPr>
                <w:rFonts w:ascii="Calibri Light" w:hAnsi="Calibri Light" w:cs="Calibri Light"/>
              </w:rPr>
              <w:t>The direct ef</w:t>
            </w:r>
            <w:r w:rsidR="00A01272" w:rsidRPr="005C2F6C">
              <w:rPr>
                <w:rFonts w:ascii="Calibri Light" w:hAnsi="Calibri Light" w:cs="Calibri Light"/>
              </w:rPr>
              <w:t>fects of the UoA (</w:t>
            </w:r>
            <w:r w:rsidR="00742B8C">
              <w:rPr>
                <w:rFonts w:ascii="Calibri Light" w:hAnsi="Calibri Light" w:cs="Calibri Light"/>
              </w:rPr>
              <w:t>TSPF</w:t>
            </w:r>
            <w:r w:rsidR="00A01272" w:rsidRPr="005C2F6C">
              <w:rPr>
                <w:rFonts w:ascii="Calibri Light" w:hAnsi="Calibri Light" w:cs="Calibri Light"/>
              </w:rPr>
              <w:t>) are highly unlikely to hinder the recovery of this species and S</w:t>
            </w:r>
            <w:r w:rsidRPr="005C2F6C">
              <w:rPr>
                <w:rFonts w:ascii="Calibri Light" w:hAnsi="Calibri Light" w:cs="Calibri Light"/>
              </w:rPr>
              <w:t xml:space="preserve">G 60 </w:t>
            </w:r>
            <w:r w:rsidR="00A01272" w:rsidRPr="005C2F6C">
              <w:rPr>
                <w:rFonts w:ascii="Calibri Light" w:hAnsi="Calibri Light" w:cs="Calibri Light"/>
              </w:rPr>
              <w:t>and</w:t>
            </w:r>
            <w:r w:rsidRPr="005C2F6C">
              <w:rPr>
                <w:rFonts w:ascii="Calibri Light" w:hAnsi="Calibri Light" w:cs="Calibri Light"/>
              </w:rPr>
              <w:t xml:space="preserve"> </w:t>
            </w:r>
            <w:r w:rsidR="00A01272" w:rsidRPr="005C2F6C">
              <w:rPr>
                <w:rFonts w:ascii="Calibri Light" w:hAnsi="Calibri Light" w:cs="Calibri Light"/>
              </w:rPr>
              <w:t xml:space="preserve">SG </w:t>
            </w:r>
            <w:r w:rsidRPr="005C2F6C">
              <w:rPr>
                <w:rFonts w:ascii="Calibri Light" w:hAnsi="Calibri Light" w:cs="Calibri Light"/>
              </w:rPr>
              <w:t xml:space="preserve">80 </w:t>
            </w:r>
            <w:r w:rsidR="00A01272" w:rsidRPr="005C2F6C">
              <w:rPr>
                <w:rFonts w:ascii="Calibri Light" w:hAnsi="Calibri Light" w:cs="Calibri Light"/>
              </w:rPr>
              <w:t>are</w:t>
            </w:r>
            <w:r w:rsidRPr="005C2F6C">
              <w:rPr>
                <w:rFonts w:ascii="Calibri Light" w:hAnsi="Calibri Light" w:cs="Calibri Light"/>
              </w:rPr>
              <w:t xml:space="preserve"> met.</w:t>
            </w:r>
          </w:p>
        </w:tc>
      </w:tr>
    </w:tbl>
    <w:p w14:paraId="315136F2" w14:textId="77777777" w:rsidR="008877CC" w:rsidRPr="00661A22" w:rsidRDefault="008877CC" w:rsidP="008877CC"/>
    <w:p w14:paraId="13B59CBC" w14:textId="18935B4D" w:rsidR="008877CC" w:rsidRDefault="008877CC" w:rsidP="008877CC">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77CC" w14:paraId="2A11FA6D" w14:textId="77777777" w:rsidTr="00C96EC0">
        <w:tc>
          <w:tcPr>
            <w:tcW w:w="3823" w:type="dxa"/>
            <w:tcBorders>
              <w:right w:val="single" w:sz="4" w:space="0" w:color="auto"/>
            </w:tcBorders>
            <w:shd w:val="clear" w:color="auto" w:fill="F2F2F2" w:themeFill="background1" w:themeFillShade="F2"/>
          </w:tcPr>
          <w:p w14:paraId="394AA254" w14:textId="7AA6B156" w:rsidR="008877CC" w:rsidRDefault="008877CC" w:rsidP="00CD742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7F4235AC" w14:textId="1DCAD75D" w:rsidR="008877CC" w:rsidRPr="00493233" w:rsidRDefault="005C2F6C" w:rsidP="00CD7427">
            <w:pPr>
              <w:rPr>
                <w:b/>
                <w:bCs/>
                <w:i/>
                <w:iCs/>
              </w:rPr>
            </w:pPr>
            <w:r>
              <w:rPr>
                <w:b/>
                <w:bCs/>
                <w:i/>
                <w:iCs/>
              </w:rPr>
              <w:t>≥80</w:t>
            </w:r>
          </w:p>
        </w:tc>
      </w:tr>
      <w:tr w:rsidR="008877CC" w14:paraId="75DFBF3D" w14:textId="77777777" w:rsidTr="00C96EC0">
        <w:tc>
          <w:tcPr>
            <w:tcW w:w="3823" w:type="dxa"/>
            <w:shd w:val="clear" w:color="auto" w:fill="F2F2F2" w:themeFill="background1" w:themeFillShade="F2"/>
          </w:tcPr>
          <w:p w14:paraId="0EC0F3A7" w14:textId="66844474" w:rsidR="008877CC" w:rsidRDefault="008877CC" w:rsidP="00CD7427">
            <w:r w:rsidRPr="00C35C08">
              <w:lastRenderedPageBreak/>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79881D7A" w14:textId="41D66470" w:rsidR="007D5DE1" w:rsidRPr="002F3164" w:rsidRDefault="007D5DE1" w:rsidP="00DC4B7E"/>
        </w:tc>
      </w:tr>
    </w:tbl>
    <w:p w14:paraId="23B872FC" w14:textId="77777777" w:rsidR="008877CC" w:rsidRDefault="008877CC" w:rsidP="008877CC"/>
    <w:p w14:paraId="1974ABA3" w14:textId="2A59501E" w:rsidR="008877CC" w:rsidRDefault="008877CC" w:rsidP="008877CC">
      <w:pPr>
        <w:pStyle w:val="Heading6"/>
      </w:pPr>
      <w:r w:rsidRPr="00ED607E">
        <w:t>PI</w:t>
      </w:r>
      <w:r w:rsidR="006C1DFF">
        <w:t xml:space="preserve"> </w:t>
      </w:r>
      <w:r>
        <w:t>2</w:t>
      </w:r>
      <w:r w:rsidRPr="00ED607E">
        <w:t>.</w:t>
      </w:r>
      <w:r>
        <w:t>2</w:t>
      </w:r>
      <w:r w:rsidRPr="00ED607E">
        <w:t>.</w:t>
      </w:r>
      <w:r>
        <w:t>2</w:t>
      </w:r>
      <w:r w:rsidR="006C1DFF">
        <w:t xml:space="preserve"> </w:t>
      </w:r>
      <w:r w:rsidRPr="00ED607E">
        <w:t>–</w:t>
      </w:r>
      <w:r w:rsidR="006C1DFF">
        <w:t xml:space="preserve"> </w:t>
      </w:r>
      <w:r w:rsidRPr="001E098D">
        <w:t>ETP/OOS</w:t>
      </w:r>
      <w:r w:rsidR="006C1DFF">
        <w:t xml:space="preserve"> </w:t>
      </w:r>
      <w:r w:rsidRPr="001E098D">
        <w:t>species</w:t>
      </w:r>
      <w:r w:rsidR="006C1DFF">
        <w:t xml:space="preserve"> </w:t>
      </w:r>
      <w:r w:rsidRPr="001E098D">
        <w:t>management</w:t>
      </w:r>
      <w:r w:rsidR="006C1DFF">
        <w:t xml:space="preserve"> </w:t>
      </w:r>
      <w:r w:rsidRPr="001E098D">
        <w:t>strategy</w:t>
      </w:r>
    </w:p>
    <w:tbl>
      <w:tblPr>
        <w:tblStyle w:val="TableGrid"/>
        <w:tblW w:w="10485" w:type="dxa"/>
        <w:tblLayout w:type="fixed"/>
        <w:tblCellMar>
          <w:top w:w="57" w:type="dxa"/>
          <w:bottom w:w="57" w:type="dxa"/>
        </w:tblCellMar>
        <w:tblLook w:val="04A0" w:firstRow="1" w:lastRow="0" w:firstColumn="1" w:lastColumn="0" w:noHBand="0" w:noVBand="1"/>
      </w:tblPr>
      <w:tblGrid>
        <w:gridCol w:w="881"/>
        <w:gridCol w:w="22"/>
        <w:gridCol w:w="793"/>
        <w:gridCol w:w="2929"/>
        <w:gridCol w:w="2930"/>
        <w:gridCol w:w="2930"/>
      </w:tblGrid>
      <w:tr w:rsidR="008877CC" w14:paraId="71B77CBA" w14:textId="77777777" w:rsidTr="00BC5014">
        <w:trPr>
          <w:tblHeader/>
        </w:trPr>
        <w:tc>
          <w:tcPr>
            <w:tcW w:w="1696" w:type="dxa"/>
            <w:gridSpan w:val="3"/>
            <w:shd w:val="clear" w:color="auto" w:fill="BFBFBF" w:themeFill="background1" w:themeFillShade="BF"/>
          </w:tcPr>
          <w:p w14:paraId="2BE93919" w14:textId="633D31C3" w:rsidR="008877CC" w:rsidRPr="00586CA6" w:rsidRDefault="008877CC" w:rsidP="00CD7427">
            <w:pPr>
              <w:rPr>
                <w:b/>
                <w:bCs/>
              </w:rPr>
            </w:pPr>
            <w:r w:rsidRPr="00586CA6">
              <w:rPr>
                <w:b/>
                <w:bCs/>
              </w:rPr>
              <w:t>PI</w:t>
            </w:r>
            <w:r w:rsidR="006C1DFF">
              <w:rPr>
                <w:b/>
                <w:bCs/>
              </w:rPr>
              <w:t xml:space="preserve"> </w:t>
            </w:r>
            <w:r>
              <w:rPr>
                <w:b/>
                <w:bCs/>
              </w:rPr>
              <w:t>2.2.2</w:t>
            </w:r>
          </w:p>
        </w:tc>
        <w:tc>
          <w:tcPr>
            <w:tcW w:w="8789" w:type="dxa"/>
            <w:gridSpan w:val="3"/>
            <w:shd w:val="clear" w:color="auto" w:fill="BFBFBF" w:themeFill="background1" w:themeFillShade="BF"/>
          </w:tcPr>
          <w:p w14:paraId="2D40465B" w14:textId="4D677559" w:rsidR="008877CC" w:rsidRPr="00DB3176" w:rsidRDefault="008877CC" w:rsidP="00CD7427">
            <w:pPr>
              <w:rPr>
                <w:b/>
                <w:bCs/>
              </w:rPr>
            </w:pPr>
            <w:r w:rsidRPr="00DB3176">
              <w:rPr>
                <w:b/>
                <w:bCs/>
              </w:rPr>
              <w:t>The</w:t>
            </w:r>
            <w:r w:rsidR="006C1DFF">
              <w:rPr>
                <w:b/>
                <w:bCs/>
              </w:rPr>
              <w:t xml:space="preserve"> </w:t>
            </w:r>
            <w:r w:rsidRPr="00DB3176">
              <w:rPr>
                <w:b/>
                <w:bCs/>
              </w:rPr>
              <w:t>UoA</w:t>
            </w:r>
            <w:r w:rsidR="006C1DFF">
              <w:rPr>
                <w:b/>
                <w:bCs/>
              </w:rPr>
              <w:t xml:space="preserve"> </w:t>
            </w:r>
            <w:r w:rsidRPr="00DB3176">
              <w:rPr>
                <w:b/>
                <w:bCs/>
              </w:rPr>
              <w:t>has</w:t>
            </w:r>
            <w:r w:rsidR="006C1DFF">
              <w:rPr>
                <w:b/>
                <w:bCs/>
              </w:rPr>
              <w:t xml:space="preserve"> </w:t>
            </w:r>
            <w:r w:rsidRPr="00DB3176">
              <w:rPr>
                <w:b/>
                <w:bCs/>
              </w:rPr>
              <w:t>precautionary</w:t>
            </w:r>
            <w:r w:rsidR="006C1DFF">
              <w:rPr>
                <w:b/>
                <w:bCs/>
              </w:rPr>
              <w:t xml:space="preserve"> </w:t>
            </w:r>
            <w:r w:rsidRPr="00DB3176">
              <w:rPr>
                <w:b/>
                <w:bCs/>
              </w:rPr>
              <w:t>management</w:t>
            </w:r>
            <w:r w:rsidR="006C1DFF">
              <w:rPr>
                <w:b/>
                <w:bCs/>
              </w:rPr>
              <w:t xml:space="preserve"> </w:t>
            </w:r>
            <w:r w:rsidRPr="00DB3176">
              <w:rPr>
                <w:b/>
                <w:bCs/>
              </w:rPr>
              <w:t>strategies</w:t>
            </w:r>
            <w:r w:rsidR="006C1DFF">
              <w:rPr>
                <w:b/>
                <w:bCs/>
              </w:rPr>
              <w:t xml:space="preserve"> </w:t>
            </w:r>
            <w:r w:rsidRPr="00DB3176">
              <w:rPr>
                <w:b/>
                <w:bCs/>
              </w:rPr>
              <w:t>in</w:t>
            </w:r>
            <w:r w:rsidR="006C1DFF">
              <w:rPr>
                <w:b/>
                <w:bCs/>
              </w:rPr>
              <w:t xml:space="preserve"> </w:t>
            </w:r>
            <w:r w:rsidRPr="00DB3176">
              <w:rPr>
                <w:b/>
                <w:bCs/>
              </w:rPr>
              <w:t>place</w:t>
            </w:r>
            <w:r w:rsidR="006C1DFF">
              <w:rPr>
                <w:b/>
                <w:bCs/>
              </w:rPr>
              <w:t xml:space="preserve"> </w:t>
            </w:r>
            <w:r w:rsidRPr="00DB3176">
              <w:rPr>
                <w:b/>
                <w:bCs/>
              </w:rPr>
              <w:t>designed</w:t>
            </w:r>
            <w:r w:rsidR="006C1DFF">
              <w:rPr>
                <w:b/>
                <w:bCs/>
              </w:rPr>
              <w:t xml:space="preserve"> </w:t>
            </w:r>
            <w:r w:rsidRPr="00DB3176">
              <w:rPr>
                <w:b/>
                <w:bCs/>
              </w:rPr>
              <w:t>to:</w:t>
            </w:r>
          </w:p>
          <w:p w14:paraId="15D7D579" w14:textId="75789FE0" w:rsidR="008877CC" w:rsidRPr="00DB3176" w:rsidRDefault="008877CC" w:rsidP="00D9393E">
            <w:pPr>
              <w:pStyle w:val="ListParagraph"/>
              <w:numPr>
                <w:ilvl w:val="0"/>
                <w:numId w:val="3"/>
              </w:numPr>
              <w:rPr>
                <w:b/>
                <w:bCs/>
              </w:rPr>
            </w:pPr>
            <w:r w:rsidRPr="00DB3176">
              <w:rPr>
                <w:b/>
                <w:bCs/>
              </w:rPr>
              <w:t>Ensure</w:t>
            </w:r>
            <w:r w:rsidR="006C1DFF">
              <w:rPr>
                <w:b/>
                <w:bCs/>
              </w:rPr>
              <w:t xml:space="preserve"> </w:t>
            </w:r>
            <w:r w:rsidRPr="00DB3176">
              <w:rPr>
                <w:b/>
                <w:bCs/>
              </w:rPr>
              <w:t>that</w:t>
            </w:r>
            <w:r w:rsidR="006C1DFF">
              <w:rPr>
                <w:b/>
                <w:bCs/>
              </w:rPr>
              <w:t xml:space="preserve"> </w:t>
            </w:r>
            <w:r w:rsidRPr="00DB3176">
              <w:rPr>
                <w:b/>
                <w:bCs/>
              </w:rPr>
              <w:t>incidental</w:t>
            </w:r>
            <w:r w:rsidR="006C1DFF">
              <w:rPr>
                <w:b/>
                <w:bCs/>
              </w:rPr>
              <w:t xml:space="preserve"> </w:t>
            </w:r>
            <w:r w:rsidRPr="00DB3176">
              <w:rPr>
                <w:b/>
                <w:bCs/>
              </w:rPr>
              <w:t>catches</w:t>
            </w:r>
            <w:r w:rsidR="006C1DFF">
              <w:rPr>
                <w:b/>
                <w:bCs/>
              </w:rPr>
              <w:t xml:space="preserve"> </w:t>
            </w:r>
            <w:r w:rsidRPr="00DB3176">
              <w:rPr>
                <w:b/>
                <w:bCs/>
              </w:rPr>
              <w:t>of</w:t>
            </w:r>
            <w:r w:rsidR="006C1DFF">
              <w:rPr>
                <w:b/>
                <w:bCs/>
              </w:rPr>
              <w:t xml:space="preserve"> </w:t>
            </w:r>
            <w:r w:rsidRPr="00DB3176">
              <w:rPr>
                <w:b/>
                <w:bCs/>
              </w:rPr>
              <w:t>the</w:t>
            </w:r>
            <w:r w:rsidR="006C1DFF">
              <w:rPr>
                <w:b/>
                <w:bCs/>
              </w:rPr>
              <w:t xml:space="preserve"> </w:t>
            </w:r>
            <w:r w:rsidRPr="00DB3176">
              <w:rPr>
                <w:b/>
                <w:bCs/>
              </w:rPr>
              <w:t>ETP/OOS</w:t>
            </w:r>
            <w:r w:rsidR="006C1DFF">
              <w:rPr>
                <w:b/>
                <w:bCs/>
              </w:rPr>
              <w:t xml:space="preserve"> </w:t>
            </w:r>
            <w:r w:rsidRPr="00DB3176">
              <w:rPr>
                <w:b/>
                <w:bCs/>
              </w:rPr>
              <w:t>unit</w:t>
            </w:r>
            <w:r w:rsidR="006C1DFF">
              <w:rPr>
                <w:b/>
                <w:bCs/>
              </w:rPr>
              <w:t xml:space="preserve"> </w:t>
            </w:r>
            <w:r w:rsidRPr="00DB3176">
              <w:rPr>
                <w:b/>
                <w:bCs/>
              </w:rPr>
              <w:t>are</w:t>
            </w:r>
            <w:r w:rsidR="006C1DFF">
              <w:rPr>
                <w:b/>
                <w:bCs/>
              </w:rPr>
              <w:t xml:space="preserve"> </w:t>
            </w:r>
            <w:r w:rsidRPr="00DB3176">
              <w:rPr>
                <w:b/>
                <w:bCs/>
              </w:rPr>
              <w:t>minimised</w:t>
            </w:r>
            <w:r w:rsidR="006C1DFF">
              <w:rPr>
                <w:b/>
                <w:bCs/>
              </w:rPr>
              <w:t xml:space="preserve"> </w:t>
            </w:r>
            <w:r w:rsidRPr="00DB3176">
              <w:rPr>
                <w:b/>
                <w:bCs/>
              </w:rPr>
              <w:t>and</w:t>
            </w:r>
            <w:r w:rsidR="006C1DFF">
              <w:rPr>
                <w:b/>
                <w:bCs/>
              </w:rPr>
              <w:t xml:space="preserve"> </w:t>
            </w:r>
            <w:r w:rsidRPr="00DB3176">
              <w:rPr>
                <w:b/>
                <w:bCs/>
              </w:rPr>
              <w:t>where</w:t>
            </w:r>
            <w:r w:rsidR="006C1DFF">
              <w:rPr>
                <w:b/>
                <w:bCs/>
              </w:rPr>
              <w:t xml:space="preserve"> </w:t>
            </w:r>
            <w:r w:rsidRPr="00DB3176">
              <w:rPr>
                <w:b/>
                <w:bCs/>
              </w:rPr>
              <w:t>possible</w:t>
            </w:r>
            <w:r w:rsidR="006C1DFF">
              <w:rPr>
                <w:b/>
                <w:bCs/>
              </w:rPr>
              <w:t xml:space="preserve"> </w:t>
            </w:r>
            <w:r w:rsidRPr="00DB3176">
              <w:rPr>
                <w:b/>
                <w:bCs/>
              </w:rPr>
              <w:t>eliminated</w:t>
            </w:r>
            <w:r w:rsidR="006C1DFF">
              <w:rPr>
                <w:b/>
                <w:bCs/>
              </w:rPr>
              <w:t xml:space="preserve"> </w:t>
            </w:r>
          </w:p>
          <w:p w14:paraId="14253037" w14:textId="679ECCD9" w:rsidR="008877CC" w:rsidRPr="00DB3176" w:rsidRDefault="008877CC" w:rsidP="00D9393E">
            <w:pPr>
              <w:pStyle w:val="ListParagraph"/>
              <w:numPr>
                <w:ilvl w:val="0"/>
                <w:numId w:val="3"/>
              </w:numPr>
              <w:rPr>
                <w:b/>
                <w:bCs/>
              </w:rPr>
            </w:pPr>
            <w:r w:rsidRPr="00DB3176">
              <w:rPr>
                <w:b/>
                <w:bCs/>
              </w:rPr>
              <w:t>Ensure</w:t>
            </w:r>
            <w:r w:rsidR="006C1DFF">
              <w:rPr>
                <w:b/>
                <w:bCs/>
              </w:rPr>
              <w:t xml:space="preserve"> </w:t>
            </w:r>
            <w:r w:rsidRPr="00DB3176">
              <w:rPr>
                <w:b/>
                <w:bCs/>
              </w:rPr>
              <w:t>that</w:t>
            </w:r>
            <w:r w:rsidR="006C1DFF">
              <w:rPr>
                <w:b/>
                <w:bCs/>
              </w:rPr>
              <w:t xml:space="preserve"> </w:t>
            </w:r>
            <w:r w:rsidRPr="00DB3176">
              <w:rPr>
                <w:b/>
                <w:bCs/>
              </w:rPr>
              <w:t>the</w:t>
            </w:r>
            <w:r w:rsidR="006C1DFF">
              <w:rPr>
                <w:b/>
                <w:bCs/>
              </w:rPr>
              <w:t xml:space="preserve"> </w:t>
            </w:r>
            <w:r w:rsidRPr="00DB3176">
              <w:rPr>
                <w:b/>
                <w:bCs/>
              </w:rPr>
              <w:t>UoA</w:t>
            </w:r>
            <w:r w:rsidR="006C1DFF">
              <w:rPr>
                <w:b/>
                <w:bCs/>
              </w:rPr>
              <w:t xml:space="preserve"> </w:t>
            </w:r>
            <w:r w:rsidRPr="00DB3176">
              <w:rPr>
                <w:b/>
                <w:bCs/>
              </w:rPr>
              <w:t>does</w:t>
            </w:r>
            <w:r w:rsidR="006C1DFF">
              <w:rPr>
                <w:b/>
                <w:bCs/>
              </w:rPr>
              <w:t xml:space="preserve"> </w:t>
            </w:r>
            <w:r w:rsidRPr="00DB3176">
              <w:rPr>
                <w:b/>
                <w:bCs/>
              </w:rPr>
              <w:t>not</w:t>
            </w:r>
            <w:r w:rsidR="006C1DFF">
              <w:rPr>
                <w:b/>
                <w:bCs/>
              </w:rPr>
              <w:t xml:space="preserve"> </w:t>
            </w:r>
            <w:r w:rsidRPr="00DB3176">
              <w:rPr>
                <w:b/>
                <w:bCs/>
              </w:rPr>
              <w:t>hinder</w:t>
            </w:r>
            <w:r w:rsidR="006C1DFF">
              <w:rPr>
                <w:b/>
                <w:bCs/>
              </w:rPr>
              <w:t xml:space="preserve"> </w:t>
            </w:r>
            <w:r w:rsidRPr="00DB3176">
              <w:rPr>
                <w:b/>
                <w:bCs/>
              </w:rPr>
              <w:t>recovery</w:t>
            </w:r>
            <w:r w:rsidR="006C1DFF">
              <w:rPr>
                <w:b/>
                <w:bCs/>
              </w:rPr>
              <w:t xml:space="preserve"> </w:t>
            </w:r>
            <w:r w:rsidRPr="00DB3176">
              <w:rPr>
                <w:b/>
                <w:bCs/>
              </w:rPr>
              <w:t>to</w:t>
            </w:r>
            <w:r w:rsidR="006C1DFF">
              <w:rPr>
                <w:b/>
                <w:bCs/>
              </w:rPr>
              <w:t xml:space="preserve"> </w:t>
            </w:r>
            <w:r w:rsidRPr="00DB3176">
              <w:rPr>
                <w:b/>
                <w:bCs/>
              </w:rPr>
              <w:t>Favourable</w:t>
            </w:r>
            <w:r w:rsidR="006C1DFF">
              <w:rPr>
                <w:b/>
                <w:bCs/>
              </w:rPr>
              <w:t xml:space="preserve"> </w:t>
            </w:r>
            <w:r w:rsidRPr="00DB3176">
              <w:rPr>
                <w:b/>
                <w:bCs/>
              </w:rPr>
              <w:t>Conservation</w:t>
            </w:r>
            <w:r w:rsidR="006C1DFF">
              <w:rPr>
                <w:b/>
                <w:bCs/>
              </w:rPr>
              <w:t xml:space="preserve"> </w:t>
            </w:r>
            <w:r w:rsidRPr="00DB3176">
              <w:rPr>
                <w:b/>
                <w:bCs/>
              </w:rPr>
              <w:t>Status.</w:t>
            </w:r>
          </w:p>
        </w:tc>
      </w:tr>
      <w:tr w:rsidR="008877CC" w14:paraId="3A38DCAC" w14:textId="77777777" w:rsidTr="00BC5014">
        <w:tc>
          <w:tcPr>
            <w:tcW w:w="1696" w:type="dxa"/>
            <w:gridSpan w:val="3"/>
            <w:shd w:val="clear" w:color="auto" w:fill="F2F2F2" w:themeFill="background1" w:themeFillShade="F2"/>
          </w:tcPr>
          <w:p w14:paraId="2738E81A" w14:textId="08074ECD" w:rsidR="008877CC" w:rsidRDefault="008877CC" w:rsidP="00CD7427">
            <w:r>
              <w:t>Scoring</w:t>
            </w:r>
            <w:r w:rsidR="006C1DFF">
              <w:t xml:space="preserve"> </w:t>
            </w:r>
            <w:r>
              <w:t>issue</w:t>
            </w:r>
          </w:p>
        </w:tc>
        <w:tc>
          <w:tcPr>
            <w:tcW w:w="2929" w:type="dxa"/>
            <w:shd w:val="clear" w:color="auto" w:fill="F2F2F2" w:themeFill="background1" w:themeFillShade="F2"/>
          </w:tcPr>
          <w:p w14:paraId="4D2D0316" w14:textId="4E56CE07" w:rsidR="008877CC" w:rsidRPr="00DE1FF9" w:rsidRDefault="008877CC" w:rsidP="00CD742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52DC546F" w14:textId="4C66CC4B" w:rsidR="008877CC" w:rsidRPr="00DE1FF9" w:rsidRDefault="008877CC" w:rsidP="00CD742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69A00050" w14:textId="1EFC3D18" w:rsidR="008877CC" w:rsidRPr="00DE1FF9" w:rsidRDefault="008877CC" w:rsidP="00CD7427">
            <w:pPr>
              <w:jc w:val="center"/>
              <w:rPr>
                <w:b/>
                <w:bCs/>
              </w:rPr>
            </w:pPr>
            <w:r w:rsidRPr="00DE1FF9">
              <w:rPr>
                <w:b/>
                <w:bCs/>
              </w:rPr>
              <w:t>SG</w:t>
            </w:r>
            <w:r w:rsidR="006C1DFF">
              <w:rPr>
                <w:b/>
                <w:bCs/>
              </w:rPr>
              <w:t xml:space="preserve"> </w:t>
            </w:r>
            <w:r w:rsidRPr="00DE1FF9">
              <w:rPr>
                <w:b/>
                <w:bCs/>
              </w:rPr>
              <w:t>100</w:t>
            </w:r>
          </w:p>
        </w:tc>
      </w:tr>
      <w:tr w:rsidR="008877CC" w14:paraId="538705B9" w14:textId="77777777" w:rsidTr="00BC5014">
        <w:tc>
          <w:tcPr>
            <w:tcW w:w="903" w:type="dxa"/>
            <w:gridSpan w:val="2"/>
            <w:vMerge w:val="restart"/>
            <w:shd w:val="clear" w:color="auto" w:fill="F2F2F2" w:themeFill="background1" w:themeFillShade="F2"/>
            <w:vAlign w:val="center"/>
          </w:tcPr>
          <w:p w14:paraId="327683A2" w14:textId="77777777" w:rsidR="008877CC" w:rsidRPr="00F43062" w:rsidRDefault="008877CC" w:rsidP="00CD7427">
            <w:pPr>
              <w:rPr>
                <w:b/>
                <w:bCs/>
              </w:rPr>
            </w:pPr>
            <w:r w:rsidRPr="00F43062">
              <w:rPr>
                <w:b/>
                <w:bCs/>
              </w:rPr>
              <w:t>a</w:t>
            </w:r>
          </w:p>
        </w:tc>
        <w:tc>
          <w:tcPr>
            <w:tcW w:w="9582" w:type="dxa"/>
            <w:gridSpan w:val="4"/>
            <w:shd w:val="clear" w:color="auto" w:fill="D9D9D9" w:themeFill="background1" w:themeFillShade="D9"/>
          </w:tcPr>
          <w:p w14:paraId="07A4ACD4" w14:textId="6ED34491" w:rsidR="008877CC" w:rsidRPr="00DE1FF9" w:rsidRDefault="008877CC" w:rsidP="00CD7427">
            <w:pPr>
              <w:rPr>
                <w:b/>
                <w:bCs/>
              </w:rPr>
            </w:pPr>
            <w:r w:rsidRPr="000078BA">
              <w:rPr>
                <w:b/>
                <w:bCs/>
              </w:rPr>
              <w:t>Management</w:t>
            </w:r>
            <w:r w:rsidR="006C1DFF">
              <w:rPr>
                <w:b/>
                <w:bCs/>
              </w:rPr>
              <w:t xml:space="preserve"> </w:t>
            </w:r>
            <w:r w:rsidRPr="000078BA">
              <w:rPr>
                <w:b/>
                <w:bCs/>
              </w:rPr>
              <w:t>strategy</w:t>
            </w:r>
            <w:r w:rsidR="006C1DFF">
              <w:rPr>
                <w:b/>
                <w:bCs/>
              </w:rPr>
              <w:t xml:space="preserve"> </w:t>
            </w:r>
            <w:r w:rsidRPr="000078BA">
              <w:rPr>
                <w:b/>
                <w:bCs/>
              </w:rPr>
              <w:t>in</w:t>
            </w:r>
            <w:r w:rsidR="006C1DFF">
              <w:rPr>
                <w:b/>
                <w:bCs/>
              </w:rPr>
              <w:t xml:space="preserve"> </w:t>
            </w:r>
            <w:r w:rsidRPr="000078BA">
              <w:rPr>
                <w:b/>
                <w:bCs/>
              </w:rPr>
              <w:t>place</w:t>
            </w:r>
          </w:p>
        </w:tc>
      </w:tr>
      <w:tr w:rsidR="008877CC" w14:paraId="01C6087F" w14:textId="77777777" w:rsidTr="00BC5014">
        <w:tc>
          <w:tcPr>
            <w:tcW w:w="903" w:type="dxa"/>
            <w:gridSpan w:val="2"/>
            <w:vMerge/>
          </w:tcPr>
          <w:p w14:paraId="7DF379B2" w14:textId="77777777" w:rsidR="008877CC" w:rsidRDefault="008877CC" w:rsidP="00CD7427"/>
        </w:tc>
        <w:tc>
          <w:tcPr>
            <w:tcW w:w="793" w:type="dxa"/>
            <w:shd w:val="clear" w:color="auto" w:fill="F2F2F2" w:themeFill="background1" w:themeFillShade="F2"/>
          </w:tcPr>
          <w:p w14:paraId="0090ACA9" w14:textId="58319769"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493C80C6" w14:textId="13366103" w:rsidR="008877CC" w:rsidRPr="002B7E17" w:rsidRDefault="008877CC" w:rsidP="00CD7427">
            <w:r w:rsidRPr="009B7534">
              <w:t>There</w:t>
            </w:r>
            <w:r w:rsidR="006C1DFF">
              <w:t xml:space="preserve"> </w:t>
            </w:r>
            <w:r w:rsidRPr="009B7534">
              <w:t>are</w:t>
            </w:r>
            <w:r w:rsidR="006C1DFF">
              <w:t xml:space="preserve"> </w:t>
            </w:r>
            <w:r w:rsidRPr="008F26DE">
              <w:rPr>
                <w:b/>
                <w:bCs/>
              </w:rPr>
              <w:t>measures</w:t>
            </w:r>
            <w:r w:rsidR="006C1DFF">
              <w:t xml:space="preserve"> </w:t>
            </w:r>
            <w:r w:rsidRPr="009B7534">
              <w:t>in</w:t>
            </w:r>
            <w:r w:rsidR="006C1DFF">
              <w:t xml:space="preserve"> </w:t>
            </w:r>
            <w:r w:rsidRPr="009B7534">
              <w:t>place,</w:t>
            </w:r>
            <w:r w:rsidR="006C1DFF">
              <w:t xml:space="preserve"> </w:t>
            </w:r>
            <w:r w:rsidRPr="008F26DE">
              <w:rPr>
                <w:b/>
                <w:bCs/>
              </w:rPr>
              <w:t>if</w:t>
            </w:r>
            <w:r w:rsidR="006C1DFF">
              <w:rPr>
                <w:b/>
                <w:bCs/>
              </w:rPr>
              <w:t xml:space="preserve"> </w:t>
            </w:r>
            <w:r w:rsidRPr="008F26DE">
              <w:rPr>
                <w:b/>
                <w:bCs/>
              </w:rPr>
              <w:t>necessary</w:t>
            </w:r>
            <w:r w:rsidRPr="009B7534">
              <w:t>,</w:t>
            </w:r>
            <w:r w:rsidR="006C1DFF">
              <w:t xml:space="preserve"> </w:t>
            </w:r>
            <w:r w:rsidRPr="009B7534">
              <w:t>that</w:t>
            </w:r>
            <w:r w:rsidR="006C1DFF">
              <w:t xml:space="preserve"> </w:t>
            </w:r>
            <w:r w:rsidRPr="009B7534">
              <w:t>are</w:t>
            </w:r>
            <w:r w:rsidR="006C1DFF">
              <w:t xml:space="preserve"> </w:t>
            </w:r>
            <w:r w:rsidRPr="009B7534">
              <w:t>expected</w:t>
            </w:r>
            <w:r w:rsidR="006C1DFF">
              <w:t xml:space="preserve"> </w:t>
            </w:r>
            <w:r w:rsidRPr="009B7534">
              <w:t>to</w:t>
            </w:r>
            <w:r w:rsidR="006C1DFF">
              <w:t xml:space="preserve"> </w:t>
            </w:r>
            <w:r w:rsidRPr="008F26DE">
              <w:rPr>
                <w:b/>
                <w:bCs/>
              </w:rPr>
              <w:t>minimise</w:t>
            </w:r>
            <w:r w:rsidR="006C1DFF">
              <w:t xml:space="preserve"> </w:t>
            </w:r>
            <w:r w:rsidRPr="009B7534">
              <w:t>the</w:t>
            </w:r>
            <w:r w:rsidR="006C1DFF">
              <w:t xml:space="preserve"> </w:t>
            </w:r>
            <w:r w:rsidRPr="009B7534">
              <w:t>UoA-related</w:t>
            </w:r>
            <w:r w:rsidR="006C1DFF">
              <w:t xml:space="preserve"> </w:t>
            </w:r>
            <w:r w:rsidRPr="009B7534">
              <w:t>mortality</w:t>
            </w:r>
            <w:r w:rsidR="006C1DFF">
              <w:t xml:space="preserve"> </w:t>
            </w:r>
            <w:r w:rsidRPr="009B7534">
              <w:t>of</w:t>
            </w:r>
            <w:r w:rsidR="006C1DFF">
              <w:t xml:space="preserve"> </w:t>
            </w:r>
            <w:r w:rsidRPr="009B7534">
              <w:t>the</w:t>
            </w:r>
            <w:r w:rsidR="006C1DFF">
              <w:t xml:space="preserve"> </w:t>
            </w:r>
            <w:r w:rsidRPr="009B7534">
              <w:t>ETP/OOS</w:t>
            </w:r>
            <w:r w:rsidR="006C1DFF">
              <w:t xml:space="preserve"> </w:t>
            </w:r>
            <w:r w:rsidRPr="009B7534">
              <w:t>unit</w:t>
            </w:r>
            <w:r w:rsidR="006C1DFF">
              <w:t xml:space="preserve"> </w:t>
            </w:r>
            <w:r w:rsidRPr="009B7534">
              <w:t>and</w:t>
            </w:r>
            <w:r w:rsidR="006C1DFF">
              <w:t xml:space="preserve"> </w:t>
            </w:r>
            <w:r w:rsidRPr="009B7534">
              <w:t>achieve</w:t>
            </w:r>
            <w:r w:rsidR="006C1DFF">
              <w:t xml:space="preserve"> </w:t>
            </w:r>
            <w:r w:rsidRPr="009B7534">
              <w:t>the</w:t>
            </w:r>
            <w:r w:rsidR="006C1DFF">
              <w:t xml:space="preserve"> </w:t>
            </w:r>
            <w:r w:rsidRPr="009B7534">
              <w:t>ETP/OOS</w:t>
            </w:r>
            <w:r w:rsidR="006C1DFF">
              <w:t xml:space="preserve"> </w:t>
            </w:r>
            <w:r w:rsidRPr="009B7534">
              <w:t>outcome</w:t>
            </w:r>
            <w:r w:rsidR="006C1DFF">
              <w:t xml:space="preserve"> </w:t>
            </w:r>
            <w:r w:rsidRPr="009B7534">
              <w:t>SG80</w:t>
            </w:r>
            <w:r w:rsidR="006C1DFF">
              <w:t xml:space="preserve"> </w:t>
            </w:r>
            <w:r w:rsidRPr="009B7534">
              <w:t>level</w:t>
            </w:r>
            <w:r w:rsidR="006C1DFF">
              <w:t xml:space="preserve"> </w:t>
            </w:r>
            <w:r w:rsidRPr="009B7534">
              <w:t>of</w:t>
            </w:r>
            <w:r w:rsidR="006C1DFF">
              <w:t xml:space="preserve"> </w:t>
            </w:r>
            <w:r w:rsidRPr="009B7534">
              <w:t>performance.</w:t>
            </w:r>
          </w:p>
        </w:tc>
        <w:tc>
          <w:tcPr>
            <w:tcW w:w="2930" w:type="dxa"/>
            <w:tcBorders>
              <w:bottom w:val="single" w:sz="24" w:space="0" w:color="92D050"/>
            </w:tcBorders>
            <w:shd w:val="clear" w:color="auto" w:fill="F2F2F2" w:themeFill="background1" w:themeFillShade="F2"/>
          </w:tcPr>
          <w:p w14:paraId="3124FA4F" w14:textId="05A3774C" w:rsidR="008877CC" w:rsidRDefault="008877CC" w:rsidP="00CD7427">
            <w:r w:rsidRPr="00AF7057">
              <w:t>There</w:t>
            </w:r>
            <w:r w:rsidR="006C1DFF">
              <w:t xml:space="preserve"> </w:t>
            </w:r>
            <w:r w:rsidRPr="00AF7057">
              <w:t>is</w:t>
            </w:r>
            <w:r w:rsidR="006C1DFF">
              <w:t xml:space="preserve"> </w:t>
            </w:r>
            <w:r w:rsidRPr="00AF7057">
              <w:t>a</w:t>
            </w:r>
            <w:r w:rsidR="006C1DFF">
              <w:t xml:space="preserve"> </w:t>
            </w:r>
            <w:r w:rsidRPr="008F26DE">
              <w:rPr>
                <w:b/>
                <w:bCs/>
              </w:rPr>
              <w:t>strategy</w:t>
            </w:r>
            <w:r w:rsidR="006C1DFF">
              <w:t xml:space="preserve"> </w:t>
            </w:r>
            <w:r w:rsidRPr="00AF7057">
              <w:t>in</w:t>
            </w:r>
            <w:r w:rsidR="006C1DFF">
              <w:t xml:space="preserve"> </w:t>
            </w:r>
            <w:r w:rsidRPr="00AF7057">
              <w:t>place,</w:t>
            </w:r>
            <w:r w:rsidR="006C1DFF">
              <w:t xml:space="preserve"> </w:t>
            </w:r>
            <w:r w:rsidRPr="008F26DE">
              <w:rPr>
                <w:b/>
                <w:bCs/>
              </w:rPr>
              <w:t>if</w:t>
            </w:r>
            <w:r w:rsidR="006C1DFF">
              <w:rPr>
                <w:b/>
                <w:bCs/>
              </w:rPr>
              <w:t xml:space="preserve"> </w:t>
            </w:r>
            <w:r w:rsidRPr="008F26DE">
              <w:rPr>
                <w:b/>
                <w:bCs/>
              </w:rPr>
              <w:t>necessary</w:t>
            </w:r>
            <w:r w:rsidRPr="00AF7057">
              <w:t>,</w:t>
            </w:r>
            <w:r w:rsidR="006C1DFF">
              <w:t xml:space="preserve"> </w:t>
            </w:r>
            <w:r w:rsidRPr="00AF7057">
              <w:t>that</w:t>
            </w:r>
            <w:r w:rsidR="006C1DFF">
              <w:t xml:space="preserve"> </w:t>
            </w:r>
            <w:r w:rsidRPr="00AF7057">
              <w:t>is</w:t>
            </w:r>
            <w:r w:rsidR="006C1DFF">
              <w:t xml:space="preserve"> </w:t>
            </w:r>
            <w:r w:rsidRPr="00AF7057">
              <w:t>expected</w:t>
            </w:r>
            <w:r w:rsidR="006C1DFF">
              <w:t xml:space="preserve"> </w:t>
            </w:r>
            <w:r w:rsidRPr="00AF7057">
              <w:t>to</w:t>
            </w:r>
            <w:r w:rsidR="006C1DFF">
              <w:t xml:space="preserve"> </w:t>
            </w:r>
            <w:r w:rsidRPr="00AF7057">
              <w:t>minimise</w:t>
            </w:r>
            <w:r w:rsidR="006C1DFF">
              <w:t xml:space="preserve"> </w:t>
            </w:r>
            <w:r w:rsidRPr="00AF7057">
              <w:t>the</w:t>
            </w:r>
            <w:r w:rsidR="006C1DFF">
              <w:t xml:space="preserve"> </w:t>
            </w:r>
            <w:r w:rsidRPr="00AF7057">
              <w:t>UoA-related</w:t>
            </w:r>
            <w:r w:rsidR="006C1DFF">
              <w:t xml:space="preserve"> </w:t>
            </w:r>
            <w:r w:rsidRPr="00AF7057">
              <w:t>mortality</w:t>
            </w:r>
            <w:r w:rsidR="006C1DFF">
              <w:t xml:space="preserve"> </w:t>
            </w:r>
            <w:r w:rsidRPr="00AF7057">
              <w:t>of</w:t>
            </w:r>
            <w:r w:rsidR="006C1DFF">
              <w:t xml:space="preserve"> </w:t>
            </w:r>
            <w:r w:rsidRPr="00AF7057">
              <w:t>the</w:t>
            </w:r>
            <w:r w:rsidR="006C1DFF">
              <w:t xml:space="preserve"> </w:t>
            </w:r>
            <w:r w:rsidRPr="00AF7057">
              <w:t>ETP/OOS</w:t>
            </w:r>
            <w:r w:rsidR="006C1DFF">
              <w:t xml:space="preserve"> </w:t>
            </w:r>
            <w:r w:rsidRPr="00AF7057">
              <w:t>unit</w:t>
            </w:r>
            <w:r w:rsidR="006C1DFF">
              <w:t xml:space="preserve"> </w:t>
            </w:r>
            <w:r w:rsidRPr="00AF7057">
              <w:t>and</w:t>
            </w:r>
            <w:r w:rsidR="006C1DFF">
              <w:t xml:space="preserve"> </w:t>
            </w:r>
            <w:r w:rsidRPr="00AF7057">
              <w:t>achieve</w:t>
            </w:r>
            <w:r w:rsidR="006C1DFF">
              <w:t xml:space="preserve"> </w:t>
            </w:r>
            <w:r w:rsidRPr="00AF7057">
              <w:t>the</w:t>
            </w:r>
            <w:r w:rsidR="006C1DFF">
              <w:t xml:space="preserve"> </w:t>
            </w:r>
            <w:r w:rsidRPr="00AF7057">
              <w:t>ETP/OOS</w:t>
            </w:r>
            <w:r w:rsidR="006C1DFF">
              <w:t xml:space="preserve"> </w:t>
            </w:r>
            <w:r w:rsidRPr="00AF7057">
              <w:t>outcome</w:t>
            </w:r>
            <w:r w:rsidR="006C1DFF">
              <w:t xml:space="preserve"> </w:t>
            </w:r>
            <w:r w:rsidRPr="00AF7057">
              <w:t>SG80</w:t>
            </w:r>
            <w:r w:rsidR="006C1DFF">
              <w:t xml:space="preserve"> </w:t>
            </w:r>
            <w:r w:rsidRPr="00AF7057">
              <w:t>level</w:t>
            </w:r>
            <w:r w:rsidR="006C1DFF">
              <w:t xml:space="preserve"> </w:t>
            </w:r>
            <w:r w:rsidRPr="00AF7057">
              <w:t>of</w:t>
            </w:r>
            <w:r w:rsidR="006C1DFF">
              <w:t xml:space="preserve"> </w:t>
            </w:r>
            <w:r w:rsidRPr="00AF7057">
              <w:t>performance.</w:t>
            </w:r>
          </w:p>
        </w:tc>
        <w:tc>
          <w:tcPr>
            <w:tcW w:w="2930" w:type="dxa"/>
            <w:shd w:val="clear" w:color="auto" w:fill="F2F2F2" w:themeFill="background1" w:themeFillShade="F2"/>
          </w:tcPr>
          <w:p w14:paraId="72A3677D" w14:textId="3E00992F" w:rsidR="008877CC" w:rsidRDefault="008877CC" w:rsidP="00CD7427">
            <w:r w:rsidRPr="007104E0">
              <w:t>There</w:t>
            </w:r>
            <w:r w:rsidR="006C1DFF">
              <w:t xml:space="preserve"> </w:t>
            </w:r>
            <w:r w:rsidRPr="007104E0">
              <w:t>is</w:t>
            </w:r>
            <w:r w:rsidR="006C1DFF">
              <w:t xml:space="preserve"> </w:t>
            </w:r>
            <w:r w:rsidRPr="007104E0">
              <w:t>a</w:t>
            </w:r>
            <w:r w:rsidR="006C1DFF">
              <w:t xml:space="preserve"> </w:t>
            </w:r>
            <w:r w:rsidRPr="008F26DE">
              <w:rPr>
                <w:b/>
                <w:bCs/>
              </w:rPr>
              <w:t>comprehensive</w:t>
            </w:r>
            <w:r w:rsidR="006C1DFF">
              <w:rPr>
                <w:b/>
                <w:bCs/>
              </w:rPr>
              <w:t xml:space="preserve"> </w:t>
            </w:r>
            <w:r w:rsidRPr="008F26DE">
              <w:rPr>
                <w:b/>
                <w:bCs/>
              </w:rPr>
              <w:t>strategy</w:t>
            </w:r>
            <w:r w:rsidR="006C1DFF">
              <w:t xml:space="preserve"> </w:t>
            </w:r>
            <w:r w:rsidRPr="007104E0">
              <w:t>in</w:t>
            </w:r>
            <w:r w:rsidR="006C1DFF">
              <w:t xml:space="preserve"> </w:t>
            </w:r>
            <w:r w:rsidRPr="007104E0">
              <w:t>place</w:t>
            </w:r>
            <w:r w:rsidR="006C1DFF">
              <w:t xml:space="preserve"> </w:t>
            </w:r>
            <w:r w:rsidRPr="007104E0">
              <w:t>that</w:t>
            </w:r>
            <w:r w:rsidR="006C1DFF">
              <w:t xml:space="preserve"> </w:t>
            </w:r>
            <w:r w:rsidRPr="007104E0">
              <w:t>is</w:t>
            </w:r>
            <w:r w:rsidR="006C1DFF">
              <w:t xml:space="preserve"> </w:t>
            </w:r>
            <w:r w:rsidRPr="007104E0">
              <w:t>expected</w:t>
            </w:r>
            <w:r w:rsidR="006C1DFF">
              <w:t xml:space="preserve"> </w:t>
            </w:r>
            <w:r w:rsidRPr="007104E0">
              <w:t>to</w:t>
            </w:r>
            <w:r w:rsidR="006C1DFF">
              <w:t xml:space="preserve"> </w:t>
            </w:r>
            <w:r w:rsidRPr="008F26DE">
              <w:rPr>
                <w:b/>
                <w:bCs/>
              </w:rPr>
              <w:t>minimise</w:t>
            </w:r>
            <w:r w:rsidR="006C1DFF">
              <w:t xml:space="preserve"> </w:t>
            </w:r>
            <w:r w:rsidRPr="007104E0">
              <w:t>the</w:t>
            </w:r>
            <w:r w:rsidR="006C1DFF">
              <w:t xml:space="preserve"> </w:t>
            </w:r>
            <w:r w:rsidRPr="007104E0">
              <w:t>UoA-related</w:t>
            </w:r>
            <w:r w:rsidR="006C1DFF">
              <w:t xml:space="preserve"> </w:t>
            </w:r>
            <w:r w:rsidRPr="007104E0">
              <w:t>mortality</w:t>
            </w:r>
            <w:r w:rsidR="006C1DFF">
              <w:t xml:space="preserve"> </w:t>
            </w:r>
            <w:r w:rsidRPr="007104E0">
              <w:t>of</w:t>
            </w:r>
            <w:r w:rsidR="006C1DFF">
              <w:t xml:space="preserve"> </w:t>
            </w:r>
            <w:r w:rsidRPr="007104E0">
              <w:t>the</w:t>
            </w:r>
            <w:r w:rsidR="006C1DFF">
              <w:t xml:space="preserve"> </w:t>
            </w:r>
            <w:r w:rsidRPr="007104E0">
              <w:t>ETP/OOS</w:t>
            </w:r>
            <w:r w:rsidR="006C1DFF">
              <w:t xml:space="preserve"> </w:t>
            </w:r>
            <w:r w:rsidRPr="007104E0">
              <w:t>unit</w:t>
            </w:r>
            <w:r w:rsidR="006C1DFF">
              <w:t xml:space="preserve"> </w:t>
            </w:r>
            <w:r w:rsidRPr="007104E0">
              <w:t>and</w:t>
            </w:r>
            <w:r w:rsidR="006C1DFF">
              <w:t xml:space="preserve"> </w:t>
            </w:r>
            <w:r w:rsidRPr="007104E0">
              <w:t>achieve</w:t>
            </w:r>
            <w:r w:rsidR="006C1DFF">
              <w:t xml:space="preserve"> </w:t>
            </w:r>
            <w:r w:rsidRPr="007104E0">
              <w:t>the</w:t>
            </w:r>
            <w:r w:rsidR="006C1DFF">
              <w:t xml:space="preserve"> </w:t>
            </w:r>
            <w:r w:rsidRPr="007104E0">
              <w:t>ETP</w:t>
            </w:r>
            <w:r w:rsidR="006C1DFF">
              <w:t xml:space="preserve"> </w:t>
            </w:r>
            <w:r w:rsidRPr="007104E0">
              <w:t>outcome</w:t>
            </w:r>
            <w:r w:rsidR="006C1DFF">
              <w:t xml:space="preserve"> </w:t>
            </w:r>
            <w:r w:rsidRPr="007104E0">
              <w:t>SG80</w:t>
            </w:r>
            <w:r w:rsidR="006C1DFF">
              <w:t xml:space="preserve"> </w:t>
            </w:r>
            <w:r w:rsidRPr="007104E0">
              <w:t>level</w:t>
            </w:r>
            <w:r w:rsidR="006C1DFF">
              <w:t xml:space="preserve"> </w:t>
            </w:r>
            <w:r w:rsidRPr="007104E0">
              <w:t>of</w:t>
            </w:r>
            <w:r w:rsidR="006C1DFF">
              <w:t xml:space="preserve"> </w:t>
            </w:r>
            <w:r w:rsidRPr="007104E0">
              <w:t>performance.</w:t>
            </w:r>
          </w:p>
        </w:tc>
      </w:tr>
      <w:tr w:rsidR="00163345" w14:paraId="0EED0E3D" w14:textId="77777777" w:rsidTr="00BC5014">
        <w:tc>
          <w:tcPr>
            <w:tcW w:w="903" w:type="dxa"/>
            <w:gridSpan w:val="2"/>
            <w:vMerge/>
          </w:tcPr>
          <w:p w14:paraId="103C9437" w14:textId="77777777" w:rsidR="00163345" w:rsidRDefault="00163345" w:rsidP="00CD7427"/>
        </w:tc>
        <w:tc>
          <w:tcPr>
            <w:tcW w:w="793" w:type="dxa"/>
            <w:tcBorders>
              <w:right w:val="single" w:sz="24" w:space="0" w:color="92D050"/>
            </w:tcBorders>
            <w:shd w:val="clear" w:color="auto" w:fill="F2F2F2" w:themeFill="background1" w:themeFillShade="F2"/>
          </w:tcPr>
          <w:p w14:paraId="7F0EC9D5" w14:textId="12B03E8F" w:rsidR="00163345" w:rsidRDefault="00163345" w:rsidP="00CD742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7561F7FF" w14:textId="15C8B9CB" w:rsidR="00163345" w:rsidRPr="00F37841" w:rsidRDefault="00B37739" w:rsidP="00CD7427">
            <w:pPr>
              <w:rPr>
                <w:b/>
              </w:rPr>
            </w:pPr>
            <w:r>
              <w:rPr>
                <w:b/>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4A73E926" w14:textId="7BD41556" w:rsidR="00163345" w:rsidRPr="00F37841" w:rsidRDefault="00B37739" w:rsidP="00CD7427">
            <w:pPr>
              <w:rPr>
                <w:b/>
              </w:rPr>
            </w:pPr>
            <w:r>
              <w:rPr>
                <w:b/>
              </w:rPr>
              <w:t>Yes</w:t>
            </w:r>
          </w:p>
        </w:tc>
        <w:tc>
          <w:tcPr>
            <w:tcW w:w="2930" w:type="dxa"/>
            <w:tcBorders>
              <w:left w:val="single" w:sz="24" w:space="0" w:color="92D050"/>
            </w:tcBorders>
            <w:shd w:val="clear" w:color="auto" w:fill="F2F2F2" w:themeFill="background1" w:themeFillShade="F2"/>
          </w:tcPr>
          <w:p w14:paraId="5BC425DA" w14:textId="78646386" w:rsidR="00163345" w:rsidRPr="007104E0" w:rsidRDefault="00163345" w:rsidP="00CD7427">
            <w:r>
              <w:rPr>
                <w:b/>
                <w:bCs/>
              </w:rPr>
              <w:t xml:space="preserve"> </w:t>
            </w:r>
            <w:r w:rsidRPr="00DE1FF9">
              <w:rPr>
                <w:b/>
                <w:bCs/>
              </w:rPr>
              <w:t>No</w:t>
            </w:r>
            <w:r>
              <w:rPr>
                <w:b/>
                <w:bCs/>
              </w:rPr>
              <w:t>t scored</w:t>
            </w:r>
          </w:p>
        </w:tc>
      </w:tr>
      <w:tr w:rsidR="008877CC" w14:paraId="2969652E" w14:textId="77777777" w:rsidTr="00BC5014">
        <w:tc>
          <w:tcPr>
            <w:tcW w:w="1696" w:type="dxa"/>
            <w:gridSpan w:val="3"/>
            <w:shd w:val="clear" w:color="auto" w:fill="F2F2F2" w:themeFill="background1" w:themeFillShade="F2"/>
          </w:tcPr>
          <w:p w14:paraId="27F546A3" w14:textId="77777777" w:rsidR="008877CC" w:rsidRPr="00021B42" w:rsidRDefault="008877CC" w:rsidP="00CD7427">
            <w:pPr>
              <w:rPr>
                <w:highlight w:val="cyan"/>
              </w:rPr>
            </w:pPr>
            <w:r w:rsidRPr="00B37739">
              <w:t>Rationale</w:t>
            </w:r>
          </w:p>
        </w:tc>
        <w:tc>
          <w:tcPr>
            <w:tcW w:w="8789" w:type="dxa"/>
            <w:gridSpan w:val="3"/>
          </w:tcPr>
          <w:p w14:paraId="07416077" w14:textId="752310A0" w:rsidR="00B37739" w:rsidRDefault="00B37739" w:rsidP="00B37739">
            <w:pPr>
              <w:pStyle w:val="NormalWeb"/>
              <w:jc w:val="both"/>
              <w:rPr>
                <w:rFonts w:ascii="Calibri Light" w:hAnsi="Calibri Light" w:cs="Calibri Light"/>
                <w:szCs w:val="22"/>
              </w:rPr>
            </w:pPr>
            <w:r w:rsidRPr="00B37739">
              <w:rPr>
                <w:rFonts w:ascii="Calibri Light" w:hAnsi="Calibri Light" w:cs="Calibri Light"/>
                <w:szCs w:val="22"/>
              </w:rPr>
              <w:t xml:space="preserve">The </w:t>
            </w:r>
            <w:r>
              <w:rPr>
                <w:rFonts w:ascii="Calibri Light" w:hAnsi="Calibri Light" w:cs="Calibri Light"/>
                <w:szCs w:val="22"/>
              </w:rPr>
              <w:t>TSPF</w:t>
            </w:r>
            <w:r w:rsidRPr="00B37739">
              <w:rPr>
                <w:rFonts w:ascii="Calibri Light" w:hAnsi="Calibri Light" w:cs="Calibri Light"/>
                <w:szCs w:val="22"/>
              </w:rPr>
              <w:t xml:space="preserve"> fishery meets CITES requirements for all Appendix 1 listed species, most specifically because</w:t>
            </w:r>
            <w:r>
              <w:rPr>
                <w:rFonts w:ascii="Calibri Light" w:hAnsi="Calibri Light" w:cs="Calibri Light"/>
                <w:szCs w:val="22"/>
              </w:rPr>
              <w:t xml:space="preserve"> </w:t>
            </w:r>
            <w:r w:rsidRPr="00B37739">
              <w:rPr>
                <w:rFonts w:ascii="Calibri Light" w:hAnsi="Calibri Light" w:cs="Calibri Light"/>
                <w:szCs w:val="22"/>
              </w:rPr>
              <w:t xml:space="preserve">under the EPBC Act, Part 13, trade in Appendix 1 listed species is prohibited. The </w:t>
            </w:r>
            <w:r>
              <w:rPr>
                <w:rFonts w:ascii="Calibri Light" w:hAnsi="Calibri Light" w:cs="Calibri Light"/>
                <w:szCs w:val="22"/>
              </w:rPr>
              <w:t>TSPF</w:t>
            </w:r>
            <w:r w:rsidRPr="00B37739">
              <w:rPr>
                <w:rFonts w:ascii="Calibri Light" w:hAnsi="Calibri Light" w:cs="Calibri Light"/>
                <w:szCs w:val="22"/>
              </w:rPr>
              <w:t xml:space="preserve"> </w:t>
            </w:r>
            <w:r>
              <w:rPr>
                <w:rFonts w:ascii="Calibri Light" w:hAnsi="Calibri Light" w:cs="Calibri Light"/>
                <w:szCs w:val="22"/>
              </w:rPr>
              <w:t xml:space="preserve">was also </w:t>
            </w:r>
            <w:r w:rsidRPr="00B37739">
              <w:rPr>
                <w:rFonts w:ascii="Calibri Light" w:hAnsi="Calibri Light" w:cs="Calibri Light"/>
                <w:szCs w:val="22"/>
              </w:rPr>
              <w:t>reaccredited for wildlife trade operations (WTO) under the EPBC Act Part13 in 201</w:t>
            </w:r>
            <w:r>
              <w:rPr>
                <w:rFonts w:ascii="Calibri Light" w:hAnsi="Calibri Light" w:cs="Calibri Light"/>
                <w:szCs w:val="22"/>
              </w:rPr>
              <w:t>7</w:t>
            </w:r>
            <w:r w:rsidRPr="00B37739">
              <w:rPr>
                <w:rFonts w:ascii="Calibri Light" w:hAnsi="Calibri Light" w:cs="Calibri Light"/>
                <w:szCs w:val="22"/>
              </w:rPr>
              <w:t xml:space="preserve"> to allow export of</w:t>
            </w:r>
            <w:r>
              <w:rPr>
                <w:rFonts w:ascii="Calibri Light" w:hAnsi="Calibri Light" w:cs="Calibri Light"/>
                <w:szCs w:val="22"/>
              </w:rPr>
              <w:t xml:space="preserve"> </w:t>
            </w:r>
            <w:r w:rsidRPr="00B37739">
              <w:rPr>
                <w:rFonts w:ascii="Calibri Light" w:hAnsi="Calibri Light" w:cs="Calibri Light"/>
                <w:szCs w:val="22"/>
              </w:rPr>
              <w:t>product from the fishery (DEE, 201</w:t>
            </w:r>
            <w:r>
              <w:rPr>
                <w:rFonts w:ascii="Calibri Light" w:hAnsi="Calibri Light" w:cs="Calibri Light"/>
                <w:szCs w:val="22"/>
              </w:rPr>
              <w:t>7</w:t>
            </w:r>
            <w:r w:rsidRPr="00B37739">
              <w:rPr>
                <w:rFonts w:ascii="Calibri Light" w:hAnsi="Calibri Light" w:cs="Calibri Light"/>
                <w:szCs w:val="22"/>
              </w:rPr>
              <w:t>). This means that the</w:t>
            </w:r>
            <w:r>
              <w:rPr>
                <w:rFonts w:ascii="Calibri Light" w:hAnsi="Calibri Light" w:cs="Calibri Light"/>
                <w:szCs w:val="22"/>
              </w:rPr>
              <w:t xml:space="preserve"> then</w:t>
            </w:r>
            <w:r w:rsidR="00C96EC0">
              <w:rPr>
                <w:rFonts w:ascii="Calibri Light" w:hAnsi="Calibri Light" w:cs="Calibri Light"/>
                <w:szCs w:val="22"/>
              </w:rPr>
              <w:t xml:space="preserve"> </w:t>
            </w:r>
            <w:r w:rsidRPr="00B37739">
              <w:rPr>
                <w:rFonts w:ascii="Calibri Light" w:hAnsi="Calibri Light" w:cs="Calibri Light"/>
                <w:szCs w:val="22"/>
              </w:rPr>
              <w:t>Department of</w:t>
            </w:r>
            <w:r>
              <w:rPr>
                <w:rFonts w:ascii="Calibri Light" w:hAnsi="Calibri Light" w:cs="Calibri Light"/>
                <w:szCs w:val="22"/>
              </w:rPr>
              <w:t xml:space="preserve"> </w:t>
            </w:r>
            <w:r w:rsidRPr="00B37739">
              <w:rPr>
                <w:rFonts w:ascii="Calibri Light" w:hAnsi="Calibri Light" w:cs="Calibri Light"/>
                <w:szCs w:val="22"/>
              </w:rPr>
              <w:t>Environment (now</w:t>
            </w:r>
            <w:r>
              <w:rPr>
                <w:rFonts w:ascii="Calibri Light" w:hAnsi="Calibri Light" w:cs="Calibri Light"/>
                <w:szCs w:val="22"/>
              </w:rPr>
              <w:t xml:space="preserve"> named</w:t>
            </w:r>
            <w:r w:rsidR="00C96EC0">
              <w:rPr>
                <w:rFonts w:ascii="Calibri Light" w:hAnsi="Calibri Light" w:cs="Calibri Light"/>
                <w:szCs w:val="22"/>
              </w:rPr>
              <w:t xml:space="preserve"> </w:t>
            </w:r>
            <w:r w:rsidRPr="00B37739">
              <w:rPr>
                <w:rFonts w:ascii="Calibri Light" w:hAnsi="Calibri Light" w:cs="Calibri Light"/>
                <w:szCs w:val="22"/>
              </w:rPr>
              <w:t>Department of Climate Change, Energy, the Environment and Water - DCCEEW) was</w:t>
            </w:r>
            <w:r>
              <w:rPr>
                <w:rFonts w:ascii="Calibri Light" w:hAnsi="Calibri Light" w:cs="Calibri Light"/>
                <w:szCs w:val="22"/>
              </w:rPr>
              <w:t xml:space="preserve"> </w:t>
            </w:r>
            <w:r w:rsidRPr="00B37739">
              <w:rPr>
                <w:rFonts w:ascii="Calibri Light" w:hAnsi="Calibri Light" w:cs="Calibri Light"/>
                <w:szCs w:val="22"/>
              </w:rPr>
              <w:t>satisfied that the current management approach complies with ESD guidelines (DEWR, 2007).</w:t>
            </w:r>
          </w:p>
          <w:p w14:paraId="15784459" w14:textId="1EEB99F9" w:rsidR="00B37739" w:rsidRDefault="00B37739" w:rsidP="00B37739">
            <w:pPr>
              <w:pStyle w:val="NormalWeb"/>
              <w:jc w:val="both"/>
              <w:rPr>
                <w:rFonts w:ascii="Calibri Light" w:hAnsi="Calibri Light" w:cs="Calibri Light"/>
                <w:szCs w:val="22"/>
              </w:rPr>
            </w:pPr>
            <w:r w:rsidRPr="00B37739">
              <w:rPr>
                <w:rFonts w:ascii="Calibri Light" w:hAnsi="Calibri Light" w:cs="Calibri Light"/>
                <w:szCs w:val="22"/>
              </w:rPr>
              <w:t>ETP species are managed according to the AFMA’s Ecological Risk Management (ERM)</w:t>
            </w:r>
            <w:r>
              <w:rPr>
                <w:rFonts w:ascii="Calibri Light" w:hAnsi="Calibri Light" w:cs="Calibri Light"/>
                <w:szCs w:val="22"/>
              </w:rPr>
              <w:t xml:space="preserve"> </w:t>
            </w:r>
            <w:hyperlink r:id="rId154" w:history="1">
              <w:r w:rsidRPr="00B37739">
                <w:rPr>
                  <w:rStyle w:val="Hyperlink"/>
                  <w:rFonts w:ascii="Calibri Light" w:hAnsi="Calibri Light" w:cs="Calibri Light"/>
                  <w:szCs w:val="22"/>
                </w:rPr>
                <w:t>guide</w:t>
              </w:r>
            </w:hyperlink>
            <w:r w:rsidRPr="00B37739">
              <w:rPr>
                <w:rFonts w:ascii="Calibri Light" w:hAnsi="Calibri Light" w:cs="Calibri Light"/>
                <w:szCs w:val="22"/>
              </w:rPr>
              <w:t xml:space="preserve"> and </w:t>
            </w:r>
            <w:hyperlink r:id="rId155" w:history="1">
              <w:r w:rsidRPr="00B37739">
                <w:rPr>
                  <w:rStyle w:val="Hyperlink"/>
                  <w:rFonts w:ascii="Calibri Light" w:hAnsi="Calibri Light" w:cs="Calibri Light"/>
                  <w:szCs w:val="22"/>
                </w:rPr>
                <w:t>Policy</w:t>
              </w:r>
            </w:hyperlink>
            <w:r w:rsidRPr="00B37739">
              <w:rPr>
                <w:rFonts w:ascii="Calibri Light" w:hAnsi="Calibri Light" w:cs="Calibri Light"/>
                <w:szCs w:val="22"/>
              </w:rPr>
              <w:t xml:space="preserve"> (</w:t>
            </w:r>
            <w:r>
              <w:rPr>
                <w:rFonts w:ascii="Calibri Light" w:hAnsi="Calibri Light" w:cs="Calibri Light"/>
                <w:szCs w:val="22"/>
              </w:rPr>
              <w:t xml:space="preserve">e.g., Pitcher et al. 2013) </w:t>
            </w:r>
            <w:r w:rsidRPr="00B37739">
              <w:rPr>
                <w:rFonts w:ascii="Calibri Light" w:hAnsi="Calibri Light" w:cs="Calibri Light"/>
                <w:szCs w:val="22"/>
              </w:rPr>
              <w:t xml:space="preserve">and the </w:t>
            </w:r>
            <w:hyperlink r:id="rId156" w:history="1">
              <w:r w:rsidRPr="00B37739">
                <w:rPr>
                  <w:rStyle w:val="Hyperlink"/>
                  <w:rFonts w:ascii="Calibri Light" w:hAnsi="Calibri Light" w:cs="Calibri Light"/>
                  <w:szCs w:val="22"/>
                </w:rPr>
                <w:t>AFMA Bycatch Strategy 2017-2022</w:t>
              </w:r>
            </w:hyperlink>
            <w:r>
              <w:rPr>
                <w:rFonts w:ascii="Calibri Light" w:hAnsi="Calibri Light" w:cs="Calibri Light"/>
                <w:szCs w:val="22"/>
              </w:rPr>
              <w:t>.</w:t>
            </w:r>
            <w:r w:rsidRPr="00B37739">
              <w:rPr>
                <w:rFonts w:ascii="Calibri Light" w:hAnsi="Calibri Light" w:cs="Calibri Light"/>
                <w:szCs w:val="22"/>
              </w:rPr>
              <w:t xml:space="preserve"> The</w:t>
            </w:r>
            <w:r>
              <w:rPr>
                <w:rFonts w:ascii="Calibri Light" w:hAnsi="Calibri Light" w:cs="Calibri Light"/>
                <w:szCs w:val="22"/>
              </w:rPr>
              <w:t xml:space="preserve"> </w:t>
            </w:r>
            <w:r w:rsidRPr="00B37739">
              <w:rPr>
                <w:rFonts w:ascii="Calibri Light" w:hAnsi="Calibri Light" w:cs="Calibri Light"/>
                <w:szCs w:val="22"/>
              </w:rPr>
              <w:t xml:space="preserve">management of protected species is also consistent with the objective of the </w:t>
            </w:r>
            <w:r w:rsidRPr="00B37739">
              <w:rPr>
                <w:rFonts w:ascii="Calibri Light" w:hAnsi="Calibri Light" w:cs="Calibri Light"/>
                <w:i/>
                <w:szCs w:val="22"/>
              </w:rPr>
              <w:t>TSPF Management Plan 2009</w:t>
            </w:r>
            <w:r>
              <w:rPr>
                <w:rFonts w:ascii="Calibri Light" w:hAnsi="Calibri Light" w:cs="Calibri Light"/>
                <w:szCs w:val="22"/>
              </w:rPr>
              <w:t xml:space="preserve"> and TSPF Harvest Strategy. </w:t>
            </w:r>
          </w:p>
          <w:p w14:paraId="51667506" w14:textId="538A210A" w:rsidR="00B37739" w:rsidRDefault="00B37739" w:rsidP="00B37739">
            <w:pPr>
              <w:pStyle w:val="NormalWeb"/>
              <w:jc w:val="both"/>
              <w:rPr>
                <w:rFonts w:ascii="Calibri Light" w:hAnsi="Calibri Light" w:cs="Calibri Light"/>
                <w:szCs w:val="22"/>
              </w:rPr>
            </w:pPr>
            <w:r>
              <w:rPr>
                <w:rFonts w:ascii="Calibri Light" w:hAnsi="Calibri Light" w:cs="Calibri Light"/>
                <w:szCs w:val="22"/>
              </w:rPr>
              <w:t>Measures in place that are expected to minimise ETP mortality include:</w:t>
            </w:r>
          </w:p>
          <w:p w14:paraId="75224F6D" w14:textId="20930F87" w:rsidR="00B37739" w:rsidRDefault="00B37739" w:rsidP="004D433B">
            <w:pPr>
              <w:pStyle w:val="NormalWeb"/>
              <w:numPr>
                <w:ilvl w:val="0"/>
                <w:numId w:val="45"/>
              </w:numPr>
              <w:jc w:val="both"/>
              <w:rPr>
                <w:rFonts w:ascii="Calibri Light" w:hAnsi="Calibri Light" w:cs="Calibri Light"/>
                <w:szCs w:val="22"/>
              </w:rPr>
            </w:pPr>
            <w:r>
              <w:rPr>
                <w:rFonts w:ascii="Calibri Light" w:hAnsi="Calibri Light" w:cs="Calibri Light"/>
                <w:szCs w:val="22"/>
              </w:rPr>
              <w:t xml:space="preserve">Mandatory implementation of BRDs and TEDs have been proven to reduce the catch of sea snakes, turtles and other ETP species. </w:t>
            </w:r>
          </w:p>
          <w:p w14:paraId="44C77872" w14:textId="4106543E" w:rsidR="00B37739" w:rsidRDefault="00B37739" w:rsidP="004D433B">
            <w:pPr>
              <w:pStyle w:val="NormalWeb"/>
              <w:numPr>
                <w:ilvl w:val="0"/>
                <w:numId w:val="45"/>
              </w:numPr>
              <w:jc w:val="both"/>
              <w:rPr>
                <w:rFonts w:ascii="Calibri Light" w:hAnsi="Calibri Light" w:cs="Calibri Light"/>
                <w:szCs w:val="22"/>
              </w:rPr>
            </w:pPr>
            <w:r>
              <w:rPr>
                <w:rFonts w:ascii="Calibri Light" w:hAnsi="Calibri Light" w:cs="Calibri Light"/>
                <w:szCs w:val="22"/>
              </w:rPr>
              <w:t>Code of Practise for the identification and handling of ETP species</w:t>
            </w:r>
          </w:p>
          <w:p w14:paraId="2ADAB52D" w14:textId="3E7AC57A" w:rsidR="00B37739" w:rsidRDefault="00B37739" w:rsidP="004D433B">
            <w:pPr>
              <w:pStyle w:val="NormalWeb"/>
              <w:numPr>
                <w:ilvl w:val="0"/>
                <w:numId w:val="45"/>
              </w:numPr>
              <w:jc w:val="both"/>
              <w:rPr>
                <w:rFonts w:ascii="Calibri Light" w:hAnsi="Calibri Light" w:cs="Calibri Light"/>
                <w:szCs w:val="22"/>
              </w:rPr>
            </w:pPr>
            <w:r>
              <w:rPr>
                <w:rFonts w:ascii="Calibri Light" w:hAnsi="Calibri Light" w:cs="Calibri Light"/>
                <w:szCs w:val="22"/>
              </w:rPr>
              <w:t xml:space="preserve">Observer coverage to collect data and verify logbook data. </w:t>
            </w:r>
            <w:r w:rsidRPr="00B37739">
              <w:rPr>
                <w:rFonts w:ascii="Calibri Light" w:hAnsi="Calibri Light" w:cs="Calibri Light"/>
                <w:szCs w:val="22"/>
              </w:rPr>
              <w:t>The</w:t>
            </w:r>
            <w:r>
              <w:rPr>
                <w:rFonts w:ascii="Calibri Light" w:hAnsi="Calibri Light" w:cs="Calibri Light"/>
                <w:szCs w:val="22"/>
              </w:rPr>
              <w:t xml:space="preserve"> HS (AFMA </w:t>
            </w:r>
            <w:r w:rsidR="00817416">
              <w:rPr>
                <w:rFonts w:ascii="Calibri Light" w:hAnsi="Calibri Light" w:cs="Calibri Light"/>
                <w:szCs w:val="22"/>
              </w:rPr>
              <w:t>2024</w:t>
            </w:r>
            <w:r>
              <w:rPr>
                <w:rFonts w:ascii="Calibri Light" w:hAnsi="Calibri Light" w:cs="Calibri Light"/>
                <w:szCs w:val="22"/>
              </w:rPr>
              <w:t xml:space="preserve">) states that </w:t>
            </w:r>
            <w:r w:rsidRPr="00B37739">
              <w:rPr>
                <w:rFonts w:ascii="Calibri Light" w:hAnsi="Calibri Light" w:cs="Calibri Light"/>
                <w:i/>
                <w:szCs w:val="22"/>
              </w:rPr>
              <w:t>“the primary objective of the TSPF observer program is to collect fishery dependent data on by-catch and TEP (threatened, endangered and protected) species”.</w:t>
            </w:r>
          </w:p>
          <w:p w14:paraId="12AA90CD" w14:textId="7DB67930" w:rsidR="00B37739" w:rsidRDefault="00B37739" w:rsidP="004D433B">
            <w:pPr>
              <w:pStyle w:val="NormalWeb"/>
              <w:numPr>
                <w:ilvl w:val="0"/>
                <w:numId w:val="45"/>
              </w:numPr>
              <w:jc w:val="both"/>
              <w:rPr>
                <w:rFonts w:ascii="Calibri Light" w:hAnsi="Calibri Light" w:cs="Calibri Light"/>
                <w:szCs w:val="22"/>
              </w:rPr>
            </w:pPr>
            <w:r>
              <w:rPr>
                <w:rFonts w:ascii="Calibri Light" w:hAnsi="Calibri Light" w:cs="Calibri Light"/>
                <w:szCs w:val="22"/>
              </w:rPr>
              <w:t>Compulsory reporting of ETP in daily logbooks (paper or electronic)</w:t>
            </w:r>
          </w:p>
          <w:p w14:paraId="5C5425E4" w14:textId="15F21B5E" w:rsidR="00B37739" w:rsidRDefault="00B37739" w:rsidP="004D433B">
            <w:pPr>
              <w:pStyle w:val="NormalWeb"/>
              <w:numPr>
                <w:ilvl w:val="0"/>
                <w:numId w:val="45"/>
              </w:numPr>
              <w:jc w:val="both"/>
              <w:rPr>
                <w:rFonts w:ascii="Calibri Light" w:hAnsi="Calibri Light" w:cs="Calibri Light"/>
                <w:szCs w:val="22"/>
              </w:rPr>
            </w:pPr>
            <w:r>
              <w:rPr>
                <w:rFonts w:ascii="Calibri Light" w:hAnsi="Calibri Light" w:cs="Calibri Light"/>
                <w:szCs w:val="22"/>
              </w:rPr>
              <w:t xml:space="preserve">Public quarterly reporting of ETP species interactions including life status. </w:t>
            </w:r>
          </w:p>
          <w:p w14:paraId="044BE4DF" w14:textId="169ECB11" w:rsidR="00B37739" w:rsidRDefault="00B37739" w:rsidP="004D433B">
            <w:pPr>
              <w:pStyle w:val="NormalWeb"/>
              <w:numPr>
                <w:ilvl w:val="0"/>
                <w:numId w:val="45"/>
              </w:numPr>
              <w:jc w:val="both"/>
              <w:rPr>
                <w:rFonts w:ascii="Calibri Light" w:hAnsi="Calibri Light" w:cs="Calibri Light"/>
                <w:szCs w:val="22"/>
              </w:rPr>
            </w:pPr>
            <w:r w:rsidRPr="00B37739">
              <w:rPr>
                <w:rFonts w:ascii="Calibri Light" w:hAnsi="Calibri Light" w:cs="Calibri Light"/>
                <w:szCs w:val="22"/>
              </w:rPr>
              <w:t>VMS to monitor vessel operations</w:t>
            </w:r>
          </w:p>
          <w:p w14:paraId="23DE4E6A" w14:textId="4F7EB388" w:rsidR="00B37739" w:rsidRDefault="00B37739" w:rsidP="004D433B">
            <w:pPr>
              <w:pStyle w:val="NormalWeb"/>
              <w:numPr>
                <w:ilvl w:val="0"/>
                <w:numId w:val="45"/>
              </w:numPr>
              <w:jc w:val="both"/>
              <w:rPr>
                <w:rFonts w:ascii="Calibri Light" w:hAnsi="Calibri Light" w:cs="Calibri Light"/>
                <w:szCs w:val="22"/>
              </w:rPr>
            </w:pPr>
            <w:r>
              <w:rPr>
                <w:rFonts w:ascii="Calibri Light" w:hAnsi="Calibri Light" w:cs="Calibri Light"/>
                <w:szCs w:val="22"/>
              </w:rPr>
              <w:t>Spatial and temporal closures</w:t>
            </w:r>
          </w:p>
          <w:p w14:paraId="4ABA4C96" w14:textId="61E4FA49" w:rsidR="00B37739" w:rsidRPr="00B37739" w:rsidRDefault="00B37739" w:rsidP="00B37739">
            <w:pPr>
              <w:pStyle w:val="NormalWeb"/>
              <w:jc w:val="both"/>
              <w:rPr>
                <w:rFonts w:ascii="Calibri Light" w:hAnsi="Calibri Light" w:cs="Calibri Light"/>
                <w:szCs w:val="22"/>
              </w:rPr>
            </w:pPr>
            <w:r>
              <w:rPr>
                <w:rFonts w:ascii="Calibri Light" w:hAnsi="Calibri Light" w:cs="Calibri Light"/>
                <w:szCs w:val="22"/>
              </w:rPr>
              <w:t>In addition, the following species/group specific measures are recognised:</w:t>
            </w:r>
          </w:p>
          <w:p w14:paraId="33077F07" w14:textId="05CA5E68" w:rsidR="002B5F85" w:rsidRPr="00B37739" w:rsidRDefault="00F37841" w:rsidP="004C2EAF">
            <w:pPr>
              <w:pStyle w:val="NormalWeb"/>
              <w:jc w:val="both"/>
              <w:rPr>
                <w:rFonts w:ascii="Calibri Light" w:hAnsi="Calibri Light" w:cs="Calibri Light"/>
                <w:b/>
              </w:rPr>
            </w:pPr>
            <w:r w:rsidRPr="00B37739">
              <w:rPr>
                <w:rFonts w:ascii="Calibri Light" w:hAnsi="Calibri Light" w:cs="Calibri Light"/>
                <w:b/>
              </w:rPr>
              <w:lastRenderedPageBreak/>
              <w:t>Sea snakes:</w:t>
            </w:r>
            <w:r w:rsidRPr="00B37739">
              <w:rPr>
                <w:rFonts w:ascii="Calibri Light" w:hAnsi="Calibri Light" w:cs="Calibri Light"/>
              </w:rPr>
              <w:t xml:space="preserve"> </w:t>
            </w:r>
            <w:r w:rsidR="00EE6B7E" w:rsidRPr="00B37739">
              <w:rPr>
                <w:rFonts w:ascii="Calibri Light" w:hAnsi="Calibri Light" w:cs="Calibri Light"/>
              </w:rPr>
              <w:t>There are measures in place that have shown to minimise sea snake mortality. The implementation of BRDs dramatically reduced the catch of sea-snakes</w:t>
            </w:r>
            <w:r w:rsidR="00B37739" w:rsidRPr="00B37739">
              <w:rPr>
                <w:rFonts w:ascii="Calibri Light" w:hAnsi="Calibri Light" w:cs="Calibri Light"/>
              </w:rPr>
              <w:t xml:space="preserve"> in other similar fisheries</w:t>
            </w:r>
            <w:r w:rsidR="00C96EC0">
              <w:rPr>
                <w:rFonts w:ascii="Calibri Light" w:hAnsi="Calibri Light" w:cs="Calibri Light"/>
              </w:rPr>
              <w:t xml:space="preserve"> </w:t>
            </w:r>
            <w:r w:rsidR="00EE6B7E" w:rsidRPr="00B37739">
              <w:rPr>
                <w:rFonts w:ascii="Calibri Light" w:hAnsi="Calibri Light" w:cs="Calibri Light"/>
              </w:rPr>
              <w:t>(</w:t>
            </w:r>
            <w:r w:rsidR="008A0D70" w:rsidRPr="00B37739">
              <w:rPr>
                <w:rFonts w:ascii="Calibri Light" w:hAnsi="Calibri Light" w:cs="Calibri Light"/>
              </w:rPr>
              <w:t>Pears et al. 2012</w:t>
            </w:r>
            <w:r w:rsidR="00EE6B7E" w:rsidRPr="00B37739">
              <w:rPr>
                <w:rFonts w:ascii="Calibri Light" w:hAnsi="Calibri Light" w:cs="Calibri Light"/>
              </w:rPr>
              <w:t xml:space="preserve">) and they are mandated in the fishery. </w:t>
            </w:r>
            <w:r w:rsidR="004C2EAF" w:rsidRPr="00B37739">
              <w:rPr>
                <w:rFonts w:ascii="Calibri Light" w:hAnsi="Calibri Light" w:cs="Calibri Light"/>
              </w:rPr>
              <w:t>Species are not identified in logbook</w:t>
            </w:r>
            <w:r w:rsidR="00C319D1" w:rsidRPr="00B37739">
              <w:rPr>
                <w:rFonts w:ascii="Calibri Light" w:hAnsi="Calibri Light" w:cs="Calibri Light"/>
              </w:rPr>
              <w:t xml:space="preserve">s although </w:t>
            </w:r>
            <w:r w:rsidR="00B37739" w:rsidRPr="00B37739">
              <w:rPr>
                <w:rFonts w:ascii="Calibri Light" w:hAnsi="Calibri Light" w:cs="Calibri Light"/>
              </w:rPr>
              <w:t>observer data is available for species composition and volume.</w:t>
            </w:r>
            <w:r w:rsidR="00C96EC0">
              <w:rPr>
                <w:rFonts w:ascii="Calibri Light" w:hAnsi="Calibri Light" w:cs="Calibri Light"/>
              </w:rPr>
              <w:t xml:space="preserve"> </w:t>
            </w:r>
          </w:p>
          <w:p w14:paraId="15E8CC4B" w14:textId="3DF87794" w:rsidR="00B37739" w:rsidRDefault="00481A1F" w:rsidP="004C2EAF">
            <w:pPr>
              <w:pStyle w:val="NormalWeb"/>
              <w:jc w:val="both"/>
              <w:rPr>
                <w:rFonts w:ascii="Calibri Light" w:hAnsi="Calibri Light" w:cs="Calibri Light"/>
              </w:rPr>
            </w:pPr>
            <w:r w:rsidRPr="00B37739">
              <w:rPr>
                <w:rFonts w:ascii="Calibri Light" w:hAnsi="Calibri Light" w:cs="Calibri Light"/>
                <w:b/>
              </w:rPr>
              <w:t xml:space="preserve">Marine turtles: </w:t>
            </w:r>
            <w:r w:rsidRPr="00B37739">
              <w:rPr>
                <w:rFonts w:ascii="Calibri Light" w:hAnsi="Calibri Light" w:cs="Calibri Light"/>
              </w:rPr>
              <w:t xml:space="preserve">The </w:t>
            </w:r>
            <w:r w:rsidR="00B37739" w:rsidRPr="00B37739">
              <w:rPr>
                <w:rFonts w:ascii="Calibri Light" w:hAnsi="Calibri Light" w:cs="Calibri Light"/>
              </w:rPr>
              <w:t>fishery’s</w:t>
            </w:r>
            <w:r w:rsidRPr="00B37739">
              <w:rPr>
                <w:rFonts w:ascii="Calibri Light" w:hAnsi="Calibri Light" w:cs="Calibri Light"/>
              </w:rPr>
              <w:t xml:space="preserve"> impact on marine turtles was reduced significantly with the introduction of TEDs and most turtles caught are released alive.</w:t>
            </w:r>
            <w:r w:rsidR="00DE6DE1" w:rsidRPr="00B37739">
              <w:rPr>
                <w:rFonts w:ascii="Calibri Light" w:hAnsi="Calibri Light" w:cs="Calibri Light"/>
              </w:rPr>
              <w:t xml:space="preserve"> </w:t>
            </w:r>
            <w:r w:rsidR="00B37739" w:rsidRPr="00B37739">
              <w:rPr>
                <w:rFonts w:ascii="Calibri Light" w:hAnsi="Calibri Light" w:cs="Calibri Light"/>
              </w:rPr>
              <w:t xml:space="preserve">The </w:t>
            </w:r>
            <w:r w:rsidR="00B37739" w:rsidRPr="00B37739">
              <w:rPr>
                <w:rFonts w:ascii="Calibri Light" w:hAnsi="Calibri Light" w:cs="Calibri Light"/>
                <w:i/>
              </w:rPr>
              <w:t>Marine</w:t>
            </w:r>
            <w:r w:rsidR="00C96EC0">
              <w:rPr>
                <w:rFonts w:ascii="Calibri Light" w:hAnsi="Calibri Light" w:cs="Calibri Light"/>
                <w:i/>
              </w:rPr>
              <w:t xml:space="preserve"> </w:t>
            </w:r>
            <w:r w:rsidR="00B37739" w:rsidRPr="00B37739">
              <w:rPr>
                <w:rFonts w:ascii="Calibri Light" w:hAnsi="Calibri Light" w:cs="Calibri Light"/>
                <w:i/>
              </w:rPr>
              <w:t xml:space="preserve">Turtle Recovery Plan 2021 </w:t>
            </w:r>
            <w:r w:rsidR="00B37739" w:rsidRPr="00B37739">
              <w:rPr>
                <w:rFonts w:ascii="Calibri Light" w:hAnsi="Calibri Light" w:cs="Calibri Light"/>
              </w:rPr>
              <w:t xml:space="preserve">provides a comprehensive strategy to manage direct and indirect impacts. The introduction of turtle excluder devices (TEDs) in has dramatically reduced turtle mortalities when used correctly, with fewer captures and the majority being released alive. TEDs are mandatory in the </w:t>
            </w:r>
            <w:r w:rsidR="00B37739">
              <w:rPr>
                <w:rFonts w:ascii="Calibri Light" w:hAnsi="Calibri Light" w:cs="Calibri Light"/>
              </w:rPr>
              <w:t>TSPF</w:t>
            </w:r>
            <w:r w:rsidR="00B37739" w:rsidRPr="00B37739">
              <w:rPr>
                <w:rFonts w:ascii="Calibri Light" w:hAnsi="Calibri Light" w:cs="Calibri Light"/>
              </w:rPr>
              <w:t>.</w:t>
            </w:r>
            <w:r w:rsidRPr="00B37739">
              <w:rPr>
                <w:rFonts w:ascii="Calibri Light" w:hAnsi="Calibri Light" w:cs="Calibri Light"/>
              </w:rPr>
              <w:t xml:space="preserve"> </w:t>
            </w:r>
          </w:p>
          <w:p w14:paraId="4A48BF90" w14:textId="09BE52A8" w:rsidR="00B37739" w:rsidRPr="00B37739" w:rsidRDefault="00B37739" w:rsidP="004C2EAF">
            <w:pPr>
              <w:pStyle w:val="NormalWeb"/>
              <w:jc w:val="both"/>
              <w:rPr>
                <w:rFonts w:ascii="Calibri Light" w:hAnsi="Calibri Light" w:cs="Calibri Light"/>
              </w:rPr>
            </w:pPr>
            <w:r w:rsidRPr="00B37739">
              <w:rPr>
                <w:rFonts w:ascii="Calibri Light" w:hAnsi="Calibri Light" w:cs="Calibri Light"/>
                <w:b/>
              </w:rPr>
              <w:t>Narrow Sawfish:</w:t>
            </w:r>
            <w:r>
              <w:rPr>
                <w:rFonts w:ascii="Calibri Light" w:hAnsi="Calibri Light" w:cs="Calibri Light"/>
              </w:rPr>
              <w:t xml:space="preserve"> The 2016 </w:t>
            </w:r>
            <w:hyperlink r:id="rId157" w:history="1">
              <w:r w:rsidRPr="006B697E">
                <w:rPr>
                  <w:rStyle w:val="Hyperlink"/>
                  <w:rFonts w:ascii="Calibri Light" w:hAnsi="Calibri Light" w:cs="Calibri Light"/>
                </w:rPr>
                <w:t>WTO application</w:t>
              </w:r>
            </w:hyperlink>
            <w:r>
              <w:rPr>
                <w:rFonts w:ascii="Calibri Light" w:hAnsi="Calibri Light" w:cs="Calibri Light"/>
              </w:rPr>
              <w:t xml:space="preserve"> and 2017 </w:t>
            </w:r>
            <w:r w:rsidR="00C96EC0">
              <w:t xml:space="preserve"> </w:t>
            </w:r>
            <w:r>
              <w:rPr>
                <w:rFonts w:ascii="Calibri Light" w:hAnsi="Calibri Light" w:cs="Calibri Light"/>
              </w:rPr>
              <w:t>did not mention any risk to sawfish species. Furthermore, the TSPF ERA (</w:t>
            </w:r>
            <w:hyperlink r:id="rId158" w:history="1">
              <w:r w:rsidRPr="006B697E">
                <w:rPr>
                  <w:rStyle w:val="Hyperlink"/>
                  <w:rFonts w:ascii="Calibri Light" w:hAnsi="Calibri Light" w:cs="Calibri Light"/>
                </w:rPr>
                <w:t>Pitcher et al. 2013</w:t>
              </w:r>
            </w:hyperlink>
            <w:r>
              <w:rPr>
                <w:rFonts w:ascii="Calibri Light" w:hAnsi="Calibri Light" w:cs="Calibri Light"/>
              </w:rPr>
              <w:t>) and report on the ecological sustainable management of the TSPF (</w:t>
            </w:r>
            <w:hyperlink r:id="rId159" w:history="1">
              <w:r w:rsidRPr="006B697E">
                <w:rPr>
                  <w:rStyle w:val="Hyperlink"/>
                  <w:rFonts w:ascii="Calibri Light" w:hAnsi="Calibri Light" w:cs="Calibri Light"/>
                </w:rPr>
                <w:t>Turnbull &amp; Rose, 2007</w:t>
              </w:r>
            </w:hyperlink>
            <w:r>
              <w:rPr>
                <w:rFonts w:ascii="Calibri Light" w:hAnsi="Calibri Light" w:cs="Calibri Light"/>
              </w:rPr>
              <w:t xml:space="preserve">) did not mention sawfish specifically. However, a sawfish identification guide was included in the northern prawn fisheries </w:t>
            </w:r>
            <w:hyperlink r:id="rId160" w:history="1">
              <w:r w:rsidRPr="006B697E">
                <w:rPr>
                  <w:rStyle w:val="Hyperlink"/>
                  <w:rFonts w:ascii="Calibri Light" w:hAnsi="Calibri Light" w:cs="Calibri Light"/>
                </w:rPr>
                <w:t>N16 Logbook summary documents</w:t>
              </w:r>
            </w:hyperlink>
            <w:r>
              <w:rPr>
                <w:rFonts w:ascii="Calibri Light" w:hAnsi="Calibri Light" w:cs="Calibri Light"/>
              </w:rPr>
              <w:t xml:space="preserve"> and the measures above afford protection to this species. </w:t>
            </w:r>
          </w:p>
          <w:p w14:paraId="07A393CA" w14:textId="1E19FC9B" w:rsidR="00F37841" w:rsidRPr="00021B42" w:rsidRDefault="00F37841" w:rsidP="004C2EAF">
            <w:pPr>
              <w:pStyle w:val="NormalWeb"/>
              <w:jc w:val="both"/>
              <w:rPr>
                <w:rFonts w:ascii="Calibri Light" w:hAnsi="Calibri Light" w:cs="Calibri Light"/>
                <w:highlight w:val="cyan"/>
              </w:rPr>
            </w:pPr>
            <w:r w:rsidRPr="00B37739">
              <w:rPr>
                <w:rFonts w:ascii="Calibri Light" w:hAnsi="Calibri Light" w:cs="Calibri Light"/>
              </w:rPr>
              <w:t xml:space="preserve">In summary, there are </w:t>
            </w:r>
            <w:r w:rsidRPr="00B37739">
              <w:rPr>
                <w:rFonts w:ascii="Calibri Light" w:hAnsi="Calibri Light" w:cs="Calibri Light"/>
                <w:bCs/>
              </w:rPr>
              <w:t>measures</w:t>
            </w:r>
            <w:r w:rsidRPr="00B37739">
              <w:rPr>
                <w:rFonts w:ascii="Calibri Light" w:hAnsi="Calibri Light" w:cs="Calibri Light"/>
              </w:rPr>
              <w:t xml:space="preserve"> in place that are expected to ensure the UoA does not hinder the recovery of ETP species. This is evidenced through the specific and direct development and implementation of BRDs and TEDs in the fishery to manage ETP interactions, along with the general measures of the fishery through temporal and spatial closures, gear design, and effort restrictions. Therefore, SG60 is met. </w:t>
            </w:r>
            <w:r w:rsidR="00B37739">
              <w:rPr>
                <w:rFonts w:ascii="Calibri Light" w:hAnsi="Calibri Light" w:cs="Calibri Light"/>
              </w:rPr>
              <w:t xml:space="preserve">Given that there is also an observer program in place and a bycatch and discarding work plan SG 80 is met. </w:t>
            </w:r>
          </w:p>
        </w:tc>
      </w:tr>
      <w:tr w:rsidR="00FE1F4C" w14:paraId="349E394B" w14:textId="77777777" w:rsidTr="00BC5014">
        <w:tc>
          <w:tcPr>
            <w:tcW w:w="881" w:type="dxa"/>
            <w:vMerge w:val="restart"/>
            <w:shd w:val="clear" w:color="auto" w:fill="F2F2F2" w:themeFill="background1" w:themeFillShade="F2"/>
            <w:vAlign w:val="center"/>
          </w:tcPr>
          <w:p w14:paraId="4B5B6369" w14:textId="77777777" w:rsidR="00FE1F4C" w:rsidRPr="00F43062" w:rsidRDefault="00FE1F4C" w:rsidP="00CD7427">
            <w:pPr>
              <w:rPr>
                <w:b/>
                <w:bCs/>
              </w:rPr>
            </w:pPr>
            <w:r w:rsidRPr="00F43062">
              <w:rPr>
                <w:b/>
                <w:bCs/>
              </w:rPr>
              <w:lastRenderedPageBreak/>
              <w:t>b</w:t>
            </w:r>
          </w:p>
        </w:tc>
        <w:tc>
          <w:tcPr>
            <w:tcW w:w="9604" w:type="dxa"/>
            <w:gridSpan w:val="5"/>
            <w:shd w:val="clear" w:color="auto" w:fill="D9D9D9" w:themeFill="background1" w:themeFillShade="D9"/>
          </w:tcPr>
          <w:p w14:paraId="0C019AD9" w14:textId="49073FE9" w:rsidR="00FE1F4C" w:rsidRPr="00B73376" w:rsidRDefault="00FE1F4C" w:rsidP="00CD7427">
            <w:pPr>
              <w:rPr>
                <w:b/>
                <w:bCs/>
              </w:rPr>
            </w:pPr>
            <w:r w:rsidRPr="00DE72BE">
              <w:rPr>
                <w:b/>
                <w:bCs/>
              </w:rPr>
              <w:t>Management</w:t>
            </w:r>
            <w:r>
              <w:rPr>
                <w:b/>
                <w:bCs/>
              </w:rPr>
              <w:t xml:space="preserve"> </w:t>
            </w:r>
            <w:r w:rsidRPr="00DE72BE">
              <w:rPr>
                <w:b/>
                <w:bCs/>
              </w:rPr>
              <w:t>strategy</w:t>
            </w:r>
            <w:r>
              <w:rPr>
                <w:b/>
                <w:bCs/>
              </w:rPr>
              <w:t xml:space="preserve"> </w:t>
            </w:r>
            <w:r w:rsidRPr="00DE72BE">
              <w:rPr>
                <w:b/>
                <w:bCs/>
              </w:rPr>
              <w:t>effectiveness</w:t>
            </w:r>
          </w:p>
        </w:tc>
      </w:tr>
      <w:tr w:rsidR="00FE1F4C" w14:paraId="68E678DA" w14:textId="77777777" w:rsidTr="00BC5014">
        <w:tc>
          <w:tcPr>
            <w:tcW w:w="881" w:type="dxa"/>
            <w:vMerge/>
          </w:tcPr>
          <w:p w14:paraId="3508D082" w14:textId="77777777" w:rsidR="00FE1F4C" w:rsidRDefault="00FE1F4C" w:rsidP="00CD7427"/>
        </w:tc>
        <w:tc>
          <w:tcPr>
            <w:tcW w:w="815" w:type="dxa"/>
            <w:gridSpan w:val="2"/>
            <w:shd w:val="clear" w:color="auto" w:fill="F2F2F2" w:themeFill="background1" w:themeFillShade="F2"/>
          </w:tcPr>
          <w:p w14:paraId="2E33D209" w14:textId="42AB5E65" w:rsidR="00FE1F4C" w:rsidRDefault="00FE1F4C" w:rsidP="00CD7427">
            <w:r>
              <w:t>Guide post</w:t>
            </w:r>
          </w:p>
        </w:tc>
        <w:tc>
          <w:tcPr>
            <w:tcW w:w="2929" w:type="dxa"/>
            <w:shd w:val="clear" w:color="auto" w:fill="F2F2F2" w:themeFill="background1" w:themeFillShade="F2"/>
          </w:tcPr>
          <w:p w14:paraId="150D6FB3" w14:textId="77777777" w:rsidR="00FE1F4C" w:rsidRDefault="00FE1F4C" w:rsidP="00CD7427"/>
        </w:tc>
        <w:tc>
          <w:tcPr>
            <w:tcW w:w="2930" w:type="dxa"/>
            <w:tcBorders>
              <w:bottom w:val="single" w:sz="24" w:space="0" w:color="92D050"/>
            </w:tcBorders>
            <w:shd w:val="clear" w:color="auto" w:fill="F2F2F2" w:themeFill="background1" w:themeFillShade="F2"/>
          </w:tcPr>
          <w:p w14:paraId="3F82E3FE" w14:textId="32B67BCA" w:rsidR="00FE1F4C" w:rsidRDefault="00FE1F4C" w:rsidP="00CD7427">
            <w:r w:rsidRPr="00411D0F">
              <w:t>Evidence</w:t>
            </w:r>
            <w:r>
              <w:t xml:space="preserve"> </w:t>
            </w:r>
            <w:r w:rsidRPr="00411D0F">
              <w:t>indicates</w:t>
            </w:r>
            <w:r>
              <w:t xml:space="preserve"> </w:t>
            </w:r>
            <w:r w:rsidRPr="00411D0F">
              <w:t>that</w:t>
            </w:r>
            <w:r>
              <w:t xml:space="preserve"> </w:t>
            </w:r>
            <w:r w:rsidRPr="00411D0F">
              <w:t>the</w:t>
            </w:r>
            <w:r>
              <w:t xml:space="preserve"> </w:t>
            </w:r>
            <w:r w:rsidRPr="00411D0F">
              <w:rPr>
                <w:b/>
                <w:bCs/>
              </w:rPr>
              <w:t>measures,</w:t>
            </w:r>
            <w:r>
              <w:rPr>
                <w:b/>
                <w:bCs/>
              </w:rPr>
              <w:t xml:space="preserve"> </w:t>
            </w:r>
            <w:r w:rsidRPr="00411D0F">
              <w:rPr>
                <w:b/>
                <w:bCs/>
              </w:rPr>
              <w:t>strategy</w:t>
            </w:r>
            <w:r>
              <w:rPr>
                <w:b/>
                <w:bCs/>
              </w:rPr>
              <w:t xml:space="preserve"> </w:t>
            </w:r>
            <w:r w:rsidRPr="00411D0F">
              <w:rPr>
                <w:b/>
                <w:bCs/>
              </w:rPr>
              <w:t>or</w:t>
            </w:r>
            <w:r>
              <w:rPr>
                <w:b/>
                <w:bCs/>
              </w:rPr>
              <w:t xml:space="preserve"> </w:t>
            </w:r>
            <w:r w:rsidRPr="00411D0F">
              <w:rPr>
                <w:b/>
                <w:bCs/>
              </w:rPr>
              <w:t>comprehensive</w:t>
            </w:r>
            <w:r>
              <w:rPr>
                <w:b/>
                <w:bCs/>
              </w:rPr>
              <w:t xml:space="preserve"> </w:t>
            </w:r>
            <w:r w:rsidRPr="00411D0F">
              <w:rPr>
                <w:b/>
                <w:bCs/>
              </w:rPr>
              <w:t>strategy</w:t>
            </w:r>
            <w:r>
              <w:t xml:space="preserve"> </w:t>
            </w:r>
            <w:r w:rsidRPr="00411D0F">
              <w:t>have</w:t>
            </w:r>
            <w:r>
              <w:t xml:space="preserve"> </w:t>
            </w:r>
            <w:r w:rsidRPr="00411D0F">
              <w:t>reduced</w:t>
            </w:r>
            <w:r>
              <w:t xml:space="preserve"> </w:t>
            </w:r>
            <w:r w:rsidRPr="00411D0F">
              <w:t>or</w:t>
            </w:r>
            <w:r>
              <w:t xml:space="preserve"> </w:t>
            </w:r>
            <w:r w:rsidRPr="00411D0F">
              <w:rPr>
                <w:b/>
                <w:bCs/>
              </w:rPr>
              <w:t>minimised</w:t>
            </w:r>
            <w:r>
              <w:rPr>
                <w:b/>
                <w:bCs/>
              </w:rPr>
              <w:t xml:space="preserve"> </w:t>
            </w:r>
            <w:r w:rsidRPr="00411D0F">
              <w:t>the</w:t>
            </w:r>
            <w:r>
              <w:t xml:space="preserve"> </w:t>
            </w:r>
            <w:r w:rsidRPr="00411D0F">
              <w:t>mortality</w:t>
            </w:r>
            <w:r>
              <w:t xml:space="preserve"> </w:t>
            </w:r>
            <w:r w:rsidRPr="00411D0F">
              <w:t>of</w:t>
            </w:r>
            <w:r>
              <w:t xml:space="preserve"> </w:t>
            </w:r>
            <w:r w:rsidRPr="00411D0F">
              <w:t>the</w:t>
            </w:r>
            <w:r>
              <w:t xml:space="preserve"> </w:t>
            </w:r>
            <w:r w:rsidRPr="00411D0F">
              <w:t>ETP/OOS</w:t>
            </w:r>
            <w:r>
              <w:t xml:space="preserve"> </w:t>
            </w:r>
            <w:r w:rsidRPr="00411D0F">
              <w:t>unit.</w:t>
            </w:r>
          </w:p>
        </w:tc>
        <w:tc>
          <w:tcPr>
            <w:tcW w:w="2930" w:type="dxa"/>
            <w:shd w:val="clear" w:color="auto" w:fill="F2F2F2" w:themeFill="background1" w:themeFillShade="F2"/>
          </w:tcPr>
          <w:p w14:paraId="1B71696F" w14:textId="77777777" w:rsidR="00FE1F4C" w:rsidRDefault="00FE1F4C" w:rsidP="00CD7427"/>
        </w:tc>
      </w:tr>
      <w:tr w:rsidR="00FE1F4C" w14:paraId="59D32231" w14:textId="77777777" w:rsidTr="00BC5014">
        <w:tc>
          <w:tcPr>
            <w:tcW w:w="881" w:type="dxa"/>
            <w:vMerge/>
          </w:tcPr>
          <w:p w14:paraId="6CB71F81" w14:textId="77777777" w:rsidR="00FE1F4C" w:rsidRDefault="00FE1F4C" w:rsidP="00CD7427"/>
        </w:tc>
        <w:tc>
          <w:tcPr>
            <w:tcW w:w="815" w:type="dxa"/>
            <w:gridSpan w:val="2"/>
            <w:shd w:val="clear" w:color="auto" w:fill="F2F2F2" w:themeFill="background1" w:themeFillShade="F2"/>
          </w:tcPr>
          <w:p w14:paraId="48408FAC" w14:textId="77777777" w:rsidR="00FE1F4C" w:rsidRDefault="00FE1F4C" w:rsidP="00CD7427">
            <w:r>
              <w:t>Met?</w:t>
            </w:r>
          </w:p>
        </w:tc>
        <w:tc>
          <w:tcPr>
            <w:tcW w:w="2929" w:type="dxa"/>
            <w:tcBorders>
              <w:right w:val="single" w:sz="24" w:space="0" w:color="92D050"/>
            </w:tcBorders>
            <w:shd w:val="clear" w:color="auto" w:fill="F2F2F2" w:themeFill="background1" w:themeFillShade="F2"/>
          </w:tcPr>
          <w:p w14:paraId="6FD4A468" w14:textId="77777777" w:rsidR="00FE1F4C" w:rsidRDefault="00FE1F4C" w:rsidP="00CD7427"/>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4BB40B56" w14:textId="71AA7A10" w:rsidR="00FE1F4C" w:rsidRPr="00C07339" w:rsidRDefault="00FE1F4C" w:rsidP="00CD7427">
            <w:pPr>
              <w:rPr>
                <w:b/>
                <w:bCs/>
              </w:rPr>
            </w:pPr>
            <w:r>
              <w:rPr>
                <w:b/>
                <w:bCs/>
              </w:rPr>
              <w:t xml:space="preserve">Yes </w:t>
            </w:r>
          </w:p>
        </w:tc>
        <w:tc>
          <w:tcPr>
            <w:tcW w:w="2930" w:type="dxa"/>
            <w:tcBorders>
              <w:left w:val="single" w:sz="24" w:space="0" w:color="92D050"/>
            </w:tcBorders>
            <w:shd w:val="clear" w:color="auto" w:fill="F2F2F2" w:themeFill="background1" w:themeFillShade="F2"/>
          </w:tcPr>
          <w:p w14:paraId="5523CF43" w14:textId="77777777" w:rsidR="00FE1F4C" w:rsidRPr="00C07339" w:rsidRDefault="00FE1F4C" w:rsidP="00CD7427">
            <w:pPr>
              <w:rPr>
                <w:b/>
                <w:bCs/>
              </w:rPr>
            </w:pPr>
          </w:p>
        </w:tc>
      </w:tr>
      <w:tr w:rsidR="008877CC" w14:paraId="2924AD4F" w14:textId="77777777" w:rsidTr="00BC5014">
        <w:tc>
          <w:tcPr>
            <w:tcW w:w="1696" w:type="dxa"/>
            <w:gridSpan w:val="3"/>
            <w:shd w:val="clear" w:color="auto" w:fill="F2F2F2" w:themeFill="background1" w:themeFillShade="F2"/>
          </w:tcPr>
          <w:p w14:paraId="13D39E60" w14:textId="77777777" w:rsidR="008877CC" w:rsidRDefault="008877CC" w:rsidP="00CD7427">
            <w:r>
              <w:t>Rationale</w:t>
            </w:r>
          </w:p>
        </w:tc>
        <w:tc>
          <w:tcPr>
            <w:tcW w:w="8789" w:type="dxa"/>
            <w:gridSpan w:val="3"/>
          </w:tcPr>
          <w:p w14:paraId="4F4D0246" w14:textId="7111FA69" w:rsidR="00EA5DF6" w:rsidRDefault="00EA5DF6" w:rsidP="00EA5DF6">
            <w:pPr>
              <w:jc w:val="both"/>
              <w:rPr>
                <w:rFonts w:ascii="Calibri Light" w:hAnsi="Calibri Light" w:cs="Calibri Light"/>
              </w:rPr>
            </w:pPr>
            <w:r>
              <w:rPr>
                <w:rFonts w:ascii="Calibri Light" w:hAnsi="Calibri Light" w:cs="Calibri Light"/>
              </w:rPr>
              <w:t xml:space="preserve">There is a nationally co-ordinated approach to managing some species with a “comprehensive </w:t>
            </w:r>
            <w:r w:rsidRPr="00DB5013">
              <w:rPr>
                <w:rFonts w:ascii="Calibri Light" w:hAnsi="Calibri Light" w:cs="Calibri Light"/>
              </w:rPr>
              <w:t xml:space="preserve">strategy” for </w:t>
            </w:r>
            <w:r w:rsidRPr="00DC4B7E">
              <w:rPr>
                <w:rFonts w:ascii="Calibri Light" w:hAnsi="Calibri Light" w:cs="Calibri Light"/>
              </w:rPr>
              <w:t>sawfish</w:t>
            </w:r>
            <w:r>
              <w:rPr>
                <w:rFonts w:ascii="Calibri Light" w:hAnsi="Calibri Light" w:cs="Calibri Light"/>
              </w:rPr>
              <w:t xml:space="preserve"> </w:t>
            </w:r>
            <w:r>
              <w:rPr>
                <w:rFonts w:ascii="Calibri Light" w:hAnsi="Calibri Light" w:cs="Calibri Light"/>
                <w:u w:val="single"/>
              </w:rPr>
              <w:t>and</w:t>
            </w:r>
            <w:r w:rsidRPr="00F353BE">
              <w:rPr>
                <w:rFonts w:ascii="Calibri Light" w:hAnsi="Calibri Light" w:cs="Calibri Light"/>
                <w:u w:val="single"/>
              </w:rPr>
              <w:t xml:space="preserve"> </w:t>
            </w:r>
            <w:hyperlink r:id="rId161" w:history="1">
              <w:r w:rsidRPr="00F353BE">
                <w:rPr>
                  <w:rStyle w:val="Hyperlink"/>
                  <w:rFonts w:ascii="Calibri Light" w:hAnsi="Calibri Light" w:cs="Calibri Light"/>
                </w:rPr>
                <w:t>marine turtles</w:t>
              </w:r>
            </w:hyperlink>
            <w:r>
              <w:rPr>
                <w:rStyle w:val="Hyperlink"/>
                <w:rFonts w:ascii="Calibri Light" w:hAnsi="Calibri Light" w:cs="Calibri Light"/>
              </w:rPr>
              <w:t>;</w:t>
            </w:r>
            <w:r w:rsidRPr="00DB5013">
              <w:rPr>
                <w:rFonts w:ascii="Calibri Light" w:hAnsi="Calibri Light" w:cs="Calibri Light"/>
              </w:rPr>
              <w:t xml:space="preserve"> it is uncertain if these strategies </w:t>
            </w:r>
            <w:r>
              <w:rPr>
                <w:rFonts w:ascii="Calibri Light" w:hAnsi="Calibri Light" w:cs="Calibri Light"/>
              </w:rPr>
              <w:t>have reduced or minimised mortality in the UoA.</w:t>
            </w:r>
            <w:r w:rsidR="00C96EC0">
              <w:rPr>
                <w:rFonts w:ascii="Calibri Light" w:hAnsi="Calibri Light" w:cs="Calibri Light"/>
              </w:rPr>
              <w:t xml:space="preserve"> </w:t>
            </w:r>
            <w:r>
              <w:rPr>
                <w:rFonts w:ascii="Calibri Light" w:hAnsi="Calibri Light" w:cs="Calibri Light"/>
              </w:rPr>
              <w:t xml:space="preserve">However, there are a number </w:t>
            </w:r>
          </w:p>
          <w:p w14:paraId="0BB5ECCC" w14:textId="6FAC264E" w:rsidR="004C2EAF" w:rsidRPr="00191384" w:rsidRDefault="004C2EAF" w:rsidP="004C2EAF">
            <w:pPr>
              <w:pStyle w:val="NormalESES"/>
              <w:rPr>
                <w:rFonts w:ascii="Calibri Light" w:hAnsi="Calibri Light" w:cs="Calibri Light"/>
                <w:sz w:val="24"/>
              </w:rPr>
            </w:pPr>
            <w:r w:rsidRPr="00191384">
              <w:rPr>
                <w:rFonts w:ascii="Calibri Light" w:hAnsi="Calibri Light" w:cs="Calibri Light"/>
                <w:sz w:val="24"/>
              </w:rPr>
              <w:t xml:space="preserve">of management measures for </w:t>
            </w:r>
            <w:r w:rsidR="00EA5DF6">
              <w:rPr>
                <w:rFonts w:ascii="Calibri Light" w:hAnsi="Calibri Light" w:cs="Calibri Light"/>
                <w:sz w:val="24"/>
              </w:rPr>
              <w:t xml:space="preserve">all </w:t>
            </w:r>
            <w:r w:rsidRPr="00191384">
              <w:rPr>
                <w:rFonts w:ascii="Calibri Light" w:hAnsi="Calibri Light" w:cs="Calibri Light"/>
                <w:sz w:val="24"/>
              </w:rPr>
              <w:t>ETP species</w:t>
            </w:r>
            <w:r w:rsidR="00EA5DF6">
              <w:rPr>
                <w:rFonts w:ascii="Calibri Light" w:hAnsi="Calibri Light" w:cs="Calibri Light"/>
                <w:sz w:val="24"/>
              </w:rPr>
              <w:t xml:space="preserve"> relevant to the UoA:</w:t>
            </w:r>
          </w:p>
          <w:p w14:paraId="5D4A088D" w14:textId="3419B8FD" w:rsidR="004C2EAF" w:rsidRPr="00191384" w:rsidRDefault="004C2EAF" w:rsidP="004D433B">
            <w:pPr>
              <w:pStyle w:val="NormalESES"/>
              <w:numPr>
                <w:ilvl w:val="0"/>
                <w:numId w:val="11"/>
              </w:numPr>
              <w:rPr>
                <w:rFonts w:ascii="Calibri Light" w:hAnsi="Calibri Light" w:cs="Calibri Light"/>
                <w:sz w:val="24"/>
              </w:rPr>
            </w:pPr>
            <w:r w:rsidRPr="00191384">
              <w:rPr>
                <w:rFonts w:ascii="Calibri Light" w:hAnsi="Calibri Light" w:cs="Calibri Light"/>
                <w:sz w:val="24"/>
              </w:rPr>
              <w:t xml:space="preserve">Spatial closures </w:t>
            </w:r>
          </w:p>
          <w:p w14:paraId="7C36FD22" w14:textId="59DAA171" w:rsidR="004C2EAF" w:rsidRPr="00191384" w:rsidRDefault="004C2EAF" w:rsidP="004D433B">
            <w:pPr>
              <w:pStyle w:val="NormalESES"/>
              <w:numPr>
                <w:ilvl w:val="0"/>
                <w:numId w:val="11"/>
              </w:numPr>
              <w:rPr>
                <w:rFonts w:ascii="Calibri Light" w:hAnsi="Calibri Light" w:cs="Calibri Light"/>
                <w:sz w:val="24"/>
              </w:rPr>
            </w:pPr>
            <w:r w:rsidRPr="00191384">
              <w:rPr>
                <w:rFonts w:ascii="Calibri Light" w:hAnsi="Calibri Light" w:cs="Calibri Light"/>
                <w:sz w:val="24"/>
              </w:rPr>
              <w:t xml:space="preserve">Effort reduction and cap </w:t>
            </w:r>
          </w:p>
          <w:p w14:paraId="649A017A" w14:textId="594AEDA9" w:rsidR="004C2EAF" w:rsidRPr="00191384" w:rsidRDefault="004C2EAF" w:rsidP="004D433B">
            <w:pPr>
              <w:pStyle w:val="NormalESES"/>
              <w:numPr>
                <w:ilvl w:val="0"/>
                <w:numId w:val="11"/>
              </w:numPr>
              <w:rPr>
                <w:rFonts w:ascii="Calibri Light" w:hAnsi="Calibri Light" w:cs="Calibri Light"/>
                <w:sz w:val="24"/>
              </w:rPr>
            </w:pPr>
            <w:r w:rsidRPr="00191384">
              <w:rPr>
                <w:rFonts w:ascii="Calibri Light" w:hAnsi="Calibri Light" w:cs="Calibri Light"/>
                <w:sz w:val="24"/>
              </w:rPr>
              <w:t>Bycatch reduction devices</w:t>
            </w:r>
            <w:r w:rsidR="00155B22">
              <w:rPr>
                <w:rFonts w:ascii="Calibri Light" w:hAnsi="Calibri Light" w:cs="Calibri Light"/>
                <w:sz w:val="24"/>
              </w:rPr>
              <w:t xml:space="preserve"> and TEDs</w:t>
            </w:r>
            <w:r w:rsidRPr="00191384">
              <w:rPr>
                <w:rFonts w:ascii="Calibri Light" w:hAnsi="Calibri Light" w:cs="Calibri Light"/>
                <w:sz w:val="24"/>
              </w:rPr>
              <w:t xml:space="preserve"> </w:t>
            </w:r>
          </w:p>
          <w:p w14:paraId="509D8FA4" w14:textId="77777777" w:rsidR="00155B22" w:rsidRDefault="004C2EAF" w:rsidP="004D433B">
            <w:pPr>
              <w:pStyle w:val="NormalESES"/>
              <w:numPr>
                <w:ilvl w:val="0"/>
                <w:numId w:val="11"/>
              </w:numPr>
              <w:rPr>
                <w:rFonts w:ascii="Calibri Light" w:hAnsi="Calibri Light" w:cs="Calibri Light"/>
                <w:sz w:val="24"/>
              </w:rPr>
            </w:pPr>
            <w:r w:rsidRPr="00191384">
              <w:rPr>
                <w:rFonts w:ascii="Calibri Light" w:hAnsi="Calibri Light" w:cs="Calibri Light"/>
                <w:sz w:val="24"/>
              </w:rPr>
              <w:t>Monitoring, including the use of logbook data</w:t>
            </w:r>
          </w:p>
          <w:p w14:paraId="0337968A" w14:textId="08CED797" w:rsidR="004C2EAF" w:rsidRPr="00191384" w:rsidRDefault="00155B22" w:rsidP="004D433B">
            <w:pPr>
              <w:pStyle w:val="NormalESES"/>
              <w:numPr>
                <w:ilvl w:val="0"/>
                <w:numId w:val="11"/>
              </w:numPr>
              <w:rPr>
                <w:rFonts w:ascii="Calibri Light" w:hAnsi="Calibri Light" w:cs="Calibri Light"/>
                <w:sz w:val="24"/>
              </w:rPr>
            </w:pPr>
            <w:r>
              <w:rPr>
                <w:rFonts w:ascii="Calibri Light" w:hAnsi="Calibri Light" w:cs="Calibri Light"/>
                <w:sz w:val="24"/>
              </w:rPr>
              <w:t>Observer program</w:t>
            </w:r>
            <w:r w:rsidR="004C2EAF" w:rsidRPr="00191384">
              <w:rPr>
                <w:rFonts w:ascii="Calibri Light" w:hAnsi="Calibri Light" w:cs="Calibri Light"/>
                <w:sz w:val="24"/>
              </w:rPr>
              <w:t xml:space="preserve"> </w:t>
            </w:r>
          </w:p>
          <w:p w14:paraId="0696F138" w14:textId="77777777" w:rsidR="004C2EAF" w:rsidRPr="00191384" w:rsidRDefault="004C2EAF" w:rsidP="004C2EAF">
            <w:pPr>
              <w:pStyle w:val="NormalESES"/>
              <w:rPr>
                <w:rFonts w:ascii="Calibri Light" w:hAnsi="Calibri Light" w:cs="Calibri Light"/>
                <w:sz w:val="24"/>
              </w:rPr>
            </w:pPr>
          </w:p>
          <w:p w14:paraId="7DE53594" w14:textId="6423880B" w:rsidR="004C2EAF" w:rsidRPr="00191384" w:rsidRDefault="004C2EAF" w:rsidP="004C2EAF">
            <w:pPr>
              <w:pStyle w:val="NormalESES"/>
              <w:rPr>
                <w:rFonts w:ascii="Calibri Light" w:hAnsi="Calibri Light" w:cs="Calibri Light"/>
                <w:sz w:val="24"/>
              </w:rPr>
            </w:pPr>
            <w:r w:rsidRPr="00191384">
              <w:rPr>
                <w:rFonts w:ascii="Calibri Light" w:hAnsi="Calibri Light" w:cs="Calibri Light"/>
                <w:sz w:val="24"/>
              </w:rPr>
              <w:t xml:space="preserve">Collectively these measures could be expected to ensure the UoA does not hinder recovery of ETP species if implemented effectively. Several studies have demonstrated that TEDs are an effective tool in significantly reducing capture of turtles and elasmobranchs including </w:t>
            </w:r>
            <w:r w:rsidR="000A0108" w:rsidRPr="00191384">
              <w:rPr>
                <w:rFonts w:ascii="Calibri Light" w:hAnsi="Calibri Light" w:cs="Calibri Light"/>
                <w:sz w:val="24"/>
              </w:rPr>
              <w:t>saw</w:t>
            </w:r>
            <w:r w:rsidR="000A0108">
              <w:rPr>
                <w:rFonts w:ascii="Calibri Light" w:hAnsi="Calibri Light" w:cs="Calibri Light"/>
                <w:sz w:val="24"/>
              </w:rPr>
              <w:t>fish</w:t>
            </w:r>
            <w:r w:rsidR="000A0108" w:rsidRPr="00191384">
              <w:rPr>
                <w:rFonts w:ascii="Calibri Light" w:hAnsi="Calibri Light" w:cs="Calibri Light"/>
                <w:sz w:val="24"/>
              </w:rPr>
              <w:t xml:space="preserve"> </w:t>
            </w:r>
            <w:r w:rsidR="00167CF2">
              <w:rPr>
                <w:rFonts w:ascii="Calibri Light" w:hAnsi="Calibri Light" w:cs="Calibri Light"/>
                <w:sz w:val="24"/>
              </w:rPr>
              <w:t xml:space="preserve">in prawn trawlers </w:t>
            </w:r>
            <w:r w:rsidRPr="00191384">
              <w:rPr>
                <w:rFonts w:ascii="Calibri Light" w:hAnsi="Calibri Light" w:cs="Calibri Light"/>
                <w:sz w:val="24"/>
              </w:rPr>
              <w:t>(e.g. Courtney et al. 2007</w:t>
            </w:r>
            <w:r w:rsidR="00191384">
              <w:rPr>
                <w:rFonts w:ascii="Calibri Light" w:hAnsi="Calibri Light" w:cs="Calibri Light"/>
                <w:sz w:val="24"/>
              </w:rPr>
              <w:t>; Courtney et al. 2014</w:t>
            </w:r>
            <w:r w:rsidRPr="00191384">
              <w:rPr>
                <w:rFonts w:ascii="Calibri Light" w:hAnsi="Calibri Light" w:cs="Calibri Light"/>
                <w:sz w:val="24"/>
              </w:rPr>
              <w:t xml:space="preserve">). Similarly, research has demonstrated that fish-eye devices and square mesh cod-ends reduce mortality of sea-snakes </w:t>
            </w:r>
            <w:r w:rsidRPr="00191384">
              <w:rPr>
                <w:rFonts w:ascii="Calibri Light" w:hAnsi="Calibri Light" w:cs="Calibri Light"/>
                <w:sz w:val="24"/>
              </w:rPr>
              <w:fldChar w:fldCharType="begin" w:fldLock="1"/>
            </w:r>
            <w:r w:rsidRPr="00191384">
              <w:rPr>
                <w:rFonts w:ascii="Calibri Light" w:hAnsi="Calibri Light" w:cs="Calibri Light"/>
                <w:sz w:val="24"/>
              </w:rPr>
              <w:instrText>ADDIN CSL_CITATION {"citationItems":[{"id":"ITEM-1","itemData":{"DOI":"10.1139/f2012-023","ISSN":"0706-652X","abstract":"Standardized time series of fishery catch rates require collations of\\nfishing power data on vessel characteristics. Linear mixed models were\\nused to quantify fishing power trends and study the effect of missing\\ndata encountered when relying on commercial logbooks. For this,\\nAustralian eastern king prawn (Melicertus plebejus) harvests were\\nanalysed with historical (from vessel surveys) and current (from\\ncommercial logbooks) vessel data. Between 1989 and 2010, fishing power\\nincreased up to 76%. To date, both forward-filling and, alternatively,\\nomitting records with missing vessel information from commercial\\nlogbooks produce broadly similar fishing power increases and\\nstandardized catch rates, owing to the strong influence of years with\\ncomplete vessel data (16 out of 23 years of data). However, if gaps in\\nvessel information had not originated randomly and skippers from the\\nmost efficient vessels were the most diligent at filling in logbooks,\\nconsiderable errors would be introduced. Also, the buffering effect of\\ncomplete years would be short-lived as years with missing data\\naccumulate. Given ongoing changes in fleet profile with high-catching\\nvessels fishing proportionately more of the fleet's effort, compliance\\nwith logbook completion, or alternatively ongoing vessel gear surveys,\\nis required for generating accurate estimates of fishing power and\\nstandardized catch rates.","author":[{"dropping-particle":"","family":"Braccini","given":"J.M.","non-dropping-particle":"","parse-names":false,"suffix":""},{"dropping-particle":"","family":"O’Neill","given":"M.F.","non-dropping-particle":"","parse-names":false,"suffix":""},{"dropping-particle":"","family":"Campbell","given":"A.B.","non-dropping-particle":"","parse-names":false,"suffix":""},{"dropping-particle":"","family":"Leigh","given":"G.M.","non-dropping-particle":"","parse-names":false,"suffix":""},{"dropping-particle":"","family":"Courtney","given":"A.J.","non-dropping-particle":"","parse-names":false,"suffix":""},{"dropping-particle":"","family":"Walters","given":"Carl","non-dropping-particle":"","parse-names":false,"suffix":""}],"container-title":"Canadian Journal of Fisheries and Aquatic Sciences","id":"ITEM-1","issue":"5","issued":{"date-parts":[["2012"]]},"page":"797-809","title":"Fishing power and standardized catch rates: implications of missing vessel-characteristic data from the Australian eastern king prawn ( &lt;i&gt;Melicertus plebejus&lt;/i&gt; ) fishery","type":"article-journal","volume":"69"},"uris":["http://www.mendeley.com/documents/?uuid=c9afd99a-d163-41c8-8ca0-94bf5519fc94"]}],"mendeley":{"formattedCitation":"(Braccini et al., 2012)","plainTextFormattedCitation":"(Braccini et al., 2012)","previouslyFormattedCitation":"(Braccini et al., 2012)"},"properties":{"noteIndex":0},"schema":"https://github.com/citation-style-language/schema/raw/master/csl-citation.json"}</w:instrText>
            </w:r>
            <w:r w:rsidRPr="00191384">
              <w:rPr>
                <w:rFonts w:ascii="Calibri Light" w:hAnsi="Calibri Light" w:cs="Calibri Light"/>
                <w:sz w:val="24"/>
              </w:rPr>
              <w:fldChar w:fldCharType="separate"/>
            </w:r>
            <w:r w:rsidRPr="00191384">
              <w:rPr>
                <w:rFonts w:ascii="Calibri Light" w:hAnsi="Calibri Light" w:cs="Calibri Light"/>
                <w:noProof/>
                <w:sz w:val="24"/>
              </w:rPr>
              <w:t>(Braccini et al., 2012)</w:t>
            </w:r>
            <w:r w:rsidRPr="00191384">
              <w:rPr>
                <w:rFonts w:ascii="Calibri Light" w:hAnsi="Calibri Light" w:cs="Calibri Light"/>
                <w:sz w:val="24"/>
              </w:rPr>
              <w:fldChar w:fldCharType="end"/>
            </w:r>
            <w:r w:rsidRPr="00191384">
              <w:rPr>
                <w:rFonts w:ascii="Calibri Light" w:hAnsi="Calibri Light" w:cs="Calibri Light"/>
                <w:sz w:val="24"/>
              </w:rPr>
              <w:t xml:space="preserve">. While it has been demonstrated that fish-eye devices reduce sea-snake interactions significantly, it </w:t>
            </w:r>
            <w:r w:rsidR="00FE1F4C">
              <w:rPr>
                <w:rFonts w:ascii="Calibri Light" w:hAnsi="Calibri Light" w:cs="Calibri Light"/>
                <w:sz w:val="24"/>
              </w:rPr>
              <w:t>is unclear</w:t>
            </w:r>
            <w:r w:rsidRPr="00191384">
              <w:rPr>
                <w:rFonts w:ascii="Calibri Light" w:hAnsi="Calibri Light" w:cs="Calibri Light"/>
                <w:sz w:val="24"/>
              </w:rPr>
              <w:t xml:space="preserve"> </w:t>
            </w:r>
            <w:r w:rsidR="00FE1F4C">
              <w:rPr>
                <w:rFonts w:ascii="Calibri Light" w:hAnsi="Calibri Light" w:cs="Calibri Light"/>
                <w:sz w:val="24"/>
              </w:rPr>
              <w:t xml:space="preserve">if </w:t>
            </w:r>
            <w:r w:rsidRPr="00191384">
              <w:rPr>
                <w:rFonts w:ascii="Calibri Light" w:hAnsi="Calibri Light" w:cs="Calibri Light"/>
                <w:sz w:val="24"/>
              </w:rPr>
              <w:t>these reductions are sufficient</w:t>
            </w:r>
            <w:r w:rsidR="00FE1F4C">
              <w:rPr>
                <w:rFonts w:ascii="Calibri Light" w:hAnsi="Calibri Light" w:cs="Calibri Light"/>
                <w:sz w:val="24"/>
              </w:rPr>
              <w:t xml:space="preserve"> enough</w:t>
            </w:r>
            <w:r w:rsidRPr="00191384">
              <w:rPr>
                <w:rFonts w:ascii="Calibri Light" w:hAnsi="Calibri Light" w:cs="Calibri Light"/>
                <w:sz w:val="24"/>
              </w:rPr>
              <w:t xml:space="preserve"> </w:t>
            </w:r>
            <w:r w:rsidR="00FE1F4C">
              <w:rPr>
                <w:rFonts w:ascii="Calibri Light" w:hAnsi="Calibri Light" w:cs="Calibri Light"/>
                <w:sz w:val="24"/>
              </w:rPr>
              <w:t xml:space="preserve">to </w:t>
            </w:r>
            <w:r w:rsidRPr="00191384">
              <w:rPr>
                <w:rFonts w:ascii="Calibri Light" w:hAnsi="Calibri Light" w:cs="Calibri Light"/>
                <w:sz w:val="24"/>
              </w:rPr>
              <w:t>prevent population</w:t>
            </w:r>
            <w:r w:rsidR="00FE1F4C">
              <w:rPr>
                <w:rFonts w:ascii="Calibri Light" w:hAnsi="Calibri Light" w:cs="Calibri Light"/>
                <w:sz w:val="24"/>
              </w:rPr>
              <w:t xml:space="preserve"> declines</w:t>
            </w:r>
            <w:r w:rsidRPr="00191384">
              <w:rPr>
                <w:rFonts w:ascii="Calibri Light" w:hAnsi="Calibri Light" w:cs="Calibri Light"/>
                <w:sz w:val="24"/>
              </w:rPr>
              <w:t xml:space="preserve">. </w:t>
            </w:r>
          </w:p>
          <w:p w14:paraId="5D457004" w14:textId="77777777" w:rsidR="004C2EAF" w:rsidRPr="00191384" w:rsidRDefault="004C2EAF" w:rsidP="004C2EAF">
            <w:pPr>
              <w:pStyle w:val="NormalESES"/>
              <w:rPr>
                <w:rFonts w:ascii="Calibri Light" w:hAnsi="Calibri Light" w:cs="Calibri Light"/>
                <w:sz w:val="24"/>
              </w:rPr>
            </w:pPr>
          </w:p>
          <w:p w14:paraId="386F83EB" w14:textId="13282B87" w:rsidR="00191384" w:rsidRPr="00191384" w:rsidRDefault="00EA5DF6" w:rsidP="00DC4B7E">
            <w:pPr>
              <w:jc w:val="both"/>
              <w:rPr>
                <w:rFonts w:ascii="Calibri Light" w:hAnsi="Calibri Light" w:cs="Calibri Light"/>
              </w:rPr>
            </w:pPr>
            <w:r>
              <w:rPr>
                <w:rFonts w:ascii="Calibri Light" w:hAnsi="Calibri Light" w:cs="Calibri Light"/>
              </w:rPr>
              <w:t>In summary, t</w:t>
            </w:r>
            <w:r w:rsidR="004C2EAF" w:rsidRPr="00191384">
              <w:rPr>
                <w:rFonts w:ascii="Calibri Light" w:hAnsi="Calibri Light" w:cs="Calibri Light"/>
              </w:rPr>
              <w:t xml:space="preserve">he exclusion capabilities of TEDs for turtles, sharks and rays </w:t>
            </w:r>
            <w:r>
              <w:rPr>
                <w:rFonts w:ascii="Calibri Light" w:hAnsi="Calibri Light" w:cs="Calibri Light"/>
              </w:rPr>
              <w:t xml:space="preserve">(including sawfish) </w:t>
            </w:r>
            <w:r w:rsidR="004C2EAF" w:rsidRPr="00191384">
              <w:rPr>
                <w:rFonts w:ascii="Calibri Light" w:hAnsi="Calibri Light" w:cs="Calibri Light"/>
              </w:rPr>
              <w:t>is well understood</w:t>
            </w:r>
            <w:r w:rsidR="00155B22">
              <w:rPr>
                <w:rFonts w:ascii="Calibri Light" w:hAnsi="Calibri Light" w:cs="Calibri Light"/>
              </w:rPr>
              <w:t>.</w:t>
            </w:r>
            <w:r w:rsidR="004C2EAF" w:rsidRPr="00191384">
              <w:rPr>
                <w:rFonts w:ascii="Calibri Light" w:hAnsi="Calibri Light" w:cs="Calibri Light"/>
              </w:rPr>
              <w:t xml:space="preserve"> There is an </w:t>
            </w:r>
            <w:r w:rsidR="004C2EAF" w:rsidRPr="00191384">
              <w:rPr>
                <w:rFonts w:ascii="Calibri Light" w:hAnsi="Calibri Light" w:cs="Calibri Light"/>
                <w:bCs/>
              </w:rPr>
              <w:t>objective basis for confidence that the measures will work, based on information directly about the fishery and/or the species involved</w:t>
            </w:r>
            <w:r w:rsidR="004C2EAF" w:rsidRPr="00191384">
              <w:rPr>
                <w:rFonts w:ascii="Calibri Light" w:hAnsi="Calibri Light" w:cs="Calibri Light"/>
              </w:rPr>
              <w:t xml:space="preserve">. </w:t>
            </w:r>
            <w:r w:rsidR="00191384" w:rsidRPr="00191384">
              <w:rPr>
                <w:rFonts w:ascii="Calibri Light" w:hAnsi="Calibri Light" w:cs="Calibri Light"/>
              </w:rPr>
              <w:t>SG 80 is met</w:t>
            </w:r>
            <w:r w:rsidR="00B546F6">
              <w:rPr>
                <w:rFonts w:ascii="Calibri Light" w:hAnsi="Calibri Light" w:cs="Calibri Light"/>
              </w:rPr>
              <w:t xml:space="preserve"> </w:t>
            </w:r>
          </w:p>
        </w:tc>
      </w:tr>
      <w:tr w:rsidR="008877CC" w:rsidRPr="00B73376" w14:paraId="54160284" w14:textId="77777777" w:rsidTr="00BC5014">
        <w:tc>
          <w:tcPr>
            <w:tcW w:w="881" w:type="dxa"/>
            <w:vMerge w:val="restart"/>
            <w:shd w:val="clear" w:color="auto" w:fill="F2F2F2" w:themeFill="background1" w:themeFillShade="F2"/>
            <w:vAlign w:val="center"/>
          </w:tcPr>
          <w:p w14:paraId="7F19687E" w14:textId="77777777" w:rsidR="008877CC" w:rsidRPr="00F43062" w:rsidRDefault="008877CC" w:rsidP="00CD7427">
            <w:pPr>
              <w:rPr>
                <w:b/>
                <w:bCs/>
              </w:rPr>
            </w:pPr>
            <w:r>
              <w:rPr>
                <w:b/>
                <w:bCs/>
              </w:rPr>
              <w:lastRenderedPageBreak/>
              <w:t>c</w:t>
            </w:r>
          </w:p>
        </w:tc>
        <w:tc>
          <w:tcPr>
            <w:tcW w:w="9604" w:type="dxa"/>
            <w:gridSpan w:val="5"/>
            <w:shd w:val="clear" w:color="auto" w:fill="D9D9D9" w:themeFill="background1" w:themeFillShade="D9"/>
          </w:tcPr>
          <w:p w14:paraId="0CCA9DD7" w14:textId="254E57E3" w:rsidR="008877CC" w:rsidRPr="00B73376" w:rsidRDefault="008877CC" w:rsidP="00CD7427">
            <w:pPr>
              <w:rPr>
                <w:b/>
                <w:bCs/>
              </w:rPr>
            </w:pPr>
            <w:r w:rsidRPr="002010C2">
              <w:rPr>
                <w:b/>
                <w:bCs/>
              </w:rPr>
              <w:t>Review</w:t>
            </w:r>
            <w:r w:rsidR="006C1DFF">
              <w:rPr>
                <w:b/>
                <w:bCs/>
              </w:rPr>
              <w:t xml:space="preserve"> </w:t>
            </w:r>
            <w:r w:rsidRPr="002010C2">
              <w:rPr>
                <w:b/>
                <w:bCs/>
              </w:rPr>
              <w:t>of</w:t>
            </w:r>
            <w:r w:rsidR="006C1DFF">
              <w:rPr>
                <w:b/>
                <w:bCs/>
              </w:rPr>
              <w:t xml:space="preserve"> </w:t>
            </w:r>
            <w:r w:rsidRPr="002010C2">
              <w:rPr>
                <w:b/>
                <w:bCs/>
              </w:rPr>
              <w:t>alternative</w:t>
            </w:r>
            <w:r w:rsidR="006C1DFF">
              <w:rPr>
                <w:b/>
                <w:bCs/>
              </w:rPr>
              <w:t xml:space="preserve"> </w:t>
            </w:r>
            <w:r w:rsidRPr="002010C2">
              <w:rPr>
                <w:b/>
                <w:bCs/>
              </w:rPr>
              <w:t>measures</w:t>
            </w:r>
            <w:r w:rsidR="006C1DFF">
              <w:rPr>
                <w:b/>
                <w:bCs/>
              </w:rPr>
              <w:t xml:space="preserve"> </w:t>
            </w:r>
            <w:r w:rsidRPr="002010C2">
              <w:rPr>
                <w:b/>
                <w:bCs/>
              </w:rPr>
              <w:t>to</w:t>
            </w:r>
            <w:r w:rsidR="006C1DFF">
              <w:rPr>
                <w:b/>
                <w:bCs/>
              </w:rPr>
              <w:t xml:space="preserve"> </w:t>
            </w:r>
            <w:r w:rsidRPr="002010C2">
              <w:rPr>
                <w:b/>
                <w:bCs/>
              </w:rPr>
              <w:t>minimise</w:t>
            </w:r>
            <w:r w:rsidR="006C1DFF">
              <w:rPr>
                <w:b/>
                <w:bCs/>
              </w:rPr>
              <w:t xml:space="preserve"> </w:t>
            </w:r>
            <w:r w:rsidRPr="002010C2">
              <w:rPr>
                <w:b/>
                <w:bCs/>
              </w:rPr>
              <w:t>mortality</w:t>
            </w:r>
            <w:r w:rsidR="006C1DFF">
              <w:rPr>
                <w:b/>
                <w:bCs/>
              </w:rPr>
              <w:t xml:space="preserve"> </w:t>
            </w:r>
            <w:r w:rsidRPr="002010C2">
              <w:rPr>
                <w:b/>
                <w:bCs/>
              </w:rPr>
              <w:t>of</w:t>
            </w:r>
            <w:r w:rsidR="006C1DFF">
              <w:rPr>
                <w:b/>
                <w:bCs/>
              </w:rPr>
              <w:t xml:space="preserve"> </w:t>
            </w:r>
            <w:r w:rsidRPr="002010C2">
              <w:rPr>
                <w:b/>
                <w:bCs/>
              </w:rPr>
              <w:t>the</w:t>
            </w:r>
            <w:r w:rsidR="006C1DFF">
              <w:rPr>
                <w:b/>
                <w:bCs/>
              </w:rPr>
              <w:t xml:space="preserve"> </w:t>
            </w:r>
            <w:r w:rsidRPr="002010C2">
              <w:rPr>
                <w:b/>
                <w:bCs/>
              </w:rPr>
              <w:t>ETP/OOS</w:t>
            </w:r>
            <w:r w:rsidR="006C1DFF">
              <w:rPr>
                <w:b/>
                <w:bCs/>
              </w:rPr>
              <w:t xml:space="preserve"> </w:t>
            </w:r>
            <w:r w:rsidRPr="002010C2">
              <w:rPr>
                <w:b/>
                <w:bCs/>
              </w:rPr>
              <w:t>unit</w:t>
            </w:r>
          </w:p>
        </w:tc>
      </w:tr>
      <w:tr w:rsidR="008877CC" w14:paraId="7679E7BA" w14:textId="77777777" w:rsidTr="00BC5014">
        <w:tc>
          <w:tcPr>
            <w:tcW w:w="881" w:type="dxa"/>
            <w:vMerge/>
          </w:tcPr>
          <w:p w14:paraId="6B6B71BE" w14:textId="77777777" w:rsidR="008877CC" w:rsidRDefault="008877CC" w:rsidP="00CD7427"/>
        </w:tc>
        <w:tc>
          <w:tcPr>
            <w:tcW w:w="815" w:type="dxa"/>
            <w:gridSpan w:val="2"/>
            <w:shd w:val="clear" w:color="auto" w:fill="F2F2F2" w:themeFill="background1" w:themeFillShade="F2"/>
          </w:tcPr>
          <w:p w14:paraId="13F78687" w14:textId="7860878F" w:rsidR="008877CC" w:rsidRDefault="008877CC" w:rsidP="00CD7427">
            <w:r w:rsidRPr="00CE0B85">
              <w:t>Guide</w:t>
            </w:r>
            <w:r w:rsidR="006C1DFF">
              <w:t xml:space="preserve"> </w:t>
            </w:r>
            <w:r w:rsidRPr="00CE0B85">
              <w:t>post</w:t>
            </w:r>
          </w:p>
        </w:tc>
        <w:tc>
          <w:tcPr>
            <w:tcW w:w="2929" w:type="dxa"/>
            <w:shd w:val="clear" w:color="auto" w:fill="F2F2F2" w:themeFill="background1" w:themeFillShade="F2"/>
          </w:tcPr>
          <w:p w14:paraId="19F0B04D" w14:textId="77777777" w:rsidR="008877CC" w:rsidRDefault="008877CC" w:rsidP="00CD7427"/>
        </w:tc>
        <w:tc>
          <w:tcPr>
            <w:tcW w:w="2930" w:type="dxa"/>
            <w:tcBorders>
              <w:bottom w:val="single" w:sz="24" w:space="0" w:color="92D050"/>
            </w:tcBorders>
            <w:shd w:val="clear" w:color="auto" w:fill="F2F2F2" w:themeFill="background1" w:themeFillShade="F2"/>
          </w:tcPr>
          <w:p w14:paraId="41A849D9" w14:textId="47782219" w:rsidR="008877CC" w:rsidRDefault="008877CC" w:rsidP="00CD7427">
            <w:r w:rsidRPr="00A67B06">
              <w:t>There</w:t>
            </w:r>
            <w:r w:rsidR="006C1DFF">
              <w:t xml:space="preserve"> </w:t>
            </w:r>
            <w:r w:rsidRPr="00A67B06">
              <w:t>is</w:t>
            </w:r>
            <w:r w:rsidR="006C1DFF">
              <w:t xml:space="preserve"> </w:t>
            </w:r>
            <w:r w:rsidRPr="00A67B06">
              <w:t>a</w:t>
            </w:r>
            <w:r w:rsidR="006C1DFF">
              <w:t xml:space="preserve"> </w:t>
            </w:r>
            <w:r w:rsidRPr="00793823">
              <w:rPr>
                <w:b/>
                <w:bCs/>
              </w:rPr>
              <w:t>review</w:t>
            </w:r>
            <w:r w:rsidR="006C1DFF">
              <w:t xml:space="preserve"> </w:t>
            </w:r>
            <w:r w:rsidRPr="00A67B06">
              <w:t>at</w:t>
            </w:r>
            <w:r w:rsidR="006C1DFF">
              <w:t xml:space="preserve"> </w:t>
            </w:r>
            <w:r w:rsidRPr="00A67B06">
              <w:t>least</w:t>
            </w:r>
            <w:r w:rsidR="006C1DFF">
              <w:t xml:space="preserve"> </w:t>
            </w:r>
            <w:r w:rsidRPr="00A67B06">
              <w:t>once</w:t>
            </w:r>
            <w:r w:rsidR="006C1DFF">
              <w:t xml:space="preserve"> </w:t>
            </w:r>
            <w:r w:rsidRPr="00A67B06">
              <w:t>every</w:t>
            </w:r>
            <w:r w:rsidR="006C1DFF">
              <w:t xml:space="preserve"> </w:t>
            </w:r>
            <w:r w:rsidRPr="00A67B06">
              <w:t>5</w:t>
            </w:r>
            <w:r w:rsidR="006C1DFF">
              <w:t xml:space="preserve"> </w:t>
            </w:r>
            <w:r w:rsidRPr="00A67B06">
              <w:t>years</w:t>
            </w:r>
            <w:r w:rsidR="006C1DFF">
              <w:t xml:space="preserve"> </w:t>
            </w:r>
            <w:r w:rsidRPr="00A67B06">
              <w:t>of</w:t>
            </w:r>
            <w:r w:rsidR="006C1DFF">
              <w:t xml:space="preserve"> </w:t>
            </w:r>
            <w:r w:rsidRPr="00A67B06">
              <w:t>the</w:t>
            </w:r>
            <w:r w:rsidR="006C1DFF">
              <w:t xml:space="preserve"> </w:t>
            </w:r>
            <w:r w:rsidRPr="00793823">
              <w:rPr>
                <w:b/>
                <w:bCs/>
              </w:rPr>
              <w:t>alternative</w:t>
            </w:r>
            <w:r w:rsidR="006C1DFF">
              <w:rPr>
                <w:b/>
                <w:bCs/>
              </w:rPr>
              <w:t xml:space="preserve"> </w:t>
            </w:r>
            <w:r w:rsidRPr="00793823">
              <w:rPr>
                <w:b/>
                <w:bCs/>
              </w:rPr>
              <w:t>measures</w:t>
            </w:r>
            <w:r w:rsidR="006C1DFF">
              <w:t xml:space="preserve"> </w:t>
            </w:r>
            <w:r w:rsidRPr="00A67B06">
              <w:t>to</w:t>
            </w:r>
            <w:r w:rsidR="006C1DFF">
              <w:t xml:space="preserve"> </w:t>
            </w:r>
            <w:r w:rsidRPr="00793823">
              <w:rPr>
                <w:b/>
                <w:bCs/>
              </w:rPr>
              <w:t>minimise</w:t>
            </w:r>
            <w:r w:rsidR="006C1DFF">
              <w:t xml:space="preserve"> </w:t>
            </w:r>
            <w:r w:rsidRPr="00A67B06">
              <w:t>UoA-related</w:t>
            </w:r>
            <w:r w:rsidR="006C1DFF">
              <w:t xml:space="preserve"> </w:t>
            </w:r>
            <w:r w:rsidRPr="00A67B06">
              <w:t>mortality</w:t>
            </w:r>
            <w:r w:rsidR="006C1DFF">
              <w:t xml:space="preserve"> </w:t>
            </w:r>
            <w:r w:rsidRPr="00A67B06">
              <w:t>of</w:t>
            </w:r>
            <w:r w:rsidR="006C1DFF">
              <w:t xml:space="preserve"> </w:t>
            </w:r>
            <w:r w:rsidRPr="00A67B06">
              <w:t>the</w:t>
            </w:r>
            <w:r w:rsidR="006C1DFF">
              <w:t xml:space="preserve"> </w:t>
            </w:r>
            <w:r w:rsidRPr="00A67B06">
              <w:t>ETP/OOS</w:t>
            </w:r>
            <w:r w:rsidR="006C1DFF">
              <w:t xml:space="preserve"> </w:t>
            </w:r>
            <w:r w:rsidRPr="00A67B06">
              <w:t>unit</w:t>
            </w:r>
            <w:r w:rsidR="006C1DFF">
              <w:t xml:space="preserve"> </w:t>
            </w:r>
            <w:r w:rsidRPr="00A67B06">
              <w:t>and</w:t>
            </w:r>
            <w:r w:rsidR="006C1DFF">
              <w:t xml:space="preserve"> </w:t>
            </w:r>
            <w:r w:rsidRPr="00A67B06">
              <w:t>they</w:t>
            </w:r>
            <w:r w:rsidR="006C1DFF">
              <w:t xml:space="preserve"> </w:t>
            </w:r>
            <w:r w:rsidRPr="00A67B06">
              <w:t>are</w:t>
            </w:r>
            <w:r w:rsidR="006C1DFF">
              <w:t xml:space="preserve"> </w:t>
            </w:r>
            <w:r w:rsidRPr="00A67B06">
              <w:t>implemented</w:t>
            </w:r>
            <w:r w:rsidR="006C1DFF">
              <w:t xml:space="preserve"> </w:t>
            </w:r>
            <w:r w:rsidRPr="00A67B06">
              <w:t>as</w:t>
            </w:r>
            <w:r w:rsidR="006C1DFF">
              <w:t xml:space="preserve"> </w:t>
            </w:r>
            <w:r w:rsidRPr="00A67B06">
              <w:t>appropriate</w:t>
            </w:r>
            <w:r w:rsidR="006C1DFF">
              <w:t xml:space="preserve"> </w:t>
            </w:r>
            <w:r w:rsidRPr="00A67B06">
              <w:t>for</w:t>
            </w:r>
            <w:r w:rsidR="006C1DFF">
              <w:t xml:space="preserve"> </w:t>
            </w:r>
            <w:r w:rsidRPr="00A67B06">
              <w:t>the</w:t>
            </w:r>
            <w:r w:rsidR="006C1DFF">
              <w:t xml:space="preserve"> </w:t>
            </w:r>
            <w:r w:rsidRPr="00A67B06">
              <w:t>ETP/OOS</w:t>
            </w:r>
            <w:r w:rsidR="006C1DFF">
              <w:t xml:space="preserve"> </w:t>
            </w:r>
            <w:r w:rsidRPr="00A67B06">
              <w:t>unit.</w:t>
            </w:r>
          </w:p>
        </w:tc>
        <w:tc>
          <w:tcPr>
            <w:tcW w:w="2930" w:type="dxa"/>
            <w:shd w:val="clear" w:color="auto" w:fill="F2F2F2" w:themeFill="background1" w:themeFillShade="F2"/>
          </w:tcPr>
          <w:p w14:paraId="7025D56F" w14:textId="2C60BA19" w:rsidR="008877CC" w:rsidRDefault="008877CC" w:rsidP="00CD7427">
            <w:r w:rsidRPr="00793823">
              <w:t>There</w:t>
            </w:r>
            <w:r w:rsidR="006C1DFF">
              <w:t xml:space="preserve"> </w:t>
            </w:r>
            <w:r w:rsidRPr="00793823">
              <w:t>is</w:t>
            </w:r>
            <w:r w:rsidR="006C1DFF">
              <w:t xml:space="preserve"> </w:t>
            </w:r>
            <w:r w:rsidRPr="00793823">
              <w:t>a</w:t>
            </w:r>
            <w:r w:rsidR="006C1DFF">
              <w:t xml:space="preserve"> </w:t>
            </w:r>
            <w:r w:rsidRPr="00793823">
              <w:rPr>
                <w:b/>
                <w:bCs/>
              </w:rPr>
              <w:t>review</w:t>
            </w:r>
            <w:r w:rsidR="006C1DFF">
              <w:t xml:space="preserve"> </w:t>
            </w:r>
            <w:r w:rsidRPr="00793823">
              <w:t>that</w:t>
            </w:r>
            <w:r w:rsidR="006C1DFF">
              <w:t xml:space="preserve"> </w:t>
            </w:r>
            <w:r w:rsidRPr="00793823">
              <w:t>happens</w:t>
            </w:r>
            <w:r w:rsidR="006C1DFF">
              <w:t xml:space="preserve"> </w:t>
            </w:r>
            <w:r w:rsidRPr="00793823">
              <w:t>every</w:t>
            </w:r>
            <w:r w:rsidR="006C1DFF">
              <w:t xml:space="preserve"> </w:t>
            </w:r>
            <w:r w:rsidRPr="00793823">
              <w:t>2</w:t>
            </w:r>
            <w:r w:rsidR="006C1DFF">
              <w:t xml:space="preserve"> </w:t>
            </w:r>
            <w:r w:rsidRPr="00793823">
              <w:t>years</w:t>
            </w:r>
            <w:r w:rsidR="006C1DFF">
              <w:t xml:space="preserve"> </w:t>
            </w:r>
            <w:r w:rsidRPr="00793823">
              <w:t>of</w:t>
            </w:r>
            <w:r w:rsidR="006C1DFF">
              <w:t xml:space="preserve"> </w:t>
            </w:r>
            <w:r w:rsidRPr="00793823">
              <w:rPr>
                <w:b/>
                <w:bCs/>
              </w:rPr>
              <w:t>alternative</w:t>
            </w:r>
            <w:r w:rsidR="006C1DFF">
              <w:rPr>
                <w:b/>
                <w:bCs/>
              </w:rPr>
              <w:t xml:space="preserve"> </w:t>
            </w:r>
            <w:r w:rsidRPr="00793823">
              <w:rPr>
                <w:b/>
                <w:bCs/>
              </w:rPr>
              <w:t>measures</w:t>
            </w:r>
            <w:r w:rsidR="006C1DFF">
              <w:t xml:space="preserve"> </w:t>
            </w:r>
            <w:r w:rsidRPr="00793823">
              <w:t>to</w:t>
            </w:r>
            <w:r w:rsidR="006C1DFF">
              <w:t xml:space="preserve"> </w:t>
            </w:r>
            <w:r w:rsidRPr="00793823">
              <w:rPr>
                <w:b/>
                <w:bCs/>
              </w:rPr>
              <w:t>minimise</w:t>
            </w:r>
            <w:r w:rsidR="006C1DFF">
              <w:t xml:space="preserve"> </w:t>
            </w:r>
            <w:r w:rsidRPr="00793823">
              <w:t>UoA-</w:t>
            </w:r>
            <w:r w:rsidR="006C1DFF">
              <w:t xml:space="preserve"> </w:t>
            </w:r>
            <w:r w:rsidRPr="00793823">
              <w:t>related</w:t>
            </w:r>
            <w:r w:rsidR="006C1DFF">
              <w:t xml:space="preserve"> </w:t>
            </w:r>
            <w:r w:rsidRPr="00793823">
              <w:t>mortality</w:t>
            </w:r>
            <w:r w:rsidR="006C1DFF">
              <w:t xml:space="preserve"> </w:t>
            </w:r>
            <w:r w:rsidRPr="00793823">
              <w:t>of</w:t>
            </w:r>
            <w:r w:rsidR="006C1DFF">
              <w:t xml:space="preserve"> </w:t>
            </w:r>
            <w:r w:rsidRPr="00793823">
              <w:t>the</w:t>
            </w:r>
            <w:r w:rsidR="006C1DFF">
              <w:t xml:space="preserve"> </w:t>
            </w:r>
            <w:r w:rsidRPr="00793823">
              <w:t>ETP/OOS</w:t>
            </w:r>
            <w:r w:rsidR="006C1DFF">
              <w:t xml:space="preserve"> </w:t>
            </w:r>
            <w:r w:rsidRPr="00793823">
              <w:t>unit,</w:t>
            </w:r>
            <w:r w:rsidR="006C1DFF">
              <w:t xml:space="preserve"> </w:t>
            </w:r>
            <w:r w:rsidRPr="00793823">
              <w:t>and</w:t>
            </w:r>
            <w:r w:rsidR="006C1DFF">
              <w:t xml:space="preserve"> </w:t>
            </w:r>
            <w:r w:rsidRPr="00793823">
              <w:t>they</w:t>
            </w:r>
            <w:r w:rsidR="006C1DFF">
              <w:t xml:space="preserve"> </w:t>
            </w:r>
            <w:r w:rsidRPr="00793823">
              <w:t>are</w:t>
            </w:r>
            <w:r w:rsidR="006C1DFF">
              <w:t xml:space="preserve"> </w:t>
            </w:r>
            <w:r w:rsidRPr="00793823">
              <w:t>implemented,</w:t>
            </w:r>
            <w:r w:rsidR="006C1DFF">
              <w:t xml:space="preserve"> </w:t>
            </w:r>
            <w:r w:rsidRPr="00793823">
              <w:t>as</w:t>
            </w:r>
            <w:r w:rsidR="006C1DFF">
              <w:t xml:space="preserve"> </w:t>
            </w:r>
            <w:r w:rsidRPr="00793823">
              <w:t>appropriate</w:t>
            </w:r>
            <w:r w:rsidR="006C1DFF">
              <w:t xml:space="preserve"> </w:t>
            </w:r>
            <w:r w:rsidRPr="00793823">
              <w:t>for</w:t>
            </w:r>
            <w:r w:rsidR="006C1DFF">
              <w:t xml:space="preserve"> </w:t>
            </w:r>
            <w:r w:rsidRPr="00793823">
              <w:t>the</w:t>
            </w:r>
            <w:r w:rsidR="006C1DFF">
              <w:t xml:space="preserve"> </w:t>
            </w:r>
            <w:r w:rsidRPr="00793823">
              <w:t>ETP/OOS</w:t>
            </w:r>
            <w:r w:rsidR="006C1DFF">
              <w:t xml:space="preserve"> </w:t>
            </w:r>
            <w:r w:rsidRPr="00793823">
              <w:t>unit.</w:t>
            </w:r>
          </w:p>
        </w:tc>
      </w:tr>
      <w:tr w:rsidR="00C35BE3" w14:paraId="15BEAC2C" w14:textId="77777777" w:rsidTr="00BC5014">
        <w:tc>
          <w:tcPr>
            <w:tcW w:w="881" w:type="dxa"/>
            <w:vMerge/>
          </w:tcPr>
          <w:p w14:paraId="190D3EB1" w14:textId="77777777" w:rsidR="00C35BE3" w:rsidRDefault="00C35BE3" w:rsidP="00CD7427"/>
        </w:tc>
        <w:tc>
          <w:tcPr>
            <w:tcW w:w="815" w:type="dxa"/>
            <w:gridSpan w:val="2"/>
            <w:shd w:val="clear" w:color="auto" w:fill="auto"/>
          </w:tcPr>
          <w:p w14:paraId="2C2ADBCD" w14:textId="10E677EC" w:rsidR="00C35BE3" w:rsidRPr="00CE0B85" w:rsidRDefault="00C35BE3" w:rsidP="00CD7427">
            <w:r w:rsidRPr="00CE0B85">
              <w:t>Met?</w:t>
            </w:r>
          </w:p>
        </w:tc>
        <w:tc>
          <w:tcPr>
            <w:tcW w:w="2929" w:type="dxa"/>
            <w:tcBorders>
              <w:right w:val="single" w:sz="24" w:space="0" w:color="92D050"/>
            </w:tcBorders>
            <w:shd w:val="clear" w:color="auto" w:fill="F2F2F2" w:themeFill="background1" w:themeFillShade="F2"/>
          </w:tcPr>
          <w:p w14:paraId="033F169A" w14:textId="77777777" w:rsidR="00C35BE3" w:rsidRDefault="00C35BE3" w:rsidP="00CD7427"/>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2652BE3B" w14:textId="3940C48C" w:rsidR="00C35BE3" w:rsidRPr="001B3165" w:rsidRDefault="00C35BE3" w:rsidP="00CD7427">
            <w:pPr>
              <w:rPr>
                <w:rFonts w:ascii="Calibri" w:hAnsi="Calibri" w:cs="Calibri"/>
                <w:b/>
              </w:rPr>
            </w:pPr>
            <w:r w:rsidRPr="001B3165">
              <w:rPr>
                <w:rFonts w:ascii="Calibri" w:hAnsi="Calibri" w:cs="Calibri"/>
                <w:b/>
              </w:rPr>
              <w:t>Yes</w:t>
            </w:r>
          </w:p>
        </w:tc>
        <w:tc>
          <w:tcPr>
            <w:tcW w:w="2930" w:type="dxa"/>
            <w:tcBorders>
              <w:left w:val="single" w:sz="24" w:space="0" w:color="92D050"/>
            </w:tcBorders>
            <w:shd w:val="clear" w:color="auto" w:fill="FFFFFF" w:themeFill="background1"/>
          </w:tcPr>
          <w:p w14:paraId="4F589E53" w14:textId="2B3A70ED" w:rsidR="00C35BE3" w:rsidRPr="00793823" w:rsidRDefault="00C35BE3" w:rsidP="00CD7427">
            <w:r>
              <w:rPr>
                <w:b/>
                <w:bCs/>
              </w:rPr>
              <w:t>Not scored</w:t>
            </w:r>
          </w:p>
        </w:tc>
      </w:tr>
      <w:tr w:rsidR="008877CC" w14:paraId="2F014561" w14:textId="77777777" w:rsidTr="00BC5014">
        <w:tc>
          <w:tcPr>
            <w:tcW w:w="1696" w:type="dxa"/>
            <w:gridSpan w:val="3"/>
            <w:shd w:val="clear" w:color="auto" w:fill="F2F2F2" w:themeFill="background1" w:themeFillShade="F2"/>
          </w:tcPr>
          <w:p w14:paraId="0A7E32CF" w14:textId="77777777" w:rsidR="008877CC" w:rsidRDefault="008877CC" w:rsidP="00CD7427">
            <w:r>
              <w:t>Rationale</w:t>
            </w:r>
          </w:p>
        </w:tc>
        <w:tc>
          <w:tcPr>
            <w:tcW w:w="8789" w:type="dxa"/>
            <w:gridSpan w:val="3"/>
          </w:tcPr>
          <w:p w14:paraId="266FEDC4" w14:textId="4828006D" w:rsidR="001A327A" w:rsidRPr="00C35BE3" w:rsidRDefault="00191384" w:rsidP="00191384">
            <w:pPr>
              <w:pStyle w:val="NormalPreassessmenttext"/>
              <w:rPr>
                <w:rFonts w:cs="Arial"/>
                <w:color w:val="242424"/>
                <w:shd w:val="clear" w:color="auto" w:fill="FFFFFF"/>
              </w:rPr>
            </w:pPr>
            <w:r w:rsidRPr="00DF41F3">
              <w:t xml:space="preserve">Considerable research effort has been undertaken to develop bycatch reduction technologies and turtle excluder devices that have proven to substantially reduce the risks to </w:t>
            </w:r>
            <w:r w:rsidR="00155B22">
              <w:t>ETPs.</w:t>
            </w:r>
            <w:r w:rsidRPr="00DF41F3">
              <w:t xml:space="preserve"> </w:t>
            </w:r>
            <w:r w:rsidRPr="00DF41F3">
              <w:rPr>
                <w:rFonts w:cs="Arial"/>
                <w:color w:val="242424"/>
                <w:shd w:val="clear" w:color="auto" w:fill="FFFFFF"/>
              </w:rPr>
              <w:t>Each BRD functions differently and each has different features which help to exclude different types of bycatch species. The fishing industry work</w:t>
            </w:r>
            <w:r w:rsidR="00FE1F4C">
              <w:rPr>
                <w:rFonts w:cs="Arial"/>
                <w:color w:val="242424"/>
                <w:shd w:val="clear" w:color="auto" w:fill="FFFFFF"/>
              </w:rPr>
              <w:t>s</w:t>
            </w:r>
            <w:r w:rsidRPr="00DF41F3">
              <w:rPr>
                <w:rFonts w:cs="Arial"/>
                <w:color w:val="242424"/>
                <w:shd w:val="clear" w:color="auto" w:fill="FFFFFF"/>
              </w:rPr>
              <w:t xml:space="preserve"> with government to research the most efficient BRDs to use on trawlers</w:t>
            </w:r>
            <w:r w:rsidR="00155B22">
              <w:rPr>
                <w:rFonts w:cs="Arial"/>
                <w:color w:val="242424"/>
                <w:shd w:val="clear" w:color="auto" w:fill="FFFFFF"/>
              </w:rPr>
              <w:t xml:space="preserve"> and in June 2024 a Notice on BRD use was updated to include six new designs.</w:t>
            </w:r>
            <w:r w:rsidR="00C96EC0">
              <w:rPr>
                <w:rFonts w:cs="Arial"/>
                <w:color w:val="242424"/>
                <w:shd w:val="clear" w:color="auto" w:fill="FFFFFF"/>
              </w:rPr>
              <w:t xml:space="preserve"> </w:t>
            </w:r>
          </w:p>
        </w:tc>
      </w:tr>
      <w:tr w:rsidR="008877CC" w:rsidRPr="00B73376" w14:paraId="3EFC7B8C" w14:textId="77777777" w:rsidTr="00BC5014">
        <w:tc>
          <w:tcPr>
            <w:tcW w:w="881" w:type="dxa"/>
            <w:vMerge w:val="restart"/>
            <w:shd w:val="clear" w:color="auto" w:fill="F2F2F2" w:themeFill="background1" w:themeFillShade="F2"/>
            <w:vAlign w:val="center"/>
          </w:tcPr>
          <w:p w14:paraId="5ECF7786" w14:textId="77777777" w:rsidR="008877CC" w:rsidRPr="00F43062" w:rsidRDefault="008877CC" w:rsidP="00CD7427">
            <w:pPr>
              <w:rPr>
                <w:b/>
                <w:bCs/>
              </w:rPr>
            </w:pPr>
            <w:r>
              <w:rPr>
                <w:b/>
                <w:bCs/>
              </w:rPr>
              <w:t>d</w:t>
            </w:r>
          </w:p>
        </w:tc>
        <w:tc>
          <w:tcPr>
            <w:tcW w:w="9604" w:type="dxa"/>
            <w:gridSpan w:val="5"/>
            <w:shd w:val="clear" w:color="auto" w:fill="D9D9D9" w:themeFill="background1" w:themeFillShade="D9"/>
          </w:tcPr>
          <w:p w14:paraId="58292EFD" w14:textId="5168D69F" w:rsidR="008877CC" w:rsidRPr="00B73376" w:rsidRDefault="008877CC" w:rsidP="00CD7427">
            <w:pPr>
              <w:rPr>
                <w:b/>
                <w:bCs/>
              </w:rPr>
            </w:pPr>
            <w:r w:rsidRPr="00741906">
              <w:rPr>
                <w:b/>
                <w:bCs/>
              </w:rPr>
              <w:t>Shark</w:t>
            </w:r>
            <w:r w:rsidR="006C1DFF">
              <w:rPr>
                <w:b/>
                <w:bCs/>
              </w:rPr>
              <w:t xml:space="preserve"> </w:t>
            </w:r>
            <w:r w:rsidRPr="00741906">
              <w:rPr>
                <w:b/>
                <w:bCs/>
              </w:rPr>
              <w:t>finning</w:t>
            </w:r>
          </w:p>
        </w:tc>
      </w:tr>
      <w:tr w:rsidR="008877CC" w14:paraId="43653FE8" w14:textId="77777777" w:rsidTr="00BC5014">
        <w:tc>
          <w:tcPr>
            <w:tcW w:w="881" w:type="dxa"/>
            <w:vMerge/>
          </w:tcPr>
          <w:p w14:paraId="771C8951" w14:textId="77777777" w:rsidR="008877CC" w:rsidRDefault="008877CC" w:rsidP="00CD7427"/>
        </w:tc>
        <w:tc>
          <w:tcPr>
            <w:tcW w:w="815" w:type="dxa"/>
            <w:gridSpan w:val="2"/>
            <w:shd w:val="clear" w:color="auto" w:fill="F2F2F2" w:themeFill="background1" w:themeFillShade="F2"/>
          </w:tcPr>
          <w:p w14:paraId="1CCCD201" w14:textId="62EBD634" w:rsidR="008877CC" w:rsidRDefault="008877CC" w:rsidP="00CD7427">
            <w:r w:rsidRPr="00CE0B85">
              <w:t>Guide</w:t>
            </w:r>
            <w:r w:rsidR="006C1DFF">
              <w:t xml:space="preserve"> </w:t>
            </w:r>
            <w:r w:rsidRPr="00CE0B85">
              <w:t>post</w:t>
            </w:r>
          </w:p>
        </w:tc>
        <w:tc>
          <w:tcPr>
            <w:tcW w:w="2929" w:type="dxa"/>
            <w:tcBorders>
              <w:bottom w:val="single" w:sz="24" w:space="0" w:color="92D050"/>
            </w:tcBorders>
            <w:shd w:val="clear" w:color="auto" w:fill="F2F2F2" w:themeFill="background1" w:themeFillShade="F2"/>
          </w:tcPr>
          <w:p w14:paraId="78A1214A" w14:textId="5232287B" w:rsidR="008877CC" w:rsidRDefault="008877CC" w:rsidP="00CD7427">
            <w:r w:rsidRPr="000933FA">
              <w:t>There</w:t>
            </w:r>
            <w:r w:rsidR="006C1DFF">
              <w:t xml:space="preserve"> </w:t>
            </w:r>
            <w:r w:rsidRPr="000933FA">
              <w:t>is</w:t>
            </w:r>
            <w:r w:rsidR="006C1DFF">
              <w:t xml:space="preserve"> </w:t>
            </w:r>
            <w:r w:rsidRPr="000933FA">
              <w:t>a</w:t>
            </w:r>
            <w:r w:rsidR="006C1DFF">
              <w:t xml:space="preserve"> </w:t>
            </w:r>
            <w:r w:rsidRPr="00741906">
              <w:rPr>
                <w:b/>
                <w:bCs/>
              </w:rPr>
              <w:t>high</w:t>
            </w:r>
            <w:r w:rsidR="006C1DFF">
              <w:rPr>
                <w:b/>
                <w:bCs/>
              </w:rPr>
              <w:t xml:space="preserve"> </w:t>
            </w:r>
            <w:r w:rsidRPr="00741906">
              <w:rPr>
                <w:b/>
                <w:bCs/>
              </w:rPr>
              <w:t>degree</w:t>
            </w:r>
            <w:r w:rsidR="006C1DFF">
              <w:rPr>
                <w:b/>
                <w:bCs/>
              </w:rPr>
              <w:t xml:space="preserve"> </w:t>
            </w:r>
            <w:r w:rsidRPr="00741906">
              <w:rPr>
                <w:b/>
                <w:bCs/>
              </w:rPr>
              <w:t>of</w:t>
            </w:r>
            <w:r w:rsidR="006C1DFF">
              <w:rPr>
                <w:b/>
                <w:bCs/>
              </w:rPr>
              <w:t xml:space="preserve"> </w:t>
            </w:r>
            <w:r w:rsidRPr="00741906">
              <w:rPr>
                <w:b/>
                <w:bCs/>
              </w:rPr>
              <w:t>certainty</w:t>
            </w:r>
            <w:r w:rsidR="006C1DFF">
              <w:t xml:space="preserve"> </w:t>
            </w:r>
            <w:r w:rsidRPr="000933FA">
              <w:t>that</w:t>
            </w:r>
            <w:r w:rsidR="006C1DFF">
              <w:t xml:space="preserve"> </w:t>
            </w:r>
            <w:r w:rsidRPr="000933FA">
              <w:t>shark</w:t>
            </w:r>
            <w:r w:rsidR="006C1DFF">
              <w:t xml:space="preserve"> </w:t>
            </w:r>
            <w:r w:rsidRPr="000933FA">
              <w:t>finning</w:t>
            </w:r>
            <w:r w:rsidR="006C1DFF">
              <w:t xml:space="preserve"> </w:t>
            </w:r>
            <w:r w:rsidRPr="000933FA">
              <w:t>is</w:t>
            </w:r>
            <w:r w:rsidR="006C1DFF">
              <w:t xml:space="preserve"> </w:t>
            </w:r>
            <w:r w:rsidRPr="000933FA">
              <w:t>not</w:t>
            </w:r>
            <w:r w:rsidR="006C1DFF">
              <w:t xml:space="preserve"> </w:t>
            </w:r>
            <w:r w:rsidRPr="000933FA">
              <w:t>taking</w:t>
            </w:r>
            <w:r w:rsidR="006C1DFF">
              <w:t xml:space="preserve"> </w:t>
            </w:r>
            <w:r w:rsidRPr="000933FA">
              <w:t>place.</w:t>
            </w:r>
          </w:p>
        </w:tc>
        <w:tc>
          <w:tcPr>
            <w:tcW w:w="2930" w:type="dxa"/>
            <w:shd w:val="clear" w:color="auto" w:fill="F2F2F2" w:themeFill="background1" w:themeFillShade="F2"/>
          </w:tcPr>
          <w:p w14:paraId="5887052C" w14:textId="77777777" w:rsidR="008877CC" w:rsidRDefault="008877CC" w:rsidP="00CD7427"/>
        </w:tc>
        <w:tc>
          <w:tcPr>
            <w:tcW w:w="2930" w:type="dxa"/>
            <w:shd w:val="clear" w:color="auto" w:fill="F2F2F2" w:themeFill="background1" w:themeFillShade="F2"/>
          </w:tcPr>
          <w:p w14:paraId="4EDE5B66" w14:textId="77777777" w:rsidR="008877CC" w:rsidRDefault="008877CC" w:rsidP="00CD7427"/>
        </w:tc>
      </w:tr>
      <w:tr w:rsidR="00C35BE3" w14:paraId="496A3CF9" w14:textId="77777777" w:rsidTr="00BC5014">
        <w:tc>
          <w:tcPr>
            <w:tcW w:w="881" w:type="dxa"/>
            <w:vMerge/>
          </w:tcPr>
          <w:p w14:paraId="1A5560E5" w14:textId="77777777" w:rsidR="00C35BE3" w:rsidRDefault="00C35BE3" w:rsidP="00CD7427"/>
        </w:tc>
        <w:tc>
          <w:tcPr>
            <w:tcW w:w="815" w:type="dxa"/>
            <w:gridSpan w:val="2"/>
            <w:tcBorders>
              <w:right w:val="single" w:sz="24" w:space="0" w:color="92D050"/>
            </w:tcBorders>
            <w:shd w:val="clear" w:color="auto" w:fill="F2F2F2" w:themeFill="background1" w:themeFillShade="F2"/>
          </w:tcPr>
          <w:p w14:paraId="5872E291" w14:textId="3DF2128D" w:rsidR="00C35BE3" w:rsidRPr="00CE0B85" w:rsidRDefault="00C35BE3" w:rsidP="00CD742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FFFFFF" w:themeFill="background1"/>
          </w:tcPr>
          <w:p w14:paraId="4A6AC96A" w14:textId="6C41B258" w:rsidR="00C35BE3" w:rsidRPr="001B3165" w:rsidRDefault="00C35BE3" w:rsidP="00CD7427">
            <w:pPr>
              <w:rPr>
                <w:rFonts w:ascii="Calibri Light" w:hAnsi="Calibri Light" w:cs="Calibri Light"/>
                <w:b/>
              </w:rPr>
            </w:pPr>
            <w:r w:rsidRPr="001B3165">
              <w:rPr>
                <w:rFonts w:ascii="Calibri Light" w:hAnsi="Calibri Light" w:cs="Calibri Light"/>
                <w:b/>
              </w:rPr>
              <w:t>Yes</w:t>
            </w:r>
          </w:p>
        </w:tc>
        <w:tc>
          <w:tcPr>
            <w:tcW w:w="2930" w:type="dxa"/>
            <w:tcBorders>
              <w:left w:val="single" w:sz="24" w:space="0" w:color="92D050"/>
            </w:tcBorders>
            <w:shd w:val="clear" w:color="auto" w:fill="F2F2F2" w:themeFill="background1" w:themeFillShade="F2"/>
          </w:tcPr>
          <w:p w14:paraId="7DBDC132" w14:textId="77777777" w:rsidR="00C35BE3" w:rsidRDefault="00C35BE3" w:rsidP="00CD7427"/>
        </w:tc>
        <w:tc>
          <w:tcPr>
            <w:tcW w:w="2930" w:type="dxa"/>
            <w:shd w:val="clear" w:color="auto" w:fill="F2F2F2" w:themeFill="background1" w:themeFillShade="F2"/>
          </w:tcPr>
          <w:p w14:paraId="73A98542" w14:textId="77777777" w:rsidR="00C35BE3" w:rsidRDefault="00C35BE3" w:rsidP="00CD7427"/>
        </w:tc>
      </w:tr>
      <w:tr w:rsidR="008877CC" w14:paraId="15C7AABA" w14:textId="77777777" w:rsidTr="00BC5014">
        <w:tc>
          <w:tcPr>
            <w:tcW w:w="1696" w:type="dxa"/>
            <w:gridSpan w:val="3"/>
            <w:shd w:val="clear" w:color="auto" w:fill="F2F2F2" w:themeFill="background1" w:themeFillShade="F2"/>
          </w:tcPr>
          <w:p w14:paraId="6C231497" w14:textId="77777777" w:rsidR="008877CC" w:rsidRDefault="008877CC" w:rsidP="00CD7427">
            <w:r>
              <w:t>Rationale</w:t>
            </w:r>
          </w:p>
        </w:tc>
        <w:tc>
          <w:tcPr>
            <w:tcW w:w="8789" w:type="dxa"/>
            <w:gridSpan w:val="3"/>
          </w:tcPr>
          <w:p w14:paraId="2B3098EC" w14:textId="736F81A2" w:rsidR="00C35BE3" w:rsidRPr="00C35BE3" w:rsidRDefault="00C35BE3" w:rsidP="00C35BE3">
            <w:pPr>
              <w:pStyle w:val="NormalPreassessmenttext"/>
              <w:rPr>
                <w:iCs/>
              </w:rPr>
            </w:pPr>
            <w:r w:rsidRPr="00C35BE3">
              <w:rPr>
                <w:iCs/>
              </w:rPr>
              <w:t xml:space="preserve">Sharks and ray are caught and discarded whole as bycatch in the </w:t>
            </w:r>
            <w:r w:rsidR="00155B22">
              <w:rPr>
                <w:iCs/>
              </w:rPr>
              <w:t>TSPF</w:t>
            </w:r>
            <w:r w:rsidRPr="00C35BE3">
              <w:rPr>
                <w:iCs/>
              </w:rPr>
              <w:t>.</w:t>
            </w:r>
            <w:r w:rsidR="00DE6DE1">
              <w:rPr>
                <w:iCs/>
              </w:rPr>
              <w:t xml:space="preserve"> </w:t>
            </w:r>
          </w:p>
          <w:p w14:paraId="22356986" w14:textId="520D85EE" w:rsidR="00C35BE3" w:rsidRDefault="00C35BE3" w:rsidP="00C35BE3">
            <w:pPr>
              <w:pStyle w:val="NormalPreassessmenttext"/>
            </w:pPr>
            <w:r w:rsidRPr="00C35BE3">
              <w:t xml:space="preserve">The possession of any shark products by fishers operating in the </w:t>
            </w:r>
            <w:r w:rsidR="00155B22">
              <w:t>TSPF</w:t>
            </w:r>
            <w:r w:rsidRPr="00C35BE3">
              <w:t xml:space="preserve"> </w:t>
            </w:r>
            <w:r w:rsidR="00155B22">
              <w:t>is</w:t>
            </w:r>
            <w:r w:rsidRPr="00C35BE3">
              <w:t xml:space="preserve"> prohibited</w:t>
            </w:r>
            <w:r w:rsidR="00C96EC0">
              <w:t xml:space="preserve"> </w:t>
            </w:r>
            <w:r w:rsidR="00155B22">
              <w:t>with</w:t>
            </w:r>
            <w:r w:rsidRPr="00C35BE3">
              <w:t xml:space="preserve"> fishers </w:t>
            </w:r>
            <w:r w:rsidR="00155B22">
              <w:t>being</w:t>
            </w:r>
            <w:r w:rsidRPr="00C35BE3">
              <w:t xml:space="preserve"> required to return all chondrichthyans to the sea as quickly as practicable (</w:t>
            </w:r>
            <w:r w:rsidR="00155B22">
              <w:t>AFMA 2011</w:t>
            </w:r>
            <w:r w:rsidRPr="00C35BE3">
              <w:t xml:space="preserve">). </w:t>
            </w:r>
            <w:r w:rsidR="00FE1F4C">
              <w:t>C</w:t>
            </w:r>
            <w:r w:rsidR="00FE1F4C" w:rsidRPr="003C55E3">
              <w:t>ompliance officers conduct in port and at sea inspections</w:t>
            </w:r>
            <w:r w:rsidR="00FE1F4C">
              <w:t xml:space="preserve">, and the </w:t>
            </w:r>
            <w:r w:rsidR="00155B22">
              <w:t>observer program</w:t>
            </w:r>
            <w:r w:rsidR="00FE1F4C">
              <w:t xml:space="preserve"> provide</w:t>
            </w:r>
            <w:r w:rsidR="00155B22">
              <w:t>s</w:t>
            </w:r>
            <w:r w:rsidR="00FE1F4C">
              <w:t xml:space="preserve"> additional confidence that are sharks are discarded whole.</w:t>
            </w:r>
            <w:r w:rsidR="00C96EC0">
              <w:t xml:space="preserve"> </w:t>
            </w:r>
          </w:p>
          <w:p w14:paraId="6B2E4122" w14:textId="5318D164" w:rsidR="00BC5014" w:rsidRPr="003C55E3" w:rsidRDefault="00F25A42" w:rsidP="00BC5014">
            <w:pPr>
              <w:pStyle w:val="NormalPreassessmenttext"/>
            </w:pPr>
            <w:r>
              <w:lastRenderedPageBreak/>
              <w:t>Use of the ‘</w:t>
            </w:r>
            <w:hyperlink r:id="rId162" w:history="1">
              <w:r w:rsidRPr="00F25A42">
                <w:rPr>
                  <w:rStyle w:val="Hyperlink"/>
                </w:rPr>
                <w:t>Evidence Requirement Framework’</w:t>
              </w:r>
            </w:hyperlink>
            <w:r>
              <w:t xml:space="preserve"> is mandatory for this scoring issue</w:t>
            </w:r>
            <w:r w:rsidR="00BC5014">
              <w:t xml:space="preserve"> and a Trueness Guidepost (TG) of TG 3 is required.</w:t>
            </w:r>
            <w:r w:rsidR="00C96EC0">
              <w:t xml:space="preserve"> </w:t>
            </w:r>
            <w:r w:rsidR="00BC5014">
              <w:t xml:space="preserve">There is information to confirm the adoption of </w:t>
            </w:r>
            <w:r w:rsidR="008F0795">
              <w:t>a</w:t>
            </w:r>
            <w:r w:rsidR="00BC5014">
              <w:t xml:space="preserve"> non-retention policy in the UoA. Furthermore, there is information to confirm the enforcement of non-retention policy in the UoA. SG 60 is met.</w:t>
            </w:r>
          </w:p>
          <w:p w14:paraId="788EB521" w14:textId="67B8F80B" w:rsidR="00332318" w:rsidRPr="00C35BE3" w:rsidRDefault="00332318" w:rsidP="00445274">
            <w:pPr>
              <w:rPr>
                <w:iCs/>
                <w:sz w:val="22"/>
                <w:szCs w:val="22"/>
              </w:rPr>
            </w:pPr>
          </w:p>
        </w:tc>
      </w:tr>
      <w:tr w:rsidR="008877CC" w:rsidRPr="00B73376" w14:paraId="2C52706D" w14:textId="77777777" w:rsidTr="00BC5014">
        <w:tc>
          <w:tcPr>
            <w:tcW w:w="881" w:type="dxa"/>
            <w:vMerge w:val="restart"/>
            <w:shd w:val="clear" w:color="auto" w:fill="F2F2F2" w:themeFill="background1" w:themeFillShade="F2"/>
            <w:vAlign w:val="center"/>
          </w:tcPr>
          <w:p w14:paraId="27ED5F3D" w14:textId="77777777" w:rsidR="008877CC" w:rsidRPr="00F43062" w:rsidRDefault="008877CC" w:rsidP="00CD7427">
            <w:pPr>
              <w:rPr>
                <w:b/>
                <w:bCs/>
              </w:rPr>
            </w:pPr>
            <w:r>
              <w:rPr>
                <w:b/>
                <w:bCs/>
              </w:rPr>
              <w:lastRenderedPageBreak/>
              <w:t>e</w:t>
            </w:r>
          </w:p>
        </w:tc>
        <w:tc>
          <w:tcPr>
            <w:tcW w:w="9604" w:type="dxa"/>
            <w:gridSpan w:val="5"/>
            <w:shd w:val="clear" w:color="auto" w:fill="D9D9D9" w:themeFill="background1" w:themeFillShade="D9"/>
          </w:tcPr>
          <w:p w14:paraId="586B6D71" w14:textId="0502BA1D" w:rsidR="008877CC" w:rsidRPr="00B73376" w:rsidRDefault="008877CC" w:rsidP="00CD7427">
            <w:pPr>
              <w:rPr>
                <w:b/>
                <w:bCs/>
              </w:rPr>
            </w:pPr>
            <w:r w:rsidRPr="00740837">
              <w:rPr>
                <w:b/>
                <w:bCs/>
              </w:rPr>
              <w:t>Ghost</w:t>
            </w:r>
            <w:r w:rsidR="006C1DFF">
              <w:rPr>
                <w:b/>
                <w:bCs/>
              </w:rPr>
              <w:t xml:space="preserve"> </w:t>
            </w:r>
            <w:r w:rsidRPr="00740837">
              <w:rPr>
                <w:b/>
                <w:bCs/>
              </w:rPr>
              <w:t>gear</w:t>
            </w:r>
            <w:r w:rsidR="006C1DFF">
              <w:rPr>
                <w:b/>
                <w:bCs/>
              </w:rPr>
              <w:t xml:space="preserve"> </w:t>
            </w:r>
            <w:r w:rsidRPr="00740837">
              <w:rPr>
                <w:b/>
                <w:bCs/>
              </w:rPr>
              <w:t>management</w:t>
            </w:r>
            <w:r w:rsidR="006C1DFF">
              <w:rPr>
                <w:b/>
                <w:bCs/>
              </w:rPr>
              <w:t xml:space="preserve"> </w:t>
            </w:r>
            <w:r w:rsidRPr="00740837">
              <w:rPr>
                <w:b/>
                <w:bCs/>
              </w:rPr>
              <w:t>strategy</w:t>
            </w:r>
          </w:p>
        </w:tc>
      </w:tr>
      <w:tr w:rsidR="008877CC" w14:paraId="47571DD9" w14:textId="77777777" w:rsidTr="00BC5014">
        <w:tc>
          <w:tcPr>
            <w:tcW w:w="881" w:type="dxa"/>
            <w:vMerge/>
          </w:tcPr>
          <w:p w14:paraId="71AFE068" w14:textId="77777777" w:rsidR="008877CC" w:rsidRDefault="008877CC" w:rsidP="00CD7427"/>
        </w:tc>
        <w:tc>
          <w:tcPr>
            <w:tcW w:w="815" w:type="dxa"/>
            <w:gridSpan w:val="2"/>
            <w:shd w:val="clear" w:color="auto" w:fill="F2F2F2" w:themeFill="background1" w:themeFillShade="F2"/>
          </w:tcPr>
          <w:p w14:paraId="0340FBAF" w14:textId="2E0F0EBB" w:rsidR="008877CC" w:rsidRDefault="008877CC" w:rsidP="00CD7427">
            <w:r w:rsidRPr="00CE0B85">
              <w:t>Guide</w:t>
            </w:r>
            <w:r w:rsidR="006C1DFF">
              <w:t xml:space="preserve"> </w:t>
            </w:r>
            <w:r w:rsidRPr="00CE0B85">
              <w:t>post</w:t>
            </w:r>
          </w:p>
        </w:tc>
        <w:tc>
          <w:tcPr>
            <w:tcW w:w="2929" w:type="dxa"/>
            <w:tcBorders>
              <w:bottom w:val="single" w:sz="24" w:space="0" w:color="92D050"/>
            </w:tcBorders>
            <w:shd w:val="clear" w:color="auto" w:fill="F2F2F2" w:themeFill="background1" w:themeFillShade="F2"/>
          </w:tcPr>
          <w:p w14:paraId="6F040C76" w14:textId="22424783" w:rsidR="008877CC" w:rsidRDefault="008877CC" w:rsidP="00CD7427">
            <w:r w:rsidRPr="00575247">
              <w:t>There</w:t>
            </w:r>
            <w:r w:rsidR="006C1DFF">
              <w:t xml:space="preserve"> </w:t>
            </w:r>
            <w:r w:rsidRPr="00575247">
              <w:t>are</w:t>
            </w:r>
            <w:r w:rsidR="006C1DFF">
              <w:t xml:space="preserve"> </w:t>
            </w:r>
            <w:r w:rsidRPr="00F917DB">
              <w:rPr>
                <w:b/>
                <w:bCs/>
              </w:rPr>
              <w:t>measures</w:t>
            </w:r>
            <w:r w:rsidR="006C1DFF">
              <w:t xml:space="preserve"> </w:t>
            </w:r>
            <w:r w:rsidRPr="00575247">
              <w:t>in</w:t>
            </w:r>
            <w:r w:rsidR="006C1DFF">
              <w:t xml:space="preserve"> </w:t>
            </w:r>
            <w:r w:rsidRPr="00575247">
              <w:t>place,</w:t>
            </w:r>
            <w:r w:rsidR="006C1DFF">
              <w:t xml:space="preserve"> </w:t>
            </w:r>
            <w:r w:rsidRPr="00F917DB">
              <w:rPr>
                <w:b/>
                <w:bCs/>
              </w:rPr>
              <w:t>if</w:t>
            </w:r>
            <w:r w:rsidR="006C1DFF">
              <w:rPr>
                <w:b/>
                <w:bCs/>
              </w:rPr>
              <w:t xml:space="preserve"> </w:t>
            </w:r>
            <w:r w:rsidRPr="00F917DB">
              <w:rPr>
                <w:b/>
                <w:bCs/>
              </w:rPr>
              <w:t>necessary</w:t>
            </w:r>
            <w:r w:rsidRPr="00575247">
              <w:t>,</w:t>
            </w:r>
            <w:r w:rsidR="006C1DFF">
              <w:t xml:space="preserve"> </w:t>
            </w:r>
            <w:r w:rsidRPr="00575247">
              <w:t>for</w:t>
            </w:r>
            <w:r w:rsidR="006C1DFF">
              <w:t xml:space="preserve"> </w:t>
            </w:r>
            <w:r w:rsidRPr="00575247">
              <w:t>the</w:t>
            </w:r>
            <w:r w:rsidR="006C1DFF">
              <w:t xml:space="preserve"> </w:t>
            </w:r>
            <w:r w:rsidRPr="00575247">
              <w:t>UoA</w:t>
            </w:r>
            <w:r w:rsidR="006C1DFF">
              <w:t xml:space="preserve"> </w:t>
            </w:r>
            <w:r w:rsidRPr="00575247">
              <w:t>that</w:t>
            </w:r>
            <w:r w:rsidR="006C1DFF">
              <w:t xml:space="preserve"> </w:t>
            </w:r>
            <w:r w:rsidRPr="00575247">
              <w:t>are</w:t>
            </w:r>
            <w:r w:rsidR="006C1DFF">
              <w:t xml:space="preserve"> </w:t>
            </w:r>
            <w:r w:rsidRPr="00575247">
              <w:t>expected</w:t>
            </w:r>
            <w:r w:rsidR="006C1DFF">
              <w:t xml:space="preserve"> </w:t>
            </w:r>
            <w:r w:rsidRPr="00575247">
              <w:t>to</w:t>
            </w:r>
            <w:r w:rsidR="006C1DFF">
              <w:t xml:space="preserve"> </w:t>
            </w:r>
            <w:r w:rsidRPr="00F917DB">
              <w:rPr>
                <w:b/>
                <w:bCs/>
              </w:rPr>
              <w:t>minimise</w:t>
            </w:r>
            <w:r w:rsidR="006C1DFF">
              <w:rPr>
                <w:b/>
                <w:bCs/>
              </w:rPr>
              <w:t xml:space="preserve"> </w:t>
            </w:r>
            <w:r w:rsidRPr="00575247">
              <w:t>ghost</w:t>
            </w:r>
            <w:r w:rsidR="006C1DFF">
              <w:t xml:space="preserve"> </w:t>
            </w:r>
            <w:r w:rsidRPr="00575247">
              <w:t>gear</w:t>
            </w:r>
            <w:r w:rsidR="006C1DFF">
              <w:t xml:space="preserve"> </w:t>
            </w:r>
            <w:r w:rsidRPr="00575247">
              <w:t>and</w:t>
            </w:r>
            <w:r w:rsidR="006C1DFF">
              <w:t xml:space="preserve"> </w:t>
            </w:r>
            <w:r w:rsidRPr="00575247">
              <w:t>its</w:t>
            </w:r>
            <w:r w:rsidR="006C1DFF">
              <w:t xml:space="preserve"> </w:t>
            </w:r>
            <w:r w:rsidRPr="00575247">
              <w:t>impact</w:t>
            </w:r>
            <w:r w:rsidR="006C1DFF">
              <w:t xml:space="preserve"> </w:t>
            </w:r>
            <w:r w:rsidRPr="00575247">
              <w:t>on</w:t>
            </w:r>
            <w:r w:rsidR="006C1DFF">
              <w:t xml:space="preserve"> </w:t>
            </w:r>
            <w:r w:rsidRPr="00575247">
              <w:t>the</w:t>
            </w:r>
            <w:r w:rsidR="006C1DFF">
              <w:t xml:space="preserve"> </w:t>
            </w:r>
            <w:r w:rsidRPr="00575247">
              <w:t>ETP/OOS</w:t>
            </w:r>
            <w:r w:rsidR="006C1DFF">
              <w:t xml:space="preserve"> </w:t>
            </w:r>
            <w:r w:rsidRPr="00575247">
              <w:t>unit.</w:t>
            </w:r>
          </w:p>
        </w:tc>
        <w:tc>
          <w:tcPr>
            <w:tcW w:w="2930" w:type="dxa"/>
            <w:tcBorders>
              <w:bottom w:val="single" w:sz="24" w:space="0" w:color="92D050"/>
            </w:tcBorders>
            <w:shd w:val="clear" w:color="auto" w:fill="F2F2F2" w:themeFill="background1" w:themeFillShade="F2"/>
          </w:tcPr>
          <w:p w14:paraId="095F0B4D" w14:textId="4AC416C4" w:rsidR="008877CC" w:rsidRDefault="008877CC" w:rsidP="00CD7427">
            <w:r w:rsidRPr="00575247">
              <w:t>There</w:t>
            </w:r>
            <w:r w:rsidR="006C1DFF">
              <w:t xml:space="preserve"> </w:t>
            </w:r>
            <w:r w:rsidRPr="00575247">
              <w:t>is</w:t>
            </w:r>
            <w:r w:rsidR="006C1DFF">
              <w:t xml:space="preserve"> </w:t>
            </w:r>
            <w:r w:rsidRPr="00575247">
              <w:t>a</w:t>
            </w:r>
            <w:r w:rsidR="006C1DFF">
              <w:t xml:space="preserve"> </w:t>
            </w:r>
            <w:r w:rsidRPr="00F917DB">
              <w:rPr>
                <w:b/>
                <w:bCs/>
              </w:rPr>
              <w:t>partial</w:t>
            </w:r>
            <w:r w:rsidR="006C1DFF">
              <w:rPr>
                <w:b/>
                <w:bCs/>
              </w:rPr>
              <w:t xml:space="preserve"> </w:t>
            </w:r>
            <w:r w:rsidRPr="00F917DB">
              <w:rPr>
                <w:b/>
                <w:bCs/>
              </w:rPr>
              <w:t>strategy</w:t>
            </w:r>
            <w:r w:rsidR="006C1DFF">
              <w:t xml:space="preserve"> </w:t>
            </w:r>
            <w:r w:rsidRPr="00575247">
              <w:t>in</w:t>
            </w:r>
            <w:r w:rsidR="006C1DFF">
              <w:t xml:space="preserve"> </w:t>
            </w:r>
            <w:r w:rsidRPr="00575247">
              <w:t>place</w:t>
            </w:r>
            <w:r w:rsidR="006C1DFF">
              <w:t xml:space="preserve"> </w:t>
            </w:r>
            <w:r w:rsidRPr="00575247">
              <w:t>for</w:t>
            </w:r>
            <w:r w:rsidR="006C1DFF">
              <w:t xml:space="preserve"> </w:t>
            </w:r>
            <w:r w:rsidRPr="00575247">
              <w:t>the</w:t>
            </w:r>
            <w:r w:rsidR="006C1DFF">
              <w:t xml:space="preserve"> </w:t>
            </w:r>
            <w:r w:rsidRPr="00575247">
              <w:t>UoA,</w:t>
            </w:r>
            <w:r w:rsidR="006C1DFF">
              <w:t xml:space="preserve"> </w:t>
            </w:r>
            <w:r w:rsidRPr="00F917DB">
              <w:rPr>
                <w:b/>
                <w:bCs/>
              </w:rPr>
              <w:t>if</w:t>
            </w:r>
            <w:r w:rsidR="006C1DFF">
              <w:rPr>
                <w:b/>
                <w:bCs/>
              </w:rPr>
              <w:t xml:space="preserve"> </w:t>
            </w:r>
            <w:r w:rsidRPr="00F917DB">
              <w:rPr>
                <w:b/>
                <w:bCs/>
              </w:rPr>
              <w:t>necessary</w:t>
            </w:r>
            <w:r w:rsidRPr="00575247">
              <w:t>,</w:t>
            </w:r>
            <w:r w:rsidR="006C1DFF">
              <w:t xml:space="preserve"> </w:t>
            </w:r>
            <w:r w:rsidRPr="00575247">
              <w:t>that</w:t>
            </w:r>
            <w:r w:rsidR="006C1DFF">
              <w:t xml:space="preserve"> </w:t>
            </w:r>
            <w:r w:rsidRPr="00575247">
              <w:t>is</w:t>
            </w:r>
            <w:r w:rsidR="006C1DFF">
              <w:t xml:space="preserve"> </w:t>
            </w:r>
            <w:r w:rsidRPr="00575247">
              <w:t>expected</w:t>
            </w:r>
            <w:r w:rsidR="006C1DFF">
              <w:t xml:space="preserve"> </w:t>
            </w:r>
            <w:r w:rsidRPr="00575247">
              <w:t>to</w:t>
            </w:r>
            <w:r w:rsidR="006C1DFF">
              <w:t xml:space="preserve"> </w:t>
            </w:r>
            <w:r w:rsidRPr="00F917DB">
              <w:rPr>
                <w:b/>
                <w:bCs/>
              </w:rPr>
              <w:t>minimise</w:t>
            </w:r>
            <w:r w:rsidR="006C1DFF">
              <w:t xml:space="preserve"> </w:t>
            </w:r>
            <w:r w:rsidRPr="00575247">
              <w:t>ghost</w:t>
            </w:r>
            <w:r w:rsidR="006C1DFF">
              <w:t xml:space="preserve"> </w:t>
            </w:r>
            <w:r w:rsidRPr="00575247">
              <w:t>gear</w:t>
            </w:r>
            <w:r w:rsidR="006C1DFF">
              <w:t xml:space="preserve"> </w:t>
            </w:r>
            <w:r w:rsidRPr="00575247">
              <w:t>and</w:t>
            </w:r>
            <w:r w:rsidR="006C1DFF">
              <w:t xml:space="preserve"> </w:t>
            </w:r>
            <w:r w:rsidRPr="00575247">
              <w:t>its</w:t>
            </w:r>
            <w:r w:rsidR="006C1DFF">
              <w:t xml:space="preserve"> </w:t>
            </w:r>
            <w:r w:rsidRPr="00575247">
              <w:t>impact</w:t>
            </w:r>
            <w:r w:rsidR="006C1DFF">
              <w:t xml:space="preserve"> </w:t>
            </w:r>
            <w:r w:rsidRPr="00575247">
              <w:t>on</w:t>
            </w:r>
            <w:r w:rsidR="006C1DFF">
              <w:t xml:space="preserve"> </w:t>
            </w:r>
            <w:r w:rsidRPr="00575247">
              <w:t>the</w:t>
            </w:r>
            <w:r w:rsidR="006C1DFF">
              <w:t xml:space="preserve"> </w:t>
            </w:r>
            <w:r w:rsidRPr="00575247">
              <w:t>ETP/OOS</w:t>
            </w:r>
            <w:r w:rsidR="006C1DFF">
              <w:t xml:space="preserve"> </w:t>
            </w:r>
            <w:r w:rsidRPr="00575247">
              <w:t>unit.</w:t>
            </w:r>
          </w:p>
        </w:tc>
        <w:tc>
          <w:tcPr>
            <w:tcW w:w="2930" w:type="dxa"/>
            <w:shd w:val="clear" w:color="auto" w:fill="F2F2F2" w:themeFill="background1" w:themeFillShade="F2"/>
          </w:tcPr>
          <w:p w14:paraId="1E4139E7" w14:textId="017F9D45" w:rsidR="008877CC" w:rsidRDefault="008877CC" w:rsidP="00CD7427">
            <w:r w:rsidRPr="00F917DB">
              <w:t>There</w:t>
            </w:r>
            <w:r w:rsidR="006C1DFF">
              <w:t xml:space="preserve"> </w:t>
            </w:r>
            <w:r w:rsidRPr="00F917DB">
              <w:t>is</w:t>
            </w:r>
            <w:r w:rsidR="006C1DFF">
              <w:t xml:space="preserve"> </w:t>
            </w:r>
            <w:r w:rsidRPr="00F917DB">
              <w:t>a</w:t>
            </w:r>
            <w:r w:rsidR="006C1DFF">
              <w:t xml:space="preserve"> </w:t>
            </w:r>
            <w:r w:rsidRPr="00F917DB">
              <w:rPr>
                <w:b/>
                <w:bCs/>
              </w:rPr>
              <w:t>strategy</w:t>
            </w:r>
            <w:r w:rsidR="006C1DFF">
              <w:t xml:space="preserve"> </w:t>
            </w:r>
            <w:r w:rsidRPr="00F917DB">
              <w:t>in</w:t>
            </w:r>
            <w:r w:rsidR="006C1DFF">
              <w:t xml:space="preserve"> </w:t>
            </w:r>
            <w:r w:rsidRPr="00F917DB">
              <w:t>place</w:t>
            </w:r>
            <w:r w:rsidR="006C1DFF">
              <w:t xml:space="preserve"> </w:t>
            </w:r>
            <w:r w:rsidRPr="00F917DB">
              <w:t>for</w:t>
            </w:r>
            <w:r w:rsidR="006C1DFF">
              <w:t xml:space="preserve"> </w:t>
            </w:r>
            <w:r w:rsidRPr="00F917DB">
              <w:t>the</w:t>
            </w:r>
            <w:r w:rsidR="006C1DFF">
              <w:t xml:space="preserve"> </w:t>
            </w:r>
            <w:r w:rsidRPr="00F917DB">
              <w:t>UoA,</w:t>
            </w:r>
            <w:r w:rsidR="006C1DFF">
              <w:t xml:space="preserve"> </w:t>
            </w:r>
            <w:r w:rsidRPr="00F917DB">
              <w:rPr>
                <w:b/>
                <w:bCs/>
              </w:rPr>
              <w:t>if</w:t>
            </w:r>
            <w:r w:rsidR="006C1DFF">
              <w:rPr>
                <w:b/>
                <w:bCs/>
              </w:rPr>
              <w:t xml:space="preserve"> </w:t>
            </w:r>
            <w:r w:rsidRPr="00F917DB">
              <w:rPr>
                <w:b/>
                <w:bCs/>
              </w:rPr>
              <w:t>necessary</w:t>
            </w:r>
            <w:r w:rsidRPr="00F917DB">
              <w:t>,</w:t>
            </w:r>
            <w:r w:rsidR="006C1DFF">
              <w:t xml:space="preserve"> </w:t>
            </w:r>
            <w:r w:rsidRPr="00F917DB">
              <w:t>that</w:t>
            </w:r>
            <w:r w:rsidR="006C1DFF">
              <w:t xml:space="preserve"> </w:t>
            </w:r>
            <w:r w:rsidRPr="00F917DB">
              <w:t>is</w:t>
            </w:r>
            <w:r w:rsidR="006C1DFF">
              <w:t xml:space="preserve"> </w:t>
            </w:r>
            <w:r w:rsidRPr="00F917DB">
              <w:t>expected</w:t>
            </w:r>
            <w:r w:rsidR="006C1DFF">
              <w:t xml:space="preserve"> </w:t>
            </w:r>
            <w:r w:rsidRPr="00F917DB">
              <w:t>to</w:t>
            </w:r>
            <w:r w:rsidR="006C1DFF">
              <w:t xml:space="preserve"> </w:t>
            </w:r>
            <w:r w:rsidRPr="00F917DB">
              <w:rPr>
                <w:b/>
                <w:bCs/>
              </w:rPr>
              <w:t>minimise</w:t>
            </w:r>
            <w:r w:rsidR="006C1DFF">
              <w:rPr>
                <w:b/>
                <w:bCs/>
              </w:rPr>
              <w:t xml:space="preserve"> </w:t>
            </w:r>
            <w:r w:rsidRPr="00F917DB">
              <w:t>ghost</w:t>
            </w:r>
            <w:r w:rsidR="006C1DFF">
              <w:t xml:space="preserve"> </w:t>
            </w:r>
            <w:r w:rsidRPr="00F917DB">
              <w:t>gear</w:t>
            </w:r>
            <w:r w:rsidR="006C1DFF">
              <w:t xml:space="preserve"> </w:t>
            </w:r>
            <w:r w:rsidRPr="00F917DB">
              <w:t>and</w:t>
            </w:r>
            <w:r w:rsidR="006C1DFF">
              <w:t xml:space="preserve"> </w:t>
            </w:r>
            <w:r w:rsidRPr="00F917DB">
              <w:t>its</w:t>
            </w:r>
            <w:r w:rsidR="006C1DFF">
              <w:t xml:space="preserve"> </w:t>
            </w:r>
            <w:r w:rsidRPr="00F917DB">
              <w:t>impact</w:t>
            </w:r>
            <w:r w:rsidR="006C1DFF">
              <w:t xml:space="preserve"> </w:t>
            </w:r>
            <w:r w:rsidRPr="00F917DB">
              <w:t>on</w:t>
            </w:r>
            <w:r w:rsidR="006C1DFF">
              <w:t xml:space="preserve"> </w:t>
            </w:r>
            <w:r w:rsidRPr="00F917DB">
              <w:t>the</w:t>
            </w:r>
            <w:r w:rsidR="006C1DFF">
              <w:t xml:space="preserve"> </w:t>
            </w:r>
            <w:r w:rsidRPr="00F917DB">
              <w:t>ETP/OOS</w:t>
            </w:r>
            <w:r w:rsidR="006C1DFF">
              <w:t xml:space="preserve"> </w:t>
            </w:r>
            <w:r w:rsidRPr="00F917DB">
              <w:t>unit.</w:t>
            </w:r>
          </w:p>
        </w:tc>
      </w:tr>
      <w:tr w:rsidR="008877CC" w:rsidRPr="00C07339" w14:paraId="29F548F0" w14:textId="77777777" w:rsidTr="00BC5014">
        <w:tc>
          <w:tcPr>
            <w:tcW w:w="881" w:type="dxa"/>
            <w:vMerge/>
          </w:tcPr>
          <w:p w14:paraId="7420D9E2" w14:textId="77777777" w:rsidR="008877CC" w:rsidRDefault="008877CC" w:rsidP="00CD7427"/>
        </w:tc>
        <w:tc>
          <w:tcPr>
            <w:tcW w:w="815" w:type="dxa"/>
            <w:gridSpan w:val="2"/>
            <w:tcBorders>
              <w:right w:val="single" w:sz="24" w:space="0" w:color="92D050"/>
            </w:tcBorders>
            <w:shd w:val="clear" w:color="auto" w:fill="F2F2F2" w:themeFill="background1" w:themeFillShade="F2"/>
          </w:tcPr>
          <w:p w14:paraId="2B539AF4" w14:textId="77777777" w:rsidR="008877CC" w:rsidRDefault="008877CC" w:rsidP="00CD7427">
            <w:r w:rsidRPr="00CE0B85">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FFFFFF" w:themeFill="background1"/>
          </w:tcPr>
          <w:p w14:paraId="416C5330" w14:textId="2F63DDEB" w:rsidR="008877CC" w:rsidRPr="001B3165" w:rsidRDefault="00616E20" w:rsidP="00CD7427">
            <w:pPr>
              <w:rPr>
                <w:rFonts w:ascii="Calibri Light" w:hAnsi="Calibri Light" w:cs="Calibri Light"/>
                <w:b/>
                <w:bCs/>
              </w:rPr>
            </w:pPr>
            <w:r w:rsidRPr="001B3165">
              <w:rPr>
                <w:rFonts w:ascii="Calibri Light" w:hAnsi="Calibri Light" w:cs="Calibri Light"/>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73C03C64" w14:textId="6FE4E3D2" w:rsidR="008877CC" w:rsidRPr="001B3165" w:rsidRDefault="00F25A42" w:rsidP="00CD7427">
            <w:pPr>
              <w:rPr>
                <w:rFonts w:ascii="Calibri Light" w:hAnsi="Calibri Light" w:cs="Calibri Light"/>
                <w:b/>
                <w:bCs/>
              </w:rPr>
            </w:pPr>
            <w:r>
              <w:rPr>
                <w:rFonts w:ascii="Calibri Light" w:hAnsi="Calibri Light" w:cs="Calibri Light"/>
                <w:b/>
                <w:bCs/>
              </w:rPr>
              <w:t>Yes</w:t>
            </w:r>
          </w:p>
        </w:tc>
        <w:tc>
          <w:tcPr>
            <w:tcW w:w="2930" w:type="dxa"/>
            <w:tcBorders>
              <w:left w:val="single" w:sz="24" w:space="0" w:color="92D050"/>
            </w:tcBorders>
            <w:shd w:val="clear" w:color="auto" w:fill="auto"/>
          </w:tcPr>
          <w:p w14:paraId="30D9AE02" w14:textId="1DCBBEA3" w:rsidR="008877CC" w:rsidRPr="00C07339" w:rsidRDefault="00BF74C6" w:rsidP="00CD7427">
            <w:pPr>
              <w:rPr>
                <w:b/>
                <w:bCs/>
              </w:rPr>
            </w:pPr>
            <w:r>
              <w:rPr>
                <w:b/>
                <w:bCs/>
              </w:rPr>
              <w:t>Not scored</w:t>
            </w:r>
          </w:p>
        </w:tc>
      </w:tr>
      <w:tr w:rsidR="008877CC" w14:paraId="43E6CD8D" w14:textId="77777777" w:rsidTr="00BC5014">
        <w:trPr>
          <w:trHeight w:val="451"/>
        </w:trPr>
        <w:tc>
          <w:tcPr>
            <w:tcW w:w="1696" w:type="dxa"/>
            <w:gridSpan w:val="3"/>
            <w:shd w:val="clear" w:color="auto" w:fill="F2F2F2" w:themeFill="background1" w:themeFillShade="F2"/>
          </w:tcPr>
          <w:p w14:paraId="41FBDA3B" w14:textId="77777777" w:rsidR="008877CC" w:rsidRDefault="008877CC" w:rsidP="00CD7427">
            <w:r>
              <w:t>Rationale</w:t>
            </w:r>
          </w:p>
        </w:tc>
        <w:tc>
          <w:tcPr>
            <w:tcW w:w="8789" w:type="dxa"/>
            <w:gridSpan w:val="3"/>
          </w:tcPr>
          <w:p w14:paraId="29C278D4" w14:textId="77777777" w:rsidR="00155B22" w:rsidRPr="004457E4" w:rsidRDefault="00155B22" w:rsidP="00155B22">
            <w:pPr>
              <w:pStyle w:val="NormalPreassessmenttext"/>
              <w:rPr>
                <w:rFonts w:eastAsiaTheme="minorHAnsi"/>
                <w:color w:val="000000"/>
                <w:lang w:val="en-US"/>
              </w:rPr>
            </w:pPr>
            <w:r w:rsidRPr="003D5867">
              <w:rPr>
                <w:rFonts w:eastAsiaTheme="minorHAnsi"/>
                <w:color w:val="000000"/>
                <w:lang w:val="en-US"/>
              </w:rPr>
              <w:t>In 2011</w:t>
            </w:r>
            <w:r w:rsidRPr="004457E4">
              <w:rPr>
                <w:rFonts w:eastAsiaTheme="minorHAnsi"/>
                <w:i/>
                <w:color w:val="000000"/>
                <w:lang w:val="en-US"/>
              </w:rPr>
              <w:t xml:space="preserve">, </w:t>
            </w:r>
            <w:r w:rsidRPr="003D5867">
              <w:rPr>
                <w:rFonts w:eastAsiaTheme="minorHAnsi"/>
                <w:color w:val="000000"/>
                <w:lang w:val="en-US"/>
              </w:rPr>
              <w:t>an industry wide</w:t>
            </w:r>
            <w:r w:rsidRPr="004457E4">
              <w:rPr>
                <w:rFonts w:eastAsiaTheme="minorHAnsi"/>
                <w:i/>
                <w:color w:val="000000"/>
                <w:lang w:val="en-US"/>
              </w:rPr>
              <w:t xml:space="preserve"> </w:t>
            </w:r>
            <w:hyperlink r:id="rId163" w:history="1">
              <w:r w:rsidRPr="004457E4">
                <w:rPr>
                  <w:rStyle w:val="Hyperlink"/>
                  <w:rFonts w:eastAsiaTheme="minorHAnsi"/>
                  <w:i/>
                  <w:lang w:val="en-US"/>
                </w:rPr>
                <w:t>Code of Practice for the Responsible Disposal of Marine Debris</w:t>
              </w:r>
            </w:hyperlink>
            <w:r>
              <w:rPr>
                <w:rFonts w:eastAsiaTheme="minorHAnsi"/>
                <w:color w:val="000000"/>
                <w:lang w:val="en-US"/>
              </w:rPr>
              <w:t xml:space="preserve"> was initiated and introduced by the TSPMAC. </w:t>
            </w:r>
            <w:r w:rsidRPr="004457E4">
              <w:rPr>
                <w:rFonts w:eastAsiaTheme="minorHAnsi"/>
                <w:color w:val="000000"/>
                <w:lang w:val="en-US"/>
              </w:rPr>
              <w:t>The Codes of Practice are voluntary, except where parts of the Codes have been given, or may be given, binding legal effect by means of agreements or legislation. The Code sets out some mandatory requirements under the International Convention for the Prevention of Pollution from Ships (MARPOL) relevant to the TSPF. In addition, it outlines voluntary guidelines and standards of behavio</w:t>
            </w:r>
            <w:r>
              <w:rPr>
                <w:rFonts w:eastAsiaTheme="minorHAnsi"/>
                <w:color w:val="000000"/>
                <w:lang w:val="en-US"/>
              </w:rPr>
              <w:t>u</w:t>
            </w:r>
            <w:r w:rsidRPr="004457E4">
              <w:rPr>
                <w:rFonts w:eastAsiaTheme="minorHAnsi"/>
                <w:color w:val="000000"/>
                <w:lang w:val="en-US"/>
              </w:rPr>
              <w:t xml:space="preserve">r for responsible fishing practices to ensure the effective conservation, management and development of resources, with due respect for the ecosystem and biodiversity. </w:t>
            </w:r>
            <w:r>
              <w:rPr>
                <w:rFonts w:eastAsiaTheme="minorHAnsi"/>
                <w:color w:val="000000"/>
                <w:lang w:val="en-US"/>
              </w:rPr>
              <w:t>Whilst the</w:t>
            </w:r>
            <w:r w:rsidRPr="004457E4">
              <w:rPr>
                <w:rFonts w:eastAsiaTheme="minorHAnsi"/>
                <w:color w:val="000000"/>
                <w:lang w:val="en-US"/>
              </w:rPr>
              <w:t xml:space="preserve"> document is </w:t>
            </w:r>
            <w:r>
              <w:rPr>
                <w:rFonts w:eastAsiaTheme="minorHAnsi"/>
                <w:color w:val="000000"/>
                <w:lang w:val="en-US"/>
              </w:rPr>
              <w:t xml:space="preserve">considered as </w:t>
            </w:r>
            <w:r w:rsidRPr="004457E4">
              <w:rPr>
                <w:rFonts w:eastAsiaTheme="minorHAnsi"/>
                <w:color w:val="000000"/>
                <w:lang w:val="en-US"/>
              </w:rPr>
              <w:t>a guideline only, it is the fishers’ responsibility to understand the relevant legislation and other mandatory documents such as MARPOL. The Code of Practice was designed to be clearly displayed and accessible in the wheelhouse of each vessel in the fishery, and are distributed to all operators in the TSPF.</w:t>
            </w:r>
            <w:r>
              <w:rPr>
                <w:rFonts w:ascii="Times" w:eastAsiaTheme="minorHAnsi" w:hAnsi="Times" w:cs="Times"/>
                <w:color w:val="000000"/>
                <w:lang w:val="en-US"/>
              </w:rPr>
              <w:t xml:space="preserve"> </w:t>
            </w:r>
          </w:p>
          <w:p w14:paraId="0FB23D50" w14:textId="799E9516" w:rsidR="007D6F23" w:rsidRPr="00986A63" w:rsidRDefault="007D6F23" w:rsidP="00616E20">
            <w:pPr>
              <w:jc w:val="both"/>
              <w:rPr>
                <w:rFonts w:ascii="Calibri Light" w:hAnsi="Calibri Light" w:cs="Calibri Light"/>
              </w:rPr>
            </w:pPr>
          </w:p>
        </w:tc>
      </w:tr>
    </w:tbl>
    <w:p w14:paraId="08686980" w14:textId="77777777" w:rsidR="008877CC" w:rsidRPr="00661A22" w:rsidRDefault="008877CC" w:rsidP="008877CC"/>
    <w:p w14:paraId="28A40DB9" w14:textId="5BF37343" w:rsidR="008877CC" w:rsidRDefault="008877CC" w:rsidP="008877CC">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77CC" w14:paraId="67B6E0BB" w14:textId="77777777" w:rsidTr="00490887">
        <w:tc>
          <w:tcPr>
            <w:tcW w:w="3823" w:type="dxa"/>
            <w:tcBorders>
              <w:right w:val="single" w:sz="24" w:space="0" w:color="92D050"/>
            </w:tcBorders>
            <w:shd w:val="clear" w:color="auto" w:fill="F2F2F2" w:themeFill="background1" w:themeFillShade="F2"/>
          </w:tcPr>
          <w:p w14:paraId="38AF2ADB" w14:textId="2099F89B" w:rsidR="008877CC" w:rsidRDefault="008877CC" w:rsidP="00CD7427">
            <w:r w:rsidRPr="00C35C08">
              <w:t>Draft</w:t>
            </w:r>
            <w:r w:rsidR="006C1DFF">
              <w:t xml:space="preserve"> </w:t>
            </w:r>
            <w:r w:rsidRPr="00C35C08">
              <w:t>scoring</w:t>
            </w:r>
            <w:r w:rsidR="006C1DFF">
              <w:t xml:space="preserve"> </w:t>
            </w:r>
            <w:r w:rsidRPr="00C35C08">
              <w:t>range</w:t>
            </w:r>
          </w:p>
        </w:tc>
        <w:tc>
          <w:tcPr>
            <w:tcW w:w="6662" w:type="dxa"/>
            <w:tcBorders>
              <w:top w:val="single" w:sz="24" w:space="0" w:color="92D050"/>
              <w:left w:val="single" w:sz="24" w:space="0" w:color="92D050"/>
              <w:bottom w:val="single" w:sz="24" w:space="0" w:color="92D050"/>
              <w:right w:val="single" w:sz="24" w:space="0" w:color="92D050"/>
            </w:tcBorders>
            <w:shd w:val="clear" w:color="auto" w:fill="92D050"/>
          </w:tcPr>
          <w:p w14:paraId="330BD353" w14:textId="637CC444" w:rsidR="008877CC" w:rsidRPr="00493233" w:rsidRDefault="00155B22" w:rsidP="00CD7427">
            <w:pPr>
              <w:rPr>
                <w:b/>
                <w:bCs/>
                <w:i/>
                <w:iCs/>
              </w:rPr>
            </w:pPr>
            <w:r>
              <w:rPr>
                <w:b/>
                <w:bCs/>
                <w:i/>
                <w:iCs/>
              </w:rPr>
              <w:t>≥80</w:t>
            </w:r>
          </w:p>
        </w:tc>
      </w:tr>
      <w:tr w:rsidR="008877CC" w14:paraId="26A8E175" w14:textId="77777777" w:rsidTr="00155B22">
        <w:tc>
          <w:tcPr>
            <w:tcW w:w="3823" w:type="dxa"/>
            <w:shd w:val="clear" w:color="auto" w:fill="F2F2F2" w:themeFill="background1" w:themeFillShade="F2"/>
          </w:tcPr>
          <w:p w14:paraId="6DD84E02" w14:textId="58B33A27" w:rsidR="008877CC" w:rsidRDefault="008877CC" w:rsidP="00CD7427">
            <w:r w:rsidRPr="00C35C08">
              <w:t>Information</w:t>
            </w:r>
            <w:r w:rsidR="006C1DFF">
              <w:t xml:space="preserve"> </w:t>
            </w:r>
            <w:r w:rsidRPr="00C35C08">
              <w:t>gap</w:t>
            </w:r>
            <w:r w:rsidR="006C1DFF">
              <w:t xml:space="preserve"> </w:t>
            </w:r>
            <w:r w:rsidRPr="00C35C08">
              <w:t>indicator</w:t>
            </w:r>
          </w:p>
        </w:tc>
        <w:tc>
          <w:tcPr>
            <w:tcW w:w="6662" w:type="dxa"/>
            <w:tcBorders>
              <w:top w:val="single" w:sz="24" w:space="0" w:color="92D050"/>
            </w:tcBorders>
            <w:shd w:val="clear" w:color="auto" w:fill="FFFFFF" w:themeFill="background1"/>
          </w:tcPr>
          <w:p w14:paraId="380EB0FE" w14:textId="469A30C9" w:rsidR="00B546F6" w:rsidRPr="00155B22" w:rsidRDefault="00B546F6" w:rsidP="00155B22">
            <w:pPr>
              <w:ind w:left="360"/>
              <w:rPr>
                <w:i/>
                <w:iCs/>
              </w:rPr>
            </w:pPr>
          </w:p>
        </w:tc>
      </w:tr>
    </w:tbl>
    <w:p w14:paraId="304B1712" w14:textId="77777777" w:rsidR="00616E20" w:rsidRDefault="00616E20" w:rsidP="007A21E4">
      <w:pPr>
        <w:pStyle w:val="NormalPreassessmenttext"/>
      </w:pPr>
    </w:p>
    <w:p w14:paraId="5A0D2901" w14:textId="2A3AE40A" w:rsidR="008877CC" w:rsidRDefault="008877CC" w:rsidP="008877CC">
      <w:pPr>
        <w:pStyle w:val="Heading6"/>
      </w:pPr>
      <w:r w:rsidRPr="00ED607E">
        <w:t>PI</w:t>
      </w:r>
      <w:r w:rsidR="006C1DFF">
        <w:t xml:space="preserve"> </w:t>
      </w:r>
      <w:r>
        <w:t>2</w:t>
      </w:r>
      <w:r w:rsidRPr="00ED607E">
        <w:t>.</w:t>
      </w:r>
      <w:r>
        <w:t>2</w:t>
      </w:r>
      <w:r w:rsidRPr="00ED607E">
        <w:t>.</w:t>
      </w:r>
      <w:r>
        <w:t>3</w:t>
      </w:r>
      <w:r w:rsidR="006C1DFF">
        <w:t xml:space="preserve"> </w:t>
      </w:r>
      <w:r w:rsidRPr="00ED607E">
        <w:t>–</w:t>
      </w:r>
      <w:r w:rsidR="006C1DFF">
        <w:t xml:space="preserve"> </w:t>
      </w:r>
      <w:r w:rsidRPr="001E098D">
        <w:t>ETP/OOS</w:t>
      </w:r>
      <w:r w:rsidR="006C1DFF">
        <w:t xml:space="preserve"> </w:t>
      </w:r>
      <w:r w:rsidRPr="001E098D">
        <w:t>species</w:t>
      </w:r>
      <w:r w:rsidR="006C1DFF">
        <w:t xml:space="preserve"> </w:t>
      </w:r>
      <w:r w:rsidRPr="00485C22">
        <w:t>information</w:t>
      </w:r>
    </w:p>
    <w:tbl>
      <w:tblPr>
        <w:tblStyle w:val="TableGrid"/>
        <w:tblW w:w="10485" w:type="dxa"/>
        <w:tblLayout w:type="fixed"/>
        <w:tblCellMar>
          <w:top w:w="57" w:type="dxa"/>
          <w:bottom w:w="57" w:type="dxa"/>
        </w:tblCellMar>
        <w:tblLook w:val="04A0" w:firstRow="1" w:lastRow="0" w:firstColumn="1" w:lastColumn="0" w:noHBand="0" w:noVBand="1"/>
      </w:tblPr>
      <w:tblGrid>
        <w:gridCol w:w="879"/>
        <w:gridCol w:w="22"/>
        <w:gridCol w:w="803"/>
        <w:gridCol w:w="2926"/>
        <w:gridCol w:w="2927"/>
        <w:gridCol w:w="2928"/>
      </w:tblGrid>
      <w:tr w:rsidR="008877CC" w14:paraId="734B5C3E" w14:textId="77777777" w:rsidTr="00C96B1C">
        <w:trPr>
          <w:tblHeader/>
        </w:trPr>
        <w:tc>
          <w:tcPr>
            <w:tcW w:w="1704" w:type="dxa"/>
            <w:gridSpan w:val="3"/>
            <w:shd w:val="clear" w:color="auto" w:fill="BFBFBF" w:themeFill="background1" w:themeFillShade="BF"/>
          </w:tcPr>
          <w:p w14:paraId="45EAE008" w14:textId="7C0CD795" w:rsidR="008877CC" w:rsidRPr="00586CA6" w:rsidRDefault="008877CC" w:rsidP="00CD7427">
            <w:pPr>
              <w:rPr>
                <w:b/>
                <w:bCs/>
              </w:rPr>
            </w:pPr>
            <w:r w:rsidRPr="00586CA6">
              <w:rPr>
                <w:b/>
                <w:bCs/>
              </w:rPr>
              <w:t>PI</w:t>
            </w:r>
            <w:r w:rsidR="006C1DFF">
              <w:rPr>
                <w:b/>
                <w:bCs/>
              </w:rPr>
              <w:t xml:space="preserve"> </w:t>
            </w:r>
            <w:r>
              <w:rPr>
                <w:b/>
                <w:bCs/>
              </w:rPr>
              <w:t>2.2.3</w:t>
            </w:r>
          </w:p>
        </w:tc>
        <w:tc>
          <w:tcPr>
            <w:tcW w:w="8781" w:type="dxa"/>
            <w:gridSpan w:val="3"/>
            <w:shd w:val="clear" w:color="auto" w:fill="BFBFBF" w:themeFill="background1" w:themeFillShade="BF"/>
          </w:tcPr>
          <w:p w14:paraId="5EA1767C" w14:textId="6CF6175F" w:rsidR="008877CC" w:rsidRPr="00D612CA" w:rsidRDefault="008877CC" w:rsidP="00CD7427">
            <w:pPr>
              <w:rPr>
                <w:b/>
                <w:bCs/>
              </w:rPr>
            </w:pPr>
            <w:r w:rsidRPr="00D612CA">
              <w:rPr>
                <w:b/>
                <w:bCs/>
              </w:rPr>
              <w:t>Information</w:t>
            </w:r>
            <w:r w:rsidR="006C1DFF">
              <w:rPr>
                <w:b/>
                <w:bCs/>
              </w:rPr>
              <w:t xml:space="preserve"> </w:t>
            </w:r>
            <w:r w:rsidRPr="00D612CA">
              <w:rPr>
                <w:b/>
                <w:bCs/>
              </w:rPr>
              <w:t>is</w:t>
            </w:r>
            <w:r w:rsidR="006C1DFF">
              <w:rPr>
                <w:b/>
                <w:bCs/>
              </w:rPr>
              <w:t xml:space="preserve"> </w:t>
            </w:r>
            <w:r w:rsidRPr="00D612CA">
              <w:rPr>
                <w:b/>
                <w:bCs/>
              </w:rPr>
              <w:t>adequate</w:t>
            </w:r>
            <w:r w:rsidR="006C1DFF">
              <w:rPr>
                <w:b/>
                <w:bCs/>
              </w:rPr>
              <w:t xml:space="preserve"> </w:t>
            </w:r>
            <w:r w:rsidRPr="00D612CA">
              <w:rPr>
                <w:b/>
                <w:bCs/>
              </w:rPr>
              <w:t>to</w:t>
            </w:r>
            <w:r w:rsidR="006C1DFF">
              <w:rPr>
                <w:b/>
                <w:bCs/>
              </w:rPr>
              <w:t xml:space="preserve"> </w:t>
            </w:r>
            <w:r w:rsidRPr="00D612CA">
              <w:rPr>
                <w:b/>
                <w:bCs/>
              </w:rPr>
              <w:t>determine</w:t>
            </w:r>
            <w:r w:rsidR="006C1DFF">
              <w:rPr>
                <w:b/>
                <w:bCs/>
              </w:rPr>
              <w:t xml:space="preserve"> </w:t>
            </w:r>
            <w:r w:rsidRPr="00D612CA">
              <w:rPr>
                <w:b/>
                <w:bCs/>
              </w:rPr>
              <w:t>the</w:t>
            </w:r>
            <w:r w:rsidR="006C1DFF">
              <w:rPr>
                <w:b/>
                <w:bCs/>
              </w:rPr>
              <w:t xml:space="preserve"> </w:t>
            </w:r>
            <w:r w:rsidRPr="00D612CA">
              <w:rPr>
                <w:b/>
                <w:bCs/>
              </w:rPr>
              <w:t>impact</w:t>
            </w:r>
            <w:r w:rsidR="006C1DFF">
              <w:rPr>
                <w:b/>
                <w:bCs/>
              </w:rPr>
              <w:t xml:space="preserve"> </w:t>
            </w:r>
            <w:r w:rsidRPr="00D612CA">
              <w:rPr>
                <w:b/>
                <w:bCs/>
              </w:rPr>
              <w:t>of</w:t>
            </w:r>
            <w:r w:rsidR="006C1DFF">
              <w:rPr>
                <w:b/>
                <w:bCs/>
              </w:rPr>
              <w:t xml:space="preserve"> </w:t>
            </w:r>
            <w:r w:rsidRPr="00D612CA">
              <w:rPr>
                <w:b/>
                <w:bCs/>
              </w:rPr>
              <w:t>the</w:t>
            </w:r>
            <w:r w:rsidR="006C1DFF">
              <w:rPr>
                <w:b/>
                <w:bCs/>
              </w:rPr>
              <w:t xml:space="preserve"> </w:t>
            </w:r>
            <w:r w:rsidRPr="00D612CA">
              <w:rPr>
                <w:b/>
                <w:bCs/>
              </w:rPr>
              <w:t>UoA</w:t>
            </w:r>
            <w:r w:rsidR="006C1DFF">
              <w:rPr>
                <w:b/>
                <w:bCs/>
              </w:rPr>
              <w:t xml:space="preserve"> </w:t>
            </w:r>
            <w:r w:rsidRPr="00D612CA">
              <w:rPr>
                <w:b/>
                <w:bCs/>
              </w:rPr>
              <w:t>on</w:t>
            </w:r>
            <w:r w:rsidR="006C1DFF">
              <w:rPr>
                <w:b/>
                <w:bCs/>
              </w:rPr>
              <w:t xml:space="preserve"> </w:t>
            </w:r>
            <w:r w:rsidRPr="00D612CA">
              <w:rPr>
                <w:b/>
                <w:bCs/>
              </w:rPr>
              <w:t>the</w:t>
            </w:r>
            <w:r w:rsidR="006C1DFF">
              <w:rPr>
                <w:b/>
                <w:bCs/>
              </w:rPr>
              <w:t xml:space="preserve"> </w:t>
            </w:r>
            <w:r w:rsidRPr="00D612CA">
              <w:rPr>
                <w:b/>
                <w:bCs/>
              </w:rPr>
              <w:t>ETP/OOS</w:t>
            </w:r>
            <w:r w:rsidR="006C1DFF">
              <w:rPr>
                <w:b/>
                <w:bCs/>
              </w:rPr>
              <w:t xml:space="preserve"> </w:t>
            </w:r>
            <w:r w:rsidRPr="00D612CA">
              <w:rPr>
                <w:b/>
                <w:bCs/>
              </w:rPr>
              <w:t>unit</w:t>
            </w:r>
            <w:r w:rsidR="006C1DFF">
              <w:rPr>
                <w:b/>
                <w:bCs/>
              </w:rPr>
              <w:t xml:space="preserve"> </w:t>
            </w:r>
            <w:r w:rsidRPr="00D612CA">
              <w:rPr>
                <w:b/>
                <w:bCs/>
              </w:rPr>
              <w:t>and</w:t>
            </w:r>
            <w:r w:rsidR="006C1DFF">
              <w:rPr>
                <w:b/>
                <w:bCs/>
              </w:rPr>
              <w:t xml:space="preserve"> </w:t>
            </w:r>
            <w:r w:rsidRPr="00D612CA">
              <w:rPr>
                <w:b/>
                <w:bCs/>
              </w:rPr>
              <w:t>the</w:t>
            </w:r>
            <w:r w:rsidR="006C1DFF">
              <w:rPr>
                <w:b/>
                <w:bCs/>
              </w:rPr>
              <w:t xml:space="preserve"> </w:t>
            </w:r>
            <w:r w:rsidRPr="00D612CA">
              <w:rPr>
                <w:b/>
                <w:bCs/>
              </w:rPr>
              <w:t>effectiveness</w:t>
            </w:r>
            <w:r w:rsidR="006C1DFF">
              <w:rPr>
                <w:b/>
                <w:bCs/>
              </w:rPr>
              <w:t xml:space="preserve"> </w:t>
            </w:r>
            <w:r w:rsidRPr="00D612CA">
              <w:rPr>
                <w:b/>
                <w:bCs/>
              </w:rPr>
              <w:t>of</w:t>
            </w:r>
            <w:r w:rsidR="006C1DFF">
              <w:rPr>
                <w:b/>
                <w:bCs/>
              </w:rPr>
              <w:t xml:space="preserve"> </w:t>
            </w:r>
            <w:r w:rsidRPr="00D612CA">
              <w:rPr>
                <w:b/>
                <w:bCs/>
              </w:rPr>
              <w:t>management</w:t>
            </w:r>
            <w:r w:rsidR="006C1DFF">
              <w:rPr>
                <w:b/>
                <w:bCs/>
              </w:rPr>
              <w:t xml:space="preserve"> </w:t>
            </w:r>
            <w:r w:rsidRPr="00D612CA">
              <w:rPr>
                <w:b/>
                <w:bCs/>
              </w:rPr>
              <w:t>measures</w:t>
            </w:r>
            <w:r w:rsidR="006C1DFF">
              <w:rPr>
                <w:b/>
                <w:bCs/>
              </w:rPr>
              <w:t xml:space="preserve"> </w:t>
            </w:r>
            <w:r w:rsidRPr="00D612CA">
              <w:rPr>
                <w:b/>
                <w:bCs/>
              </w:rPr>
              <w:t>or</w:t>
            </w:r>
            <w:r w:rsidR="006C1DFF">
              <w:rPr>
                <w:b/>
                <w:bCs/>
              </w:rPr>
              <w:t xml:space="preserve"> </w:t>
            </w:r>
            <w:r w:rsidRPr="00D612CA">
              <w:rPr>
                <w:b/>
                <w:bCs/>
              </w:rPr>
              <w:t>strategies</w:t>
            </w:r>
            <w:r w:rsidR="006C1DFF">
              <w:rPr>
                <w:b/>
                <w:bCs/>
              </w:rPr>
              <w:t xml:space="preserve"> </w:t>
            </w:r>
            <w:r w:rsidRPr="00D612CA">
              <w:rPr>
                <w:b/>
                <w:bCs/>
              </w:rPr>
              <w:t>in</w:t>
            </w:r>
            <w:r w:rsidR="006C1DFF">
              <w:rPr>
                <w:b/>
                <w:bCs/>
              </w:rPr>
              <w:t xml:space="preserve"> </w:t>
            </w:r>
            <w:r w:rsidRPr="00D612CA">
              <w:rPr>
                <w:b/>
                <w:bCs/>
              </w:rPr>
              <w:t>place</w:t>
            </w:r>
          </w:p>
        </w:tc>
      </w:tr>
      <w:tr w:rsidR="008877CC" w14:paraId="4902BB2E" w14:textId="77777777" w:rsidTr="00C96B1C">
        <w:tc>
          <w:tcPr>
            <w:tcW w:w="1704" w:type="dxa"/>
            <w:gridSpan w:val="3"/>
            <w:shd w:val="clear" w:color="auto" w:fill="F2F2F2" w:themeFill="background1" w:themeFillShade="F2"/>
          </w:tcPr>
          <w:p w14:paraId="2D1EB7A0" w14:textId="64BD9280" w:rsidR="008877CC" w:rsidRDefault="008877CC" w:rsidP="00CD7427">
            <w:r>
              <w:t>Scoring</w:t>
            </w:r>
            <w:r w:rsidR="006C1DFF">
              <w:t xml:space="preserve"> </w:t>
            </w:r>
            <w:r>
              <w:t>issue</w:t>
            </w:r>
          </w:p>
        </w:tc>
        <w:tc>
          <w:tcPr>
            <w:tcW w:w="2926" w:type="dxa"/>
            <w:shd w:val="clear" w:color="auto" w:fill="F2F2F2" w:themeFill="background1" w:themeFillShade="F2"/>
          </w:tcPr>
          <w:p w14:paraId="0E774DC5" w14:textId="35E9DE9C" w:rsidR="008877CC" w:rsidRPr="00DE1FF9" w:rsidRDefault="008877CC" w:rsidP="00CD7427">
            <w:pPr>
              <w:jc w:val="center"/>
              <w:rPr>
                <w:b/>
                <w:bCs/>
              </w:rPr>
            </w:pPr>
            <w:r w:rsidRPr="00DE1FF9">
              <w:rPr>
                <w:b/>
                <w:bCs/>
              </w:rPr>
              <w:t>SG</w:t>
            </w:r>
            <w:r w:rsidR="006C1DFF">
              <w:rPr>
                <w:b/>
                <w:bCs/>
              </w:rPr>
              <w:t xml:space="preserve"> </w:t>
            </w:r>
            <w:r w:rsidRPr="00DE1FF9">
              <w:rPr>
                <w:b/>
                <w:bCs/>
              </w:rPr>
              <w:t>60</w:t>
            </w:r>
          </w:p>
        </w:tc>
        <w:tc>
          <w:tcPr>
            <w:tcW w:w="2927" w:type="dxa"/>
            <w:shd w:val="clear" w:color="auto" w:fill="F2F2F2" w:themeFill="background1" w:themeFillShade="F2"/>
          </w:tcPr>
          <w:p w14:paraId="11EF2D7A" w14:textId="76AA3BEC" w:rsidR="008877CC" w:rsidRPr="00DE1FF9" w:rsidRDefault="008877CC" w:rsidP="00CD7427">
            <w:pPr>
              <w:jc w:val="center"/>
              <w:rPr>
                <w:b/>
                <w:bCs/>
              </w:rPr>
            </w:pPr>
            <w:r w:rsidRPr="00DE1FF9">
              <w:rPr>
                <w:b/>
                <w:bCs/>
              </w:rPr>
              <w:t>SG</w:t>
            </w:r>
            <w:r w:rsidR="006C1DFF">
              <w:rPr>
                <w:b/>
                <w:bCs/>
              </w:rPr>
              <w:t xml:space="preserve"> </w:t>
            </w:r>
            <w:r w:rsidRPr="00DE1FF9">
              <w:rPr>
                <w:b/>
                <w:bCs/>
              </w:rPr>
              <w:t>80</w:t>
            </w:r>
          </w:p>
        </w:tc>
        <w:tc>
          <w:tcPr>
            <w:tcW w:w="2928" w:type="dxa"/>
            <w:shd w:val="clear" w:color="auto" w:fill="F2F2F2" w:themeFill="background1" w:themeFillShade="F2"/>
          </w:tcPr>
          <w:p w14:paraId="1FB0498F" w14:textId="08D8F8BA" w:rsidR="008877CC" w:rsidRPr="00DE1FF9" w:rsidRDefault="008877CC" w:rsidP="00CD7427">
            <w:pPr>
              <w:jc w:val="center"/>
              <w:rPr>
                <w:b/>
                <w:bCs/>
              </w:rPr>
            </w:pPr>
            <w:r w:rsidRPr="00DE1FF9">
              <w:rPr>
                <w:b/>
                <w:bCs/>
              </w:rPr>
              <w:t>SG</w:t>
            </w:r>
            <w:r w:rsidR="006C1DFF">
              <w:rPr>
                <w:b/>
                <w:bCs/>
              </w:rPr>
              <w:t xml:space="preserve"> </w:t>
            </w:r>
            <w:r w:rsidRPr="00DE1FF9">
              <w:rPr>
                <w:b/>
                <w:bCs/>
              </w:rPr>
              <w:t>100</w:t>
            </w:r>
          </w:p>
        </w:tc>
      </w:tr>
      <w:tr w:rsidR="007A21E4" w14:paraId="2EA96BE6" w14:textId="77777777" w:rsidTr="00C96B1C">
        <w:tc>
          <w:tcPr>
            <w:tcW w:w="901" w:type="dxa"/>
            <w:gridSpan w:val="2"/>
            <w:vMerge w:val="restart"/>
            <w:shd w:val="clear" w:color="auto" w:fill="F2F2F2" w:themeFill="background1" w:themeFillShade="F2"/>
            <w:vAlign w:val="center"/>
          </w:tcPr>
          <w:p w14:paraId="08D3B173" w14:textId="77777777" w:rsidR="007A21E4" w:rsidRPr="00F43062" w:rsidRDefault="007A21E4" w:rsidP="00CD7427">
            <w:pPr>
              <w:rPr>
                <w:b/>
                <w:bCs/>
              </w:rPr>
            </w:pPr>
            <w:r w:rsidRPr="00F43062">
              <w:rPr>
                <w:b/>
                <w:bCs/>
              </w:rPr>
              <w:t>a</w:t>
            </w:r>
          </w:p>
        </w:tc>
        <w:tc>
          <w:tcPr>
            <w:tcW w:w="9584" w:type="dxa"/>
            <w:gridSpan w:val="4"/>
            <w:shd w:val="clear" w:color="auto" w:fill="D9D9D9" w:themeFill="background1" w:themeFillShade="D9"/>
          </w:tcPr>
          <w:p w14:paraId="3C4B452C" w14:textId="4867ADAB" w:rsidR="007A21E4" w:rsidRPr="00DE1FF9" w:rsidRDefault="007A21E4" w:rsidP="00CD7427">
            <w:pPr>
              <w:rPr>
                <w:b/>
                <w:bCs/>
              </w:rPr>
            </w:pPr>
            <w:r w:rsidRPr="009932C2">
              <w:rPr>
                <w:b/>
                <w:bCs/>
              </w:rPr>
              <w:t>Information</w:t>
            </w:r>
            <w:r>
              <w:rPr>
                <w:b/>
                <w:bCs/>
              </w:rPr>
              <w:t xml:space="preserve"> </w:t>
            </w:r>
            <w:r w:rsidRPr="009932C2">
              <w:rPr>
                <w:b/>
                <w:bCs/>
              </w:rPr>
              <w:t>adequacy</w:t>
            </w:r>
            <w:r>
              <w:rPr>
                <w:b/>
                <w:bCs/>
              </w:rPr>
              <w:t xml:space="preserve"> </w:t>
            </w:r>
            <w:r w:rsidRPr="009932C2">
              <w:rPr>
                <w:b/>
                <w:bCs/>
              </w:rPr>
              <w:t>for</w:t>
            </w:r>
            <w:r>
              <w:rPr>
                <w:b/>
                <w:bCs/>
              </w:rPr>
              <w:t xml:space="preserve"> </w:t>
            </w:r>
            <w:r w:rsidRPr="009932C2">
              <w:rPr>
                <w:b/>
                <w:bCs/>
              </w:rPr>
              <w:t>assessment</w:t>
            </w:r>
            <w:r>
              <w:rPr>
                <w:b/>
                <w:bCs/>
              </w:rPr>
              <w:t xml:space="preserve"> </w:t>
            </w:r>
            <w:r w:rsidRPr="009932C2">
              <w:rPr>
                <w:b/>
                <w:bCs/>
              </w:rPr>
              <w:t>of</w:t>
            </w:r>
            <w:r>
              <w:rPr>
                <w:b/>
                <w:bCs/>
              </w:rPr>
              <w:t xml:space="preserve"> </w:t>
            </w:r>
            <w:r w:rsidRPr="009932C2">
              <w:rPr>
                <w:b/>
                <w:bCs/>
              </w:rPr>
              <w:t>impacts</w:t>
            </w:r>
          </w:p>
        </w:tc>
      </w:tr>
      <w:tr w:rsidR="007A21E4" w14:paraId="71806F75" w14:textId="77777777" w:rsidTr="00C96B1C">
        <w:tc>
          <w:tcPr>
            <w:tcW w:w="901" w:type="dxa"/>
            <w:gridSpan w:val="2"/>
            <w:vMerge/>
            <w:shd w:val="clear" w:color="auto" w:fill="F2F2F2" w:themeFill="background1" w:themeFillShade="F2"/>
          </w:tcPr>
          <w:p w14:paraId="349D11E6" w14:textId="77777777" w:rsidR="007A21E4" w:rsidRDefault="007A21E4" w:rsidP="00CD7427"/>
        </w:tc>
        <w:tc>
          <w:tcPr>
            <w:tcW w:w="803" w:type="dxa"/>
            <w:shd w:val="clear" w:color="auto" w:fill="F2F2F2" w:themeFill="background1" w:themeFillShade="F2"/>
          </w:tcPr>
          <w:p w14:paraId="08C47901" w14:textId="22E5D433" w:rsidR="007A21E4" w:rsidRDefault="007A21E4" w:rsidP="00CD7427">
            <w:r>
              <w:t>Guide post</w:t>
            </w:r>
          </w:p>
        </w:tc>
        <w:tc>
          <w:tcPr>
            <w:tcW w:w="2926" w:type="dxa"/>
            <w:tcBorders>
              <w:bottom w:val="single" w:sz="24" w:space="0" w:color="92D050"/>
            </w:tcBorders>
            <w:shd w:val="clear" w:color="auto" w:fill="F2F2F2" w:themeFill="background1" w:themeFillShade="F2"/>
          </w:tcPr>
          <w:p w14:paraId="7462C3AC" w14:textId="3A2BA609" w:rsidR="007A21E4" w:rsidRPr="002B7E17" w:rsidRDefault="007A21E4" w:rsidP="00CD7427">
            <w:r w:rsidRPr="00C96E6E">
              <w:t>Information</w:t>
            </w:r>
            <w:r>
              <w:t xml:space="preserve"> </w:t>
            </w:r>
            <w:r w:rsidRPr="00C96E6E">
              <w:t>is</w:t>
            </w:r>
            <w:r>
              <w:t xml:space="preserve"> </w:t>
            </w:r>
            <w:r w:rsidRPr="00C96E6E">
              <w:t>adequate</w:t>
            </w:r>
            <w:r>
              <w:t xml:space="preserve"> </w:t>
            </w:r>
            <w:r w:rsidRPr="00C96E6E">
              <w:t>to</w:t>
            </w:r>
            <w:r>
              <w:t xml:space="preserve"> </w:t>
            </w:r>
            <w:r w:rsidRPr="0057530A">
              <w:rPr>
                <w:b/>
                <w:bCs/>
              </w:rPr>
              <w:t>broadly</w:t>
            </w:r>
            <w:r>
              <w:rPr>
                <w:b/>
                <w:bCs/>
              </w:rPr>
              <w:t xml:space="preserve"> </w:t>
            </w:r>
            <w:r w:rsidRPr="0057530A">
              <w:rPr>
                <w:b/>
                <w:bCs/>
              </w:rPr>
              <w:t>understand</w:t>
            </w:r>
            <w:r>
              <w:t xml:space="preserve"> </w:t>
            </w:r>
            <w:r w:rsidRPr="00C96E6E">
              <w:t>the</w:t>
            </w:r>
            <w:r>
              <w:t xml:space="preserve"> </w:t>
            </w:r>
            <w:r w:rsidRPr="00C96E6E">
              <w:t>impact</w:t>
            </w:r>
            <w:r>
              <w:t xml:space="preserve"> </w:t>
            </w:r>
            <w:r w:rsidRPr="00C96E6E">
              <w:t>of</w:t>
            </w:r>
            <w:r>
              <w:t xml:space="preserve"> </w:t>
            </w:r>
            <w:r w:rsidRPr="00C96E6E">
              <w:t>the</w:t>
            </w:r>
            <w:r>
              <w:t xml:space="preserve"> </w:t>
            </w:r>
            <w:r w:rsidRPr="00C96E6E">
              <w:t>UoA</w:t>
            </w:r>
            <w:r>
              <w:t xml:space="preserve"> </w:t>
            </w:r>
            <w:r w:rsidRPr="00C96E6E">
              <w:t>on</w:t>
            </w:r>
            <w:r>
              <w:t xml:space="preserve"> </w:t>
            </w:r>
            <w:r w:rsidRPr="00C96E6E">
              <w:t>the</w:t>
            </w:r>
            <w:r>
              <w:t xml:space="preserve"> </w:t>
            </w:r>
            <w:r w:rsidRPr="00C96E6E">
              <w:t>ETP/OOS</w:t>
            </w:r>
            <w:r>
              <w:t xml:space="preserve"> </w:t>
            </w:r>
            <w:r w:rsidRPr="00C96E6E">
              <w:t>unit.</w:t>
            </w:r>
          </w:p>
        </w:tc>
        <w:tc>
          <w:tcPr>
            <w:tcW w:w="2927" w:type="dxa"/>
            <w:tcBorders>
              <w:bottom w:val="single" w:sz="24" w:space="0" w:color="92D050"/>
            </w:tcBorders>
            <w:shd w:val="clear" w:color="auto" w:fill="F2F2F2" w:themeFill="background1" w:themeFillShade="F2"/>
          </w:tcPr>
          <w:p w14:paraId="0BF9930D" w14:textId="0918DEAB" w:rsidR="007A21E4" w:rsidRDefault="007A21E4" w:rsidP="00CD7427">
            <w:r w:rsidRPr="009B78BB">
              <w:t>Information</w:t>
            </w:r>
            <w:r>
              <w:t xml:space="preserve"> </w:t>
            </w:r>
            <w:r w:rsidRPr="009B78BB">
              <w:t>is</w:t>
            </w:r>
            <w:r>
              <w:t xml:space="preserve"> </w:t>
            </w:r>
            <w:r w:rsidRPr="009B78BB">
              <w:t>adequate</w:t>
            </w:r>
            <w:r>
              <w:t xml:space="preserve"> </w:t>
            </w:r>
            <w:r w:rsidRPr="009B78BB">
              <w:t>to</w:t>
            </w:r>
            <w:r>
              <w:t xml:space="preserve"> </w:t>
            </w:r>
            <w:r w:rsidRPr="0057530A">
              <w:rPr>
                <w:b/>
                <w:bCs/>
              </w:rPr>
              <w:t>estimate</w:t>
            </w:r>
            <w:r>
              <w:rPr>
                <w:b/>
                <w:bCs/>
              </w:rPr>
              <w:t xml:space="preserve"> </w:t>
            </w:r>
            <w:r w:rsidRPr="009B78BB">
              <w:t>the</w:t>
            </w:r>
            <w:r>
              <w:t xml:space="preserve"> </w:t>
            </w:r>
            <w:r w:rsidRPr="009B78BB">
              <w:t>impact</w:t>
            </w:r>
            <w:r>
              <w:t xml:space="preserve"> </w:t>
            </w:r>
            <w:r w:rsidRPr="009B78BB">
              <w:t>of</w:t>
            </w:r>
            <w:r>
              <w:t xml:space="preserve"> </w:t>
            </w:r>
            <w:r w:rsidRPr="009B78BB">
              <w:t>the</w:t>
            </w:r>
            <w:r>
              <w:t xml:space="preserve"> </w:t>
            </w:r>
            <w:r w:rsidRPr="009B78BB">
              <w:t>UoA</w:t>
            </w:r>
            <w:r>
              <w:t xml:space="preserve"> </w:t>
            </w:r>
            <w:r w:rsidRPr="009B78BB">
              <w:t>on</w:t>
            </w:r>
            <w:r>
              <w:t xml:space="preserve"> </w:t>
            </w:r>
            <w:r w:rsidRPr="009B78BB">
              <w:t>the</w:t>
            </w:r>
            <w:r>
              <w:t xml:space="preserve"> </w:t>
            </w:r>
            <w:r w:rsidRPr="009B78BB">
              <w:t>ETP/OOS</w:t>
            </w:r>
            <w:r>
              <w:t xml:space="preserve"> </w:t>
            </w:r>
            <w:r w:rsidRPr="009B78BB">
              <w:t>unit,</w:t>
            </w:r>
            <w:r>
              <w:t xml:space="preserve"> </w:t>
            </w:r>
            <w:r w:rsidRPr="009B78BB">
              <w:t>and</w:t>
            </w:r>
            <w:r>
              <w:t xml:space="preserve"> </w:t>
            </w:r>
            <w:r w:rsidRPr="009B78BB">
              <w:t>to</w:t>
            </w:r>
            <w:r>
              <w:t xml:space="preserve"> </w:t>
            </w:r>
            <w:r w:rsidRPr="0057530A">
              <w:rPr>
                <w:b/>
                <w:bCs/>
              </w:rPr>
              <w:t>estimate</w:t>
            </w:r>
            <w:r>
              <w:t xml:space="preserve"> </w:t>
            </w:r>
            <w:r w:rsidRPr="009B78BB">
              <w:t>whether</w:t>
            </w:r>
            <w:r>
              <w:t xml:space="preserve"> </w:t>
            </w:r>
            <w:r w:rsidRPr="009B78BB">
              <w:t>the</w:t>
            </w:r>
            <w:r>
              <w:t xml:space="preserve"> </w:t>
            </w:r>
            <w:r w:rsidRPr="009B78BB">
              <w:t>UoA</w:t>
            </w:r>
            <w:r>
              <w:t xml:space="preserve"> </w:t>
            </w:r>
            <w:r w:rsidRPr="009B78BB">
              <w:t>may</w:t>
            </w:r>
            <w:r>
              <w:t xml:space="preserve"> </w:t>
            </w:r>
            <w:r w:rsidRPr="009B78BB">
              <w:t>be</w:t>
            </w:r>
            <w:r>
              <w:t xml:space="preserve"> </w:t>
            </w:r>
            <w:r w:rsidRPr="009B78BB">
              <w:t>a</w:t>
            </w:r>
            <w:r>
              <w:t xml:space="preserve"> </w:t>
            </w:r>
            <w:r w:rsidRPr="009B78BB">
              <w:t>threat</w:t>
            </w:r>
            <w:r>
              <w:t xml:space="preserve"> </w:t>
            </w:r>
            <w:r w:rsidRPr="009B78BB">
              <w:t>to</w:t>
            </w:r>
            <w:r>
              <w:t xml:space="preserve"> </w:t>
            </w:r>
            <w:r w:rsidRPr="009B78BB">
              <w:t>its</w:t>
            </w:r>
            <w:r>
              <w:t xml:space="preserve"> </w:t>
            </w:r>
            <w:r w:rsidRPr="009B78BB">
              <w:lastRenderedPageBreak/>
              <w:t>recovery,</w:t>
            </w:r>
            <w:r>
              <w:t xml:space="preserve"> </w:t>
            </w:r>
            <w:r w:rsidRPr="009B78BB">
              <w:t>with</w:t>
            </w:r>
            <w:r>
              <w:t xml:space="preserve"> </w:t>
            </w:r>
            <w:r w:rsidRPr="009B78BB">
              <w:t>a</w:t>
            </w:r>
            <w:r>
              <w:t xml:space="preserve"> </w:t>
            </w:r>
            <w:r w:rsidRPr="0057530A">
              <w:rPr>
                <w:b/>
                <w:bCs/>
              </w:rPr>
              <w:t>high</w:t>
            </w:r>
            <w:r>
              <w:rPr>
                <w:b/>
                <w:bCs/>
              </w:rPr>
              <w:t xml:space="preserve"> </w:t>
            </w:r>
            <w:r w:rsidRPr="0057530A">
              <w:rPr>
                <w:b/>
                <w:bCs/>
              </w:rPr>
              <w:t>degree</w:t>
            </w:r>
            <w:r>
              <w:rPr>
                <w:b/>
                <w:bCs/>
              </w:rPr>
              <w:t xml:space="preserve"> </w:t>
            </w:r>
            <w:r w:rsidRPr="0057530A">
              <w:rPr>
                <w:b/>
                <w:bCs/>
              </w:rPr>
              <w:t>of</w:t>
            </w:r>
            <w:r>
              <w:rPr>
                <w:b/>
                <w:bCs/>
              </w:rPr>
              <w:t xml:space="preserve"> </w:t>
            </w:r>
            <w:r w:rsidRPr="0057530A">
              <w:rPr>
                <w:b/>
                <w:bCs/>
              </w:rPr>
              <w:t>accuracy</w:t>
            </w:r>
            <w:r w:rsidRPr="009B78BB">
              <w:t>.</w:t>
            </w:r>
          </w:p>
        </w:tc>
        <w:tc>
          <w:tcPr>
            <w:tcW w:w="2928" w:type="dxa"/>
            <w:shd w:val="clear" w:color="auto" w:fill="F2F2F2" w:themeFill="background1" w:themeFillShade="F2"/>
          </w:tcPr>
          <w:p w14:paraId="008B0D0E" w14:textId="42452DF4" w:rsidR="007A21E4" w:rsidRDefault="007A21E4" w:rsidP="00CD7427">
            <w:r w:rsidRPr="003661EC">
              <w:lastRenderedPageBreak/>
              <w:t>Information</w:t>
            </w:r>
            <w:r>
              <w:t xml:space="preserve"> </w:t>
            </w:r>
            <w:r w:rsidRPr="003661EC">
              <w:t>is</w:t>
            </w:r>
            <w:r>
              <w:t xml:space="preserve"> </w:t>
            </w:r>
            <w:r w:rsidRPr="003661EC">
              <w:t>adequate</w:t>
            </w:r>
            <w:r>
              <w:t xml:space="preserve"> </w:t>
            </w:r>
            <w:r w:rsidRPr="003661EC">
              <w:t>to</w:t>
            </w:r>
            <w:r>
              <w:t xml:space="preserve"> </w:t>
            </w:r>
            <w:r w:rsidRPr="0057530A">
              <w:rPr>
                <w:b/>
                <w:bCs/>
              </w:rPr>
              <w:t>estimate</w:t>
            </w:r>
            <w:r>
              <w:t xml:space="preserve"> </w:t>
            </w:r>
            <w:r w:rsidRPr="003661EC">
              <w:t>the</w:t>
            </w:r>
            <w:r>
              <w:t xml:space="preserve"> </w:t>
            </w:r>
            <w:r w:rsidRPr="003661EC">
              <w:t>impact</w:t>
            </w:r>
            <w:r>
              <w:t xml:space="preserve"> </w:t>
            </w:r>
            <w:r w:rsidRPr="003661EC">
              <w:t>of</w:t>
            </w:r>
            <w:r>
              <w:t xml:space="preserve"> </w:t>
            </w:r>
            <w:r w:rsidRPr="003661EC">
              <w:t>the</w:t>
            </w:r>
            <w:r>
              <w:t xml:space="preserve"> </w:t>
            </w:r>
            <w:r w:rsidRPr="003661EC">
              <w:t>UoA</w:t>
            </w:r>
            <w:r>
              <w:t xml:space="preserve"> </w:t>
            </w:r>
            <w:r w:rsidRPr="003661EC">
              <w:t>on</w:t>
            </w:r>
            <w:r>
              <w:t xml:space="preserve"> </w:t>
            </w:r>
            <w:r w:rsidRPr="003661EC">
              <w:t>the</w:t>
            </w:r>
            <w:r>
              <w:t xml:space="preserve"> </w:t>
            </w:r>
            <w:r w:rsidRPr="003661EC">
              <w:t>ETP/OOS</w:t>
            </w:r>
            <w:r>
              <w:t xml:space="preserve"> </w:t>
            </w:r>
            <w:r w:rsidRPr="003661EC">
              <w:t>unit,</w:t>
            </w:r>
            <w:r>
              <w:t xml:space="preserve"> </w:t>
            </w:r>
            <w:r w:rsidRPr="003661EC">
              <w:t>and</w:t>
            </w:r>
            <w:r>
              <w:t xml:space="preserve"> </w:t>
            </w:r>
            <w:r w:rsidRPr="003661EC">
              <w:t>to</w:t>
            </w:r>
            <w:r>
              <w:t xml:space="preserve"> </w:t>
            </w:r>
            <w:r w:rsidRPr="0057530A">
              <w:rPr>
                <w:b/>
                <w:bCs/>
              </w:rPr>
              <w:t>estimate</w:t>
            </w:r>
            <w:r>
              <w:t xml:space="preserve"> </w:t>
            </w:r>
            <w:r w:rsidRPr="003661EC">
              <w:t>whether</w:t>
            </w:r>
            <w:r>
              <w:t xml:space="preserve"> </w:t>
            </w:r>
            <w:r w:rsidRPr="003661EC">
              <w:t>the</w:t>
            </w:r>
            <w:r>
              <w:t xml:space="preserve"> </w:t>
            </w:r>
            <w:r w:rsidRPr="003661EC">
              <w:t>UoA</w:t>
            </w:r>
            <w:r>
              <w:t xml:space="preserve"> </w:t>
            </w:r>
            <w:r w:rsidRPr="003661EC">
              <w:t>may</w:t>
            </w:r>
            <w:r>
              <w:t xml:space="preserve"> </w:t>
            </w:r>
            <w:r w:rsidRPr="003661EC">
              <w:t>be</w:t>
            </w:r>
            <w:r>
              <w:t xml:space="preserve"> </w:t>
            </w:r>
            <w:r w:rsidRPr="003661EC">
              <w:t>a</w:t>
            </w:r>
            <w:r>
              <w:t xml:space="preserve"> </w:t>
            </w:r>
            <w:r w:rsidRPr="003661EC">
              <w:t>threat</w:t>
            </w:r>
            <w:r>
              <w:t xml:space="preserve"> </w:t>
            </w:r>
            <w:r w:rsidRPr="003661EC">
              <w:t>to</w:t>
            </w:r>
            <w:r>
              <w:t xml:space="preserve"> </w:t>
            </w:r>
            <w:r w:rsidRPr="003661EC">
              <w:t>its</w:t>
            </w:r>
            <w:r>
              <w:t xml:space="preserve"> </w:t>
            </w:r>
            <w:r w:rsidRPr="003661EC">
              <w:lastRenderedPageBreak/>
              <w:t>recovery,</w:t>
            </w:r>
            <w:r>
              <w:t xml:space="preserve"> </w:t>
            </w:r>
            <w:r w:rsidRPr="003661EC">
              <w:t>with</w:t>
            </w:r>
            <w:r>
              <w:t xml:space="preserve"> </w:t>
            </w:r>
            <w:r w:rsidRPr="003661EC">
              <w:t>a</w:t>
            </w:r>
            <w:r>
              <w:t xml:space="preserve"> </w:t>
            </w:r>
            <w:r w:rsidRPr="003661EC">
              <w:t>very</w:t>
            </w:r>
            <w:r>
              <w:t xml:space="preserve"> </w:t>
            </w:r>
            <w:r w:rsidRPr="0057530A">
              <w:rPr>
                <w:b/>
                <w:bCs/>
              </w:rPr>
              <w:t>high</w:t>
            </w:r>
            <w:r>
              <w:rPr>
                <w:b/>
                <w:bCs/>
              </w:rPr>
              <w:t xml:space="preserve"> </w:t>
            </w:r>
            <w:r w:rsidRPr="0057530A">
              <w:rPr>
                <w:b/>
                <w:bCs/>
              </w:rPr>
              <w:t>degree</w:t>
            </w:r>
            <w:r>
              <w:rPr>
                <w:b/>
                <w:bCs/>
              </w:rPr>
              <w:t xml:space="preserve"> </w:t>
            </w:r>
            <w:r w:rsidRPr="0057530A">
              <w:rPr>
                <w:b/>
                <w:bCs/>
              </w:rPr>
              <w:t>of</w:t>
            </w:r>
            <w:r>
              <w:rPr>
                <w:b/>
                <w:bCs/>
              </w:rPr>
              <w:t xml:space="preserve"> </w:t>
            </w:r>
            <w:r w:rsidRPr="0057530A">
              <w:rPr>
                <w:b/>
                <w:bCs/>
              </w:rPr>
              <w:t>accuracy</w:t>
            </w:r>
            <w:r w:rsidRPr="003661EC">
              <w:t>.</w:t>
            </w:r>
          </w:p>
        </w:tc>
      </w:tr>
      <w:tr w:rsidR="007A21E4" w14:paraId="7DA70664" w14:textId="77777777" w:rsidTr="00C96B1C">
        <w:tc>
          <w:tcPr>
            <w:tcW w:w="901" w:type="dxa"/>
            <w:gridSpan w:val="2"/>
            <w:vMerge/>
            <w:shd w:val="clear" w:color="auto" w:fill="F2F2F2" w:themeFill="background1" w:themeFillShade="F2"/>
          </w:tcPr>
          <w:p w14:paraId="3D81D7A1" w14:textId="77777777" w:rsidR="007A21E4" w:rsidRDefault="007A21E4" w:rsidP="00616E20"/>
        </w:tc>
        <w:tc>
          <w:tcPr>
            <w:tcW w:w="803" w:type="dxa"/>
            <w:vMerge w:val="restart"/>
            <w:tcBorders>
              <w:right w:val="single" w:sz="24" w:space="0" w:color="92D050"/>
            </w:tcBorders>
            <w:shd w:val="clear" w:color="auto" w:fill="F2F2F2" w:themeFill="background1" w:themeFillShade="F2"/>
          </w:tcPr>
          <w:p w14:paraId="393A16FA" w14:textId="77777777" w:rsidR="007A21E4" w:rsidRDefault="007A21E4" w:rsidP="00616E20"/>
        </w:tc>
        <w:tc>
          <w:tcPr>
            <w:tcW w:w="2926" w:type="dxa"/>
            <w:tcBorders>
              <w:top w:val="single" w:sz="24" w:space="0" w:color="92D050"/>
              <w:left w:val="single" w:sz="24" w:space="0" w:color="92D050"/>
              <w:bottom w:val="single" w:sz="24" w:space="0" w:color="92D050"/>
              <w:right w:val="single" w:sz="24" w:space="0" w:color="92D050"/>
            </w:tcBorders>
            <w:shd w:val="clear" w:color="auto" w:fill="auto"/>
          </w:tcPr>
          <w:p w14:paraId="04904659" w14:textId="55733028" w:rsidR="007A21E4" w:rsidRDefault="007A21E4" w:rsidP="00616E20">
            <w:pPr>
              <w:rPr>
                <w:bCs/>
              </w:rPr>
            </w:pPr>
            <w:r>
              <w:rPr>
                <w:bCs/>
              </w:rPr>
              <w:t>Sea snakes - yes</w:t>
            </w:r>
          </w:p>
        </w:tc>
        <w:tc>
          <w:tcPr>
            <w:tcW w:w="2927" w:type="dxa"/>
            <w:tcBorders>
              <w:top w:val="single" w:sz="24" w:space="0" w:color="92D050"/>
              <w:left w:val="single" w:sz="24" w:space="0" w:color="92D050"/>
              <w:bottom w:val="single" w:sz="24" w:space="0" w:color="92D050"/>
              <w:right w:val="single" w:sz="24" w:space="0" w:color="92D050"/>
            </w:tcBorders>
            <w:shd w:val="clear" w:color="auto" w:fill="auto"/>
          </w:tcPr>
          <w:p w14:paraId="2DE7696C" w14:textId="559FCF38" w:rsidR="007A21E4" w:rsidRPr="00DE1FF9" w:rsidRDefault="007A21E4" w:rsidP="00616E20">
            <w:pPr>
              <w:rPr>
                <w:b/>
                <w:bCs/>
              </w:rPr>
            </w:pPr>
            <w:r>
              <w:rPr>
                <w:bCs/>
              </w:rPr>
              <w:t xml:space="preserve">Sea snakes - </w:t>
            </w:r>
            <w:r w:rsidR="00155B22">
              <w:rPr>
                <w:bCs/>
              </w:rPr>
              <w:t>yes</w:t>
            </w:r>
          </w:p>
        </w:tc>
        <w:tc>
          <w:tcPr>
            <w:tcW w:w="2928" w:type="dxa"/>
            <w:vMerge w:val="restart"/>
            <w:tcBorders>
              <w:left w:val="single" w:sz="24" w:space="0" w:color="92D050"/>
            </w:tcBorders>
            <w:shd w:val="clear" w:color="auto" w:fill="auto"/>
          </w:tcPr>
          <w:p w14:paraId="21C42AB4" w14:textId="77777777" w:rsidR="007A21E4" w:rsidRPr="00DE1FF9" w:rsidRDefault="007A21E4" w:rsidP="00616E20">
            <w:pPr>
              <w:rPr>
                <w:b/>
                <w:bCs/>
              </w:rPr>
            </w:pPr>
          </w:p>
        </w:tc>
      </w:tr>
      <w:tr w:rsidR="007A21E4" w14:paraId="0F883123" w14:textId="77777777" w:rsidTr="00C96B1C">
        <w:tc>
          <w:tcPr>
            <w:tcW w:w="901" w:type="dxa"/>
            <w:gridSpan w:val="2"/>
            <w:vMerge/>
            <w:shd w:val="clear" w:color="auto" w:fill="F2F2F2" w:themeFill="background1" w:themeFillShade="F2"/>
          </w:tcPr>
          <w:p w14:paraId="0BFE6C6E" w14:textId="77777777" w:rsidR="007A21E4" w:rsidRDefault="007A21E4" w:rsidP="00616E20"/>
        </w:tc>
        <w:tc>
          <w:tcPr>
            <w:tcW w:w="803" w:type="dxa"/>
            <w:vMerge/>
            <w:tcBorders>
              <w:right w:val="single" w:sz="24" w:space="0" w:color="92D050"/>
            </w:tcBorders>
            <w:shd w:val="clear" w:color="auto" w:fill="F2F2F2" w:themeFill="background1" w:themeFillShade="F2"/>
          </w:tcPr>
          <w:p w14:paraId="3A926179" w14:textId="77777777" w:rsidR="007A21E4" w:rsidRDefault="007A21E4" w:rsidP="00616E20"/>
        </w:tc>
        <w:tc>
          <w:tcPr>
            <w:tcW w:w="2926" w:type="dxa"/>
            <w:tcBorders>
              <w:top w:val="single" w:sz="24" w:space="0" w:color="92D050"/>
              <w:left w:val="single" w:sz="24" w:space="0" w:color="92D050"/>
              <w:bottom w:val="single" w:sz="24" w:space="0" w:color="92D050"/>
              <w:right w:val="single" w:sz="24" w:space="0" w:color="92D050"/>
            </w:tcBorders>
            <w:shd w:val="clear" w:color="auto" w:fill="auto"/>
          </w:tcPr>
          <w:p w14:paraId="1CB22A90" w14:textId="2683A100" w:rsidR="007A21E4" w:rsidRDefault="007A21E4" w:rsidP="00616E20">
            <w:pPr>
              <w:rPr>
                <w:bCs/>
              </w:rPr>
            </w:pPr>
            <w:r>
              <w:rPr>
                <w:bCs/>
              </w:rPr>
              <w:t>Marine turtles - yes</w:t>
            </w:r>
          </w:p>
        </w:tc>
        <w:tc>
          <w:tcPr>
            <w:tcW w:w="2927" w:type="dxa"/>
            <w:tcBorders>
              <w:top w:val="single" w:sz="24" w:space="0" w:color="92D050"/>
              <w:left w:val="single" w:sz="24" w:space="0" w:color="92D050"/>
              <w:bottom w:val="single" w:sz="24" w:space="0" w:color="92D050"/>
              <w:right w:val="single" w:sz="24" w:space="0" w:color="92D050"/>
            </w:tcBorders>
            <w:shd w:val="clear" w:color="auto" w:fill="auto"/>
          </w:tcPr>
          <w:p w14:paraId="7A17945A" w14:textId="543FC40E" w:rsidR="007A21E4" w:rsidRPr="00DE1FF9" w:rsidRDefault="007A21E4" w:rsidP="00616E20">
            <w:pPr>
              <w:rPr>
                <w:b/>
                <w:bCs/>
              </w:rPr>
            </w:pPr>
            <w:r>
              <w:rPr>
                <w:bCs/>
              </w:rPr>
              <w:t>Marine turtles - yes</w:t>
            </w:r>
          </w:p>
        </w:tc>
        <w:tc>
          <w:tcPr>
            <w:tcW w:w="2928" w:type="dxa"/>
            <w:vMerge/>
            <w:tcBorders>
              <w:left w:val="single" w:sz="24" w:space="0" w:color="92D050"/>
            </w:tcBorders>
            <w:shd w:val="clear" w:color="auto" w:fill="auto"/>
          </w:tcPr>
          <w:p w14:paraId="75A329D1" w14:textId="77777777" w:rsidR="007A21E4" w:rsidRPr="00DE1FF9" w:rsidRDefault="007A21E4" w:rsidP="00616E20">
            <w:pPr>
              <w:rPr>
                <w:b/>
                <w:bCs/>
              </w:rPr>
            </w:pPr>
          </w:p>
        </w:tc>
      </w:tr>
      <w:tr w:rsidR="00986A63" w14:paraId="5666B2FC" w14:textId="77777777" w:rsidTr="00C96B1C">
        <w:tc>
          <w:tcPr>
            <w:tcW w:w="901" w:type="dxa"/>
            <w:gridSpan w:val="2"/>
            <w:shd w:val="clear" w:color="auto" w:fill="F2F2F2" w:themeFill="background1" w:themeFillShade="F2"/>
          </w:tcPr>
          <w:p w14:paraId="0086CFA6" w14:textId="77777777" w:rsidR="00986A63" w:rsidRDefault="00986A63" w:rsidP="00616E20"/>
        </w:tc>
        <w:tc>
          <w:tcPr>
            <w:tcW w:w="803" w:type="dxa"/>
            <w:tcBorders>
              <w:right w:val="single" w:sz="24" w:space="0" w:color="92D050"/>
            </w:tcBorders>
            <w:shd w:val="clear" w:color="auto" w:fill="F2F2F2" w:themeFill="background1" w:themeFillShade="F2"/>
          </w:tcPr>
          <w:p w14:paraId="4ED8CD39" w14:textId="77777777" w:rsidR="00986A63" w:rsidRDefault="00986A63" w:rsidP="00616E20"/>
        </w:tc>
        <w:tc>
          <w:tcPr>
            <w:tcW w:w="2926" w:type="dxa"/>
            <w:tcBorders>
              <w:top w:val="single" w:sz="24" w:space="0" w:color="92D050"/>
              <w:left w:val="single" w:sz="24" w:space="0" w:color="92D050"/>
              <w:bottom w:val="single" w:sz="24" w:space="0" w:color="92D050"/>
              <w:right w:val="single" w:sz="24" w:space="0" w:color="92D050"/>
            </w:tcBorders>
            <w:shd w:val="clear" w:color="auto" w:fill="auto"/>
          </w:tcPr>
          <w:p w14:paraId="6E45ED34" w14:textId="3EF2F88D" w:rsidR="00986A63" w:rsidRDefault="00986A63" w:rsidP="00616E20">
            <w:pPr>
              <w:rPr>
                <w:bCs/>
              </w:rPr>
            </w:pPr>
            <w:r>
              <w:rPr>
                <w:bCs/>
              </w:rPr>
              <w:t>Sawfish - yes</w:t>
            </w:r>
          </w:p>
        </w:tc>
        <w:tc>
          <w:tcPr>
            <w:tcW w:w="2927" w:type="dxa"/>
            <w:tcBorders>
              <w:top w:val="single" w:sz="24" w:space="0" w:color="92D050"/>
              <w:left w:val="single" w:sz="24" w:space="0" w:color="92D050"/>
              <w:bottom w:val="single" w:sz="24" w:space="0" w:color="92D050"/>
              <w:right w:val="single" w:sz="24" w:space="0" w:color="92D050"/>
            </w:tcBorders>
            <w:shd w:val="clear" w:color="auto" w:fill="auto"/>
          </w:tcPr>
          <w:p w14:paraId="0BA9E5F8" w14:textId="5B0FB2DD" w:rsidR="00986A63" w:rsidRDefault="00986A63" w:rsidP="00616E20">
            <w:pPr>
              <w:rPr>
                <w:bCs/>
              </w:rPr>
            </w:pPr>
            <w:r>
              <w:rPr>
                <w:bCs/>
              </w:rPr>
              <w:t>Sawfish - yes</w:t>
            </w:r>
          </w:p>
        </w:tc>
        <w:tc>
          <w:tcPr>
            <w:tcW w:w="2928" w:type="dxa"/>
            <w:tcBorders>
              <w:left w:val="single" w:sz="24" w:space="0" w:color="92D050"/>
            </w:tcBorders>
            <w:shd w:val="clear" w:color="auto" w:fill="auto"/>
          </w:tcPr>
          <w:p w14:paraId="0FE81B29" w14:textId="77777777" w:rsidR="00986A63" w:rsidRPr="00DE1FF9" w:rsidRDefault="00986A63" w:rsidP="00616E20">
            <w:pPr>
              <w:rPr>
                <w:b/>
                <w:bCs/>
              </w:rPr>
            </w:pPr>
          </w:p>
        </w:tc>
      </w:tr>
      <w:tr w:rsidR="00616E20" w14:paraId="73F77944" w14:textId="77777777" w:rsidTr="00C96B1C">
        <w:tc>
          <w:tcPr>
            <w:tcW w:w="1704" w:type="dxa"/>
            <w:gridSpan w:val="3"/>
            <w:shd w:val="clear" w:color="auto" w:fill="F2F2F2" w:themeFill="background1" w:themeFillShade="F2"/>
          </w:tcPr>
          <w:p w14:paraId="03460C97" w14:textId="77777777" w:rsidR="00616E20" w:rsidRDefault="00616E20" w:rsidP="00616E20">
            <w:r>
              <w:t>Rationale</w:t>
            </w:r>
          </w:p>
        </w:tc>
        <w:tc>
          <w:tcPr>
            <w:tcW w:w="8781" w:type="dxa"/>
            <w:gridSpan w:val="3"/>
          </w:tcPr>
          <w:p w14:paraId="37E6ED46" w14:textId="77777777" w:rsidR="00616E20" w:rsidRPr="00001E4A" w:rsidRDefault="00616E20" w:rsidP="00616E20">
            <w:pPr>
              <w:pStyle w:val="NormalPreassessmenttext"/>
              <w:rPr>
                <w:b/>
              </w:rPr>
            </w:pPr>
            <w:r w:rsidRPr="00001E4A">
              <w:rPr>
                <w:b/>
              </w:rPr>
              <w:t>ERAs</w:t>
            </w:r>
          </w:p>
          <w:p w14:paraId="6E5EACCC" w14:textId="1971AF9E" w:rsidR="00616E20" w:rsidRDefault="00155B22" w:rsidP="00616E20">
            <w:pPr>
              <w:pStyle w:val="NormalPreassessmenttext"/>
            </w:pPr>
            <w:r>
              <w:t>A Level 1 (SICA) ERA was completed in 2007 (Turnbull &amp; Rose 2007). It covered 112 protected species occurring in the area of the fishery. Protected species were found to be at moderate-high risk. A sustainability assessment has been completed (Pitcher et al. 2013) and suggests there were no sustainability concerns, although the majority of ETP species interactions are with sea snakes.</w:t>
            </w:r>
            <w:r w:rsidR="00C96EC0">
              <w:t xml:space="preserve"> </w:t>
            </w:r>
          </w:p>
          <w:p w14:paraId="3F7BE954" w14:textId="0FB31FD9" w:rsidR="00616E20" w:rsidRDefault="00616E20" w:rsidP="00616E20">
            <w:pPr>
              <w:pStyle w:val="NormalPreassessmenttext"/>
            </w:pPr>
          </w:p>
          <w:p w14:paraId="65D9839F" w14:textId="35852C4B" w:rsidR="00616E20" w:rsidRPr="00001E4A" w:rsidRDefault="00616E20" w:rsidP="00616E20">
            <w:pPr>
              <w:pStyle w:val="NormalPreassessmenttext"/>
              <w:rPr>
                <w:b/>
              </w:rPr>
            </w:pPr>
            <w:r w:rsidRPr="00001E4A">
              <w:rPr>
                <w:b/>
              </w:rPr>
              <w:t>Sea snakes</w:t>
            </w:r>
          </w:p>
          <w:p w14:paraId="7A0BAFF0" w14:textId="5A34065A" w:rsidR="00220FE6" w:rsidRDefault="00FE1F4C" w:rsidP="00616E20">
            <w:pPr>
              <w:pStyle w:val="NormalPreassessmenttext"/>
            </w:pPr>
            <w:r>
              <w:t>Courtney et al. (2010) evaluated the impact on sea snakes</w:t>
            </w:r>
            <w:r w:rsidR="00155B22">
              <w:t xml:space="preserve"> from Queensland prawn trawlers</w:t>
            </w:r>
            <w:r>
              <w:t xml:space="preserve">. </w:t>
            </w:r>
            <w:r w:rsidR="00155B22">
              <w:t>There is</w:t>
            </w:r>
            <w:r w:rsidR="00616E20" w:rsidRPr="00001E4A">
              <w:t xml:space="preserve"> an effective mechanism to validate logbook data</w:t>
            </w:r>
            <w:r w:rsidR="00155B22">
              <w:t xml:space="preserve"> and as such there is a</w:t>
            </w:r>
            <w:r w:rsidR="00616E20" w:rsidRPr="00001E4A">
              <w:t xml:space="preserve"> </w:t>
            </w:r>
            <w:r w:rsidR="00155B22">
              <w:t>reduced</w:t>
            </w:r>
            <w:r w:rsidR="00616E20" w:rsidRPr="00001E4A">
              <w:t xml:space="preserve"> risk of non-compliance</w:t>
            </w:r>
            <w:r w:rsidR="00155B22">
              <w:t xml:space="preserve"> for reporting interactions</w:t>
            </w:r>
            <w:r w:rsidR="00616E20">
              <w:t>.</w:t>
            </w:r>
            <w:r w:rsidR="00616E20" w:rsidRPr="00001E4A">
              <w:t xml:space="preserve"> </w:t>
            </w:r>
            <w:r>
              <w:t>Species are rarely identified as fishers generally discard ETPs as quickly as possible to allow for greater chance of survival. Life status is reported by remains unverified</w:t>
            </w:r>
            <w:r w:rsidR="00380088">
              <w:t>.</w:t>
            </w:r>
            <w:r>
              <w:t xml:space="preserve"> </w:t>
            </w:r>
            <w:r w:rsidR="00155B22">
              <w:t>Observer data is available for specific identification</w:t>
            </w:r>
            <w:r w:rsidR="00380088" w:rsidRPr="00380088">
              <w:t xml:space="preserve">. </w:t>
            </w:r>
            <w:r w:rsidR="00155B22">
              <w:t>SG 60 and SG 80 are met.</w:t>
            </w:r>
            <w:r w:rsidR="00C96EC0">
              <w:t xml:space="preserve"> </w:t>
            </w:r>
          </w:p>
          <w:p w14:paraId="2B621059" w14:textId="77777777" w:rsidR="00616E20" w:rsidRDefault="00616E20" w:rsidP="00616E20">
            <w:pPr>
              <w:pStyle w:val="NormalPreassessmenttext"/>
            </w:pPr>
          </w:p>
          <w:p w14:paraId="5FEA4AB4" w14:textId="520DC8F2" w:rsidR="00616E20" w:rsidRDefault="00616E20" w:rsidP="00616E20">
            <w:pPr>
              <w:pStyle w:val="NormalPreassessmenttext"/>
              <w:rPr>
                <w:b/>
              </w:rPr>
            </w:pPr>
            <w:r w:rsidRPr="00616E20">
              <w:rPr>
                <w:b/>
              </w:rPr>
              <w:t>Marine turtles</w:t>
            </w:r>
          </w:p>
          <w:p w14:paraId="75E2DA81" w14:textId="13B176F1" w:rsidR="00616E20" w:rsidRDefault="00616E20" w:rsidP="00616E20">
            <w:pPr>
              <w:pStyle w:val="NormalPreassessmenttext"/>
            </w:pPr>
            <w:r w:rsidRPr="004C2EAF">
              <w:t xml:space="preserve">The </w:t>
            </w:r>
            <w:r w:rsidR="00155B22">
              <w:t>fishery’s</w:t>
            </w:r>
            <w:r w:rsidRPr="004C2EAF">
              <w:t xml:space="preserve"> impact on marine turtles was reduced significantly with the introduction of TEDs and most turtles </w:t>
            </w:r>
            <w:r w:rsidR="00FE1F4C">
              <w:t xml:space="preserve">that are </w:t>
            </w:r>
            <w:r w:rsidRPr="004C2EAF">
              <w:t>caught are released alive.</w:t>
            </w:r>
            <w:r w:rsidR="00DE6DE1">
              <w:t xml:space="preserve"> </w:t>
            </w:r>
            <w:r w:rsidR="00155B22">
              <w:t>The</w:t>
            </w:r>
            <w:r w:rsidRPr="004C2EAF">
              <w:t xml:space="preserve"> trawl footprint is a small fraction of marine turtle species distribution. Furthermore, there are ongoing efforts to understand how the interactions with the prawn trawl gear occur and find alternative measures to minimize the impact on ETPs</w:t>
            </w:r>
            <w:r w:rsidR="00FE1F4C">
              <w:t xml:space="preserve">. </w:t>
            </w:r>
            <w:r w:rsidR="00155B22">
              <w:t>SG 60 and SG 80 are met.</w:t>
            </w:r>
            <w:r w:rsidR="00C96EC0">
              <w:t xml:space="preserve"> </w:t>
            </w:r>
          </w:p>
          <w:p w14:paraId="56A154B9" w14:textId="10C4F8DF" w:rsidR="00220FE6" w:rsidRDefault="00220FE6" w:rsidP="00616E20">
            <w:pPr>
              <w:pStyle w:val="NormalPreassessmenttext"/>
              <w:rPr>
                <w:b/>
              </w:rPr>
            </w:pPr>
          </w:p>
          <w:p w14:paraId="6F8C2D92" w14:textId="1890FD03" w:rsidR="00220FE6" w:rsidRDefault="00220FE6" w:rsidP="00616E20">
            <w:pPr>
              <w:pStyle w:val="NormalPreassessmenttext"/>
              <w:rPr>
                <w:b/>
              </w:rPr>
            </w:pPr>
            <w:r>
              <w:rPr>
                <w:b/>
              </w:rPr>
              <w:t>Sawfishes</w:t>
            </w:r>
          </w:p>
          <w:p w14:paraId="0D4727D9" w14:textId="40F85D8F" w:rsidR="00220FE6" w:rsidRDefault="00220FE6" w:rsidP="00616E20">
            <w:pPr>
              <w:pStyle w:val="NormalPreassessmenttext"/>
            </w:pPr>
            <w:r>
              <w:t xml:space="preserve">The </w:t>
            </w:r>
            <w:r w:rsidR="00155B22">
              <w:t>TSPF’s</w:t>
            </w:r>
            <w:r>
              <w:t xml:space="preserve"> impact on Narrow Sawfish was reduced significantly with the introduction of BRDs and TEDs. From the logbook data, most sawfish are released alive although survivability requires investigation. The recovery plan for Sawfishes does not include Narrow Sawfish, although it is the subject of research projects. Given that the vessels use VMS, interactions are reported </w:t>
            </w:r>
            <w:r w:rsidR="00685A00">
              <w:t xml:space="preserve">in logbooks </w:t>
            </w:r>
            <w:r>
              <w:t>by species</w:t>
            </w:r>
            <w:r w:rsidR="00685A00">
              <w:t>, life status</w:t>
            </w:r>
            <w:r w:rsidR="00155B22">
              <w:t xml:space="preserve"> and observer data is available</w:t>
            </w:r>
            <w:r w:rsidR="00685A00">
              <w:t>, information is adequate to estimate the impact of the UoA on Sawfishes; SG 60 and SG 80 are met.</w:t>
            </w:r>
            <w:r w:rsidR="00C96EC0">
              <w:t xml:space="preserve"> </w:t>
            </w:r>
          </w:p>
          <w:p w14:paraId="4DEFAC47" w14:textId="7EB10458" w:rsidR="00C96B1C" w:rsidRDefault="00C96B1C" w:rsidP="00616E20">
            <w:pPr>
              <w:pStyle w:val="NormalPreassessmenttext"/>
            </w:pPr>
          </w:p>
          <w:p w14:paraId="17EB3023" w14:textId="030DBCAC" w:rsidR="00C96B1C" w:rsidRPr="00C96B1C" w:rsidRDefault="00C96B1C" w:rsidP="00C96B1C">
            <w:pPr>
              <w:tabs>
                <w:tab w:val="left" w:pos="389"/>
              </w:tabs>
              <w:jc w:val="both"/>
              <w:rPr>
                <w:rFonts w:ascii="Calibri Light" w:hAnsi="Calibri Light" w:cs="Calibri Light"/>
              </w:rPr>
            </w:pPr>
            <w:r w:rsidRPr="00C96B1C">
              <w:rPr>
                <w:rFonts w:ascii="Calibri Light" w:hAnsi="Calibri Light" w:cs="Calibri Light"/>
              </w:rPr>
              <w:t xml:space="preserve">The Evidence Requirements Framework is required for this scoring issue and as such information has been compiled into the relevant tables. </w:t>
            </w:r>
          </w:p>
          <w:p w14:paraId="34A27200" w14:textId="77777777" w:rsidR="00C96B1C" w:rsidRDefault="00C96B1C" w:rsidP="00C96B1C">
            <w:pPr>
              <w:tabs>
                <w:tab w:val="left" w:pos="389"/>
              </w:tabs>
              <w:jc w:val="both"/>
              <w:rPr>
                <w:rFonts w:ascii="Calibri Light" w:hAnsi="Calibri Light" w:cs="Calibri Light"/>
              </w:rPr>
            </w:pPr>
          </w:p>
          <w:p w14:paraId="56FC482F" w14:textId="131920DC" w:rsidR="00C96B1C" w:rsidRDefault="00C96B1C" w:rsidP="00854FA0">
            <w:pPr>
              <w:pStyle w:val="TableMSCpre"/>
            </w:pPr>
            <w:r w:rsidRPr="00854FA0">
              <w:t>Table ERF</w:t>
            </w:r>
            <w:r w:rsidR="00854FA0" w:rsidRPr="00854FA0">
              <w:t>5</w:t>
            </w:r>
            <w:r w:rsidRPr="00854FA0">
              <w:t xml:space="preserve">. </w:t>
            </w:r>
            <w:r w:rsidR="00854FA0" w:rsidRPr="00854FA0">
              <w:t>ETP species Evidence Requirements Framework Information</w:t>
            </w:r>
          </w:p>
          <w:tbl>
            <w:tblPr>
              <w:tblStyle w:val="TableGrid"/>
              <w:tblW w:w="8496" w:type="dxa"/>
              <w:tblLayout w:type="fixed"/>
              <w:tblLook w:val="04A0" w:firstRow="1" w:lastRow="0" w:firstColumn="1" w:lastColumn="0" w:noHBand="0" w:noVBand="1"/>
            </w:tblPr>
            <w:tblGrid>
              <w:gridCol w:w="1687"/>
              <w:gridCol w:w="4399"/>
              <w:gridCol w:w="2410"/>
            </w:tblGrid>
            <w:tr w:rsidR="00C96B1C" w:rsidRPr="00913607" w14:paraId="3263FDA1" w14:textId="77777777" w:rsidTr="00B26315">
              <w:tc>
                <w:tcPr>
                  <w:tcW w:w="1687" w:type="dxa"/>
                </w:tcPr>
                <w:p w14:paraId="276A1947" w14:textId="77777777" w:rsidR="00C96B1C" w:rsidRPr="006C6293" w:rsidRDefault="00C96B1C" w:rsidP="00C96B1C">
                  <w:pPr>
                    <w:jc w:val="center"/>
                    <w:rPr>
                      <w:rFonts w:ascii="Calibri Light" w:hAnsi="Calibri Light" w:cs="Calibri Light"/>
                      <w:b/>
                      <w:bCs/>
                      <w:sz w:val="20"/>
                    </w:rPr>
                  </w:pPr>
                  <w:r w:rsidRPr="006C6293">
                    <w:rPr>
                      <w:rFonts w:ascii="Calibri Light" w:hAnsi="Calibri Light" w:cs="Calibri Light"/>
                      <w:b/>
                      <w:bCs/>
                      <w:sz w:val="20"/>
                    </w:rPr>
                    <w:t>Criteria</w:t>
                  </w:r>
                </w:p>
              </w:tc>
              <w:tc>
                <w:tcPr>
                  <w:tcW w:w="4399" w:type="dxa"/>
                </w:tcPr>
                <w:p w14:paraId="2C588958" w14:textId="77777777" w:rsidR="00C96B1C" w:rsidRPr="006C6293" w:rsidRDefault="00C96B1C" w:rsidP="00C96B1C">
                  <w:pPr>
                    <w:jc w:val="center"/>
                    <w:rPr>
                      <w:rFonts w:ascii="Calibri Light" w:hAnsi="Calibri Light" w:cs="Calibri Light"/>
                      <w:b/>
                      <w:bCs/>
                      <w:sz w:val="20"/>
                    </w:rPr>
                  </w:pPr>
                  <w:r w:rsidRPr="006C6293">
                    <w:rPr>
                      <w:rFonts w:ascii="Calibri Light" w:hAnsi="Calibri Light" w:cs="Calibri Light"/>
                      <w:b/>
                      <w:bCs/>
                      <w:sz w:val="20"/>
                    </w:rPr>
                    <w:t>Assessment</w:t>
                  </w:r>
                </w:p>
              </w:tc>
              <w:tc>
                <w:tcPr>
                  <w:tcW w:w="2410" w:type="dxa"/>
                </w:tcPr>
                <w:p w14:paraId="5B99B28F" w14:textId="77777777" w:rsidR="00C96B1C" w:rsidRPr="006C6293" w:rsidRDefault="00C96B1C" w:rsidP="00C96B1C">
                  <w:pPr>
                    <w:jc w:val="center"/>
                    <w:rPr>
                      <w:rFonts w:ascii="Calibri Light" w:hAnsi="Calibri Light" w:cs="Calibri Light"/>
                      <w:b/>
                      <w:bCs/>
                      <w:sz w:val="20"/>
                    </w:rPr>
                  </w:pPr>
                  <w:r w:rsidRPr="006C6293">
                    <w:rPr>
                      <w:rFonts w:ascii="Calibri Light" w:hAnsi="Calibri Light" w:cs="Calibri Light"/>
                      <w:b/>
                      <w:bCs/>
                      <w:sz w:val="20"/>
                    </w:rPr>
                    <w:t>Determination (high/medium/low)</w:t>
                  </w:r>
                </w:p>
              </w:tc>
            </w:tr>
            <w:tr w:rsidR="00C96B1C" w:rsidRPr="00913607" w14:paraId="39DC703B" w14:textId="77777777" w:rsidTr="00B26315">
              <w:tc>
                <w:tcPr>
                  <w:tcW w:w="1687" w:type="dxa"/>
                </w:tcPr>
                <w:p w14:paraId="4105CF9F" w14:textId="77777777" w:rsidR="00C96B1C" w:rsidRPr="006C6293"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bCs/>
                      <w:sz w:val="20"/>
                      <w:lang w:val="en-US"/>
                    </w:rPr>
                  </w:pPr>
                  <w:r w:rsidRPr="006C6293">
                    <w:rPr>
                      <w:rFonts w:ascii="Calibri Light" w:eastAsiaTheme="minorHAnsi" w:hAnsi="Calibri Light" w:cs="Calibri Light"/>
                      <w:bCs/>
                      <w:i/>
                      <w:sz w:val="20"/>
                      <w:lang w:val="en-US"/>
                    </w:rPr>
                    <w:t>Objectivity</w:t>
                  </w:r>
                  <w:r w:rsidRPr="006C6293">
                    <w:rPr>
                      <w:rFonts w:ascii="Calibri Light" w:eastAsiaTheme="minorHAnsi" w:hAnsi="Calibri Light" w:cs="Calibri Light"/>
                      <w:bCs/>
                      <w:sz w:val="20"/>
                      <w:lang w:val="en-US"/>
                    </w:rPr>
                    <w:t>:</w:t>
                  </w:r>
                </w:p>
                <w:p w14:paraId="16FAE134" w14:textId="77777777" w:rsidR="00C96B1C" w:rsidRPr="006C6293"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bCs/>
                      <w:sz w:val="20"/>
                      <w:lang w:val="en-US"/>
                    </w:rPr>
                  </w:pPr>
                  <w:r w:rsidRPr="006C6293">
                    <w:rPr>
                      <w:rFonts w:ascii="Calibri Light" w:eastAsiaTheme="minorHAnsi" w:hAnsi="Calibri Light" w:cs="Calibri Light"/>
                      <w:bCs/>
                      <w:sz w:val="20"/>
                      <w:lang w:val="en-US"/>
                    </w:rPr>
                    <w:t xml:space="preserve">To what extent is the information </w:t>
                  </w:r>
                  <w:r w:rsidRPr="006C6293">
                    <w:rPr>
                      <w:rFonts w:ascii="Calibri Light" w:eastAsiaTheme="minorHAnsi" w:hAnsi="Calibri Light" w:cs="Calibri Light"/>
                      <w:bCs/>
                      <w:sz w:val="20"/>
                      <w:lang w:val="en-US"/>
                    </w:rPr>
                    <w:lastRenderedPageBreak/>
                    <w:t>free from conflict of interest</w:t>
                  </w:r>
                </w:p>
              </w:tc>
              <w:tc>
                <w:tcPr>
                  <w:tcW w:w="4399" w:type="dxa"/>
                </w:tcPr>
                <w:p w14:paraId="319E4495" w14:textId="10A84E74" w:rsidR="00C96B1C" w:rsidRPr="006C6293"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eastAsiaTheme="minorHAnsi" w:hAnsi="Calibri Light" w:cs="Calibri Light"/>
                      <w:sz w:val="20"/>
                      <w:lang w:val="en-US"/>
                    </w:rPr>
                  </w:pPr>
                  <w:r w:rsidRPr="006C6293">
                    <w:rPr>
                      <w:rFonts w:ascii="Calibri Light" w:hAnsi="Calibri Light" w:cs="Calibri Light"/>
                      <w:sz w:val="20"/>
                    </w:rPr>
                    <w:lastRenderedPageBreak/>
                    <w:t xml:space="preserve">Fishers must complete a catch and effort logbook for retained species (species composition and weights) and a wildlife Interactions logbook for ETP interactions. There is an independent observer </w:t>
                  </w:r>
                  <w:r w:rsidRPr="006C6293">
                    <w:rPr>
                      <w:rFonts w:ascii="Calibri Light" w:hAnsi="Calibri Light" w:cs="Calibri Light"/>
                      <w:sz w:val="20"/>
                    </w:rPr>
                    <w:lastRenderedPageBreak/>
                    <w:t>program for validation or verification of logbooks</w:t>
                  </w:r>
                  <w:r>
                    <w:rPr>
                      <w:rFonts w:ascii="Calibri Light" w:hAnsi="Calibri Light" w:cs="Calibri Light"/>
                      <w:sz w:val="20"/>
                    </w:rPr>
                    <w:t xml:space="preserve"> that observes about 2% of the effort</w:t>
                  </w:r>
                  <w:r w:rsidRPr="006C6293">
                    <w:rPr>
                      <w:rFonts w:ascii="Calibri Light" w:hAnsi="Calibri Light" w:cs="Calibri Light"/>
                      <w:sz w:val="20"/>
                    </w:rPr>
                    <w:t xml:space="preserve">. </w:t>
                  </w:r>
                  <w:r w:rsidRPr="006C6293">
                    <w:rPr>
                      <w:rFonts w:ascii="Calibri Light" w:eastAsiaTheme="minorHAnsi" w:hAnsi="Calibri Light" w:cs="Calibri Light"/>
                      <w:sz w:val="20"/>
                      <w:lang w:val="en-US"/>
                    </w:rPr>
                    <w:t>Logbook data may be less objective because it is self-reported by the vessel captain.</w:t>
                  </w:r>
                  <w:r>
                    <w:rPr>
                      <w:rFonts w:ascii="Calibri Light" w:hAnsi="Calibri Light" w:cs="Calibri Light"/>
                      <w:sz w:val="20"/>
                    </w:rPr>
                    <w:t xml:space="preserve"> </w:t>
                  </w:r>
                  <w:r w:rsidRPr="006C6293">
                    <w:rPr>
                      <w:rFonts w:ascii="Calibri Light" w:eastAsiaTheme="minorHAnsi" w:hAnsi="Calibri Light" w:cs="Calibri Light"/>
                      <w:sz w:val="20"/>
                      <w:lang w:val="en-US"/>
                    </w:rPr>
                    <w:t xml:space="preserve">There is some recent quantitative information on the </w:t>
                  </w:r>
                  <w:r>
                    <w:rPr>
                      <w:rFonts w:ascii="Calibri Light" w:eastAsiaTheme="minorHAnsi" w:hAnsi="Calibri Light" w:cs="Calibri Light"/>
                      <w:sz w:val="20"/>
                      <w:lang w:val="en-US"/>
                    </w:rPr>
                    <w:t xml:space="preserve">interactions with ETP </w:t>
                  </w:r>
                  <w:r w:rsidRPr="006C6293">
                    <w:rPr>
                      <w:rFonts w:ascii="Calibri Light" w:eastAsiaTheme="minorHAnsi" w:hAnsi="Calibri Light" w:cs="Calibri Light"/>
                      <w:sz w:val="20"/>
                      <w:lang w:val="en-US"/>
                    </w:rPr>
                    <w:t xml:space="preserve">species that were used in the ERA and sustainability assessment (Turnbull &amp; Rose, 2007; Pitcher et al. 2013). </w:t>
                  </w:r>
                  <w:r w:rsidR="008F0795">
                    <w:rPr>
                      <w:rFonts w:ascii="Calibri Light" w:eastAsiaTheme="minorHAnsi" w:hAnsi="Calibri Light" w:cs="Calibri Light"/>
                      <w:sz w:val="20"/>
                      <w:lang w:val="en-US"/>
                    </w:rPr>
                    <w:t>VMS data</w:t>
                  </w:r>
                  <w:r>
                    <w:rPr>
                      <w:rFonts w:ascii="Calibri Light" w:eastAsiaTheme="minorHAnsi" w:hAnsi="Calibri Light" w:cs="Calibri Light"/>
                      <w:sz w:val="20"/>
                      <w:lang w:val="en-US"/>
                    </w:rPr>
                    <w:t xml:space="preserve"> is also available. </w:t>
                  </w:r>
                  <w:r w:rsidRPr="006C6293">
                    <w:rPr>
                      <w:rFonts w:ascii="Calibri Light" w:hAnsi="Calibri Light" w:cs="Calibri Light"/>
                      <w:sz w:val="20"/>
                    </w:rPr>
                    <w:t xml:space="preserve">An update of the ERA was listed as a condition of export approval. </w:t>
                  </w:r>
                </w:p>
              </w:tc>
              <w:tc>
                <w:tcPr>
                  <w:tcW w:w="2410" w:type="dxa"/>
                </w:tcPr>
                <w:p w14:paraId="1FB9E6EA" w14:textId="77777777" w:rsidR="00C96B1C" w:rsidRPr="006C6293" w:rsidRDefault="00C96B1C" w:rsidP="00C96B1C">
                  <w:pPr>
                    <w:rPr>
                      <w:rFonts w:ascii="Calibri Light" w:hAnsi="Calibri Light" w:cs="Calibri Light"/>
                      <w:sz w:val="20"/>
                    </w:rPr>
                  </w:pPr>
                  <w:r w:rsidRPr="006C6293">
                    <w:rPr>
                      <w:rFonts w:ascii="Calibri Light" w:hAnsi="Calibri Light" w:cs="Calibri Light"/>
                      <w:sz w:val="20"/>
                    </w:rPr>
                    <w:lastRenderedPageBreak/>
                    <w:t>There is medium objectivity.</w:t>
                  </w:r>
                </w:p>
              </w:tc>
            </w:tr>
            <w:tr w:rsidR="00C96B1C" w:rsidRPr="00913607" w14:paraId="5EF5DF49" w14:textId="77777777" w:rsidTr="00B26315">
              <w:tc>
                <w:tcPr>
                  <w:tcW w:w="1687" w:type="dxa"/>
                </w:tcPr>
                <w:p w14:paraId="58CA5D60" w14:textId="77777777" w:rsidR="00C96B1C" w:rsidRPr="006C6293"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bCs/>
                      <w:i/>
                      <w:sz w:val="20"/>
                      <w:lang w:val="en-US"/>
                    </w:rPr>
                  </w:pPr>
                  <w:r w:rsidRPr="006C6293">
                    <w:rPr>
                      <w:rFonts w:ascii="Calibri Light" w:eastAsiaTheme="minorHAnsi" w:hAnsi="Calibri Light" w:cs="Calibri Light"/>
                      <w:bCs/>
                      <w:i/>
                      <w:sz w:val="20"/>
                      <w:lang w:val="en-US"/>
                    </w:rPr>
                    <w:t>Relevance:</w:t>
                  </w:r>
                </w:p>
                <w:p w14:paraId="666D12D3" w14:textId="77777777" w:rsidR="00C96B1C" w:rsidRPr="006C6293"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bCs/>
                      <w:sz w:val="20"/>
                      <w:lang w:val="en-US"/>
                    </w:rPr>
                  </w:pPr>
                  <w:r w:rsidRPr="006C6293">
                    <w:rPr>
                      <w:rFonts w:ascii="Calibri Light" w:eastAsiaTheme="minorHAnsi" w:hAnsi="Calibri Light" w:cs="Calibri Light"/>
                      <w:bCs/>
                      <w:sz w:val="20"/>
                      <w:lang w:val="en-US"/>
                    </w:rPr>
                    <w:t>To what extent is the information pertinent or connected to the matter in hand</w:t>
                  </w:r>
                  <w:r>
                    <w:rPr>
                      <w:rFonts w:ascii="Calibri Light" w:eastAsiaTheme="minorHAnsi" w:hAnsi="Calibri Light" w:cs="Calibri Light"/>
                      <w:bCs/>
                      <w:sz w:val="20"/>
                      <w:lang w:val="en-US"/>
                    </w:rPr>
                    <w:t>?</w:t>
                  </w:r>
                </w:p>
              </w:tc>
              <w:tc>
                <w:tcPr>
                  <w:tcW w:w="4399" w:type="dxa"/>
                </w:tcPr>
                <w:p w14:paraId="7751876C" w14:textId="70E89B5F" w:rsidR="00C96B1C" w:rsidRPr="006C6293"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eastAsiaTheme="minorHAnsi" w:hAnsi="Calibri Light" w:cs="Calibri Light"/>
                      <w:sz w:val="20"/>
                      <w:lang w:val="en-US"/>
                    </w:rPr>
                  </w:pPr>
                  <w:r w:rsidRPr="006C6293">
                    <w:rPr>
                      <w:rFonts w:ascii="Calibri Light" w:eastAsiaTheme="minorHAnsi" w:hAnsi="Calibri Light" w:cs="Calibri Light"/>
                      <w:sz w:val="20"/>
                      <w:lang w:val="en-US"/>
                    </w:rPr>
                    <w:t>This performance indicator looks at determination of interaction/impact</w:t>
                  </w:r>
                  <w:r>
                    <w:rPr>
                      <w:rFonts w:ascii="Calibri Light" w:eastAsiaTheme="minorHAnsi" w:hAnsi="Calibri Light" w:cs="Calibri Light"/>
                      <w:sz w:val="20"/>
                      <w:lang w:val="en-US"/>
                    </w:rPr>
                    <w:t xml:space="preserve"> </w:t>
                  </w:r>
                  <w:r w:rsidRPr="006C6293">
                    <w:rPr>
                      <w:rFonts w:ascii="Calibri Light" w:eastAsiaTheme="minorHAnsi" w:hAnsi="Calibri Light" w:cs="Calibri Light"/>
                      <w:sz w:val="20"/>
                      <w:lang w:val="en-US"/>
                    </w:rPr>
                    <w:t xml:space="preserve">of the fishery on </w:t>
                  </w:r>
                  <w:r>
                    <w:rPr>
                      <w:rFonts w:ascii="Calibri Light" w:eastAsiaTheme="minorHAnsi" w:hAnsi="Calibri Light" w:cs="Calibri Light"/>
                      <w:sz w:val="20"/>
                      <w:lang w:val="en-US"/>
                    </w:rPr>
                    <w:t xml:space="preserve">ETP </w:t>
                  </w:r>
                  <w:r w:rsidRPr="006C6293">
                    <w:rPr>
                      <w:rFonts w:ascii="Calibri Light" w:eastAsiaTheme="minorHAnsi" w:hAnsi="Calibri Light" w:cs="Calibri Light"/>
                      <w:sz w:val="20"/>
                      <w:lang w:val="en-US"/>
                    </w:rPr>
                    <w:t xml:space="preserve">species, </w:t>
                  </w:r>
                  <w:r>
                    <w:rPr>
                      <w:rFonts w:ascii="Calibri Light" w:eastAsiaTheme="minorHAnsi" w:hAnsi="Calibri Light" w:cs="Calibri Light"/>
                      <w:sz w:val="20"/>
                      <w:lang w:val="en-US"/>
                    </w:rPr>
                    <w:t xml:space="preserve">including </w:t>
                  </w:r>
                  <w:r w:rsidRPr="006C6293">
                    <w:rPr>
                      <w:rFonts w:ascii="Calibri Light" w:eastAsiaTheme="minorHAnsi" w:hAnsi="Calibri Light" w:cs="Calibri Light"/>
                      <w:sz w:val="20"/>
                      <w:lang w:val="en-US"/>
                    </w:rPr>
                    <w:t xml:space="preserve">information on interactions, </w:t>
                  </w:r>
                  <w:r>
                    <w:rPr>
                      <w:rFonts w:ascii="Calibri Light" w:eastAsiaTheme="minorHAnsi" w:hAnsi="Calibri Light" w:cs="Calibri Light"/>
                      <w:sz w:val="20"/>
                      <w:lang w:val="en-US"/>
                    </w:rPr>
                    <w:t xml:space="preserve">known </w:t>
                  </w:r>
                  <w:r w:rsidRPr="006C6293">
                    <w:rPr>
                      <w:rFonts w:ascii="Calibri Light" w:eastAsiaTheme="minorHAnsi" w:hAnsi="Calibri Light" w:cs="Calibri Light"/>
                      <w:sz w:val="20"/>
                      <w:lang w:val="en-US"/>
                    </w:rPr>
                    <w:t xml:space="preserve">mortalities and </w:t>
                  </w:r>
                  <w:r>
                    <w:rPr>
                      <w:rFonts w:ascii="Calibri Light" w:eastAsiaTheme="minorHAnsi" w:hAnsi="Calibri Light" w:cs="Calibri Light"/>
                      <w:sz w:val="20"/>
                      <w:lang w:val="en-US"/>
                    </w:rPr>
                    <w:t xml:space="preserve">life status of </w:t>
                  </w:r>
                  <w:r w:rsidRPr="006C6293">
                    <w:rPr>
                      <w:rFonts w:ascii="Calibri Light" w:eastAsiaTheme="minorHAnsi" w:hAnsi="Calibri Light" w:cs="Calibri Light"/>
                      <w:sz w:val="20"/>
                      <w:lang w:val="en-US"/>
                    </w:rPr>
                    <w:t>discards. The fishers catch and effort logbooks cover the entire fleet</w:t>
                  </w:r>
                  <w:r>
                    <w:rPr>
                      <w:rFonts w:ascii="Calibri Light" w:eastAsiaTheme="minorHAnsi" w:hAnsi="Calibri Light" w:cs="Calibri Light"/>
                      <w:sz w:val="20"/>
                      <w:lang w:val="en-US"/>
                    </w:rPr>
                    <w:t>.</w:t>
                  </w:r>
                  <w:r w:rsidRPr="006C6293">
                    <w:rPr>
                      <w:rFonts w:ascii="Calibri Light" w:eastAsiaTheme="minorHAnsi" w:hAnsi="Calibri Light" w:cs="Calibri Light"/>
                      <w:sz w:val="20"/>
                      <w:lang w:val="en-US"/>
                    </w:rPr>
                    <w:t xml:space="preserve"> The Observer program and BRD research projects captures information. This data is discussed and presented at the TSPMAC and </w:t>
                  </w:r>
                  <w:r>
                    <w:rPr>
                      <w:rFonts w:ascii="Calibri Light" w:eastAsiaTheme="minorHAnsi" w:hAnsi="Calibri Light" w:cs="Calibri Light"/>
                      <w:sz w:val="20"/>
                      <w:lang w:val="en-US"/>
                    </w:rPr>
                    <w:t>quarterly</w:t>
                  </w:r>
                  <w:r w:rsidRPr="006C6293">
                    <w:rPr>
                      <w:rFonts w:ascii="Calibri Light" w:eastAsiaTheme="minorHAnsi" w:hAnsi="Calibri Light" w:cs="Calibri Light"/>
                      <w:sz w:val="20"/>
                      <w:lang w:val="en-US"/>
                    </w:rPr>
                    <w:t xml:space="preserve"> Data Summary. The ERA</w:t>
                  </w:r>
                  <w:r>
                    <w:rPr>
                      <w:rFonts w:ascii="Calibri Light" w:eastAsiaTheme="minorHAnsi" w:hAnsi="Calibri Light" w:cs="Calibri Light"/>
                      <w:sz w:val="20"/>
                      <w:lang w:val="en-US"/>
                    </w:rPr>
                    <w:t xml:space="preserve"> (Turnbull &amp; Rose, 2007)</w:t>
                  </w:r>
                  <w:r w:rsidRPr="006C6293">
                    <w:rPr>
                      <w:rFonts w:ascii="Calibri Light" w:eastAsiaTheme="minorHAnsi" w:hAnsi="Calibri Light" w:cs="Calibri Light"/>
                      <w:sz w:val="20"/>
                      <w:lang w:val="en-US"/>
                    </w:rPr>
                    <w:t xml:space="preserve"> and the sustainability assessment </w:t>
                  </w:r>
                  <w:r>
                    <w:rPr>
                      <w:rFonts w:ascii="Calibri Light" w:eastAsiaTheme="minorHAnsi" w:hAnsi="Calibri Light" w:cs="Calibri Light"/>
                      <w:sz w:val="20"/>
                      <w:lang w:val="en-US"/>
                    </w:rPr>
                    <w:t>(Pitcher et al. 2013) presents information on ETP species. There is</w:t>
                  </w:r>
                  <w:r w:rsidRPr="006C6293">
                    <w:rPr>
                      <w:rFonts w:ascii="Calibri Light" w:eastAsiaTheme="minorHAnsi" w:hAnsi="Calibri Light" w:cs="Calibri Light"/>
                      <w:sz w:val="20"/>
                      <w:lang w:val="en-US"/>
                    </w:rPr>
                    <w:t xml:space="preserve"> no video monitoring through Electronic Monitoring systems. </w:t>
                  </w:r>
                  <w:r>
                    <w:rPr>
                      <w:rFonts w:ascii="Calibri Light" w:eastAsiaTheme="minorHAnsi" w:hAnsi="Calibri Light" w:cs="Calibri Light"/>
                      <w:sz w:val="20"/>
                      <w:lang w:val="en-US"/>
                    </w:rPr>
                    <w:t>In summary, t</w:t>
                  </w:r>
                  <w:r w:rsidRPr="006C6293">
                    <w:rPr>
                      <w:rFonts w:ascii="Calibri Light" w:eastAsiaTheme="minorHAnsi" w:hAnsi="Calibri Light" w:cs="Calibri Light"/>
                      <w:sz w:val="20"/>
                      <w:lang w:val="en-US"/>
                    </w:rPr>
                    <w:t xml:space="preserve">here is some systematic independent verification of </w:t>
                  </w:r>
                  <w:r>
                    <w:rPr>
                      <w:rFonts w:ascii="Calibri Light" w:eastAsiaTheme="minorHAnsi" w:hAnsi="Calibri Light" w:cs="Calibri Light"/>
                      <w:sz w:val="20"/>
                      <w:lang w:val="en-US"/>
                    </w:rPr>
                    <w:t>ETP</w:t>
                  </w:r>
                  <w:r w:rsidRPr="006C6293">
                    <w:rPr>
                      <w:rFonts w:ascii="Calibri Light" w:eastAsiaTheme="minorHAnsi" w:hAnsi="Calibri Light" w:cs="Calibri Light"/>
                      <w:sz w:val="20"/>
                      <w:lang w:val="en-US"/>
                    </w:rPr>
                    <w:t xml:space="preserve"> species. </w:t>
                  </w:r>
                </w:p>
              </w:tc>
              <w:tc>
                <w:tcPr>
                  <w:tcW w:w="2410" w:type="dxa"/>
                </w:tcPr>
                <w:p w14:paraId="0DC523AA" w14:textId="7E7FDCD8" w:rsidR="00C96B1C" w:rsidRPr="006C6293" w:rsidRDefault="00C96B1C" w:rsidP="00C96B1C">
                  <w:pPr>
                    <w:rPr>
                      <w:rFonts w:ascii="Calibri Light" w:hAnsi="Calibri Light" w:cs="Calibri Light"/>
                      <w:sz w:val="20"/>
                    </w:rPr>
                  </w:pPr>
                  <w:r w:rsidRPr="006C6293">
                    <w:rPr>
                      <w:rFonts w:ascii="Calibri Light" w:hAnsi="Calibri Light" w:cs="Calibri Light"/>
                      <w:sz w:val="20"/>
                    </w:rPr>
                    <w:t>Medium</w:t>
                  </w:r>
                  <w:r>
                    <w:rPr>
                      <w:rFonts w:ascii="Calibri Light" w:hAnsi="Calibri Light" w:cs="Calibri Light"/>
                      <w:sz w:val="20"/>
                    </w:rPr>
                    <w:t>- High</w:t>
                  </w:r>
                  <w:r w:rsidRPr="006C6293">
                    <w:rPr>
                      <w:rFonts w:ascii="Calibri Light" w:hAnsi="Calibri Light" w:cs="Calibri Light"/>
                      <w:sz w:val="20"/>
                    </w:rPr>
                    <w:t xml:space="preserve"> relevance.</w:t>
                  </w:r>
                </w:p>
              </w:tc>
            </w:tr>
            <w:tr w:rsidR="00C96B1C" w:rsidRPr="00913607" w14:paraId="0D0CD079" w14:textId="77777777" w:rsidTr="00B26315">
              <w:tc>
                <w:tcPr>
                  <w:tcW w:w="1687" w:type="dxa"/>
                </w:tcPr>
                <w:p w14:paraId="1983EC02" w14:textId="77777777" w:rsidR="00C96B1C" w:rsidRPr="006C6293"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bCs/>
                      <w:i/>
                      <w:sz w:val="20"/>
                      <w:lang w:val="en-US"/>
                    </w:rPr>
                  </w:pPr>
                  <w:r w:rsidRPr="006C6293">
                    <w:rPr>
                      <w:rFonts w:ascii="Calibri Light" w:eastAsiaTheme="minorHAnsi" w:hAnsi="Calibri Light" w:cs="Calibri Light"/>
                      <w:bCs/>
                      <w:i/>
                      <w:sz w:val="20"/>
                      <w:lang w:val="en-US"/>
                    </w:rPr>
                    <w:t>Completeness:</w:t>
                  </w:r>
                </w:p>
                <w:p w14:paraId="7501BF32" w14:textId="77777777" w:rsidR="00C96B1C" w:rsidRPr="006C6293"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bCs/>
                      <w:sz w:val="20"/>
                      <w:lang w:val="en-US"/>
                    </w:rPr>
                  </w:pPr>
                  <w:r w:rsidRPr="006C6293">
                    <w:rPr>
                      <w:rFonts w:ascii="Calibri Light" w:eastAsiaTheme="minorHAnsi" w:hAnsi="Calibri Light" w:cs="Calibri Light"/>
                      <w:bCs/>
                      <w:sz w:val="20"/>
                      <w:lang w:val="en-US"/>
                    </w:rPr>
                    <w:t>To what extent does the information capture all relevant elements and dimensions</w:t>
                  </w:r>
                  <w:r>
                    <w:rPr>
                      <w:rFonts w:ascii="Calibri Light" w:eastAsiaTheme="minorHAnsi" w:hAnsi="Calibri Light" w:cs="Calibri Light"/>
                      <w:bCs/>
                      <w:sz w:val="20"/>
                      <w:lang w:val="en-US"/>
                    </w:rPr>
                    <w:t>?</w:t>
                  </w:r>
                </w:p>
              </w:tc>
              <w:tc>
                <w:tcPr>
                  <w:tcW w:w="4399" w:type="dxa"/>
                </w:tcPr>
                <w:p w14:paraId="5F10E363" w14:textId="4DDEBD8F" w:rsidR="00C96B1C" w:rsidRPr="006C6293"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eastAsiaTheme="minorHAnsi" w:hAnsi="Calibri Light" w:cs="Calibri Light"/>
                      <w:sz w:val="20"/>
                      <w:lang w:val="en-US"/>
                    </w:rPr>
                  </w:pPr>
                  <w:r w:rsidRPr="006C6293">
                    <w:rPr>
                      <w:rFonts w:ascii="Calibri Light" w:eastAsiaTheme="minorHAnsi" w:hAnsi="Calibri Light" w:cs="Calibri Light"/>
                      <w:sz w:val="20"/>
                      <w:lang w:val="en-US"/>
                    </w:rPr>
                    <w:t xml:space="preserve">Fishing trips are relatively homogeneous in terms of fishing location, gear used, length of trip, </w:t>
                  </w:r>
                  <w:r>
                    <w:rPr>
                      <w:rFonts w:ascii="Calibri Light" w:eastAsiaTheme="minorHAnsi" w:hAnsi="Calibri Light" w:cs="Calibri Light"/>
                      <w:sz w:val="20"/>
                      <w:lang w:val="en-US"/>
                    </w:rPr>
                    <w:t xml:space="preserve">and </w:t>
                  </w:r>
                  <w:r w:rsidRPr="006C6293">
                    <w:rPr>
                      <w:rFonts w:ascii="Calibri Light" w:eastAsiaTheme="minorHAnsi" w:hAnsi="Calibri Light" w:cs="Calibri Light"/>
                      <w:sz w:val="20"/>
                      <w:lang w:val="en-US"/>
                    </w:rPr>
                    <w:t xml:space="preserve">target species. </w:t>
                  </w:r>
                  <w:r>
                    <w:rPr>
                      <w:rFonts w:ascii="Calibri Light" w:eastAsiaTheme="minorHAnsi" w:hAnsi="Calibri Light" w:cs="Calibri Light"/>
                      <w:sz w:val="20"/>
                      <w:lang w:val="en-US"/>
                    </w:rPr>
                    <w:t>There</w:t>
                  </w:r>
                  <w:r w:rsidRPr="006C6293">
                    <w:rPr>
                      <w:rFonts w:ascii="Calibri Light" w:eastAsiaTheme="minorHAnsi" w:hAnsi="Calibri Light" w:cs="Calibri Light"/>
                      <w:sz w:val="20"/>
                      <w:lang w:val="en-US"/>
                    </w:rPr>
                    <w:t xml:space="preserve"> is observer coverage o</w:t>
                  </w:r>
                  <w:r>
                    <w:rPr>
                      <w:rFonts w:ascii="Calibri Light" w:eastAsiaTheme="minorHAnsi" w:hAnsi="Calibri Light" w:cs="Calibri Light"/>
                      <w:sz w:val="20"/>
                      <w:lang w:val="en-US"/>
                    </w:rPr>
                    <w:t>n</w:t>
                  </w:r>
                  <w:r w:rsidRPr="006C6293">
                    <w:rPr>
                      <w:rFonts w:ascii="Calibri Light" w:eastAsiaTheme="minorHAnsi" w:hAnsi="Calibri Light" w:cs="Calibri Light"/>
                      <w:sz w:val="20"/>
                      <w:lang w:val="en-US"/>
                    </w:rPr>
                    <w:t xml:space="preserve"> an ongoing basis for the fishery</w:t>
                  </w:r>
                  <w:r>
                    <w:rPr>
                      <w:rFonts w:ascii="Calibri Light" w:eastAsiaTheme="minorHAnsi" w:hAnsi="Calibri Light" w:cs="Calibri Light"/>
                      <w:sz w:val="20"/>
                      <w:lang w:val="en-US"/>
                    </w:rPr>
                    <w:t>, albeit at a low level in recent years (1 vessel for 2% of total fishing effort).</w:t>
                  </w:r>
                  <w:r w:rsidR="00C96EC0">
                    <w:rPr>
                      <w:rFonts w:ascii="Calibri Light" w:eastAsiaTheme="minorHAnsi" w:hAnsi="Calibri Light" w:cs="Calibri Light"/>
                      <w:sz w:val="20"/>
                      <w:lang w:val="en-US"/>
                    </w:rPr>
                    <w:t xml:space="preserve"> </w:t>
                  </w:r>
                  <w:r>
                    <w:rPr>
                      <w:rFonts w:ascii="Calibri Light" w:eastAsiaTheme="minorHAnsi" w:hAnsi="Calibri Light" w:cs="Calibri Light"/>
                      <w:sz w:val="20"/>
                      <w:lang w:val="en-US"/>
                    </w:rPr>
                    <w:t xml:space="preserve">New BRDs were recently implemented in the fishery (June 2024) and TEDS are also mandatory </w:t>
                  </w:r>
                  <w:r w:rsidR="008F0795">
                    <w:rPr>
                      <w:rFonts w:ascii="Calibri Light" w:eastAsiaTheme="minorHAnsi" w:hAnsi="Calibri Light" w:cs="Calibri Light"/>
                      <w:sz w:val="20"/>
                      <w:lang w:val="en-US"/>
                    </w:rPr>
                    <w:t>in</w:t>
                  </w:r>
                  <w:r>
                    <w:rPr>
                      <w:rFonts w:ascii="Calibri Light" w:eastAsiaTheme="minorHAnsi" w:hAnsi="Calibri Light" w:cs="Calibri Light"/>
                      <w:sz w:val="20"/>
                      <w:lang w:val="en-US"/>
                    </w:rPr>
                    <w:t xml:space="preserve"> order to assess effectiveness of the BRD/TED, data was </w:t>
                  </w:r>
                  <w:r w:rsidRPr="006C6293">
                    <w:rPr>
                      <w:rFonts w:ascii="Calibri Light" w:eastAsiaTheme="minorHAnsi" w:hAnsi="Calibri Light" w:cs="Calibri Light"/>
                      <w:sz w:val="20"/>
                      <w:lang w:val="en-US"/>
                    </w:rPr>
                    <w:t>collect</w:t>
                  </w:r>
                  <w:r>
                    <w:rPr>
                      <w:rFonts w:ascii="Calibri Light" w:eastAsiaTheme="minorHAnsi" w:hAnsi="Calibri Light" w:cs="Calibri Light"/>
                      <w:sz w:val="20"/>
                      <w:lang w:val="en-US"/>
                    </w:rPr>
                    <w:t>ed</w:t>
                  </w:r>
                  <w:r w:rsidRPr="006C6293">
                    <w:rPr>
                      <w:rFonts w:ascii="Calibri Light" w:eastAsiaTheme="minorHAnsi" w:hAnsi="Calibri Light" w:cs="Calibri Light"/>
                      <w:sz w:val="20"/>
                      <w:lang w:val="en-US"/>
                    </w:rPr>
                    <w:t xml:space="preserve"> and analyse</w:t>
                  </w:r>
                  <w:r>
                    <w:rPr>
                      <w:rFonts w:ascii="Calibri Light" w:eastAsiaTheme="minorHAnsi" w:hAnsi="Calibri Light" w:cs="Calibri Light"/>
                      <w:sz w:val="20"/>
                      <w:lang w:val="en-US"/>
                    </w:rPr>
                    <w:t>d</w:t>
                  </w:r>
                  <w:r w:rsidRPr="006C6293">
                    <w:rPr>
                      <w:rFonts w:ascii="Calibri Light" w:eastAsiaTheme="minorHAnsi" w:hAnsi="Calibri Light" w:cs="Calibri Light"/>
                      <w:sz w:val="20"/>
                      <w:lang w:val="en-US"/>
                    </w:rPr>
                    <w:t xml:space="preserve"> </w:t>
                  </w:r>
                  <w:r>
                    <w:rPr>
                      <w:rFonts w:ascii="Calibri Light" w:eastAsiaTheme="minorHAnsi" w:hAnsi="Calibri Light" w:cs="Calibri Light"/>
                      <w:sz w:val="20"/>
                      <w:lang w:val="en-US"/>
                    </w:rPr>
                    <w:t>on diversity and volume</w:t>
                  </w:r>
                  <w:r w:rsidRPr="006C6293">
                    <w:rPr>
                      <w:rFonts w:ascii="Calibri Light" w:eastAsiaTheme="minorHAnsi" w:hAnsi="Calibri Light" w:cs="Calibri Light"/>
                      <w:sz w:val="20"/>
                      <w:lang w:val="en-US"/>
                    </w:rPr>
                    <w:t xml:space="preserve"> of </w:t>
                  </w:r>
                  <w:r>
                    <w:rPr>
                      <w:rFonts w:ascii="Calibri Light" w:eastAsiaTheme="minorHAnsi" w:hAnsi="Calibri Light" w:cs="Calibri Light"/>
                      <w:sz w:val="20"/>
                      <w:lang w:val="en-US"/>
                    </w:rPr>
                    <w:t xml:space="preserve">retained species and </w:t>
                  </w:r>
                  <w:r w:rsidRPr="006C6293">
                    <w:rPr>
                      <w:rFonts w:ascii="Calibri Light" w:eastAsiaTheme="minorHAnsi" w:hAnsi="Calibri Light" w:cs="Calibri Light"/>
                      <w:sz w:val="20"/>
                      <w:lang w:val="en-US"/>
                    </w:rPr>
                    <w:t xml:space="preserve">bycatch/ETP species taken </w:t>
                  </w:r>
                  <w:r>
                    <w:rPr>
                      <w:rFonts w:ascii="Calibri Light" w:eastAsiaTheme="minorHAnsi" w:hAnsi="Calibri Light" w:cs="Calibri Light"/>
                      <w:sz w:val="20"/>
                      <w:lang w:val="en-US"/>
                    </w:rPr>
                    <w:t>during trials</w:t>
                  </w:r>
                  <w:r w:rsidRPr="006C6293">
                    <w:rPr>
                      <w:rFonts w:ascii="Calibri Light" w:eastAsiaTheme="minorHAnsi" w:hAnsi="Calibri Light" w:cs="Calibri Light"/>
                      <w:color w:val="000000"/>
                      <w:sz w:val="20"/>
                      <w:lang w:val="en-US"/>
                    </w:rPr>
                    <w:t xml:space="preserve">. </w:t>
                  </w:r>
                  <w:r w:rsidR="00DC5386">
                    <w:rPr>
                      <w:rFonts w:ascii="Calibri Light" w:eastAsiaTheme="minorHAnsi" w:hAnsi="Calibri Light" w:cs="Calibri Light"/>
                      <w:color w:val="000000"/>
                      <w:sz w:val="20"/>
                      <w:lang w:val="en-US"/>
                    </w:rPr>
                    <w:t xml:space="preserve">Guides on ETP species are distributed for species identification, although sea snakes are not identified to a species level and they are the most common ETP species to interact with the fishery. </w:t>
                  </w:r>
                </w:p>
              </w:tc>
              <w:tc>
                <w:tcPr>
                  <w:tcW w:w="2410" w:type="dxa"/>
                </w:tcPr>
                <w:p w14:paraId="25F0417B" w14:textId="77777777" w:rsidR="00C96B1C" w:rsidRPr="006C6293" w:rsidRDefault="00C96B1C" w:rsidP="00C96B1C">
                  <w:pPr>
                    <w:rPr>
                      <w:rFonts w:ascii="Calibri Light" w:hAnsi="Calibri Light" w:cs="Calibri Light"/>
                      <w:sz w:val="20"/>
                    </w:rPr>
                  </w:pPr>
                  <w:r w:rsidRPr="006C6293">
                    <w:rPr>
                      <w:rFonts w:ascii="Calibri Light" w:hAnsi="Calibri Light" w:cs="Calibri Light"/>
                      <w:sz w:val="20"/>
                    </w:rPr>
                    <w:t>Medium completeness.</w:t>
                  </w:r>
                </w:p>
              </w:tc>
            </w:tr>
            <w:tr w:rsidR="00C96B1C" w:rsidRPr="00913607" w14:paraId="3B29D0E4" w14:textId="77777777" w:rsidTr="00B26315">
              <w:trPr>
                <w:trHeight w:val="2219"/>
              </w:trPr>
              <w:tc>
                <w:tcPr>
                  <w:tcW w:w="1687" w:type="dxa"/>
                </w:tcPr>
                <w:p w14:paraId="3FA65BB1" w14:textId="77777777" w:rsidR="00C96B1C" w:rsidRPr="006C6293"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bCs/>
                      <w:i/>
                      <w:sz w:val="20"/>
                      <w:lang w:val="en-US"/>
                    </w:rPr>
                  </w:pPr>
                  <w:r w:rsidRPr="006C6293">
                    <w:rPr>
                      <w:rFonts w:ascii="Calibri Light" w:eastAsiaTheme="minorHAnsi" w:hAnsi="Calibri Light" w:cs="Calibri Light"/>
                      <w:bCs/>
                      <w:i/>
                      <w:sz w:val="20"/>
                      <w:lang w:val="en-US"/>
                    </w:rPr>
                    <w:t>Consistency:</w:t>
                  </w:r>
                </w:p>
                <w:p w14:paraId="6C1875CE" w14:textId="77777777" w:rsidR="00C96B1C" w:rsidRPr="006C6293"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bCs/>
                      <w:sz w:val="20"/>
                      <w:lang w:val="en-US"/>
                    </w:rPr>
                  </w:pPr>
                  <w:r w:rsidRPr="006C6293">
                    <w:rPr>
                      <w:rFonts w:ascii="Calibri Light" w:eastAsiaTheme="minorHAnsi" w:hAnsi="Calibri Light" w:cs="Calibri Light"/>
                      <w:bCs/>
                      <w:sz w:val="20"/>
                      <w:lang w:val="en-US"/>
                    </w:rPr>
                    <w:t>To what extent are different information</w:t>
                  </w:r>
                </w:p>
                <w:p w14:paraId="016C5E3E" w14:textId="77777777" w:rsidR="00C96B1C" w:rsidRPr="006C6293" w:rsidRDefault="00C96B1C" w:rsidP="00C96B1C">
                  <w:pPr>
                    <w:rPr>
                      <w:rFonts w:ascii="Calibri Light" w:hAnsi="Calibri Light" w:cs="Calibri Light"/>
                      <w:bCs/>
                      <w:sz w:val="20"/>
                    </w:rPr>
                  </w:pPr>
                  <w:r w:rsidRPr="006C6293">
                    <w:rPr>
                      <w:rFonts w:ascii="Calibri Light" w:eastAsiaTheme="minorHAnsi" w:hAnsi="Calibri Light" w:cs="Calibri Light"/>
                      <w:bCs/>
                      <w:sz w:val="20"/>
                      <w:lang w:val="en-US"/>
                    </w:rPr>
                    <w:t>sources in agreement</w:t>
                  </w:r>
                  <w:r>
                    <w:rPr>
                      <w:rFonts w:ascii="Calibri Light" w:eastAsiaTheme="minorHAnsi" w:hAnsi="Calibri Light" w:cs="Calibri Light"/>
                      <w:bCs/>
                      <w:sz w:val="20"/>
                      <w:lang w:val="en-US"/>
                    </w:rPr>
                    <w:t>?</w:t>
                  </w:r>
                </w:p>
              </w:tc>
              <w:tc>
                <w:tcPr>
                  <w:tcW w:w="4399" w:type="dxa"/>
                </w:tcPr>
                <w:p w14:paraId="3568347C" w14:textId="51250C96" w:rsidR="00C96B1C" w:rsidRPr="009A1775" w:rsidRDefault="00C96B1C" w:rsidP="00C96B1C">
                  <w:pPr>
                    <w:jc w:val="both"/>
                    <w:rPr>
                      <w:rFonts w:ascii="Calibri Light" w:hAnsi="Calibri Light" w:cs="Calibri Light"/>
                      <w:sz w:val="20"/>
                    </w:rPr>
                  </w:pPr>
                  <w:r w:rsidRPr="006C6293">
                    <w:rPr>
                      <w:rFonts w:ascii="Calibri Light" w:hAnsi="Calibri Light" w:cs="Calibri Light"/>
                      <w:sz w:val="20"/>
                    </w:rPr>
                    <w:t xml:space="preserve">It is possible to understand and appreciate the levels of consistency between various data sources of </w:t>
                  </w:r>
                  <w:r>
                    <w:rPr>
                      <w:rFonts w:ascii="Calibri Light" w:hAnsi="Calibri Light" w:cs="Calibri Light"/>
                      <w:sz w:val="20"/>
                    </w:rPr>
                    <w:t>ETP species interactions</w:t>
                  </w:r>
                  <w:r w:rsidRPr="006C6293">
                    <w:rPr>
                      <w:rFonts w:ascii="Calibri Light" w:hAnsi="Calibri Light" w:cs="Calibri Light"/>
                      <w:sz w:val="20"/>
                    </w:rPr>
                    <w:t xml:space="preserve"> since the </w:t>
                  </w:r>
                  <w:r>
                    <w:rPr>
                      <w:rFonts w:ascii="Calibri Light" w:hAnsi="Calibri Light" w:cs="Calibri Light"/>
                      <w:sz w:val="20"/>
                    </w:rPr>
                    <w:t>daily</w:t>
                  </w:r>
                  <w:r w:rsidRPr="006C6293">
                    <w:rPr>
                      <w:rFonts w:ascii="Calibri Light" w:hAnsi="Calibri Light" w:cs="Calibri Light"/>
                      <w:sz w:val="20"/>
                    </w:rPr>
                    <w:t xml:space="preserve"> logbooks </w:t>
                  </w:r>
                  <w:r>
                    <w:rPr>
                      <w:rFonts w:ascii="Calibri Light" w:hAnsi="Calibri Light" w:cs="Calibri Light"/>
                      <w:sz w:val="20"/>
                    </w:rPr>
                    <w:t xml:space="preserve">can be verified by </w:t>
                  </w:r>
                  <w:r w:rsidRPr="006C6293">
                    <w:rPr>
                      <w:rFonts w:ascii="Calibri Light" w:hAnsi="Calibri Light" w:cs="Calibri Light"/>
                      <w:sz w:val="20"/>
                    </w:rPr>
                    <w:t>independent observer program</w:t>
                  </w:r>
                  <w:r>
                    <w:rPr>
                      <w:rFonts w:ascii="Calibri Light" w:hAnsi="Calibri Light" w:cs="Calibri Light"/>
                      <w:sz w:val="20"/>
                    </w:rPr>
                    <w:t xml:space="preserve">. </w:t>
                  </w:r>
                </w:p>
                <w:p w14:paraId="47AFDC49" w14:textId="7D721E08" w:rsidR="00C96B1C" w:rsidRPr="006C6293" w:rsidRDefault="00C96B1C" w:rsidP="00C96B1C">
                  <w:pPr>
                    <w:jc w:val="both"/>
                    <w:rPr>
                      <w:rFonts w:ascii="Calibri Light" w:hAnsi="Calibri Light" w:cs="Calibri Light"/>
                      <w:sz w:val="20"/>
                    </w:rPr>
                  </w:pPr>
                  <w:r w:rsidRPr="009A1775">
                    <w:rPr>
                      <w:rFonts w:ascii="Calibri Light" w:hAnsi="Calibri Light" w:cs="Calibri Light"/>
                      <w:sz w:val="20"/>
                    </w:rPr>
                    <w:t xml:space="preserve">Research surveys frequently find the same </w:t>
                  </w:r>
                  <w:r>
                    <w:rPr>
                      <w:rFonts w:ascii="Calibri Light" w:hAnsi="Calibri Light" w:cs="Calibri Light"/>
                      <w:sz w:val="20"/>
                    </w:rPr>
                    <w:t xml:space="preserve">ETP </w:t>
                  </w:r>
                  <w:r w:rsidRPr="009A1775">
                    <w:rPr>
                      <w:rFonts w:ascii="Calibri Light" w:hAnsi="Calibri Light" w:cs="Calibri Light"/>
                      <w:sz w:val="20"/>
                    </w:rPr>
                    <w:t xml:space="preserve">species but at lower volumes </w:t>
                  </w:r>
                  <w:r>
                    <w:rPr>
                      <w:rFonts w:ascii="Calibri Light" w:hAnsi="Calibri Light" w:cs="Calibri Light"/>
                      <w:sz w:val="20"/>
                    </w:rPr>
                    <w:t>with</w:t>
                  </w:r>
                  <w:r w:rsidR="00C96EC0">
                    <w:rPr>
                      <w:rFonts w:ascii="Calibri Light" w:hAnsi="Calibri Light" w:cs="Calibri Light"/>
                      <w:sz w:val="20"/>
                    </w:rPr>
                    <w:t xml:space="preserve"> </w:t>
                  </w:r>
                  <w:r>
                    <w:rPr>
                      <w:rFonts w:ascii="Calibri Light" w:hAnsi="Calibri Light" w:cs="Calibri Light"/>
                      <w:sz w:val="20"/>
                    </w:rPr>
                    <w:t>BRDs/TEDs</w:t>
                  </w:r>
                  <w:r w:rsidRPr="009A1775">
                    <w:rPr>
                      <w:rFonts w:ascii="Calibri Light" w:hAnsi="Calibri Light" w:cs="Calibri Light"/>
                      <w:sz w:val="20"/>
                    </w:rPr>
                    <w:t xml:space="preserve"> are introduced</w:t>
                  </w:r>
                  <w:r>
                    <w:rPr>
                      <w:rFonts w:ascii="Calibri Light" w:hAnsi="Calibri Light" w:cs="Calibri Light"/>
                      <w:sz w:val="20"/>
                    </w:rPr>
                    <w:t>.</w:t>
                  </w:r>
                  <w:r w:rsidR="00C96EC0">
                    <w:rPr>
                      <w:rFonts w:ascii="Calibri Light" w:hAnsi="Calibri Light" w:cs="Calibri Light"/>
                      <w:sz w:val="20"/>
                    </w:rPr>
                    <w:t xml:space="preserve"> </w:t>
                  </w:r>
                  <w:r w:rsidR="00DC5386">
                    <w:rPr>
                      <w:rFonts w:ascii="Calibri Light" w:hAnsi="Calibri Light" w:cs="Calibri Light"/>
                      <w:sz w:val="20"/>
                    </w:rPr>
                    <w:t xml:space="preserve">Species codes are used in logbooks to report turtle and sawfish species. Sea snake and syngnathid species are not identified in logbooks, but they are identified by observer and research surveys. All other uncommon ETP species groups are identified to a species level in logbooks and observer reports. Species identification guides are available. </w:t>
                  </w:r>
                </w:p>
              </w:tc>
              <w:tc>
                <w:tcPr>
                  <w:tcW w:w="2410" w:type="dxa"/>
                </w:tcPr>
                <w:p w14:paraId="40A2A892" w14:textId="77777777" w:rsidR="00C96B1C" w:rsidRPr="006C6293" w:rsidRDefault="00C96B1C" w:rsidP="00C96B1C">
                  <w:pPr>
                    <w:rPr>
                      <w:rFonts w:ascii="Calibri Light" w:hAnsi="Calibri Light" w:cs="Calibri Light"/>
                      <w:sz w:val="20"/>
                    </w:rPr>
                  </w:pPr>
                  <w:r w:rsidRPr="006C6293">
                    <w:rPr>
                      <w:rFonts w:ascii="Calibri Light" w:hAnsi="Calibri Light" w:cs="Calibri Light"/>
                      <w:sz w:val="20"/>
                    </w:rPr>
                    <w:t>Low-medium consistency.</w:t>
                  </w:r>
                </w:p>
              </w:tc>
            </w:tr>
          </w:tbl>
          <w:p w14:paraId="4E3F8B3A" w14:textId="1F88A16C" w:rsidR="00C96B1C" w:rsidRPr="00854FA0" w:rsidRDefault="00C96B1C" w:rsidP="00C96B1C">
            <w:pPr>
              <w:tabs>
                <w:tab w:val="left" w:pos="389"/>
              </w:tabs>
              <w:jc w:val="both"/>
              <w:rPr>
                <w:rFonts w:ascii="Calibri Light" w:hAnsi="Calibri Light" w:cs="Calibri Light"/>
              </w:rPr>
            </w:pPr>
            <w:r>
              <w:rPr>
                <w:rFonts w:ascii="Calibri Light" w:hAnsi="Calibri Light" w:cs="Calibri Light"/>
              </w:rPr>
              <w:t>Using</w:t>
            </w:r>
            <w:r w:rsidRPr="009A1775">
              <w:rPr>
                <w:rFonts w:ascii="Calibri Light" w:hAnsi="Calibri Light" w:cs="Calibri Light"/>
              </w:rPr>
              <w:t xml:space="preserve"> the information</w:t>
            </w:r>
            <w:r>
              <w:rPr>
                <w:rFonts w:ascii="Calibri Light" w:hAnsi="Calibri Light" w:cs="Calibri Light"/>
              </w:rPr>
              <w:t xml:space="preserve"> present in Tabl</w:t>
            </w:r>
            <w:r w:rsidRPr="00854FA0">
              <w:rPr>
                <w:rFonts w:ascii="Calibri Light" w:hAnsi="Calibri Light" w:cs="Calibri Light"/>
              </w:rPr>
              <w:t>e ERF</w:t>
            </w:r>
            <w:r w:rsidR="00854FA0" w:rsidRPr="00854FA0">
              <w:rPr>
                <w:rFonts w:ascii="Calibri Light" w:hAnsi="Calibri Light" w:cs="Calibri Light"/>
              </w:rPr>
              <w:t>5</w:t>
            </w:r>
            <w:r w:rsidRPr="00854FA0">
              <w:rPr>
                <w:rFonts w:ascii="Calibri Light" w:hAnsi="Calibri Light" w:cs="Calibri Light"/>
              </w:rPr>
              <w:t xml:space="preserve"> the evaluation must stipulate which Trueness Guidepost (Table ERF</w:t>
            </w:r>
            <w:r w:rsidR="00854FA0" w:rsidRPr="00854FA0">
              <w:rPr>
                <w:rFonts w:ascii="Calibri Light" w:hAnsi="Calibri Light" w:cs="Calibri Light"/>
              </w:rPr>
              <w:t>6</w:t>
            </w:r>
            <w:r w:rsidRPr="00854FA0">
              <w:rPr>
                <w:rFonts w:ascii="Calibri Light" w:hAnsi="Calibri Light" w:cs="Calibri Light"/>
              </w:rPr>
              <w:t xml:space="preserve">) and Precision Guidepost (Table ERF </w:t>
            </w:r>
            <w:r w:rsidR="00854FA0" w:rsidRPr="00854FA0">
              <w:rPr>
                <w:rFonts w:ascii="Calibri Light" w:hAnsi="Calibri Light" w:cs="Calibri Light"/>
              </w:rPr>
              <w:t>7</w:t>
            </w:r>
            <w:r w:rsidRPr="00854FA0">
              <w:rPr>
                <w:rFonts w:ascii="Calibri Light" w:hAnsi="Calibri Light" w:cs="Calibri Light"/>
              </w:rPr>
              <w:t>) is met. This will be used to relate the outcome given here, back to an MSC score using Table ERF1.</w:t>
            </w:r>
          </w:p>
          <w:p w14:paraId="76CD0616" w14:textId="77777777" w:rsidR="00C96B1C" w:rsidRPr="00854FA0" w:rsidRDefault="00C96B1C" w:rsidP="00C96B1C">
            <w:pPr>
              <w:tabs>
                <w:tab w:val="left" w:pos="389"/>
              </w:tabs>
              <w:jc w:val="both"/>
              <w:rPr>
                <w:rFonts w:ascii="Calibri Light" w:hAnsi="Calibri Light" w:cs="Calibri Light"/>
              </w:rPr>
            </w:pPr>
          </w:p>
          <w:p w14:paraId="326F67EA" w14:textId="77777777" w:rsidR="00C96B1C" w:rsidRPr="00854FA0" w:rsidRDefault="00C96B1C" w:rsidP="00C96B1C">
            <w:pPr>
              <w:tabs>
                <w:tab w:val="left" w:pos="389"/>
              </w:tabs>
              <w:jc w:val="both"/>
              <w:rPr>
                <w:rFonts w:ascii="Calibri Light" w:hAnsi="Calibri Light" w:cs="Calibri Light"/>
                <w:b/>
              </w:rPr>
            </w:pPr>
            <w:r w:rsidRPr="00854FA0">
              <w:rPr>
                <w:rFonts w:ascii="Calibri Light" w:hAnsi="Calibri Light" w:cs="Calibri Light"/>
                <w:b/>
              </w:rPr>
              <w:t>Trueness Guideposts</w:t>
            </w:r>
          </w:p>
          <w:p w14:paraId="76F24177" w14:textId="77777777" w:rsidR="00C96B1C" w:rsidRPr="00854FA0" w:rsidRDefault="00C96B1C" w:rsidP="00C96B1C">
            <w:pPr>
              <w:tabs>
                <w:tab w:val="left" w:pos="389"/>
              </w:tabs>
              <w:jc w:val="both"/>
              <w:rPr>
                <w:rFonts w:ascii="Calibri Light" w:hAnsi="Calibri Light" w:cs="Calibri Light"/>
              </w:rPr>
            </w:pPr>
          </w:p>
          <w:p w14:paraId="46C65AAE" w14:textId="2C9D832B" w:rsidR="00C96B1C" w:rsidRPr="009A1775" w:rsidRDefault="00C96B1C" w:rsidP="00C96B1C">
            <w:pPr>
              <w:tabs>
                <w:tab w:val="left" w:pos="389"/>
              </w:tabs>
              <w:jc w:val="both"/>
              <w:rPr>
                <w:rFonts w:ascii="Calibri Light" w:hAnsi="Calibri Light" w:cs="Calibri Light"/>
                <w:b/>
              </w:rPr>
            </w:pPr>
            <w:r w:rsidRPr="00854FA0">
              <w:rPr>
                <w:rFonts w:ascii="Calibri Light" w:hAnsi="Calibri Light" w:cs="Calibri Light"/>
                <w:b/>
              </w:rPr>
              <w:t>Table ERF</w:t>
            </w:r>
            <w:r w:rsidR="00854FA0" w:rsidRPr="00854FA0">
              <w:rPr>
                <w:rFonts w:ascii="Calibri Light" w:hAnsi="Calibri Light" w:cs="Calibri Light"/>
                <w:b/>
              </w:rPr>
              <w:t>6</w:t>
            </w:r>
            <w:r w:rsidRPr="00854FA0">
              <w:rPr>
                <w:rFonts w:ascii="Calibri Light" w:hAnsi="Calibri Light" w:cs="Calibri Light"/>
                <w:b/>
              </w:rPr>
              <w:t>. Guideposts</w:t>
            </w:r>
            <w:r w:rsidRPr="009A1775">
              <w:rPr>
                <w:rFonts w:ascii="Calibri Light" w:hAnsi="Calibri Light" w:cs="Calibri Light"/>
                <w:b/>
              </w:rPr>
              <w:t xml:space="preserve"> for the trueness of information.</w:t>
            </w:r>
          </w:p>
          <w:tbl>
            <w:tblPr>
              <w:tblStyle w:val="TableGrid"/>
              <w:tblW w:w="8332" w:type="dxa"/>
              <w:tblLayout w:type="fixed"/>
              <w:tblLook w:val="04A0" w:firstRow="1" w:lastRow="0" w:firstColumn="1" w:lastColumn="0" w:noHBand="0" w:noVBand="1"/>
            </w:tblPr>
            <w:tblGrid>
              <w:gridCol w:w="2725"/>
              <w:gridCol w:w="2977"/>
              <w:gridCol w:w="2630"/>
            </w:tblGrid>
            <w:tr w:rsidR="00C96B1C" w:rsidRPr="00913607" w14:paraId="7F3054C0" w14:textId="77777777" w:rsidTr="00B26315">
              <w:tc>
                <w:tcPr>
                  <w:tcW w:w="2725" w:type="dxa"/>
                </w:tcPr>
                <w:p w14:paraId="4291A724" w14:textId="77777777" w:rsidR="00C96B1C" w:rsidRPr="006E4B3F"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Light" w:eastAsiaTheme="minorHAnsi" w:hAnsi="Calibri Light" w:cs="Calibri Light"/>
                      <w:bCs/>
                      <w:sz w:val="22"/>
                      <w:lang w:val="en-US"/>
                    </w:rPr>
                  </w:pPr>
                  <w:r w:rsidRPr="006E4B3F">
                    <w:rPr>
                      <w:rFonts w:ascii="Calibri Light" w:eastAsiaTheme="minorHAnsi" w:hAnsi="Calibri Light" w:cs="Calibri Light"/>
                      <w:bCs/>
                      <w:sz w:val="22"/>
                      <w:lang w:val="en-US"/>
                    </w:rPr>
                    <w:t>TG1</w:t>
                  </w:r>
                </w:p>
              </w:tc>
              <w:tc>
                <w:tcPr>
                  <w:tcW w:w="2977" w:type="dxa"/>
                </w:tcPr>
                <w:p w14:paraId="68C5F96D" w14:textId="77777777" w:rsidR="00C96B1C" w:rsidRPr="006E4B3F"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Light" w:eastAsiaTheme="minorHAnsi" w:hAnsi="Calibri Light" w:cs="Calibri Light"/>
                      <w:bCs/>
                      <w:sz w:val="22"/>
                      <w:lang w:val="en-US"/>
                    </w:rPr>
                  </w:pPr>
                  <w:r w:rsidRPr="006E4B3F">
                    <w:rPr>
                      <w:rFonts w:ascii="Calibri Light" w:eastAsiaTheme="minorHAnsi" w:hAnsi="Calibri Light" w:cs="Calibri Light"/>
                      <w:bCs/>
                      <w:sz w:val="22"/>
                      <w:lang w:val="en-US"/>
                    </w:rPr>
                    <w:t>TG2</w:t>
                  </w:r>
                </w:p>
              </w:tc>
              <w:tc>
                <w:tcPr>
                  <w:tcW w:w="2630" w:type="dxa"/>
                </w:tcPr>
                <w:p w14:paraId="0DFEB347" w14:textId="77777777" w:rsidR="00C96B1C" w:rsidRPr="006E4B3F"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Light" w:eastAsiaTheme="minorHAnsi" w:hAnsi="Calibri Light" w:cs="Calibri Light"/>
                      <w:bCs/>
                      <w:sz w:val="22"/>
                      <w:lang w:val="en-US"/>
                    </w:rPr>
                  </w:pPr>
                  <w:r w:rsidRPr="006E4B3F">
                    <w:rPr>
                      <w:rFonts w:ascii="Calibri Light" w:eastAsiaTheme="minorHAnsi" w:hAnsi="Calibri Light" w:cs="Calibri Light"/>
                      <w:bCs/>
                      <w:sz w:val="22"/>
                      <w:lang w:val="en-US"/>
                    </w:rPr>
                    <w:t>TG3</w:t>
                  </w:r>
                </w:p>
              </w:tc>
            </w:tr>
            <w:tr w:rsidR="00C96B1C" w:rsidRPr="00913607" w14:paraId="745D79ED" w14:textId="77777777" w:rsidTr="00B26315">
              <w:tc>
                <w:tcPr>
                  <w:tcW w:w="2725" w:type="dxa"/>
                </w:tcPr>
                <w:p w14:paraId="7C303F29" w14:textId="77777777" w:rsidR="00C96B1C" w:rsidRPr="006E4B3F"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sz w:val="22"/>
                      <w:lang w:val="en-US"/>
                    </w:rPr>
                  </w:pPr>
                  <w:r w:rsidRPr="006E4B3F">
                    <w:rPr>
                      <w:rFonts w:ascii="Calibri Light" w:eastAsiaTheme="minorHAnsi" w:hAnsi="Calibri Light" w:cs="Calibri Light"/>
                      <w:sz w:val="22"/>
                      <w:lang w:val="en-US"/>
                    </w:rPr>
                    <w:t xml:space="preserve">There is potential for bias to exist in the information, but its effect on trueness can be </w:t>
                  </w:r>
                  <w:r w:rsidRPr="006E4B3F">
                    <w:rPr>
                      <w:rFonts w:ascii="Calibri Light" w:eastAsiaTheme="minorHAnsi" w:hAnsi="Calibri Light" w:cs="Calibri Light"/>
                      <w:bCs/>
                      <w:sz w:val="22"/>
                      <w:lang w:val="en-US"/>
                    </w:rPr>
                    <w:t>anticipated</w:t>
                  </w:r>
                  <w:r w:rsidRPr="006E4B3F">
                    <w:rPr>
                      <w:rFonts w:ascii="Calibri Light" w:eastAsiaTheme="minorHAnsi" w:hAnsi="Calibri Light" w:cs="Calibri Light"/>
                      <w:sz w:val="22"/>
                      <w:lang w:val="en-US"/>
                    </w:rPr>
                    <w:t xml:space="preserve"> and is not considered to be consequential.</w:t>
                  </w:r>
                </w:p>
              </w:tc>
              <w:tc>
                <w:tcPr>
                  <w:tcW w:w="2977" w:type="dxa"/>
                </w:tcPr>
                <w:p w14:paraId="61F3FA02" w14:textId="77777777" w:rsidR="00C96B1C" w:rsidRPr="006E4B3F"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sz w:val="22"/>
                      <w:lang w:val="en-US"/>
                    </w:rPr>
                  </w:pPr>
                  <w:r w:rsidRPr="006E4B3F">
                    <w:rPr>
                      <w:rFonts w:ascii="Calibri Light" w:eastAsiaTheme="minorHAnsi" w:hAnsi="Calibri Light" w:cs="Calibri Light"/>
                      <w:sz w:val="22"/>
                      <w:lang w:val="en-US"/>
                    </w:rPr>
                    <w:t xml:space="preserve">There is </w:t>
                  </w:r>
                  <w:r w:rsidRPr="006E4B3F">
                    <w:rPr>
                      <w:rFonts w:ascii="Calibri Light" w:eastAsiaTheme="minorHAnsi" w:hAnsi="Calibri Light" w:cs="Calibri Light"/>
                      <w:bCs/>
                      <w:sz w:val="22"/>
                      <w:lang w:val="en-US"/>
                    </w:rPr>
                    <w:t>limited</w:t>
                  </w:r>
                  <w:r w:rsidRPr="006E4B3F">
                    <w:rPr>
                      <w:rFonts w:ascii="Calibri Light" w:eastAsiaTheme="minorHAnsi" w:hAnsi="Calibri Light" w:cs="Calibri Light"/>
                      <w:sz w:val="22"/>
                      <w:lang w:val="en-US"/>
                    </w:rPr>
                    <w:t xml:space="preserve"> potential for bias to exist in the information, but where it might exist, its effect on trueness is </w:t>
                  </w:r>
                  <w:r w:rsidRPr="006E4B3F">
                    <w:rPr>
                      <w:rFonts w:ascii="Calibri Light" w:eastAsiaTheme="minorHAnsi" w:hAnsi="Calibri Light" w:cs="Calibri Light"/>
                      <w:bCs/>
                      <w:sz w:val="22"/>
                      <w:lang w:val="en-US"/>
                    </w:rPr>
                    <w:t>broadly</w:t>
                  </w:r>
                  <w:r w:rsidRPr="006E4B3F">
                    <w:rPr>
                      <w:rFonts w:ascii="Calibri Light" w:eastAsiaTheme="minorHAnsi" w:hAnsi="Calibri Light" w:cs="Calibri Light"/>
                      <w:sz w:val="22"/>
                      <w:lang w:val="en-US"/>
                    </w:rPr>
                    <w:t xml:space="preserve"> </w:t>
                  </w:r>
                  <w:r w:rsidRPr="006E4B3F">
                    <w:rPr>
                      <w:rFonts w:ascii="Calibri Light" w:eastAsiaTheme="minorHAnsi" w:hAnsi="Calibri Light" w:cs="Calibri Light"/>
                      <w:bCs/>
                      <w:sz w:val="22"/>
                      <w:lang w:val="en-US"/>
                    </w:rPr>
                    <w:t>understood</w:t>
                  </w:r>
                  <w:r w:rsidRPr="006E4B3F">
                    <w:rPr>
                      <w:rFonts w:ascii="Calibri Light" w:eastAsiaTheme="minorHAnsi" w:hAnsi="Calibri Light" w:cs="Calibri Light"/>
                      <w:sz w:val="22"/>
                      <w:lang w:val="en-US"/>
                    </w:rPr>
                    <w:t xml:space="preserve"> and is not considered to be consequential.</w:t>
                  </w:r>
                </w:p>
              </w:tc>
              <w:tc>
                <w:tcPr>
                  <w:tcW w:w="2630" w:type="dxa"/>
                </w:tcPr>
                <w:p w14:paraId="67CB1124" w14:textId="77777777" w:rsidR="00C96B1C" w:rsidRPr="006E4B3F"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bCs/>
                      <w:sz w:val="22"/>
                      <w:lang w:val="en-US"/>
                    </w:rPr>
                  </w:pPr>
                  <w:r w:rsidRPr="006E4B3F">
                    <w:rPr>
                      <w:rFonts w:ascii="Calibri Light" w:eastAsiaTheme="minorHAnsi" w:hAnsi="Calibri Light" w:cs="Calibri Light"/>
                      <w:bCs/>
                      <w:sz w:val="22"/>
                      <w:lang w:val="en-US"/>
                    </w:rPr>
                    <w:t>Most potential sources of bias have been mitigated</w:t>
                  </w:r>
                  <w:r w:rsidRPr="006E4B3F">
                    <w:rPr>
                      <w:rFonts w:ascii="Calibri Light" w:eastAsiaTheme="minorHAnsi" w:hAnsi="Calibri Light" w:cs="Calibri Light"/>
                      <w:sz w:val="22"/>
                      <w:lang w:val="en-US"/>
                    </w:rPr>
                    <w:t>,</w:t>
                  </w:r>
                  <w:r w:rsidRPr="006E4B3F">
                    <w:rPr>
                      <w:rFonts w:ascii="Calibri Light" w:eastAsiaTheme="minorHAnsi" w:hAnsi="Calibri Light" w:cs="Calibri Light"/>
                      <w:bCs/>
                      <w:sz w:val="22"/>
                      <w:lang w:val="en-US"/>
                    </w:rPr>
                    <w:t xml:space="preserve"> </w:t>
                  </w:r>
                  <w:r w:rsidRPr="006E4B3F">
                    <w:rPr>
                      <w:rFonts w:ascii="Calibri Light" w:eastAsiaTheme="minorHAnsi" w:hAnsi="Calibri Light" w:cs="Calibri Light"/>
                      <w:sz w:val="22"/>
                      <w:lang w:val="en-US"/>
                    </w:rPr>
                    <w:t>and where bias might exist, its</w:t>
                  </w:r>
                  <w:r w:rsidRPr="006E4B3F">
                    <w:rPr>
                      <w:rFonts w:ascii="Calibri Light" w:eastAsiaTheme="minorHAnsi" w:hAnsi="Calibri Light" w:cs="Calibri Light"/>
                      <w:bCs/>
                      <w:sz w:val="22"/>
                      <w:lang w:val="en-US"/>
                    </w:rPr>
                    <w:t xml:space="preserve"> </w:t>
                  </w:r>
                  <w:r w:rsidRPr="006E4B3F">
                    <w:rPr>
                      <w:rFonts w:ascii="Calibri Light" w:eastAsiaTheme="minorHAnsi" w:hAnsi="Calibri Light" w:cs="Calibri Light"/>
                      <w:sz w:val="22"/>
                      <w:lang w:val="en-US"/>
                    </w:rPr>
                    <w:t xml:space="preserve">effect on trueness is </w:t>
                  </w:r>
                  <w:r w:rsidRPr="006E4B3F">
                    <w:rPr>
                      <w:rFonts w:ascii="Calibri Light" w:eastAsiaTheme="minorHAnsi" w:hAnsi="Calibri Light" w:cs="Calibri Light"/>
                      <w:bCs/>
                      <w:sz w:val="22"/>
                      <w:lang w:val="en-US"/>
                    </w:rPr>
                    <w:t xml:space="preserve">well understood </w:t>
                  </w:r>
                  <w:r w:rsidRPr="006E4B3F">
                    <w:rPr>
                      <w:rFonts w:ascii="Calibri Light" w:eastAsiaTheme="minorHAnsi" w:hAnsi="Calibri Light" w:cs="Calibri Light"/>
                      <w:sz w:val="22"/>
                      <w:lang w:val="en-US"/>
                    </w:rPr>
                    <w:t>and</w:t>
                  </w:r>
                  <w:r w:rsidRPr="006E4B3F">
                    <w:rPr>
                      <w:rFonts w:ascii="Calibri Light" w:eastAsiaTheme="minorHAnsi" w:hAnsi="Calibri Light" w:cs="Calibri Light"/>
                      <w:bCs/>
                      <w:sz w:val="22"/>
                      <w:lang w:val="en-US"/>
                    </w:rPr>
                    <w:t xml:space="preserve"> </w:t>
                  </w:r>
                  <w:r w:rsidRPr="006E4B3F">
                    <w:rPr>
                      <w:rFonts w:ascii="Calibri Light" w:eastAsiaTheme="minorHAnsi" w:hAnsi="Calibri Light" w:cs="Calibri Light"/>
                      <w:sz w:val="22"/>
                      <w:lang w:val="en-US"/>
                    </w:rPr>
                    <w:t>is not considered to be</w:t>
                  </w:r>
                  <w:r w:rsidRPr="006E4B3F">
                    <w:rPr>
                      <w:rFonts w:ascii="Calibri Light" w:eastAsiaTheme="minorHAnsi" w:hAnsi="Calibri Light" w:cs="Calibri Light"/>
                      <w:bCs/>
                      <w:sz w:val="22"/>
                      <w:lang w:val="en-US"/>
                    </w:rPr>
                    <w:t xml:space="preserve"> </w:t>
                  </w:r>
                  <w:r w:rsidRPr="006E4B3F">
                    <w:rPr>
                      <w:rFonts w:ascii="Calibri Light" w:eastAsiaTheme="minorHAnsi" w:hAnsi="Calibri Light" w:cs="Calibri Light"/>
                      <w:sz w:val="22"/>
                      <w:lang w:val="en-US"/>
                    </w:rPr>
                    <w:t>consequential.</w:t>
                  </w:r>
                </w:p>
              </w:tc>
            </w:tr>
          </w:tbl>
          <w:p w14:paraId="411B6FDC" w14:textId="77777777" w:rsidR="00C96B1C" w:rsidRPr="00913607"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eastAsiaTheme="minorHAnsi" w:hAnsiTheme="minorHAnsi" w:cstheme="minorHAnsi"/>
                <w:b/>
                <w:bCs/>
                <w:color w:val="FFFFFF"/>
                <w:lang w:val="en-US"/>
              </w:rPr>
            </w:pPr>
            <w:r w:rsidRPr="00913607">
              <w:rPr>
                <w:rFonts w:asciiTheme="minorHAnsi" w:eastAsiaTheme="minorHAnsi" w:hAnsiTheme="minorHAnsi" w:cstheme="minorHAnsi"/>
                <w:b/>
                <w:bCs/>
                <w:color w:val="FFFFFF"/>
                <w:lang w:val="en-US"/>
              </w:rPr>
              <w:t>2 TG3</w:t>
            </w:r>
          </w:p>
          <w:p w14:paraId="221041A9" w14:textId="6D7C6C4A" w:rsidR="00C96B1C" w:rsidRPr="00854FA0" w:rsidRDefault="00C96B1C" w:rsidP="00C96B1C">
            <w:pPr>
              <w:tabs>
                <w:tab w:val="left" w:pos="389"/>
              </w:tabs>
              <w:jc w:val="both"/>
              <w:rPr>
                <w:rFonts w:ascii="Calibri Light" w:hAnsi="Calibri Light" w:cs="Calibri Light"/>
              </w:rPr>
            </w:pPr>
            <w:r w:rsidRPr="009A1775">
              <w:rPr>
                <w:rFonts w:ascii="Calibri Light" w:hAnsi="Calibri Light" w:cs="Calibri Light"/>
              </w:rPr>
              <w:t xml:space="preserve">As a result of the information provided in </w:t>
            </w:r>
            <w:r w:rsidRPr="00854FA0">
              <w:rPr>
                <w:rFonts w:ascii="Calibri Light" w:hAnsi="Calibri Light" w:cs="Calibri Light"/>
              </w:rPr>
              <w:t>Table ERF</w:t>
            </w:r>
            <w:r w:rsidR="00854FA0" w:rsidRPr="00854FA0">
              <w:rPr>
                <w:rFonts w:ascii="Calibri Light" w:hAnsi="Calibri Light" w:cs="Calibri Light"/>
              </w:rPr>
              <w:t>5</w:t>
            </w:r>
            <w:r w:rsidRPr="00854FA0">
              <w:rPr>
                <w:rFonts w:ascii="Calibri Light" w:hAnsi="Calibri Light" w:cs="Calibri Light"/>
              </w:rPr>
              <w:t>, it is considered that TG1</w:t>
            </w:r>
            <w:r w:rsidR="00DC5386" w:rsidRPr="00854FA0">
              <w:rPr>
                <w:rFonts w:ascii="Calibri Light" w:hAnsi="Calibri Light" w:cs="Calibri Light"/>
              </w:rPr>
              <w:t xml:space="preserve"> and</w:t>
            </w:r>
            <w:r w:rsidR="00C96EC0">
              <w:rPr>
                <w:rFonts w:ascii="Calibri Light" w:hAnsi="Calibri Light" w:cs="Calibri Light"/>
              </w:rPr>
              <w:t xml:space="preserve"> </w:t>
            </w:r>
            <w:r w:rsidRPr="00854FA0">
              <w:rPr>
                <w:rFonts w:ascii="Calibri Light" w:hAnsi="Calibri Light" w:cs="Calibri Light"/>
              </w:rPr>
              <w:t xml:space="preserve">TG 2 </w:t>
            </w:r>
            <w:r w:rsidR="00DC5386" w:rsidRPr="00854FA0">
              <w:rPr>
                <w:rFonts w:ascii="Calibri Light" w:hAnsi="Calibri Light" w:cs="Calibri Light"/>
              </w:rPr>
              <w:t>are</w:t>
            </w:r>
            <w:r w:rsidRPr="00854FA0">
              <w:rPr>
                <w:rFonts w:ascii="Calibri Light" w:hAnsi="Calibri Light" w:cs="Calibri Light"/>
              </w:rPr>
              <w:t xml:space="preserve"> met. </w:t>
            </w:r>
            <w:r w:rsidR="00DC5386" w:rsidRPr="00854FA0">
              <w:rPr>
                <w:rFonts w:ascii="Calibri Light" w:hAnsi="Calibri Light" w:cs="Calibri Light"/>
              </w:rPr>
              <w:t xml:space="preserve">Although sea snakes are the most common ETP species and they are not reported by species; TG3 is not met. </w:t>
            </w:r>
            <w:r w:rsidRPr="00854FA0">
              <w:rPr>
                <w:rFonts w:ascii="Calibri Light" w:hAnsi="Calibri Light" w:cs="Calibri Light"/>
              </w:rPr>
              <w:t>The next stage of the ERF requires that the assessment to</w:t>
            </w:r>
            <w:r w:rsidR="00C96EC0">
              <w:rPr>
                <w:rFonts w:ascii="Calibri Light" w:hAnsi="Calibri Light" w:cs="Calibri Light"/>
              </w:rPr>
              <w:t xml:space="preserve"> </w:t>
            </w:r>
            <w:r w:rsidRPr="00854FA0">
              <w:rPr>
                <w:rFonts w:ascii="Calibri Light" w:hAnsi="Calibri Light" w:cs="Calibri Light"/>
              </w:rPr>
              <w:t xml:space="preserve">evaluate the “precision” of the information for the catch monitoring system in place in the fishery. </w:t>
            </w:r>
          </w:p>
          <w:p w14:paraId="64B3BFD1" w14:textId="77777777" w:rsidR="00C96B1C" w:rsidRPr="00854FA0" w:rsidRDefault="00C96B1C" w:rsidP="00C96B1C">
            <w:pPr>
              <w:tabs>
                <w:tab w:val="left" w:pos="389"/>
              </w:tabs>
              <w:jc w:val="both"/>
              <w:rPr>
                <w:rFonts w:ascii="Calibri Light" w:hAnsi="Calibri Light" w:cs="Calibri Light"/>
              </w:rPr>
            </w:pPr>
          </w:p>
          <w:p w14:paraId="5ED2A372" w14:textId="017D5674" w:rsidR="00C96B1C" w:rsidRPr="009A1775" w:rsidRDefault="00C96B1C" w:rsidP="00854FA0">
            <w:pPr>
              <w:pStyle w:val="TableMSCpre"/>
            </w:pPr>
            <w:r w:rsidRPr="00854FA0">
              <w:t>Table ERF</w:t>
            </w:r>
            <w:r w:rsidR="00854FA0" w:rsidRPr="00854FA0">
              <w:t>7</w:t>
            </w:r>
            <w:r w:rsidRPr="00854FA0">
              <w:t>. Guideposts for the precision of information.</w:t>
            </w:r>
          </w:p>
          <w:tbl>
            <w:tblPr>
              <w:tblStyle w:val="TableGrid"/>
              <w:tblW w:w="8332" w:type="dxa"/>
              <w:tblLayout w:type="fixed"/>
              <w:tblLook w:val="04A0" w:firstRow="1" w:lastRow="0" w:firstColumn="1" w:lastColumn="0" w:noHBand="0" w:noVBand="1"/>
            </w:tblPr>
            <w:tblGrid>
              <w:gridCol w:w="3382"/>
              <w:gridCol w:w="3402"/>
              <w:gridCol w:w="1548"/>
            </w:tblGrid>
            <w:tr w:rsidR="00C96B1C" w:rsidRPr="00913607" w14:paraId="0193EA8F" w14:textId="77777777" w:rsidTr="00B26315">
              <w:tc>
                <w:tcPr>
                  <w:tcW w:w="3382" w:type="dxa"/>
                </w:tcPr>
                <w:p w14:paraId="51D5232E" w14:textId="77777777" w:rsidR="00C96B1C" w:rsidRPr="006E4B3F"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Light" w:eastAsiaTheme="minorHAnsi" w:hAnsi="Calibri Light" w:cs="Calibri Light"/>
                      <w:b/>
                      <w:bCs/>
                      <w:sz w:val="22"/>
                      <w:lang w:val="en-US"/>
                    </w:rPr>
                  </w:pPr>
                  <w:r w:rsidRPr="006E4B3F">
                    <w:rPr>
                      <w:rFonts w:ascii="Calibri Light" w:eastAsiaTheme="minorHAnsi" w:hAnsi="Calibri Light" w:cs="Calibri Light"/>
                      <w:b/>
                      <w:bCs/>
                      <w:sz w:val="22"/>
                      <w:lang w:val="en-US"/>
                    </w:rPr>
                    <w:t>PG1</w:t>
                  </w:r>
                </w:p>
              </w:tc>
              <w:tc>
                <w:tcPr>
                  <w:tcW w:w="3402" w:type="dxa"/>
                </w:tcPr>
                <w:p w14:paraId="78B38296" w14:textId="77777777" w:rsidR="00C96B1C" w:rsidRPr="006E4B3F"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Light" w:eastAsiaTheme="minorHAnsi" w:hAnsi="Calibri Light" w:cs="Calibri Light"/>
                      <w:b/>
                      <w:bCs/>
                      <w:sz w:val="22"/>
                      <w:lang w:val="en-US"/>
                    </w:rPr>
                  </w:pPr>
                  <w:r w:rsidRPr="006E4B3F">
                    <w:rPr>
                      <w:rFonts w:ascii="Calibri Light" w:eastAsiaTheme="minorHAnsi" w:hAnsi="Calibri Light" w:cs="Calibri Light"/>
                      <w:b/>
                      <w:bCs/>
                      <w:sz w:val="22"/>
                      <w:lang w:val="en-US"/>
                    </w:rPr>
                    <w:t>PG2</w:t>
                  </w:r>
                </w:p>
              </w:tc>
              <w:tc>
                <w:tcPr>
                  <w:tcW w:w="1548" w:type="dxa"/>
                </w:tcPr>
                <w:p w14:paraId="19A59D65" w14:textId="77777777" w:rsidR="00C96B1C" w:rsidRPr="006E4B3F"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Light" w:eastAsiaTheme="minorHAnsi" w:hAnsi="Calibri Light" w:cs="Calibri Light"/>
                      <w:b/>
                      <w:bCs/>
                      <w:sz w:val="22"/>
                      <w:lang w:val="en-US"/>
                    </w:rPr>
                  </w:pPr>
                  <w:r w:rsidRPr="006E4B3F">
                    <w:rPr>
                      <w:rFonts w:ascii="Calibri Light" w:eastAsiaTheme="minorHAnsi" w:hAnsi="Calibri Light" w:cs="Calibri Light"/>
                      <w:b/>
                      <w:bCs/>
                      <w:sz w:val="22"/>
                      <w:lang w:val="en-US"/>
                    </w:rPr>
                    <w:t>PG3</w:t>
                  </w:r>
                </w:p>
              </w:tc>
            </w:tr>
            <w:tr w:rsidR="00C96B1C" w:rsidRPr="00913607" w14:paraId="64B5A011" w14:textId="77777777" w:rsidTr="00B26315">
              <w:tc>
                <w:tcPr>
                  <w:tcW w:w="3382" w:type="dxa"/>
                </w:tcPr>
                <w:p w14:paraId="229A32A3" w14:textId="77777777" w:rsidR="00C96B1C" w:rsidRPr="006E4B3F"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eastAsiaTheme="minorHAnsi" w:hAnsi="Calibri Light" w:cs="Calibri Light"/>
                      <w:sz w:val="22"/>
                      <w:lang w:val="en-US"/>
                    </w:rPr>
                  </w:pPr>
                  <w:r w:rsidRPr="006E4B3F">
                    <w:rPr>
                      <w:rFonts w:ascii="Calibri Light" w:eastAsiaTheme="minorHAnsi" w:hAnsi="Calibri Light" w:cs="Calibri Light"/>
                      <w:sz w:val="22"/>
                      <w:lang w:val="en-US"/>
                    </w:rPr>
                    <w:t>A catch monitoring system is in place that facilitates:</w:t>
                  </w:r>
                </w:p>
                <w:p w14:paraId="10956405" w14:textId="77777777" w:rsidR="00C96B1C" w:rsidRPr="006E4B3F"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sz w:val="22"/>
                      <w:lang w:val="en-US"/>
                    </w:rPr>
                  </w:pPr>
                  <w:r w:rsidRPr="006E4B3F">
                    <w:rPr>
                      <w:rFonts w:ascii="Calibri Light" w:eastAsiaTheme="minorHAnsi" w:hAnsi="Calibri Light" w:cs="Calibri Light"/>
                      <w:b/>
                      <w:sz w:val="22"/>
                      <w:lang w:val="en-US"/>
                    </w:rPr>
                    <w:t>a</w:t>
                  </w:r>
                  <w:r w:rsidRPr="006E4B3F">
                    <w:rPr>
                      <w:rFonts w:ascii="Calibri Light" w:eastAsiaTheme="minorHAnsi" w:hAnsi="Calibri Light" w:cs="Calibri Light"/>
                      <w:sz w:val="22"/>
                      <w:lang w:val="en-US"/>
                    </w:rPr>
                    <w:t>. the estimation of catches; and</w:t>
                  </w:r>
                </w:p>
                <w:p w14:paraId="4E2AD9C3" w14:textId="77777777" w:rsidR="00C96B1C" w:rsidRPr="006E4B3F"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sz w:val="22"/>
                      <w:lang w:val="en-US"/>
                    </w:rPr>
                  </w:pPr>
                  <w:r w:rsidRPr="006E4B3F">
                    <w:rPr>
                      <w:rFonts w:ascii="Calibri Light" w:eastAsiaTheme="minorHAnsi" w:hAnsi="Calibri Light" w:cs="Calibri Light"/>
                      <w:b/>
                      <w:sz w:val="22"/>
                      <w:lang w:val="en-US"/>
                    </w:rPr>
                    <w:t>b.</w:t>
                  </w:r>
                  <w:r w:rsidRPr="006E4B3F">
                    <w:rPr>
                      <w:rFonts w:ascii="Calibri Light" w:eastAsiaTheme="minorHAnsi" w:hAnsi="Calibri Light" w:cs="Calibri Light"/>
                      <w:sz w:val="22"/>
                      <w:lang w:val="en-US"/>
                    </w:rPr>
                    <w:t xml:space="preserve"> reporting of catch information to management authorities; and</w:t>
                  </w:r>
                </w:p>
                <w:p w14:paraId="5CF0EA0A" w14:textId="77777777" w:rsidR="00C96B1C" w:rsidRPr="006E4B3F"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sz w:val="22"/>
                      <w:lang w:val="en-US"/>
                    </w:rPr>
                  </w:pPr>
                  <w:r w:rsidRPr="006E4B3F">
                    <w:rPr>
                      <w:rFonts w:ascii="Calibri Light" w:eastAsiaTheme="minorHAnsi" w:hAnsi="Calibri Light" w:cs="Calibri Light"/>
                      <w:b/>
                      <w:sz w:val="22"/>
                      <w:lang w:val="en-US"/>
                    </w:rPr>
                    <w:t>c</w:t>
                  </w:r>
                  <w:r w:rsidRPr="006E4B3F">
                    <w:rPr>
                      <w:rFonts w:ascii="Calibri Light" w:eastAsiaTheme="minorHAnsi" w:hAnsi="Calibri Light" w:cs="Calibri Light"/>
                      <w:sz w:val="22"/>
                      <w:lang w:val="en-US"/>
                    </w:rPr>
                    <w:t>. independent verification of catches with coverage that is representative of the UoA’s fishing operations.</w:t>
                  </w:r>
                </w:p>
              </w:tc>
              <w:tc>
                <w:tcPr>
                  <w:tcW w:w="3402" w:type="dxa"/>
                </w:tcPr>
                <w:p w14:paraId="214F5BD9" w14:textId="77777777" w:rsidR="00C96B1C" w:rsidRPr="006E4B3F"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sz w:val="22"/>
                      <w:lang w:val="en-US"/>
                    </w:rPr>
                  </w:pPr>
                  <w:r w:rsidRPr="006E4B3F">
                    <w:rPr>
                      <w:rFonts w:ascii="Calibri Light" w:eastAsiaTheme="minorHAnsi" w:hAnsi="Calibri Light" w:cs="Calibri Light"/>
                      <w:sz w:val="22"/>
                      <w:lang w:val="en-US"/>
                    </w:rPr>
                    <w:t>A catch monitoring system that:</w:t>
                  </w:r>
                </w:p>
                <w:p w14:paraId="7C8361FB" w14:textId="77777777" w:rsidR="00C96B1C" w:rsidRPr="006E4B3F"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sz w:val="22"/>
                      <w:lang w:val="en-US"/>
                    </w:rPr>
                  </w:pPr>
                  <w:r w:rsidRPr="006E4B3F">
                    <w:rPr>
                      <w:rFonts w:ascii="Calibri Light" w:eastAsiaTheme="minorHAnsi" w:hAnsi="Calibri Light" w:cs="Calibri Light"/>
                      <w:b/>
                      <w:sz w:val="22"/>
                      <w:lang w:val="en-US"/>
                    </w:rPr>
                    <w:t>a</w:t>
                  </w:r>
                  <w:r w:rsidRPr="006E4B3F">
                    <w:rPr>
                      <w:rFonts w:ascii="Calibri Light" w:eastAsiaTheme="minorHAnsi" w:hAnsi="Calibri Light" w:cs="Calibri Light"/>
                      <w:sz w:val="22"/>
                      <w:lang w:val="en-US"/>
                    </w:rPr>
                    <w:t>. Is expected to account for the main sources of random error that may affect the precision of catch estimates; and</w:t>
                  </w:r>
                </w:p>
                <w:p w14:paraId="5752C554" w14:textId="77777777" w:rsidR="00C96B1C" w:rsidRPr="006E4B3F"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sz w:val="22"/>
                      <w:lang w:val="en-US"/>
                    </w:rPr>
                  </w:pPr>
                  <w:r w:rsidRPr="006E4B3F">
                    <w:rPr>
                      <w:rFonts w:ascii="Calibri Light" w:eastAsiaTheme="minorHAnsi" w:hAnsi="Calibri Light" w:cs="Calibri Light"/>
                      <w:b/>
                      <w:sz w:val="22"/>
                      <w:lang w:val="en-US"/>
                    </w:rPr>
                    <w:t>b</w:t>
                  </w:r>
                  <w:r w:rsidRPr="006E4B3F">
                    <w:rPr>
                      <w:rFonts w:ascii="Calibri Light" w:eastAsiaTheme="minorHAnsi" w:hAnsi="Calibri Light" w:cs="Calibri Light"/>
                      <w:sz w:val="22"/>
                      <w:lang w:val="en-US"/>
                    </w:rPr>
                    <w:t>. Has in place independent observation of catches with coverage that is representative of the UoA’s fishing operations.</w:t>
                  </w:r>
                </w:p>
              </w:tc>
              <w:tc>
                <w:tcPr>
                  <w:tcW w:w="1548" w:type="dxa"/>
                </w:tcPr>
                <w:p w14:paraId="1D691E21" w14:textId="77777777" w:rsidR="00C96B1C" w:rsidRPr="006E4B3F"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bCs/>
                      <w:sz w:val="22"/>
                      <w:lang w:val="en-US"/>
                    </w:rPr>
                  </w:pPr>
                  <w:r w:rsidRPr="006E4B3F">
                    <w:rPr>
                      <w:rFonts w:ascii="Calibri Light" w:eastAsiaTheme="minorHAnsi" w:hAnsi="Calibri Light" w:cs="Calibri Light"/>
                      <w:sz w:val="22"/>
                      <w:lang w:val="en-US"/>
                    </w:rPr>
                    <w:t>The catch monitoring system enables a census of catches using independent observation.</w:t>
                  </w:r>
                </w:p>
              </w:tc>
            </w:tr>
          </w:tbl>
          <w:p w14:paraId="26CAA257" w14:textId="77777777" w:rsidR="00C96B1C" w:rsidRDefault="00C96B1C" w:rsidP="00C96B1C">
            <w:pPr>
              <w:tabs>
                <w:tab w:val="left" w:pos="389"/>
              </w:tabs>
              <w:jc w:val="both"/>
              <w:rPr>
                <w:rFonts w:ascii="Calibri Light" w:hAnsi="Calibri Light" w:cs="Calibri Light"/>
              </w:rPr>
            </w:pPr>
          </w:p>
          <w:p w14:paraId="4D722A50" w14:textId="77777777" w:rsidR="00DC5386"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eastAsiaTheme="minorHAnsi" w:hAnsi="Calibri Light" w:cs="Calibri Light"/>
                <w:lang w:val="en-US"/>
              </w:rPr>
            </w:pPr>
            <w:r w:rsidRPr="006E4B3F">
              <w:rPr>
                <w:rFonts w:ascii="Calibri Light" w:eastAsiaTheme="minorHAnsi" w:hAnsi="Calibri Light" w:cs="Calibri Light"/>
                <w:lang w:val="en-US"/>
              </w:rPr>
              <w:t xml:space="preserve">PG1 is met for </w:t>
            </w:r>
            <w:r w:rsidR="00DC5386">
              <w:rPr>
                <w:rFonts w:ascii="Calibri Light" w:eastAsiaTheme="minorHAnsi" w:hAnsi="Calibri Light" w:cs="Calibri Light"/>
                <w:lang w:val="en-US"/>
              </w:rPr>
              <w:t>ETPs</w:t>
            </w:r>
            <w:r w:rsidRPr="006E4B3F">
              <w:rPr>
                <w:rFonts w:ascii="Calibri Light" w:eastAsiaTheme="minorHAnsi" w:hAnsi="Calibri Light" w:cs="Calibri Light"/>
                <w:lang w:val="en-US"/>
              </w:rPr>
              <w:t xml:space="preserve"> </w:t>
            </w:r>
            <w:r w:rsidR="00DC5386">
              <w:rPr>
                <w:rFonts w:ascii="Calibri Light" w:eastAsiaTheme="minorHAnsi" w:hAnsi="Calibri Light" w:cs="Calibri Light"/>
                <w:lang w:val="en-US"/>
              </w:rPr>
              <w:t>as interactions</w:t>
            </w:r>
            <w:r w:rsidRPr="006E4B3F">
              <w:rPr>
                <w:rFonts w:ascii="Calibri Light" w:eastAsiaTheme="minorHAnsi" w:hAnsi="Calibri Light" w:cs="Calibri Light"/>
                <w:lang w:val="en-US"/>
              </w:rPr>
              <w:t xml:space="preserve"> are estimated from </w:t>
            </w:r>
            <w:r w:rsidR="00DC5386">
              <w:rPr>
                <w:rFonts w:ascii="Calibri Light" w:eastAsiaTheme="minorHAnsi" w:hAnsi="Calibri Light" w:cs="Calibri Light"/>
                <w:lang w:val="en-US"/>
              </w:rPr>
              <w:t xml:space="preserve">logbook data, </w:t>
            </w:r>
            <w:r w:rsidRPr="006E4B3F">
              <w:rPr>
                <w:rFonts w:ascii="Calibri Light" w:eastAsiaTheme="minorHAnsi" w:hAnsi="Calibri Light" w:cs="Calibri Light"/>
                <w:lang w:val="en-US"/>
              </w:rPr>
              <w:t>research surveys, ecological risk assessments and scientific observers</w:t>
            </w:r>
            <w:r w:rsidR="00DC5386">
              <w:rPr>
                <w:rFonts w:ascii="Calibri Light" w:eastAsiaTheme="minorHAnsi" w:hAnsi="Calibri Light" w:cs="Calibri Light"/>
                <w:lang w:val="en-US"/>
              </w:rPr>
              <w:t xml:space="preserve">. Reporting interactions is mandatory, and the independent observer program is representative </w:t>
            </w:r>
            <w:r w:rsidR="00DC5386" w:rsidRPr="00DC5386">
              <w:rPr>
                <w:rFonts w:ascii="Calibri Light" w:eastAsiaTheme="minorHAnsi" w:hAnsi="Calibri Light" w:cs="Calibri Light"/>
                <w:lang w:val="en-US"/>
              </w:rPr>
              <w:t>of the UoAs fishing operation (albeit a low level of coverage from a single vessel in recent years)</w:t>
            </w:r>
            <w:r w:rsidRPr="00DC5386">
              <w:rPr>
                <w:rFonts w:ascii="Calibri Light" w:eastAsiaTheme="minorHAnsi" w:hAnsi="Calibri Light" w:cs="Calibri Light"/>
                <w:lang w:val="en-US"/>
              </w:rPr>
              <w:t xml:space="preserve">. </w:t>
            </w:r>
          </w:p>
          <w:p w14:paraId="13AC046B" w14:textId="77777777" w:rsidR="00DC5386" w:rsidRDefault="00DC5386"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eastAsiaTheme="minorHAnsi" w:hAnsi="Calibri Light" w:cs="Calibri Light"/>
                <w:lang w:val="en-US"/>
              </w:rPr>
            </w:pPr>
          </w:p>
          <w:p w14:paraId="32FC7E8B" w14:textId="6CFCD27A" w:rsidR="00DC5386"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eastAsiaTheme="minorHAnsi" w:hAnsi="Calibri Light" w:cs="Calibri Light"/>
                <w:lang w:val="en-US"/>
              </w:rPr>
            </w:pPr>
            <w:r w:rsidRPr="00DC5386">
              <w:rPr>
                <w:rFonts w:ascii="Calibri Light" w:eastAsiaTheme="minorHAnsi" w:hAnsi="Calibri Light" w:cs="Calibri Light"/>
                <w:lang w:val="en-US"/>
              </w:rPr>
              <w:t xml:space="preserve">Part a) of PG 1 is met as </w:t>
            </w:r>
            <w:r w:rsidR="00DC5386" w:rsidRPr="00DC5386">
              <w:rPr>
                <w:rFonts w:ascii="Calibri Light" w:eastAsiaTheme="minorHAnsi" w:hAnsi="Calibri Light" w:cs="Calibri Light"/>
                <w:lang w:val="en-US"/>
              </w:rPr>
              <w:t xml:space="preserve">logbooks are mandatory, and there are </w:t>
            </w:r>
            <w:r w:rsidRPr="00DC5386">
              <w:rPr>
                <w:rFonts w:ascii="Calibri Light" w:eastAsiaTheme="minorHAnsi" w:hAnsi="Calibri Light" w:cs="Calibri Light"/>
                <w:lang w:val="en-US"/>
              </w:rPr>
              <w:t xml:space="preserve">years of research surveys with sustainability assessments (Stobutski et al. 2000), the ERA also with research surveys (Turnbull and Rose, 2007) and sustainability assessments again with research surveys (Pitcher et al. 2013), estimated </w:t>
            </w:r>
            <w:r w:rsidR="00DC5386" w:rsidRPr="00DC5386">
              <w:rPr>
                <w:rFonts w:ascii="Calibri Light" w:eastAsiaTheme="minorHAnsi" w:hAnsi="Calibri Light" w:cs="Calibri Light"/>
                <w:lang w:val="en-US"/>
              </w:rPr>
              <w:t>the level of ETP interaction by the UoA</w:t>
            </w:r>
            <w:r w:rsidRPr="00DC5386">
              <w:rPr>
                <w:rFonts w:ascii="Calibri Light" w:eastAsiaTheme="minorHAnsi" w:hAnsi="Calibri Light" w:cs="Calibri Light"/>
                <w:lang w:val="en-US"/>
              </w:rPr>
              <w:t xml:space="preserve">. </w:t>
            </w:r>
            <w:r w:rsidR="00DC5386">
              <w:rPr>
                <w:rFonts w:ascii="Calibri Light" w:eastAsiaTheme="minorHAnsi" w:hAnsi="Calibri Light" w:cs="Calibri Light"/>
                <w:lang w:val="en-US"/>
              </w:rPr>
              <w:t xml:space="preserve">Logbook ETP interactions are reported publicly on the AFMA website. </w:t>
            </w:r>
          </w:p>
          <w:p w14:paraId="7DE4BC99" w14:textId="77777777" w:rsidR="00DC5386"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eastAsiaTheme="minorHAnsi" w:hAnsi="Calibri Light" w:cs="Calibri Light"/>
                <w:lang w:val="en-US"/>
              </w:rPr>
            </w:pPr>
            <w:r w:rsidRPr="00DC5386">
              <w:rPr>
                <w:rFonts w:ascii="Calibri Light" w:eastAsiaTheme="minorHAnsi" w:hAnsi="Calibri Light" w:cs="Calibri Light"/>
                <w:lang w:val="en-US"/>
              </w:rPr>
              <w:t xml:space="preserve">Part b) of PG1 is met as </w:t>
            </w:r>
            <w:r w:rsidR="00DC5386" w:rsidRPr="00DC5386">
              <w:rPr>
                <w:rFonts w:ascii="Calibri Light" w:eastAsiaTheme="minorHAnsi" w:hAnsi="Calibri Light" w:cs="Calibri Light"/>
                <w:lang w:val="en-US"/>
              </w:rPr>
              <w:t>logbook data is reported to AFMA, and observer reports and</w:t>
            </w:r>
            <w:r w:rsidR="00DC5386">
              <w:rPr>
                <w:rFonts w:ascii="Calibri Light" w:eastAsiaTheme="minorHAnsi" w:hAnsi="Calibri Light" w:cs="Calibri Light"/>
                <w:lang w:val="en-US"/>
              </w:rPr>
              <w:t xml:space="preserve"> </w:t>
            </w:r>
            <w:r w:rsidRPr="006E4B3F">
              <w:rPr>
                <w:rFonts w:ascii="Calibri Light" w:eastAsiaTheme="minorHAnsi" w:hAnsi="Calibri Light" w:cs="Calibri Light"/>
                <w:lang w:val="en-US"/>
              </w:rPr>
              <w:t>surveys were reported to management authorities</w:t>
            </w:r>
            <w:r w:rsidR="00DC5386">
              <w:rPr>
                <w:rFonts w:ascii="Calibri Light" w:eastAsiaTheme="minorHAnsi" w:hAnsi="Calibri Light" w:cs="Calibri Light"/>
                <w:lang w:val="en-US"/>
              </w:rPr>
              <w:t xml:space="preserve"> to verify logbook data</w:t>
            </w:r>
            <w:r w:rsidRPr="006E4B3F">
              <w:rPr>
                <w:rFonts w:ascii="Calibri Light" w:eastAsiaTheme="minorHAnsi" w:hAnsi="Calibri Light" w:cs="Calibri Light"/>
                <w:lang w:val="en-US"/>
              </w:rPr>
              <w:t xml:space="preserve">. </w:t>
            </w:r>
          </w:p>
          <w:p w14:paraId="47AFC701" w14:textId="695D0AB4" w:rsidR="00DC5386"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eastAsiaTheme="minorHAnsi" w:hAnsi="Calibri Light" w:cs="Calibri Light"/>
                <w:lang w:val="en-US"/>
              </w:rPr>
            </w:pPr>
            <w:r w:rsidRPr="006E4B3F">
              <w:rPr>
                <w:rFonts w:ascii="Calibri Light" w:eastAsiaTheme="minorHAnsi" w:hAnsi="Calibri Light" w:cs="Calibri Light"/>
                <w:lang w:val="en-US"/>
              </w:rPr>
              <w:t xml:space="preserve">Part c) is met as according to the Bycatch and Discarding Workplan, </w:t>
            </w:r>
            <w:r w:rsidR="00DC5386">
              <w:rPr>
                <w:rFonts w:ascii="Calibri Light" w:eastAsiaTheme="minorHAnsi" w:hAnsi="Calibri Light" w:cs="Calibri Light"/>
                <w:lang w:val="en-US"/>
              </w:rPr>
              <w:t xml:space="preserve">both logbooks and </w:t>
            </w:r>
            <w:r w:rsidRPr="006E4B3F">
              <w:rPr>
                <w:rFonts w:ascii="Calibri Light" w:eastAsiaTheme="minorHAnsi" w:hAnsi="Calibri Light" w:cs="Calibri Light"/>
                <w:lang w:val="en-US"/>
              </w:rPr>
              <w:t>scientific coverage monitor</w:t>
            </w:r>
            <w:r w:rsidR="00DC5386">
              <w:rPr>
                <w:rFonts w:ascii="Calibri Light" w:eastAsiaTheme="minorHAnsi" w:hAnsi="Calibri Light" w:cs="Calibri Light"/>
                <w:lang w:val="en-US"/>
              </w:rPr>
              <w:t xml:space="preserve"> ETP species with logbooks reporting “counts only” for sea snakes and syngnathids</w:t>
            </w:r>
            <w:r w:rsidRPr="006E4B3F">
              <w:rPr>
                <w:rFonts w:ascii="Calibri Light" w:eastAsiaTheme="minorHAnsi" w:hAnsi="Calibri Light" w:cs="Calibri Light"/>
                <w:lang w:val="en-US"/>
              </w:rPr>
              <w:t>.</w:t>
            </w:r>
            <w:r w:rsidR="00C96EC0">
              <w:rPr>
                <w:rFonts w:ascii="Calibri Light" w:eastAsiaTheme="minorHAnsi" w:hAnsi="Calibri Light" w:cs="Calibri Light"/>
                <w:lang w:val="en-US"/>
              </w:rPr>
              <w:t xml:space="preserve"> </w:t>
            </w:r>
          </w:p>
          <w:p w14:paraId="46C2A83D" w14:textId="6A51AEFA" w:rsidR="00C96B1C"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eastAsiaTheme="minorHAnsi" w:hAnsi="Calibri Light" w:cs="Calibri Light"/>
                <w:lang w:val="en-US"/>
              </w:rPr>
            </w:pPr>
            <w:r>
              <w:rPr>
                <w:rFonts w:ascii="Calibri Light" w:eastAsiaTheme="minorHAnsi" w:hAnsi="Calibri Light" w:cs="Calibri Light"/>
                <w:lang w:val="en-US"/>
              </w:rPr>
              <w:t>When determining if PG2 is met, table B6</w:t>
            </w:r>
            <w:r w:rsidR="00DC5386">
              <w:rPr>
                <w:rFonts w:ascii="Calibri Light" w:eastAsiaTheme="minorHAnsi" w:hAnsi="Calibri Light" w:cs="Calibri Light"/>
                <w:lang w:val="en-US"/>
              </w:rPr>
              <w:t xml:space="preserve"> </w:t>
            </w:r>
            <w:r>
              <w:rPr>
                <w:rFonts w:ascii="Calibri Light" w:eastAsiaTheme="minorHAnsi" w:hAnsi="Calibri Light" w:cs="Calibri Light"/>
                <w:lang w:val="en-US"/>
              </w:rPr>
              <w:t xml:space="preserve">in the </w:t>
            </w:r>
            <w:hyperlink r:id="rId164" w:history="1">
              <w:r w:rsidRPr="006E4B3F">
                <w:rPr>
                  <w:rStyle w:val="Hyperlink"/>
                  <w:rFonts w:ascii="Calibri Light" w:eastAsiaTheme="minorHAnsi" w:hAnsi="Calibri Light" w:cs="Calibri Light"/>
                  <w:lang w:val="en-US"/>
                </w:rPr>
                <w:t>MSC Fisheries Standard Toolbox</w:t>
              </w:r>
            </w:hyperlink>
            <w:r>
              <w:rPr>
                <w:rFonts w:ascii="Calibri Light" w:eastAsiaTheme="minorHAnsi" w:hAnsi="Calibri Light" w:cs="Calibri Light"/>
                <w:lang w:val="en-US"/>
              </w:rPr>
              <w:t xml:space="preserve"> is required. There is extensive knowledge about the fleet </w:t>
            </w:r>
            <w:r w:rsidR="00DC5386">
              <w:rPr>
                <w:rFonts w:ascii="Calibri Light" w:eastAsiaTheme="minorHAnsi" w:hAnsi="Calibri Light" w:cs="Calibri Light"/>
                <w:lang w:val="en-US"/>
              </w:rPr>
              <w:t xml:space="preserve">and fishing operations. Some ecological characteristics of the ETPs are understood (e.g. life history, distribution, habitat and depth preferences), although there is minimal information on potential seasonal </w:t>
            </w:r>
            <w:r w:rsidR="00DC5386">
              <w:rPr>
                <w:rFonts w:ascii="Calibri Light" w:eastAsiaTheme="minorHAnsi" w:hAnsi="Calibri Light" w:cs="Calibri Light"/>
                <w:lang w:val="en-US"/>
              </w:rPr>
              <w:lastRenderedPageBreak/>
              <w:t xml:space="preserve">variations of interactions, particularly for sea snake species composition. The design of the monitoring program would allow influences of variability although in recent seasons only one vessel has been used in the program. Prior to Covid restrictions, three vessels were use in the program each year and these three vessels varied from year to year. The single vessel used in recent years has also varied from season to season and the proportion of effort observed has remained near 2%. </w:t>
            </w:r>
            <w:r>
              <w:rPr>
                <w:rFonts w:ascii="Calibri Light" w:eastAsiaTheme="minorHAnsi" w:hAnsi="Calibri Light" w:cs="Calibri Light"/>
                <w:lang w:val="en-US"/>
              </w:rPr>
              <w:t xml:space="preserve">Given that the catch monitoring system for </w:t>
            </w:r>
            <w:r w:rsidR="00DC5386">
              <w:rPr>
                <w:rFonts w:ascii="Calibri Light" w:eastAsiaTheme="minorHAnsi" w:hAnsi="Calibri Light" w:cs="Calibri Light"/>
                <w:lang w:val="en-US"/>
              </w:rPr>
              <w:t>ETPs</w:t>
            </w:r>
            <w:r>
              <w:rPr>
                <w:rFonts w:ascii="Calibri Light" w:eastAsiaTheme="minorHAnsi" w:hAnsi="Calibri Light" w:cs="Calibri Light"/>
                <w:lang w:val="en-US"/>
              </w:rPr>
              <w:t xml:space="preserve"> (i.e., </w:t>
            </w:r>
            <w:r w:rsidR="00DC5386">
              <w:rPr>
                <w:rFonts w:ascii="Calibri Light" w:eastAsiaTheme="minorHAnsi" w:hAnsi="Calibri Light" w:cs="Calibri Light"/>
                <w:lang w:val="en-US"/>
              </w:rPr>
              <w:t xml:space="preserve">logbooks; </w:t>
            </w:r>
            <w:r>
              <w:rPr>
                <w:rFonts w:ascii="Calibri Light" w:eastAsiaTheme="minorHAnsi" w:hAnsi="Calibri Light" w:cs="Calibri Light"/>
                <w:lang w:val="en-US"/>
              </w:rPr>
              <w:t xml:space="preserve">observer coverage and research surveys) is likely to account for the main sources of random error. PG 2 is met. </w:t>
            </w:r>
          </w:p>
          <w:p w14:paraId="34BD14B0" w14:textId="77777777" w:rsidR="00C96B1C" w:rsidRDefault="00C96B1C" w:rsidP="00C96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eastAsiaTheme="minorHAnsi" w:hAnsi="Calibri Light" w:cs="Calibri Light"/>
                <w:lang w:val="en-US"/>
              </w:rPr>
            </w:pPr>
          </w:p>
          <w:p w14:paraId="68009B07" w14:textId="470E1367" w:rsidR="00C96B1C" w:rsidRPr="00DC4B7E" w:rsidRDefault="00C96B1C" w:rsidP="00C96B1C">
            <w:pPr>
              <w:pStyle w:val="NormalPreassessmenttext"/>
            </w:pPr>
            <w:r>
              <w:rPr>
                <w:rFonts w:eastAsiaTheme="minorHAnsi"/>
                <w:lang w:val="en-US"/>
              </w:rPr>
              <w:t xml:space="preserve">Based on ERF 1, SG 60 </w:t>
            </w:r>
            <w:r w:rsidR="00DC5386">
              <w:rPr>
                <w:rFonts w:eastAsiaTheme="minorHAnsi"/>
                <w:lang w:val="en-US"/>
              </w:rPr>
              <w:t xml:space="preserve">and </w:t>
            </w:r>
            <w:r>
              <w:rPr>
                <w:rFonts w:eastAsiaTheme="minorHAnsi"/>
                <w:lang w:val="en-US"/>
              </w:rPr>
              <w:t>SG 80 is met.</w:t>
            </w:r>
            <w:r w:rsidR="00C96EC0">
              <w:rPr>
                <w:rFonts w:eastAsiaTheme="minorHAnsi"/>
                <w:lang w:val="en-US"/>
              </w:rPr>
              <w:t xml:space="preserve"> </w:t>
            </w:r>
          </w:p>
          <w:p w14:paraId="315DBBB9" w14:textId="31D55352" w:rsidR="00616E20" w:rsidRPr="003B4538" w:rsidRDefault="00616E20" w:rsidP="00616E20">
            <w:pPr>
              <w:pStyle w:val="NormalPreassessmenttext"/>
            </w:pPr>
          </w:p>
        </w:tc>
      </w:tr>
      <w:tr w:rsidR="00616E20" w14:paraId="349214C5" w14:textId="77777777" w:rsidTr="00C96B1C">
        <w:tc>
          <w:tcPr>
            <w:tcW w:w="879" w:type="dxa"/>
            <w:vMerge w:val="restart"/>
            <w:shd w:val="clear" w:color="auto" w:fill="F2F2F2" w:themeFill="background1" w:themeFillShade="F2"/>
            <w:vAlign w:val="center"/>
          </w:tcPr>
          <w:p w14:paraId="77F4142F" w14:textId="77777777" w:rsidR="00616E20" w:rsidRPr="00F43062" w:rsidRDefault="00616E20" w:rsidP="00616E20">
            <w:pPr>
              <w:rPr>
                <w:b/>
                <w:bCs/>
              </w:rPr>
            </w:pPr>
            <w:r w:rsidRPr="00F43062">
              <w:rPr>
                <w:b/>
                <w:bCs/>
              </w:rPr>
              <w:lastRenderedPageBreak/>
              <w:t>b</w:t>
            </w:r>
          </w:p>
        </w:tc>
        <w:tc>
          <w:tcPr>
            <w:tcW w:w="9606" w:type="dxa"/>
            <w:gridSpan w:val="5"/>
            <w:shd w:val="clear" w:color="auto" w:fill="D9D9D9" w:themeFill="background1" w:themeFillShade="D9"/>
          </w:tcPr>
          <w:p w14:paraId="69B735A6" w14:textId="6B837F50" w:rsidR="00616E20" w:rsidRPr="00B73376" w:rsidRDefault="00616E20" w:rsidP="00616E20">
            <w:pPr>
              <w:rPr>
                <w:b/>
                <w:bCs/>
              </w:rPr>
            </w:pPr>
            <w:r w:rsidRPr="004957AB">
              <w:rPr>
                <w:b/>
                <w:bCs/>
              </w:rPr>
              <w:t>Information</w:t>
            </w:r>
            <w:r>
              <w:rPr>
                <w:b/>
                <w:bCs/>
              </w:rPr>
              <w:t xml:space="preserve"> </w:t>
            </w:r>
            <w:r w:rsidRPr="004957AB">
              <w:rPr>
                <w:b/>
                <w:bCs/>
              </w:rPr>
              <w:t>adequacy</w:t>
            </w:r>
            <w:r>
              <w:rPr>
                <w:b/>
                <w:bCs/>
              </w:rPr>
              <w:t xml:space="preserve"> </w:t>
            </w:r>
            <w:r w:rsidRPr="004957AB">
              <w:rPr>
                <w:b/>
                <w:bCs/>
              </w:rPr>
              <w:t>for</w:t>
            </w:r>
            <w:r>
              <w:rPr>
                <w:b/>
                <w:bCs/>
              </w:rPr>
              <w:t xml:space="preserve"> </w:t>
            </w:r>
            <w:r w:rsidRPr="004957AB">
              <w:rPr>
                <w:b/>
                <w:bCs/>
              </w:rPr>
              <w:t>management</w:t>
            </w:r>
            <w:r>
              <w:rPr>
                <w:b/>
                <w:bCs/>
              </w:rPr>
              <w:t xml:space="preserve"> </w:t>
            </w:r>
            <w:r w:rsidRPr="004957AB">
              <w:rPr>
                <w:b/>
                <w:bCs/>
              </w:rPr>
              <w:t>strategy</w:t>
            </w:r>
          </w:p>
        </w:tc>
      </w:tr>
      <w:tr w:rsidR="00616E20" w14:paraId="4E1453AF" w14:textId="77777777" w:rsidTr="00C96B1C">
        <w:tc>
          <w:tcPr>
            <w:tcW w:w="879" w:type="dxa"/>
            <w:vMerge/>
            <w:shd w:val="clear" w:color="auto" w:fill="F2F2F2" w:themeFill="background1" w:themeFillShade="F2"/>
          </w:tcPr>
          <w:p w14:paraId="63339FE2" w14:textId="77777777" w:rsidR="00616E20" w:rsidRDefault="00616E20" w:rsidP="00616E20"/>
        </w:tc>
        <w:tc>
          <w:tcPr>
            <w:tcW w:w="825" w:type="dxa"/>
            <w:gridSpan w:val="2"/>
            <w:shd w:val="clear" w:color="auto" w:fill="F2F2F2" w:themeFill="background1" w:themeFillShade="F2"/>
          </w:tcPr>
          <w:p w14:paraId="4E898488" w14:textId="666A7D17" w:rsidR="00616E20" w:rsidRDefault="00616E20" w:rsidP="00616E20">
            <w:r>
              <w:t>Guide post</w:t>
            </w:r>
          </w:p>
        </w:tc>
        <w:tc>
          <w:tcPr>
            <w:tcW w:w="2926" w:type="dxa"/>
            <w:tcBorders>
              <w:bottom w:val="single" w:sz="24" w:space="0" w:color="FFC000"/>
            </w:tcBorders>
            <w:shd w:val="clear" w:color="auto" w:fill="F2F2F2" w:themeFill="background1" w:themeFillShade="F2"/>
          </w:tcPr>
          <w:p w14:paraId="0CAE30AC" w14:textId="250C667F" w:rsidR="00616E20" w:rsidRPr="00B50824" w:rsidRDefault="00616E20" w:rsidP="00616E20">
            <w:r w:rsidRPr="00B50824">
              <w:t xml:space="preserve">Information is adequate to support </w:t>
            </w:r>
            <w:r w:rsidRPr="00B50824">
              <w:rPr>
                <w:b/>
                <w:bCs/>
              </w:rPr>
              <w:t>measures</w:t>
            </w:r>
            <w:r w:rsidRPr="00B50824">
              <w:t xml:space="preserve"> to manage impacts on the ETP/OOS unit.</w:t>
            </w:r>
          </w:p>
        </w:tc>
        <w:tc>
          <w:tcPr>
            <w:tcW w:w="2927" w:type="dxa"/>
            <w:tcBorders>
              <w:bottom w:val="single" w:sz="24" w:space="0" w:color="FFC000"/>
            </w:tcBorders>
            <w:shd w:val="clear" w:color="auto" w:fill="F2F2F2" w:themeFill="background1" w:themeFillShade="F2"/>
          </w:tcPr>
          <w:p w14:paraId="118DF31B" w14:textId="3E37F65E" w:rsidR="00616E20" w:rsidRPr="00B50824" w:rsidRDefault="00616E20" w:rsidP="00616E20">
            <w:r w:rsidRPr="00B50824">
              <w:t xml:space="preserve">Information is adequate to support a </w:t>
            </w:r>
            <w:r w:rsidRPr="00B50824">
              <w:rPr>
                <w:b/>
                <w:bCs/>
              </w:rPr>
              <w:t>strategy</w:t>
            </w:r>
            <w:r w:rsidRPr="00B50824">
              <w:t xml:space="preserve"> to manage impacts on the ETP/OOS unit, and to measure trends to evaluate the effectiveness of the </w:t>
            </w:r>
            <w:r w:rsidRPr="00B50824">
              <w:rPr>
                <w:b/>
                <w:bCs/>
              </w:rPr>
              <w:t>measures</w:t>
            </w:r>
            <w:r w:rsidRPr="00B50824">
              <w:t xml:space="preserve"> to minimise mortality.</w:t>
            </w:r>
          </w:p>
        </w:tc>
        <w:tc>
          <w:tcPr>
            <w:tcW w:w="2928" w:type="dxa"/>
            <w:shd w:val="clear" w:color="auto" w:fill="F2F2F2" w:themeFill="background1" w:themeFillShade="F2"/>
          </w:tcPr>
          <w:p w14:paraId="0DB40444" w14:textId="55620E2D" w:rsidR="00616E20" w:rsidRPr="00B50824" w:rsidRDefault="00616E20" w:rsidP="00616E20">
            <w:r w:rsidRPr="00B50824">
              <w:t xml:space="preserve">Information is adequate to support a </w:t>
            </w:r>
            <w:r w:rsidRPr="00B50824">
              <w:rPr>
                <w:b/>
                <w:bCs/>
              </w:rPr>
              <w:t>comprehensive strategy</w:t>
            </w:r>
            <w:r w:rsidRPr="00B50824">
              <w:t xml:space="preserve"> to manage impacts on the ETP/OOS unit, and to evaluate the effectiveness of the </w:t>
            </w:r>
            <w:r w:rsidRPr="00B50824">
              <w:rPr>
                <w:b/>
                <w:bCs/>
              </w:rPr>
              <w:t>measures</w:t>
            </w:r>
            <w:r w:rsidRPr="00B50824">
              <w:t xml:space="preserve"> to minimise mortality with a </w:t>
            </w:r>
            <w:r w:rsidRPr="00B50824">
              <w:rPr>
                <w:b/>
                <w:bCs/>
              </w:rPr>
              <w:t>high degree of certainty</w:t>
            </w:r>
            <w:r w:rsidRPr="00B50824">
              <w:t>.</w:t>
            </w:r>
          </w:p>
        </w:tc>
      </w:tr>
      <w:tr w:rsidR="00616E20" w14:paraId="778217E2" w14:textId="77777777" w:rsidTr="00C96B1C">
        <w:tc>
          <w:tcPr>
            <w:tcW w:w="879" w:type="dxa"/>
            <w:vMerge/>
            <w:shd w:val="clear" w:color="auto" w:fill="F2F2F2" w:themeFill="background1" w:themeFillShade="F2"/>
          </w:tcPr>
          <w:p w14:paraId="7CDB3624" w14:textId="77777777" w:rsidR="00616E20" w:rsidRDefault="00616E20" w:rsidP="00616E20"/>
        </w:tc>
        <w:tc>
          <w:tcPr>
            <w:tcW w:w="825" w:type="dxa"/>
            <w:gridSpan w:val="2"/>
            <w:tcBorders>
              <w:right w:val="single" w:sz="24" w:space="0" w:color="FFC000"/>
            </w:tcBorders>
            <w:shd w:val="clear" w:color="auto" w:fill="F2F2F2" w:themeFill="background1" w:themeFillShade="F2"/>
          </w:tcPr>
          <w:p w14:paraId="00B8ED8E" w14:textId="77777777" w:rsidR="00616E20" w:rsidRDefault="00616E20" w:rsidP="00616E20">
            <w:r>
              <w:t>Met?</w:t>
            </w:r>
          </w:p>
        </w:tc>
        <w:tc>
          <w:tcPr>
            <w:tcW w:w="2926" w:type="dxa"/>
            <w:tcBorders>
              <w:top w:val="single" w:sz="24" w:space="0" w:color="FFC000"/>
              <w:left w:val="single" w:sz="24" w:space="0" w:color="FFC000"/>
              <w:bottom w:val="single" w:sz="24" w:space="0" w:color="FFC000"/>
              <w:right w:val="single" w:sz="24" w:space="0" w:color="FFC000"/>
            </w:tcBorders>
            <w:shd w:val="clear" w:color="auto" w:fill="FFFFFF" w:themeFill="background1"/>
          </w:tcPr>
          <w:p w14:paraId="517E1868" w14:textId="4AB97D6C" w:rsidR="00616E20" w:rsidRPr="001B3165" w:rsidRDefault="00685A00" w:rsidP="00616E20">
            <w:pPr>
              <w:rPr>
                <w:rFonts w:ascii="Calibri Light" w:hAnsi="Calibri Light" w:cs="Calibri Light"/>
                <w:b/>
              </w:rPr>
            </w:pPr>
            <w:r>
              <w:rPr>
                <w:rFonts w:ascii="Calibri Light" w:hAnsi="Calibri Light" w:cs="Calibri Light"/>
                <w:b/>
              </w:rPr>
              <w:t>Yes</w:t>
            </w:r>
          </w:p>
        </w:tc>
        <w:tc>
          <w:tcPr>
            <w:tcW w:w="2927" w:type="dxa"/>
            <w:tcBorders>
              <w:top w:val="single" w:sz="24" w:space="0" w:color="FFC000"/>
              <w:left w:val="single" w:sz="24" w:space="0" w:color="FFC000"/>
              <w:bottom w:val="single" w:sz="24" w:space="0" w:color="FFC000"/>
              <w:right w:val="single" w:sz="24" w:space="0" w:color="FFC000"/>
            </w:tcBorders>
            <w:shd w:val="clear" w:color="auto" w:fill="auto"/>
          </w:tcPr>
          <w:p w14:paraId="6D7B33FB" w14:textId="748F6826" w:rsidR="00616E20" w:rsidRPr="001B3165" w:rsidRDefault="00FE1F4C" w:rsidP="00616E20">
            <w:pPr>
              <w:rPr>
                <w:rFonts w:ascii="Calibri Light" w:hAnsi="Calibri Light" w:cs="Calibri Light"/>
                <w:b/>
                <w:bCs/>
              </w:rPr>
            </w:pPr>
            <w:r w:rsidRPr="001B3165">
              <w:rPr>
                <w:rFonts w:ascii="Calibri Light" w:hAnsi="Calibri Light" w:cs="Calibri Light"/>
                <w:b/>
                <w:bCs/>
              </w:rPr>
              <w:t>No</w:t>
            </w:r>
          </w:p>
        </w:tc>
        <w:tc>
          <w:tcPr>
            <w:tcW w:w="2928" w:type="dxa"/>
            <w:tcBorders>
              <w:left w:val="single" w:sz="24" w:space="0" w:color="FFC000"/>
            </w:tcBorders>
            <w:shd w:val="clear" w:color="auto" w:fill="auto"/>
          </w:tcPr>
          <w:p w14:paraId="2A86268F" w14:textId="155E6CB4" w:rsidR="00616E20" w:rsidRPr="00C07339" w:rsidRDefault="00616E20" w:rsidP="00616E20">
            <w:pPr>
              <w:rPr>
                <w:b/>
                <w:bCs/>
              </w:rPr>
            </w:pPr>
            <w:r w:rsidRPr="00C07339">
              <w:rPr>
                <w:b/>
                <w:bCs/>
              </w:rPr>
              <w:t>No</w:t>
            </w:r>
            <w:r>
              <w:rPr>
                <w:b/>
                <w:bCs/>
              </w:rPr>
              <w:t>t scored</w:t>
            </w:r>
          </w:p>
        </w:tc>
      </w:tr>
      <w:tr w:rsidR="00616E20" w14:paraId="1699FDF8" w14:textId="77777777" w:rsidTr="00C96B1C">
        <w:tc>
          <w:tcPr>
            <w:tcW w:w="1704" w:type="dxa"/>
            <w:gridSpan w:val="3"/>
            <w:shd w:val="clear" w:color="auto" w:fill="F2F2F2" w:themeFill="background1" w:themeFillShade="F2"/>
          </w:tcPr>
          <w:p w14:paraId="54DB346F" w14:textId="77777777" w:rsidR="00616E20" w:rsidRDefault="00616E20" w:rsidP="00616E20">
            <w:r>
              <w:t>Rationale</w:t>
            </w:r>
          </w:p>
        </w:tc>
        <w:tc>
          <w:tcPr>
            <w:tcW w:w="8781" w:type="dxa"/>
            <w:gridSpan w:val="3"/>
          </w:tcPr>
          <w:p w14:paraId="5EE09FB5" w14:textId="03AC8E0E" w:rsidR="00B613EE" w:rsidRDefault="00155B22" w:rsidP="00616E20">
            <w:pPr>
              <w:jc w:val="both"/>
              <w:rPr>
                <w:rFonts w:ascii="Calibri Light" w:hAnsi="Calibri Light" w:cs="Calibri Light"/>
              </w:rPr>
            </w:pPr>
            <w:r>
              <w:rPr>
                <w:rFonts w:ascii="Calibri Light" w:hAnsi="Calibri Light" w:cs="Calibri Light"/>
              </w:rPr>
              <w:t>The management measures/strategy for ETP is discussed at 2.2.2(a)</w:t>
            </w:r>
          </w:p>
          <w:p w14:paraId="5F27C4D1" w14:textId="77777777" w:rsidR="00B613EE" w:rsidRDefault="00B613EE" w:rsidP="00616E20">
            <w:pPr>
              <w:jc w:val="both"/>
              <w:rPr>
                <w:rFonts w:ascii="Calibri Light" w:hAnsi="Calibri Light" w:cs="Calibri Light"/>
              </w:rPr>
            </w:pPr>
          </w:p>
          <w:p w14:paraId="0F5061DC" w14:textId="7FAF2385" w:rsidR="00B613EE" w:rsidRDefault="00B613EE" w:rsidP="004D433B">
            <w:pPr>
              <w:pStyle w:val="ListParagraph"/>
              <w:numPr>
                <w:ilvl w:val="0"/>
                <w:numId w:val="27"/>
              </w:numPr>
              <w:jc w:val="both"/>
              <w:rPr>
                <w:rFonts w:ascii="Calibri Light" w:hAnsi="Calibri Light" w:cs="Calibri Light"/>
              </w:rPr>
            </w:pPr>
            <w:r>
              <w:rPr>
                <w:rFonts w:ascii="Calibri Light" w:hAnsi="Calibri Light" w:cs="Calibri Light"/>
              </w:rPr>
              <w:t xml:space="preserve">The </w:t>
            </w:r>
            <w:hyperlink r:id="rId165" w:history="1">
              <w:r w:rsidRPr="00DC4B7E">
                <w:rPr>
                  <w:rStyle w:val="Hyperlink"/>
                  <w:rFonts w:ascii="Calibri Light" w:hAnsi="Calibri Light" w:cs="Calibri Light"/>
                </w:rPr>
                <w:t>Marine</w:t>
              </w:r>
              <w:r w:rsidR="00C96EC0">
                <w:rPr>
                  <w:rStyle w:val="Hyperlink"/>
                  <w:rFonts w:ascii="Calibri Light" w:hAnsi="Calibri Light" w:cs="Calibri Light"/>
                </w:rPr>
                <w:t xml:space="preserve"> </w:t>
              </w:r>
              <w:r w:rsidRPr="00DC4B7E">
                <w:rPr>
                  <w:rStyle w:val="Hyperlink"/>
                  <w:rFonts w:ascii="Calibri Light" w:hAnsi="Calibri Light" w:cs="Calibri Light"/>
                </w:rPr>
                <w:t>Turtle Recovery Plan 2021</w:t>
              </w:r>
            </w:hyperlink>
            <w:r>
              <w:rPr>
                <w:rFonts w:ascii="Calibri Light" w:hAnsi="Calibri Light" w:cs="Calibri Light"/>
              </w:rPr>
              <w:t xml:space="preserve"> provides a comprehensive strategy to manage direct and indirect impacts. </w:t>
            </w:r>
            <w:r w:rsidRPr="00B613EE">
              <w:rPr>
                <w:rFonts w:ascii="Calibri Light" w:hAnsi="Calibri Light" w:cs="Calibri Light"/>
              </w:rPr>
              <w:t>The introduction of turtle excluder devices (TEDs) in has dramatically</w:t>
            </w:r>
            <w:r>
              <w:rPr>
                <w:rFonts w:ascii="Calibri Light" w:hAnsi="Calibri Light" w:cs="Calibri Light"/>
              </w:rPr>
              <w:t xml:space="preserve"> </w:t>
            </w:r>
            <w:r w:rsidRPr="00DC4B7E">
              <w:rPr>
                <w:rFonts w:ascii="Calibri Light" w:hAnsi="Calibri Light" w:cs="Calibri Light"/>
              </w:rPr>
              <w:t>reduced turtle mortalities when used correctly, with fewer captures and the majority being released alive.</w:t>
            </w:r>
            <w:r>
              <w:rPr>
                <w:rFonts w:ascii="Calibri Light" w:hAnsi="Calibri Light" w:cs="Calibri Light"/>
              </w:rPr>
              <w:t xml:space="preserve"> TEDs are mandatory in the </w:t>
            </w:r>
            <w:r w:rsidR="00155B22">
              <w:rPr>
                <w:rFonts w:ascii="Calibri Light" w:hAnsi="Calibri Light" w:cs="Calibri Light"/>
              </w:rPr>
              <w:t>fishery.</w:t>
            </w:r>
            <w:r>
              <w:rPr>
                <w:rFonts w:ascii="Calibri Light" w:hAnsi="Calibri Light" w:cs="Calibri Light"/>
              </w:rPr>
              <w:t xml:space="preserve"> </w:t>
            </w:r>
          </w:p>
          <w:p w14:paraId="40E3F632" w14:textId="71A74074" w:rsidR="00B613EE" w:rsidRDefault="0014664C" w:rsidP="004D433B">
            <w:pPr>
              <w:pStyle w:val="ListParagraph"/>
              <w:numPr>
                <w:ilvl w:val="0"/>
                <w:numId w:val="27"/>
              </w:numPr>
              <w:jc w:val="both"/>
              <w:rPr>
                <w:rFonts w:ascii="Calibri Light" w:hAnsi="Calibri Light" w:cs="Calibri Light"/>
              </w:rPr>
            </w:pPr>
            <w:r>
              <w:rPr>
                <w:rFonts w:ascii="Calibri Light" w:hAnsi="Calibri Light" w:cs="Calibri Light"/>
              </w:rPr>
              <w:t xml:space="preserve">Sea </w:t>
            </w:r>
            <w:r w:rsidR="00155B22">
              <w:rPr>
                <w:rFonts w:ascii="Calibri Light" w:hAnsi="Calibri Light" w:cs="Calibri Light"/>
              </w:rPr>
              <w:t xml:space="preserve">snakes interactions with prawn trawler </w:t>
            </w:r>
            <w:r>
              <w:rPr>
                <w:rFonts w:ascii="Calibri Light" w:hAnsi="Calibri Light" w:cs="Calibri Light"/>
              </w:rPr>
              <w:t xml:space="preserve">have been significantly researched. </w:t>
            </w:r>
            <w:r w:rsidR="00B613EE">
              <w:rPr>
                <w:rFonts w:ascii="Calibri Light" w:hAnsi="Calibri Light" w:cs="Calibri Light"/>
              </w:rPr>
              <w:t xml:space="preserve">Courtney et al. (2010) investigated measures to mitigate the impact posed to sea snakes. Roy &amp; Jebreen (2011) further investigated BRDs in the Red-spot (central) prawn sector of the ECOTF. </w:t>
            </w:r>
          </w:p>
          <w:p w14:paraId="18E56EFB" w14:textId="5F28BA07" w:rsidR="00690555" w:rsidRPr="00DC4B7E" w:rsidRDefault="00155B22" w:rsidP="004D433B">
            <w:pPr>
              <w:pStyle w:val="ListParagraph"/>
              <w:numPr>
                <w:ilvl w:val="0"/>
                <w:numId w:val="27"/>
              </w:numPr>
              <w:jc w:val="both"/>
              <w:rPr>
                <w:rFonts w:ascii="Calibri Light" w:hAnsi="Calibri Light" w:cs="Calibri Light"/>
              </w:rPr>
            </w:pPr>
            <w:r>
              <w:rPr>
                <w:rFonts w:ascii="Calibri Light" w:hAnsi="Calibri Light" w:cs="Calibri Light"/>
              </w:rPr>
              <w:t>Narrow</w:t>
            </w:r>
            <w:r w:rsidR="00690555">
              <w:rPr>
                <w:rFonts w:ascii="Calibri Light" w:hAnsi="Calibri Light" w:cs="Calibri Light"/>
              </w:rPr>
              <w:t xml:space="preserve"> Sawfish are </w:t>
            </w:r>
            <w:r>
              <w:rPr>
                <w:rFonts w:ascii="Calibri Light" w:hAnsi="Calibri Light" w:cs="Calibri Light"/>
              </w:rPr>
              <w:t xml:space="preserve">not </w:t>
            </w:r>
            <w:r w:rsidR="00690555">
              <w:rPr>
                <w:rFonts w:ascii="Calibri Light" w:hAnsi="Calibri Light" w:cs="Calibri Light"/>
              </w:rPr>
              <w:t>includ</w:t>
            </w:r>
            <w:r>
              <w:rPr>
                <w:rFonts w:ascii="Calibri Light" w:hAnsi="Calibri Light" w:cs="Calibri Light"/>
              </w:rPr>
              <w:t>ed</w:t>
            </w:r>
            <w:r w:rsidR="00690555">
              <w:rPr>
                <w:rFonts w:ascii="Calibri Light" w:hAnsi="Calibri Light" w:cs="Calibri Light"/>
              </w:rPr>
              <w:t xml:space="preserve"> in the multi-species Recovery Plan</w:t>
            </w:r>
            <w:r>
              <w:rPr>
                <w:rFonts w:ascii="Calibri Light" w:hAnsi="Calibri Light" w:cs="Calibri Light"/>
              </w:rPr>
              <w:t>.</w:t>
            </w:r>
          </w:p>
          <w:p w14:paraId="6CA304B2" w14:textId="0E6AB063" w:rsidR="00155B22" w:rsidRPr="00155B22" w:rsidRDefault="00155B22" w:rsidP="00155B22">
            <w:pPr>
              <w:jc w:val="both"/>
              <w:rPr>
                <w:rFonts w:ascii="Calibri Light" w:hAnsi="Calibri Light" w:cs="Calibri Light"/>
              </w:rPr>
            </w:pPr>
            <w:r w:rsidRPr="00155B22">
              <w:rPr>
                <w:rFonts w:ascii="Calibri Light" w:hAnsi="Calibri Light" w:cs="Calibri Light"/>
              </w:rPr>
              <w:t>Information is sufficient to measure trends and support a strategy to manage impacts on ETPs species in the</w:t>
            </w:r>
            <w:r>
              <w:rPr>
                <w:rFonts w:ascii="Calibri Light" w:hAnsi="Calibri Light" w:cs="Calibri Light"/>
              </w:rPr>
              <w:t xml:space="preserve"> TSPF</w:t>
            </w:r>
            <w:r w:rsidRPr="00155B22">
              <w:rPr>
                <w:rFonts w:ascii="Calibri Light" w:hAnsi="Calibri Light" w:cs="Calibri Light"/>
              </w:rPr>
              <w:t>, although for some species, trends cannot be statistically significant because due to</w:t>
            </w:r>
            <w:r>
              <w:rPr>
                <w:rFonts w:ascii="Calibri Light" w:hAnsi="Calibri Light" w:cs="Calibri Light"/>
              </w:rPr>
              <w:t xml:space="preserve"> </w:t>
            </w:r>
            <w:r w:rsidRPr="00155B22">
              <w:rPr>
                <w:rFonts w:ascii="Calibri Light" w:hAnsi="Calibri Light" w:cs="Calibri Light"/>
              </w:rPr>
              <w:t>the effectiveness of the measures to reduce interactions, sufficient catch data cannot be collected.</w:t>
            </w:r>
            <w:r>
              <w:rPr>
                <w:rFonts w:ascii="Calibri Light" w:hAnsi="Calibri Light" w:cs="Calibri Light"/>
              </w:rPr>
              <w:t xml:space="preserve"> The neighbouring Northern Prawn Fishery interacts with similar ETP species (albeit at a higher volume) and noted that</w:t>
            </w:r>
            <w:r w:rsidRPr="00155B22">
              <w:rPr>
                <w:rFonts w:ascii="Calibri Light" w:hAnsi="Calibri Light" w:cs="Calibri Light"/>
              </w:rPr>
              <w:t xml:space="preserve"> populations declines have </w:t>
            </w:r>
            <w:r>
              <w:rPr>
                <w:rFonts w:ascii="Calibri Light" w:hAnsi="Calibri Light" w:cs="Calibri Light"/>
              </w:rPr>
              <w:t xml:space="preserve">not </w:t>
            </w:r>
            <w:r w:rsidRPr="00155B22">
              <w:rPr>
                <w:rFonts w:ascii="Calibri Light" w:hAnsi="Calibri Light" w:cs="Calibri Light"/>
              </w:rPr>
              <w:t>been identified for any ETP species or groups (Fry et al, 2021).</w:t>
            </w:r>
          </w:p>
          <w:p w14:paraId="7B00F9C6" w14:textId="305AABB1" w:rsidR="00155B22" w:rsidRPr="00155B22" w:rsidRDefault="00155B22" w:rsidP="00155B22">
            <w:pPr>
              <w:jc w:val="both"/>
              <w:rPr>
                <w:rFonts w:ascii="Calibri Light" w:hAnsi="Calibri Light" w:cs="Calibri Light"/>
              </w:rPr>
            </w:pPr>
            <w:r w:rsidRPr="00155B22">
              <w:rPr>
                <w:rFonts w:ascii="Calibri Light" w:hAnsi="Calibri Light" w:cs="Calibri Light"/>
              </w:rPr>
              <w:t>All ETP species have also been assessed for risk, irrespective of the level of interactions,</w:t>
            </w:r>
            <w:r>
              <w:rPr>
                <w:rFonts w:ascii="Calibri Light" w:hAnsi="Calibri Light" w:cs="Calibri Light"/>
              </w:rPr>
              <w:t xml:space="preserve"> during the ERA (Turnbull &amp; Rose, 2007) and Sustainability assessment (Pitcher et al. 2013)</w:t>
            </w:r>
            <w:r w:rsidRPr="00155B22">
              <w:rPr>
                <w:rFonts w:ascii="Calibri Light" w:hAnsi="Calibri Light" w:cs="Calibri Light"/>
              </w:rPr>
              <w:t xml:space="preserve"> SG60 and SG80 are met.</w:t>
            </w:r>
          </w:p>
          <w:p w14:paraId="71083DB9" w14:textId="02A27522" w:rsidR="0058584E" w:rsidRDefault="00155B22" w:rsidP="00155B22">
            <w:pPr>
              <w:jc w:val="both"/>
              <w:rPr>
                <w:rFonts w:ascii="Calibri Light" w:hAnsi="Calibri Light" w:cs="Calibri Light"/>
              </w:rPr>
            </w:pPr>
            <w:r w:rsidRPr="00155B22">
              <w:rPr>
                <w:rFonts w:ascii="Calibri Light" w:hAnsi="Calibri Light" w:cs="Calibri Light"/>
              </w:rPr>
              <w:t xml:space="preserve">Some ETP interactions are not reported at species level </w:t>
            </w:r>
            <w:r>
              <w:rPr>
                <w:rFonts w:ascii="Calibri Light" w:hAnsi="Calibri Light" w:cs="Calibri Light"/>
              </w:rPr>
              <w:t xml:space="preserve">(sea snakes) </w:t>
            </w:r>
            <w:r w:rsidRPr="00155B22">
              <w:rPr>
                <w:rFonts w:ascii="Calibri Light" w:hAnsi="Calibri Light" w:cs="Calibri Light"/>
              </w:rPr>
              <w:t xml:space="preserve">and long-term post-capture survival is </w:t>
            </w:r>
            <w:r>
              <w:rPr>
                <w:rFonts w:ascii="Calibri Light" w:hAnsi="Calibri Light" w:cs="Calibri Light"/>
              </w:rPr>
              <w:t xml:space="preserve">unknown. The Queensland ECOTF is involved in an FRDC funded project to </w:t>
            </w:r>
            <w:r w:rsidRPr="00155B22">
              <w:rPr>
                <w:rFonts w:ascii="Calibri Light" w:hAnsi="Calibri Light" w:cs="Calibri Light"/>
              </w:rPr>
              <w:t>improv</w:t>
            </w:r>
            <w:r>
              <w:rPr>
                <w:rFonts w:ascii="Calibri Light" w:hAnsi="Calibri Light" w:cs="Calibri Light"/>
              </w:rPr>
              <w:t>e</w:t>
            </w:r>
            <w:r w:rsidRPr="00155B22">
              <w:rPr>
                <w:rFonts w:ascii="Calibri Light" w:hAnsi="Calibri Light" w:cs="Calibri Light"/>
              </w:rPr>
              <w:t xml:space="preserve"> the understanding </w:t>
            </w:r>
            <w:r>
              <w:rPr>
                <w:rFonts w:ascii="Calibri Light" w:hAnsi="Calibri Light" w:cs="Calibri Light"/>
              </w:rPr>
              <w:t>of</w:t>
            </w:r>
            <w:r w:rsidRPr="00155B22">
              <w:rPr>
                <w:rFonts w:ascii="Calibri Light" w:hAnsi="Calibri Light" w:cs="Calibri Light"/>
              </w:rPr>
              <w:t xml:space="preserve"> the impact of discarding on sea snake (i.e., survivability) </w:t>
            </w:r>
            <w:r w:rsidRPr="00155B22">
              <w:rPr>
                <w:rFonts w:ascii="Calibri Light" w:hAnsi="Calibri Light" w:cs="Calibri Light"/>
              </w:rPr>
              <w:lastRenderedPageBreak/>
              <w:t xml:space="preserve">when using a common technique (i.e., grasping tail and flinging snake overboard). </w:t>
            </w:r>
            <w:r>
              <w:rPr>
                <w:rFonts w:ascii="Calibri Light" w:hAnsi="Calibri Light" w:cs="Calibri Light"/>
              </w:rPr>
              <w:t>Results from that project will also benefit the TSPF knowledge-gap.</w:t>
            </w:r>
            <w:r w:rsidR="00C96EC0">
              <w:rPr>
                <w:rFonts w:ascii="Calibri Light" w:hAnsi="Calibri Light" w:cs="Calibri Light"/>
              </w:rPr>
              <w:t xml:space="preserve"> </w:t>
            </w:r>
            <w:r w:rsidRPr="00155B22">
              <w:rPr>
                <w:rFonts w:ascii="Calibri Light" w:hAnsi="Calibri Light" w:cs="Calibri Light"/>
              </w:rPr>
              <w:t xml:space="preserve"> </w:t>
            </w:r>
          </w:p>
          <w:p w14:paraId="78775F90" w14:textId="0DD264F6" w:rsidR="00616E20" w:rsidRPr="003B4538" w:rsidRDefault="0058584E" w:rsidP="00616E20">
            <w:pPr>
              <w:jc w:val="both"/>
              <w:rPr>
                <w:rFonts w:ascii="Calibri Light" w:hAnsi="Calibri Light" w:cs="Calibri Light"/>
              </w:rPr>
            </w:pPr>
            <w:r>
              <w:rPr>
                <w:rFonts w:ascii="Calibri Light" w:hAnsi="Calibri Light" w:cs="Calibri Light"/>
              </w:rPr>
              <w:t xml:space="preserve"> </w:t>
            </w:r>
          </w:p>
        </w:tc>
      </w:tr>
    </w:tbl>
    <w:p w14:paraId="2CB0C0E0" w14:textId="77777777" w:rsidR="008877CC" w:rsidRPr="00661A22" w:rsidRDefault="008877CC" w:rsidP="008877CC"/>
    <w:p w14:paraId="13E42A8B" w14:textId="66D69BB1" w:rsidR="008877CC" w:rsidRDefault="008877CC" w:rsidP="008877CC">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77CC" w14:paraId="100B39DA" w14:textId="77777777" w:rsidTr="00C96EC0">
        <w:tc>
          <w:tcPr>
            <w:tcW w:w="3823" w:type="dxa"/>
            <w:tcBorders>
              <w:right w:val="single" w:sz="4" w:space="0" w:color="auto"/>
            </w:tcBorders>
            <w:shd w:val="clear" w:color="auto" w:fill="F2F2F2" w:themeFill="background1" w:themeFillShade="F2"/>
          </w:tcPr>
          <w:p w14:paraId="3340CFD1" w14:textId="0D17CE57" w:rsidR="008877CC" w:rsidRDefault="008877CC" w:rsidP="00CD742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FFC000"/>
          </w:tcPr>
          <w:p w14:paraId="58715D0A" w14:textId="24ACC462" w:rsidR="008877CC" w:rsidRPr="00493233" w:rsidRDefault="00D6722D" w:rsidP="00CD7427">
            <w:pPr>
              <w:rPr>
                <w:b/>
                <w:bCs/>
                <w:i/>
                <w:iCs/>
              </w:rPr>
            </w:pPr>
            <w:r>
              <w:rPr>
                <w:b/>
                <w:bCs/>
                <w:i/>
                <w:iCs/>
              </w:rPr>
              <w:t>60-79</w:t>
            </w:r>
            <w:r w:rsidR="00616E20">
              <w:rPr>
                <w:b/>
                <w:bCs/>
                <w:i/>
                <w:iCs/>
              </w:rPr>
              <w:t xml:space="preserve"> </w:t>
            </w:r>
          </w:p>
        </w:tc>
      </w:tr>
      <w:tr w:rsidR="008877CC" w14:paraId="48DB45E9" w14:textId="77777777" w:rsidTr="00C96EC0">
        <w:tc>
          <w:tcPr>
            <w:tcW w:w="3823" w:type="dxa"/>
            <w:shd w:val="clear" w:color="auto" w:fill="F2F2F2" w:themeFill="background1" w:themeFillShade="F2"/>
          </w:tcPr>
          <w:p w14:paraId="19B72548" w14:textId="111268CE" w:rsidR="008877CC" w:rsidRDefault="008877CC" w:rsidP="00CD742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2BF09D9C" w14:textId="36BAC72A" w:rsidR="008877CC" w:rsidRPr="00567106" w:rsidRDefault="008877CC" w:rsidP="00445274">
            <w:pPr>
              <w:rPr>
                <w:i/>
                <w:iCs/>
              </w:rPr>
            </w:pPr>
          </w:p>
        </w:tc>
      </w:tr>
    </w:tbl>
    <w:p w14:paraId="1F15C620" w14:textId="77777777" w:rsidR="008877CC" w:rsidRDefault="008877CC" w:rsidP="008877CC"/>
    <w:p w14:paraId="2EB6C4BE" w14:textId="4FF1BF7E" w:rsidR="007D5DE1" w:rsidRDefault="007D5DE1" w:rsidP="008877CC">
      <w:pPr>
        <w:pStyle w:val="Heading6"/>
      </w:pPr>
      <w:r>
        <w:t>Habitats</w:t>
      </w:r>
    </w:p>
    <w:p w14:paraId="084C2429" w14:textId="77777777" w:rsidR="007D5DE1" w:rsidRPr="007D5DE1" w:rsidRDefault="007D5DE1" w:rsidP="007D5DE1"/>
    <w:p w14:paraId="14CDD53E" w14:textId="1235A2E4" w:rsidR="008877CC" w:rsidRDefault="008877CC" w:rsidP="008877CC">
      <w:pPr>
        <w:pStyle w:val="Heading6"/>
      </w:pPr>
      <w:r w:rsidRPr="00CB57DA">
        <w:t>PI</w:t>
      </w:r>
      <w:r w:rsidR="006C1DFF">
        <w:t xml:space="preserve"> </w:t>
      </w:r>
      <w:r w:rsidRPr="00CB57DA">
        <w:t>2.3.1</w:t>
      </w:r>
      <w:r w:rsidR="006C1DFF">
        <w:t xml:space="preserve"> </w:t>
      </w:r>
      <w:r w:rsidRPr="00CB57DA">
        <w:t>–</w:t>
      </w:r>
      <w:r w:rsidR="006C1DFF">
        <w:t xml:space="preserve"> </w:t>
      </w:r>
      <w:r w:rsidRPr="00CB57DA">
        <w:t>Habitats</w:t>
      </w:r>
      <w:r w:rsidR="006C1DFF">
        <w:t xml:space="preserve"> </w:t>
      </w:r>
      <w:r w:rsidRPr="00CB57DA">
        <w:t>outcome</w:t>
      </w:r>
    </w:p>
    <w:tbl>
      <w:tblPr>
        <w:tblStyle w:val="TableGrid"/>
        <w:tblW w:w="10485" w:type="dxa"/>
        <w:tblLayout w:type="fixed"/>
        <w:tblCellMar>
          <w:top w:w="57" w:type="dxa"/>
          <w:bottom w:w="57" w:type="dxa"/>
        </w:tblCellMar>
        <w:tblLook w:val="04A0" w:firstRow="1" w:lastRow="0" w:firstColumn="1" w:lastColumn="0" w:noHBand="0" w:noVBand="1"/>
      </w:tblPr>
      <w:tblGrid>
        <w:gridCol w:w="881"/>
        <w:gridCol w:w="22"/>
        <w:gridCol w:w="793"/>
        <w:gridCol w:w="2929"/>
        <w:gridCol w:w="2930"/>
        <w:gridCol w:w="2930"/>
      </w:tblGrid>
      <w:tr w:rsidR="008877CC" w14:paraId="4F2CE3DC" w14:textId="77777777" w:rsidTr="00CD7427">
        <w:trPr>
          <w:tblHeader/>
        </w:trPr>
        <w:tc>
          <w:tcPr>
            <w:tcW w:w="1696" w:type="dxa"/>
            <w:gridSpan w:val="3"/>
            <w:shd w:val="clear" w:color="auto" w:fill="BFBFBF" w:themeFill="background1" w:themeFillShade="BF"/>
          </w:tcPr>
          <w:p w14:paraId="377A631F" w14:textId="010A608C" w:rsidR="008877CC" w:rsidRPr="00586CA6" w:rsidRDefault="008877CC" w:rsidP="00CD7427">
            <w:pPr>
              <w:rPr>
                <w:b/>
                <w:bCs/>
              </w:rPr>
            </w:pPr>
            <w:r w:rsidRPr="00586CA6">
              <w:rPr>
                <w:b/>
                <w:bCs/>
              </w:rPr>
              <w:t>PI</w:t>
            </w:r>
            <w:r w:rsidR="006C1DFF">
              <w:rPr>
                <w:b/>
                <w:bCs/>
              </w:rPr>
              <w:t xml:space="preserve"> </w:t>
            </w:r>
            <w:r>
              <w:rPr>
                <w:b/>
                <w:bCs/>
              </w:rPr>
              <w:t>2.3.1</w:t>
            </w:r>
          </w:p>
        </w:tc>
        <w:tc>
          <w:tcPr>
            <w:tcW w:w="8789" w:type="dxa"/>
            <w:gridSpan w:val="3"/>
            <w:shd w:val="clear" w:color="auto" w:fill="BFBFBF" w:themeFill="background1" w:themeFillShade="BF"/>
          </w:tcPr>
          <w:p w14:paraId="6D396D8E" w14:textId="6519B8FD" w:rsidR="008877CC" w:rsidRPr="000645D4" w:rsidRDefault="008877CC" w:rsidP="00CD7427">
            <w:pPr>
              <w:rPr>
                <w:b/>
                <w:bCs/>
              </w:rPr>
            </w:pPr>
            <w:r w:rsidRPr="000645D4">
              <w:rPr>
                <w:b/>
                <w:bCs/>
              </w:rPr>
              <w:t>The</w:t>
            </w:r>
            <w:r w:rsidR="006C1DFF">
              <w:rPr>
                <w:b/>
                <w:bCs/>
              </w:rPr>
              <w:t xml:space="preserve"> </w:t>
            </w:r>
            <w:r w:rsidRPr="000645D4">
              <w:rPr>
                <w:b/>
                <w:bCs/>
              </w:rPr>
              <w:t>UoA</w:t>
            </w:r>
            <w:r w:rsidR="006C1DFF">
              <w:rPr>
                <w:b/>
                <w:bCs/>
              </w:rPr>
              <w:t xml:space="preserve"> </w:t>
            </w:r>
            <w:r w:rsidRPr="000645D4">
              <w:rPr>
                <w:b/>
                <w:bCs/>
              </w:rPr>
              <w:t>does</w:t>
            </w:r>
            <w:r w:rsidR="006C1DFF">
              <w:rPr>
                <w:b/>
                <w:bCs/>
              </w:rPr>
              <w:t xml:space="preserve"> </w:t>
            </w:r>
            <w:r w:rsidRPr="000645D4">
              <w:rPr>
                <w:b/>
                <w:bCs/>
              </w:rPr>
              <w:t>not</w:t>
            </w:r>
            <w:r w:rsidR="006C1DFF">
              <w:rPr>
                <w:b/>
                <w:bCs/>
              </w:rPr>
              <w:t xml:space="preserve"> </w:t>
            </w:r>
            <w:r w:rsidRPr="000645D4">
              <w:rPr>
                <w:b/>
                <w:bCs/>
              </w:rPr>
              <w:t>cause</w:t>
            </w:r>
            <w:r w:rsidR="006C1DFF">
              <w:rPr>
                <w:b/>
                <w:bCs/>
              </w:rPr>
              <w:t xml:space="preserve"> </w:t>
            </w:r>
            <w:r w:rsidRPr="000645D4">
              <w:rPr>
                <w:b/>
                <w:bCs/>
              </w:rPr>
              <w:t>serious</w:t>
            </w:r>
            <w:r w:rsidR="006C1DFF">
              <w:rPr>
                <w:b/>
                <w:bCs/>
              </w:rPr>
              <w:t xml:space="preserve"> </w:t>
            </w:r>
            <w:r w:rsidRPr="000645D4">
              <w:rPr>
                <w:b/>
                <w:bCs/>
              </w:rPr>
              <w:t>or</w:t>
            </w:r>
            <w:r w:rsidR="006C1DFF">
              <w:rPr>
                <w:b/>
                <w:bCs/>
              </w:rPr>
              <w:t xml:space="preserve"> </w:t>
            </w:r>
            <w:r w:rsidRPr="000645D4">
              <w:rPr>
                <w:b/>
                <w:bCs/>
              </w:rPr>
              <w:t>irreversible</w:t>
            </w:r>
            <w:r w:rsidR="006C1DFF">
              <w:rPr>
                <w:b/>
                <w:bCs/>
              </w:rPr>
              <w:t xml:space="preserve"> </w:t>
            </w:r>
            <w:r w:rsidRPr="000645D4">
              <w:rPr>
                <w:b/>
                <w:bCs/>
              </w:rPr>
              <w:t>harm</w:t>
            </w:r>
            <w:r w:rsidR="006C1DFF">
              <w:rPr>
                <w:b/>
                <w:bCs/>
              </w:rPr>
              <w:t xml:space="preserve"> </w:t>
            </w:r>
            <w:r w:rsidRPr="000645D4">
              <w:rPr>
                <w:b/>
                <w:bCs/>
              </w:rPr>
              <w:t>to</w:t>
            </w:r>
            <w:r w:rsidR="006C1DFF">
              <w:rPr>
                <w:b/>
                <w:bCs/>
              </w:rPr>
              <w:t xml:space="preserve"> </w:t>
            </w:r>
            <w:r w:rsidRPr="000645D4">
              <w:rPr>
                <w:b/>
                <w:bCs/>
              </w:rPr>
              <w:t>habitat</w:t>
            </w:r>
            <w:r w:rsidR="006C1DFF">
              <w:rPr>
                <w:b/>
                <w:bCs/>
              </w:rPr>
              <w:t xml:space="preserve"> </w:t>
            </w:r>
            <w:r w:rsidRPr="000645D4">
              <w:rPr>
                <w:b/>
                <w:bCs/>
              </w:rPr>
              <w:t>structure</w:t>
            </w:r>
            <w:r w:rsidR="006C1DFF">
              <w:rPr>
                <w:b/>
                <w:bCs/>
              </w:rPr>
              <w:t xml:space="preserve"> </w:t>
            </w:r>
            <w:r w:rsidRPr="000645D4">
              <w:rPr>
                <w:b/>
                <w:bCs/>
              </w:rPr>
              <w:t>and</w:t>
            </w:r>
            <w:r w:rsidR="006C1DFF">
              <w:rPr>
                <w:b/>
                <w:bCs/>
              </w:rPr>
              <w:t xml:space="preserve"> </w:t>
            </w:r>
            <w:r w:rsidRPr="000645D4">
              <w:rPr>
                <w:b/>
                <w:bCs/>
              </w:rPr>
              <w:t>function,</w:t>
            </w:r>
            <w:r w:rsidR="006C1DFF">
              <w:rPr>
                <w:b/>
                <w:bCs/>
              </w:rPr>
              <w:t xml:space="preserve"> </w:t>
            </w:r>
            <w:r w:rsidRPr="000645D4">
              <w:rPr>
                <w:b/>
                <w:bCs/>
              </w:rPr>
              <w:t>considered</w:t>
            </w:r>
            <w:r w:rsidR="006C1DFF">
              <w:rPr>
                <w:b/>
                <w:bCs/>
              </w:rPr>
              <w:t xml:space="preserve"> </w:t>
            </w:r>
            <w:r w:rsidRPr="000645D4">
              <w:rPr>
                <w:b/>
                <w:bCs/>
              </w:rPr>
              <w:t>on</w:t>
            </w:r>
            <w:r w:rsidR="006C1DFF">
              <w:rPr>
                <w:b/>
                <w:bCs/>
              </w:rPr>
              <w:t xml:space="preserve"> </w:t>
            </w:r>
            <w:r w:rsidRPr="000645D4">
              <w:rPr>
                <w:b/>
                <w:bCs/>
              </w:rPr>
              <w:t>the</w:t>
            </w:r>
            <w:r w:rsidR="006C1DFF">
              <w:rPr>
                <w:b/>
                <w:bCs/>
              </w:rPr>
              <w:t xml:space="preserve"> </w:t>
            </w:r>
            <w:r w:rsidRPr="000645D4">
              <w:rPr>
                <w:b/>
                <w:bCs/>
              </w:rPr>
              <w:t>basis</w:t>
            </w:r>
            <w:r w:rsidR="006C1DFF">
              <w:rPr>
                <w:b/>
                <w:bCs/>
              </w:rPr>
              <w:t xml:space="preserve"> </w:t>
            </w:r>
            <w:r w:rsidRPr="000645D4">
              <w:rPr>
                <w:b/>
                <w:bCs/>
              </w:rPr>
              <w:t>of</w:t>
            </w:r>
            <w:r w:rsidR="006C1DFF">
              <w:rPr>
                <w:b/>
                <w:bCs/>
              </w:rPr>
              <w:t xml:space="preserve"> </w:t>
            </w:r>
            <w:r w:rsidRPr="000645D4">
              <w:rPr>
                <w:b/>
                <w:bCs/>
              </w:rPr>
              <w:t>the</w:t>
            </w:r>
            <w:r w:rsidR="006C1DFF">
              <w:rPr>
                <w:b/>
                <w:bCs/>
              </w:rPr>
              <w:t xml:space="preserve"> </w:t>
            </w:r>
            <w:r w:rsidRPr="000645D4">
              <w:rPr>
                <w:b/>
                <w:bCs/>
              </w:rPr>
              <w:t>area</w:t>
            </w:r>
            <w:r w:rsidR="006C1DFF">
              <w:rPr>
                <w:b/>
                <w:bCs/>
              </w:rPr>
              <w:t xml:space="preserve"> </w:t>
            </w:r>
            <w:r w:rsidRPr="000645D4">
              <w:rPr>
                <w:b/>
                <w:bCs/>
              </w:rPr>
              <w:t>covered</w:t>
            </w:r>
            <w:r w:rsidR="006C1DFF">
              <w:rPr>
                <w:b/>
                <w:bCs/>
              </w:rPr>
              <w:t xml:space="preserve"> </w:t>
            </w:r>
            <w:r w:rsidRPr="000645D4">
              <w:rPr>
                <w:b/>
                <w:bCs/>
              </w:rPr>
              <w:t>by</w:t>
            </w:r>
            <w:r w:rsidR="006C1DFF">
              <w:rPr>
                <w:b/>
                <w:bCs/>
              </w:rPr>
              <w:t xml:space="preserve"> </w:t>
            </w:r>
            <w:r w:rsidRPr="000645D4">
              <w:rPr>
                <w:b/>
                <w:bCs/>
              </w:rPr>
              <w:t>the</w:t>
            </w:r>
            <w:r w:rsidR="006C1DFF">
              <w:rPr>
                <w:b/>
                <w:bCs/>
              </w:rPr>
              <w:t xml:space="preserve"> </w:t>
            </w:r>
            <w:r w:rsidRPr="000645D4">
              <w:rPr>
                <w:b/>
                <w:bCs/>
              </w:rPr>
              <w:t>governance</w:t>
            </w:r>
            <w:r w:rsidR="006C1DFF">
              <w:rPr>
                <w:b/>
                <w:bCs/>
              </w:rPr>
              <w:t xml:space="preserve"> </w:t>
            </w:r>
            <w:r w:rsidRPr="000645D4">
              <w:rPr>
                <w:b/>
                <w:bCs/>
              </w:rPr>
              <w:t>body(ies)</w:t>
            </w:r>
            <w:r w:rsidR="006C1DFF">
              <w:rPr>
                <w:b/>
                <w:bCs/>
              </w:rPr>
              <w:t xml:space="preserve"> </w:t>
            </w:r>
            <w:r w:rsidRPr="000645D4">
              <w:rPr>
                <w:b/>
                <w:bCs/>
              </w:rPr>
              <w:t>responsible</w:t>
            </w:r>
            <w:r w:rsidR="006C1DFF">
              <w:rPr>
                <w:b/>
                <w:bCs/>
              </w:rPr>
              <w:t xml:space="preserve"> </w:t>
            </w:r>
            <w:r w:rsidRPr="000645D4">
              <w:rPr>
                <w:b/>
                <w:bCs/>
              </w:rPr>
              <w:t>for</w:t>
            </w:r>
            <w:r w:rsidR="006C1DFF">
              <w:rPr>
                <w:b/>
                <w:bCs/>
              </w:rPr>
              <w:t xml:space="preserve"> </w:t>
            </w:r>
            <w:r w:rsidRPr="000645D4">
              <w:rPr>
                <w:b/>
                <w:bCs/>
              </w:rPr>
              <w:t>fisheries</w:t>
            </w:r>
            <w:r w:rsidR="006C1DFF">
              <w:rPr>
                <w:b/>
                <w:bCs/>
              </w:rPr>
              <w:t xml:space="preserve"> </w:t>
            </w:r>
            <w:r w:rsidRPr="000645D4">
              <w:rPr>
                <w:b/>
                <w:bCs/>
              </w:rPr>
              <w:t>management</w:t>
            </w:r>
            <w:r w:rsidR="006C1DFF">
              <w:rPr>
                <w:b/>
                <w:bCs/>
              </w:rPr>
              <w:t xml:space="preserve"> </w:t>
            </w:r>
            <w:r w:rsidRPr="000645D4">
              <w:rPr>
                <w:b/>
                <w:bCs/>
              </w:rPr>
              <w:t>in</w:t>
            </w:r>
            <w:r w:rsidR="006C1DFF">
              <w:rPr>
                <w:b/>
                <w:bCs/>
              </w:rPr>
              <w:t xml:space="preserve"> </w:t>
            </w:r>
            <w:r w:rsidRPr="000645D4">
              <w:rPr>
                <w:b/>
                <w:bCs/>
              </w:rPr>
              <w:t>the</w:t>
            </w:r>
            <w:r w:rsidR="006C1DFF">
              <w:rPr>
                <w:b/>
                <w:bCs/>
              </w:rPr>
              <w:t xml:space="preserve"> </w:t>
            </w:r>
            <w:r w:rsidRPr="000645D4">
              <w:rPr>
                <w:b/>
                <w:bCs/>
              </w:rPr>
              <w:t>area(s)</w:t>
            </w:r>
            <w:r w:rsidR="006C1DFF">
              <w:rPr>
                <w:b/>
                <w:bCs/>
              </w:rPr>
              <w:t xml:space="preserve"> </w:t>
            </w:r>
            <w:r w:rsidRPr="000645D4">
              <w:rPr>
                <w:b/>
                <w:bCs/>
              </w:rPr>
              <w:t>where</w:t>
            </w:r>
            <w:r w:rsidR="006C1DFF">
              <w:rPr>
                <w:b/>
                <w:bCs/>
              </w:rPr>
              <w:t xml:space="preserve"> </w:t>
            </w:r>
            <w:r w:rsidRPr="000645D4">
              <w:rPr>
                <w:b/>
                <w:bCs/>
              </w:rPr>
              <w:t>the</w:t>
            </w:r>
            <w:r w:rsidR="006C1DFF">
              <w:rPr>
                <w:b/>
                <w:bCs/>
              </w:rPr>
              <w:t xml:space="preserve"> </w:t>
            </w:r>
            <w:r w:rsidRPr="000645D4">
              <w:rPr>
                <w:b/>
                <w:bCs/>
              </w:rPr>
              <w:t>UoA</w:t>
            </w:r>
            <w:r w:rsidR="006C1DFF">
              <w:rPr>
                <w:b/>
                <w:bCs/>
              </w:rPr>
              <w:t xml:space="preserve"> </w:t>
            </w:r>
            <w:r w:rsidRPr="000645D4">
              <w:rPr>
                <w:b/>
                <w:bCs/>
              </w:rPr>
              <w:t>operates</w:t>
            </w:r>
          </w:p>
        </w:tc>
      </w:tr>
      <w:tr w:rsidR="008877CC" w14:paraId="4AABFF0C" w14:textId="77777777" w:rsidTr="00CD7427">
        <w:tc>
          <w:tcPr>
            <w:tcW w:w="1696" w:type="dxa"/>
            <w:gridSpan w:val="3"/>
            <w:shd w:val="clear" w:color="auto" w:fill="F2F2F2" w:themeFill="background1" w:themeFillShade="F2"/>
          </w:tcPr>
          <w:p w14:paraId="082E51C2" w14:textId="3138E580" w:rsidR="008877CC" w:rsidRDefault="008877CC" w:rsidP="00CD7427">
            <w:r>
              <w:t>Scoring</w:t>
            </w:r>
            <w:r w:rsidR="006C1DFF">
              <w:t xml:space="preserve"> </w:t>
            </w:r>
            <w:r>
              <w:t>issue</w:t>
            </w:r>
          </w:p>
        </w:tc>
        <w:tc>
          <w:tcPr>
            <w:tcW w:w="2929" w:type="dxa"/>
            <w:shd w:val="clear" w:color="auto" w:fill="F2F2F2" w:themeFill="background1" w:themeFillShade="F2"/>
          </w:tcPr>
          <w:p w14:paraId="740322FD" w14:textId="39058C24" w:rsidR="008877CC" w:rsidRPr="00DE1FF9" w:rsidRDefault="008877CC" w:rsidP="00CD742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376247DC" w14:textId="752C1887" w:rsidR="008877CC" w:rsidRPr="00DE1FF9" w:rsidRDefault="008877CC" w:rsidP="00CD742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506B97D1" w14:textId="5744EC08" w:rsidR="008877CC" w:rsidRPr="00DE1FF9" w:rsidRDefault="008877CC" w:rsidP="00CD7427">
            <w:pPr>
              <w:jc w:val="center"/>
              <w:rPr>
                <w:b/>
                <w:bCs/>
              </w:rPr>
            </w:pPr>
            <w:r w:rsidRPr="00DE1FF9">
              <w:rPr>
                <w:b/>
                <w:bCs/>
              </w:rPr>
              <w:t>SG</w:t>
            </w:r>
            <w:r w:rsidR="006C1DFF">
              <w:rPr>
                <w:b/>
                <w:bCs/>
              </w:rPr>
              <w:t xml:space="preserve"> </w:t>
            </w:r>
            <w:r w:rsidRPr="00DE1FF9">
              <w:rPr>
                <w:b/>
                <w:bCs/>
              </w:rPr>
              <w:t>100</w:t>
            </w:r>
          </w:p>
        </w:tc>
      </w:tr>
      <w:tr w:rsidR="008877CC" w14:paraId="20AA388C" w14:textId="77777777" w:rsidTr="00CD7427">
        <w:tc>
          <w:tcPr>
            <w:tcW w:w="903" w:type="dxa"/>
            <w:gridSpan w:val="2"/>
            <w:vMerge w:val="restart"/>
            <w:shd w:val="clear" w:color="auto" w:fill="F2F2F2" w:themeFill="background1" w:themeFillShade="F2"/>
            <w:vAlign w:val="center"/>
          </w:tcPr>
          <w:p w14:paraId="43644C32" w14:textId="77777777" w:rsidR="008877CC" w:rsidRPr="00F43062" w:rsidRDefault="008877CC" w:rsidP="00CD7427">
            <w:pPr>
              <w:rPr>
                <w:b/>
                <w:bCs/>
              </w:rPr>
            </w:pPr>
            <w:r w:rsidRPr="00F43062">
              <w:rPr>
                <w:b/>
                <w:bCs/>
              </w:rPr>
              <w:t>a</w:t>
            </w:r>
          </w:p>
        </w:tc>
        <w:tc>
          <w:tcPr>
            <w:tcW w:w="9582" w:type="dxa"/>
            <w:gridSpan w:val="4"/>
            <w:shd w:val="clear" w:color="auto" w:fill="D9D9D9" w:themeFill="background1" w:themeFillShade="D9"/>
          </w:tcPr>
          <w:p w14:paraId="79CBF606" w14:textId="2FA1BC96" w:rsidR="008877CC" w:rsidRPr="00DE1FF9" w:rsidRDefault="008877CC" w:rsidP="00CD7427">
            <w:pPr>
              <w:rPr>
                <w:b/>
                <w:bCs/>
              </w:rPr>
            </w:pPr>
            <w:r w:rsidRPr="00ED4698">
              <w:rPr>
                <w:b/>
                <w:bCs/>
              </w:rPr>
              <w:t>Less</w:t>
            </w:r>
            <w:r w:rsidR="006C1DFF">
              <w:rPr>
                <w:b/>
                <w:bCs/>
              </w:rPr>
              <w:t xml:space="preserve"> </w:t>
            </w:r>
            <w:r w:rsidRPr="00ED4698">
              <w:rPr>
                <w:b/>
                <w:bCs/>
              </w:rPr>
              <w:t>sensitive</w:t>
            </w:r>
            <w:r w:rsidR="006C1DFF">
              <w:rPr>
                <w:b/>
                <w:bCs/>
              </w:rPr>
              <w:t xml:space="preserve"> </w:t>
            </w:r>
            <w:r w:rsidRPr="00ED4698">
              <w:rPr>
                <w:b/>
                <w:bCs/>
              </w:rPr>
              <w:t>habitats</w:t>
            </w:r>
          </w:p>
        </w:tc>
      </w:tr>
      <w:tr w:rsidR="008877CC" w14:paraId="24850052" w14:textId="77777777" w:rsidTr="00BE1E70">
        <w:tc>
          <w:tcPr>
            <w:tcW w:w="903" w:type="dxa"/>
            <w:gridSpan w:val="2"/>
            <w:vMerge/>
            <w:shd w:val="clear" w:color="auto" w:fill="F2F2F2" w:themeFill="background1" w:themeFillShade="F2"/>
          </w:tcPr>
          <w:p w14:paraId="3D4809C8" w14:textId="77777777" w:rsidR="008877CC" w:rsidRDefault="008877CC" w:rsidP="00CD7427"/>
        </w:tc>
        <w:tc>
          <w:tcPr>
            <w:tcW w:w="793" w:type="dxa"/>
            <w:shd w:val="clear" w:color="auto" w:fill="F2F2F2" w:themeFill="background1" w:themeFillShade="F2"/>
          </w:tcPr>
          <w:p w14:paraId="0FAC1CF8" w14:textId="4538A52F"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58E00B5E" w14:textId="3B83E572" w:rsidR="008877CC" w:rsidRPr="002B7E17" w:rsidRDefault="008877CC" w:rsidP="00CD7427">
            <w:r w:rsidRPr="00025AF0">
              <w:t>The</w:t>
            </w:r>
            <w:r w:rsidR="006C1DFF">
              <w:t xml:space="preserve"> </w:t>
            </w:r>
            <w:r w:rsidRPr="00025AF0">
              <w:t>UoA</w:t>
            </w:r>
            <w:r w:rsidR="006C1DFF">
              <w:t xml:space="preserve"> </w:t>
            </w:r>
            <w:r w:rsidRPr="00025AF0">
              <w:t>is</w:t>
            </w:r>
            <w:r w:rsidR="006C1DFF">
              <w:t xml:space="preserve"> </w:t>
            </w:r>
            <w:r w:rsidRPr="005B40CE">
              <w:rPr>
                <w:b/>
                <w:bCs/>
              </w:rPr>
              <w:t>unlikely</w:t>
            </w:r>
            <w:r w:rsidR="006C1DFF">
              <w:t xml:space="preserve"> </w:t>
            </w:r>
            <w:r w:rsidRPr="00025AF0">
              <w:t>to</w:t>
            </w:r>
            <w:r w:rsidR="006C1DFF">
              <w:t xml:space="preserve"> </w:t>
            </w:r>
            <w:r w:rsidRPr="00025AF0">
              <w:t>reduce</w:t>
            </w:r>
            <w:r w:rsidR="006C1DFF">
              <w:t xml:space="preserve"> </w:t>
            </w:r>
            <w:r w:rsidRPr="00025AF0">
              <w:t>structure</w:t>
            </w:r>
            <w:r w:rsidR="006C1DFF">
              <w:t xml:space="preserve"> </w:t>
            </w:r>
            <w:r w:rsidRPr="00025AF0">
              <w:t>and</w:t>
            </w:r>
            <w:r w:rsidR="006C1DFF">
              <w:t xml:space="preserve"> </w:t>
            </w:r>
            <w:r w:rsidRPr="00025AF0">
              <w:t>function</w:t>
            </w:r>
            <w:r w:rsidR="006C1DFF">
              <w:t xml:space="preserve"> </w:t>
            </w:r>
            <w:r w:rsidRPr="00025AF0">
              <w:t>of</w:t>
            </w:r>
            <w:r w:rsidR="006C1DFF">
              <w:t xml:space="preserve"> </w:t>
            </w:r>
            <w:r w:rsidRPr="005B40CE">
              <w:rPr>
                <w:b/>
                <w:bCs/>
              </w:rPr>
              <w:t>less</w:t>
            </w:r>
            <w:r w:rsidR="006C1DFF">
              <w:t xml:space="preserve"> </w:t>
            </w:r>
            <w:r w:rsidRPr="00025AF0">
              <w:t>sensitive</w:t>
            </w:r>
            <w:r w:rsidR="006C1DFF">
              <w:t xml:space="preserve"> </w:t>
            </w:r>
            <w:r w:rsidRPr="00025AF0">
              <w:t>habitats</w:t>
            </w:r>
            <w:r w:rsidR="006C1DFF">
              <w:t xml:space="preserve"> </w:t>
            </w:r>
            <w:r w:rsidRPr="00025AF0">
              <w:t>to</w:t>
            </w:r>
            <w:r w:rsidR="006C1DFF">
              <w:t xml:space="preserve"> </w:t>
            </w:r>
            <w:r w:rsidRPr="00025AF0">
              <w:t>a</w:t>
            </w:r>
            <w:r w:rsidR="006C1DFF">
              <w:t xml:space="preserve"> </w:t>
            </w:r>
            <w:r w:rsidRPr="00025AF0">
              <w:t>point</w:t>
            </w:r>
            <w:r w:rsidR="006C1DFF">
              <w:t xml:space="preserve"> </w:t>
            </w:r>
            <w:r w:rsidRPr="00025AF0">
              <w:t>where</w:t>
            </w:r>
            <w:r w:rsidR="006C1DFF">
              <w:t xml:space="preserve"> </w:t>
            </w:r>
            <w:r w:rsidRPr="00025AF0">
              <w:t>there</w:t>
            </w:r>
            <w:r w:rsidR="006C1DFF">
              <w:t xml:space="preserve"> </w:t>
            </w:r>
            <w:r w:rsidRPr="00025AF0">
              <w:t>would</w:t>
            </w:r>
            <w:r w:rsidR="006C1DFF">
              <w:t xml:space="preserve"> </w:t>
            </w:r>
            <w:r w:rsidRPr="00025AF0">
              <w:t>be</w:t>
            </w:r>
            <w:r w:rsidR="006C1DFF">
              <w:t xml:space="preserve"> </w:t>
            </w:r>
            <w:r w:rsidRPr="005B40CE">
              <w:rPr>
                <w:b/>
                <w:bCs/>
              </w:rPr>
              <w:t>serious</w:t>
            </w:r>
            <w:r w:rsidR="006C1DFF">
              <w:rPr>
                <w:b/>
                <w:bCs/>
              </w:rPr>
              <w:t xml:space="preserve"> </w:t>
            </w:r>
            <w:r w:rsidRPr="005B40CE">
              <w:rPr>
                <w:b/>
                <w:bCs/>
              </w:rPr>
              <w:t>or</w:t>
            </w:r>
            <w:r w:rsidR="006C1DFF">
              <w:rPr>
                <w:b/>
                <w:bCs/>
              </w:rPr>
              <w:t xml:space="preserve"> </w:t>
            </w:r>
            <w:r w:rsidRPr="005B40CE">
              <w:rPr>
                <w:b/>
                <w:bCs/>
              </w:rPr>
              <w:t>irreversible</w:t>
            </w:r>
            <w:r w:rsidR="006C1DFF">
              <w:rPr>
                <w:b/>
                <w:bCs/>
              </w:rPr>
              <w:t xml:space="preserve"> </w:t>
            </w:r>
            <w:r w:rsidRPr="005B40CE">
              <w:rPr>
                <w:b/>
                <w:bCs/>
              </w:rPr>
              <w:t>harm</w:t>
            </w:r>
            <w:r w:rsidRPr="00025AF0">
              <w:t>.</w:t>
            </w:r>
          </w:p>
        </w:tc>
        <w:tc>
          <w:tcPr>
            <w:tcW w:w="2930" w:type="dxa"/>
            <w:tcBorders>
              <w:bottom w:val="single" w:sz="24" w:space="0" w:color="92D050"/>
            </w:tcBorders>
            <w:shd w:val="clear" w:color="auto" w:fill="F2F2F2" w:themeFill="background1" w:themeFillShade="F2"/>
          </w:tcPr>
          <w:p w14:paraId="2620F49C" w14:textId="39F6AE6C" w:rsidR="008877CC" w:rsidRDefault="008877CC" w:rsidP="00CD7427">
            <w:r w:rsidRPr="00025AF0">
              <w:t>The</w:t>
            </w:r>
            <w:r w:rsidR="006C1DFF">
              <w:t xml:space="preserve"> </w:t>
            </w:r>
            <w:r w:rsidRPr="00025AF0">
              <w:t>UoA</w:t>
            </w:r>
            <w:r w:rsidR="006C1DFF">
              <w:t xml:space="preserve"> </w:t>
            </w:r>
            <w:r w:rsidRPr="00025AF0">
              <w:t>is</w:t>
            </w:r>
            <w:r w:rsidR="006C1DFF">
              <w:t xml:space="preserve"> </w:t>
            </w:r>
            <w:r w:rsidRPr="005B40CE">
              <w:rPr>
                <w:b/>
                <w:bCs/>
              </w:rPr>
              <w:t>highly</w:t>
            </w:r>
            <w:r w:rsidR="006C1DFF">
              <w:rPr>
                <w:b/>
                <w:bCs/>
              </w:rPr>
              <w:t xml:space="preserve"> </w:t>
            </w:r>
            <w:r w:rsidRPr="005B40CE">
              <w:rPr>
                <w:b/>
                <w:bCs/>
              </w:rPr>
              <w:t>unlikely</w:t>
            </w:r>
            <w:r w:rsidR="006C1DFF">
              <w:t xml:space="preserve"> </w:t>
            </w:r>
            <w:r w:rsidRPr="00025AF0">
              <w:t>to</w:t>
            </w:r>
            <w:r w:rsidR="006C1DFF">
              <w:t xml:space="preserve"> </w:t>
            </w:r>
            <w:r w:rsidRPr="00025AF0">
              <w:t>reduce</w:t>
            </w:r>
            <w:r w:rsidR="006C1DFF">
              <w:t xml:space="preserve"> </w:t>
            </w:r>
            <w:r w:rsidRPr="00025AF0">
              <w:t>structure</w:t>
            </w:r>
            <w:r w:rsidR="006C1DFF">
              <w:t xml:space="preserve"> </w:t>
            </w:r>
            <w:r w:rsidRPr="00025AF0">
              <w:t>and</w:t>
            </w:r>
            <w:r w:rsidR="006C1DFF">
              <w:t xml:space="preserve"> </w:t>
            </w:r>
            <w:r w:rsidRPr="00025AF0">
              <w:t>function</w:t>
            </w:r>
            <w:r w:rsidR="006C1DFF">
              <w:t xml:space="preserve"> </w:t>
            </w:r>
            <w:r w:rsidRPr="00025AF0">
              <w:t>of</w:t>
            </w:r>
            <w:r w:rsidR="006C1DFF">
              <w:t xml:space="preserve"> </w:t>
            </w:r>
            <w:r w:rsidRPr="005B40CE">
              <w:rPr>
                <w:b/>
                <w:bCs/>
              </w:rPr>
              <w:t>less</w:t>
            </w:r>
            <w:r w:rsidR="006C1DFF">
              <w:t xml:space="preserve"> </w:t>
            </w:r>
            <w:r w:rsidRPr="00025AF0">
              <w:t>sensitive</w:t>
            </w:r>
            <w:r w:rsidR="006C1DFF">
              <w:t xml:space="preserve"> </w:t>
            </w:r>
            <w:r w:rsidRPr="00025AF0">
              <w:t>habitats</w:t>
            </w:r>
            <w:r w:rsidR="006C1DFF">
              <w:t xml:space="preserve"> </w:t>
            </w:r>
            <w:r w:rsidRPr="00025AF0">
              <w:t>to</w:t>
            </w:r>
            <w:r w:rsidR="006C1DFF">
              <w:t xml:space="preserve"> </w:t>
            </w:r>
            <w:r w:rsidRPr="00025AF0">
              <w:t>a</w:t>
            </w:r>
            <w:r w:rsidR="006C1DFF">
              <w:t xml:space="preserve"> </w:t>
            </w:r>
            <w:r w:rsidRPr="00025AF0">
              <w:t>point</w:t>
            </w:r>
            <w:r w:rsidR="006C1DFF">
              <w:t xml:space="preserve"> </w:t>
            </w:r>
            <w:r w:rsidRPr="00025AF0">
              <w:t>where</w:t>
            </w:r>
            <w:r w:rsidR="006C1DFF">
              <w:t xml:space="preserve"> </w:t>
            </w:r>
            <w:r w:rsidRPr="00025AF0">
              <w:t>there</w:t>
            </w:r>
            <w:r w:rsidR="006C1DFF">
              <w:t xml:space="preserve"> </w:t>
            </w:r>
            <w:r w:rsidRPr="00025AF0">
              <w:t>would</w:t>
            </w:r>
            <w:r w:rsidR="006C1DFF">
              <w:t xml:space="preserve"> </w:t>
            </w:r>
            <w:r w:rsidRPr="00025AF0">
              <w:t>be</w:t>
            </w:r>
            <w:r w:rsidR="006C1DFF">
              <w:t xml:space="preserve"> </w:t>
            </w:r>
            <w:r w:rsidRPr="005B40CE">
              <w:rPr>
                <w:b/>
                <w:bCs/>
              </w:rPr>
              <w:t>serious</w:t>
            </w:r>
            <w:r w:rsidR="006C1DFF">
              <w:rPr>
                <w:b/>
                <w:bCs/>
              </w:rPr>
              <w:t xml:space="preserve"> </w:t>
            </w:r>
            <w:r w:rsidRPr="005B40CE">
              <w:rPr>
                <w:b/>
                <w:bCs/>
              </w:rPr>
              <w:t>or</w:t>
            </w:r>
            <w:r w:rsidR="006C1DFF">
              <w:rPr>
                <w:b/>
                <w:bCs/>
              </w:rPr>
              <w:t xml:space="preserve"> </w:t>
            </w:r>
            <w:r w:rsidRPr="005B40CE">
              <w:rPr>
                <w:b/>
                <w:bCs/>
              </w:rPr>
              <w:t>irreversible</w:t>
            </w:r>
            <w:r w:rsidR="006C1DFF">
              <w:rPr>
                <w:b/>
                <w:bCs/>
              </w:rPr>
              <w:t xml:space="preserve"> </w:t>
            </w:r>
            <w:r w:rsidRPr="005B40CE">
              <w:rPr>
                <w:b/>
                <w:bCs/>
              </w:rPr>
              <w:t>harm</w:t>
            </w:r>
            <w:r w:rsidRPr="00025AF0">
              <w:t>.</w:t>
            </w:r>
          </w:p>
        </w:tc>
        <w:tc>
          <w:tcPr>
            <w:tcW w:w="2930" w:type="dxa"/>
            <w:shd w:val="clear" w:color="auto" w:fill="F2F2F2" w:themeFill="background1" w:themeFillShade="F2"/>
          </w:tcPr>
          <w:p w14:paraId="5954C7E2" w14:textId="55870CA5" w:rsidR="008877CC" w:rsidRDefault="008877CC" w:rsidP="00CD7427">
            <w:r w:rsidRPr="00025AF0">
              <w:t>There</w:t>
            </w:r>
            <w:r w:rsidR="006C1DFF">
              <w:t xml:space="preserve"> </w:t>
            </w:r>
            <w:r w:rsidRPr="00025AF0">
              <w:t>is</w:t>
            </w:r>
            <w:r w:rsidR="006C1DFF">
              <w:t xml:space="preserve"> </w:t>
            </w:r>
            <w:r w:rsidRPr="005B40CE">
              <w:rPr>
                <w:b/>
                <w:bCs/>
              </w:rPr>
              <w:t>evidence</w:t>
            </w:r>
            <w:r w:rsidR="006C1DFF">
              <w:t xml:space="preserve"> </w:t>
            </w:r>
            <w:r w:rsidRPr="00025AF0">
              <w:t>that</w:t>
            </w:r>
            <w:r w:rsidR="006C1DFF">
              <w:t xml:space="preserve"> </w:t>
            </w:r>
            <w:r w:rsidRPr="00025AF0">
              <w:t>the</w:t>
            </w:r>
            <w:r w:rsidR="006C1DFF">
              <w:t xml:space="preserve"> </w:t>
            </w:r>
            <w:r w:rsidRPr="00025AF0">
              <w:t>UoA</w:t>
            </w:r>
            <w:r w:rsidR="006C1DFF">
              <w:t xml:space="preserve"> </w:t>
            </w:r>
            <w:r w:rsidRPr="00025AF0">
              <w:t>is</w:t>
            </w:r>
            <w:r w:rsidR="006C1DFF">
              <w:t xml:space="preserve"> </w:t>
            </w:r>
            <w:r w:rsidRPr="005B40CE">
              <w:rPr>
                <w:b/>
                <w:bCs/>
              </w:rPr>
              <w:t>highly</w:t>
            </w:r>
            <w:r w:rsidR="006C1DFF">
              <w:rPr>
                <w:b/>
                <w:bCs/>
              </w:rPr>
              <w:t xml:space="preserve"> </w:t>
            </w:r>
            <w:r w:rsidRPr="005B40CE">
              <w:rPr>
                <w:b/>
                <w:bCs/>
              </w:rPr>
              <w:t>unlikely</w:t>
            </w:r>
            <w:r w:rsidR="006C1DFF">
              <w:t xml:space="preserve"> </w:t>
            </w:r>
            <w:r w:rsidRPr="00025AF0">
              <w:t>to</w:t>
            </w:r>
            <w:r w:rsidR="006C1DFF">
              <w:t xml:space="preserve"> </w:t>
            </w:r>
            <w:r w:rsidRPr="00025AF0">
              <w:t>reduce</w:t>
            </w:r>
            <w:r w:rsidR="006C1DFF">
              <w:t xml:space="preserve"> </w:t>
            </w:r>
            <w:r w:rsidRPr="00025AF0">
              <w:t>structure</w:t>
            </w:r>
            <w:r w:rsidR="006C1DFF">
              <w:t xml:space="preserve"> </w:t>
            </w:r>
            <w:r w:rsidRPr="00025AF0">
              <w:t>and</w:t>
            </w:r>
            <w:r w:rsidR="006C1DFF">
              <w:t xml:space="preserve"> </w:t>
            </w:r>
            <w:r w:rsidRPr="00025AF0">
              <w:t>function</w:t>
            </w:r>
            <w:r w:rsidR="006C1DFF">
              <w:t xml:space="preserve"> </w:t>
            </w:r>
            <w:r w:rsidRPr="00025AF0">
              <w:t>of</w:t>
            </w:r>
            <w:r w:rsidR="006C1DFF">
              <w:t xml:space="preserve"> </w:t>
            </w:r>
            <w:r w:rsidRPr="005B40CE">
              <w:rPr>
                <w:b/>
                <w:bCs/>
              </w:rPr>
              <w:t>less</w:t>
            </w:r>
            <w:r w:rsidR="006C1DFF">
              <w:t xml:space="preserve"> </w:t>
            </w:r>
            <w:r w:rsidRPr="00025AF0">
              <w:t>sensitive</w:t>
            </w:r>
            <w:r w:rsidR="006C1DFF">
              <w:t xml:space="preserve"> </w:t>
            </w:r>
            <w:r w:rsidRPr="00025AF0">
              <w:t>habitats</w:t>
            </w:r>
            <w:r w:rsidR="006C1DFF">
              <w:t xml:space="preserve"> </w:t>
            </w:r>
            <w:r w:rsidRPr="00025AF0">
              <w:t>to</w:t>
            </w:r>
            <w:r w:rsidR="006C1DFF">
              <w:t xml:space="preserve"> </w:t>
            </w:r>
            <w:r w:rsidRPr="00025AF0">
              <w:t>a</w:t>
            </w:r>
            <w:r w:rsidR="006C1DFF">
              <w:t xml:space="preserve"> </w:t>
            </w:r>
            <w:r w:rsidRPr="00025AF0">
              <w:t>point</w:t>
            </w:r>
            <w:r w:rsidR="006C1DFF">
              <w:t xml:space="preserve"> </w:t>
            </w:r>
            <w:r w:rsidRPr="00025AF0">
              <w:t>where</w:t>
            </w:r>
            <w:r w:rsidR="006C1DFF">
              <w:t xml:space="preserve"> </w:t>
            </w:r>
            <w:r w:rsidRPr="00025AF0">
              <w:t>there</w:t>
            </w:r>
            <w:r w:rsidR="006C1DFF">
              <w:t xml:space="preserve"> </w:t>
            </w:r>
            <w:r w:rsidRPr="00025AF0">
              <w:t>would</w:t>
            </w:r>
            <w:r w:rsidR="006C1DFF">
              <w:t xml:space="preserve"> </w:t>
            </w:r>
            <w:r w:rsidRPr="00025AF0">
              <w:t>be</w:t>
            </w:r>
            <w:r w:rsidR="006C1DFF">
              <w:t xml:space="preserve"> </w:t>
            </w:r>
            <w:r w:rsidRPr="005B40CE">
              <w:rPr>
                <w:b/>
                <w:bCs/>
              </w:rPr>
              <w:t>serious</w:t>
            </w:r>
            <w:r w:rsidR="006C1DFF">
              <w:rPr>
                <w:b/>
                <w:bCs/>
              </w:rPr>
              <w:t xml:space="preserve"> </w:t>
            </w:r>
            <w:r w:rsidRPr="005B40CE">
              <w:rPr>
                <w:b/>
                <w:bCs/>
              </w:rPr>
              <w:t>or</w:t>
            </w:r>
            <w:r w:rsidR="006C1DFF">
              <w:rPr>
                <w:b/>
                <w:bCs/>
              </w:rPr>
              <w:t xml:space="preserve"> </w:t>
            </w:r>
            <w:r w:rsidRPr="005B40CE">
              <w:rPr>
                <w:b/>
                <w:bCs/>
              </w:rPr>
              <w:t>irreversible</w:t>
            </w:r>
            <w:r w:rsidR="006C1DFF">
              <w:rPr>
                <w:b/>
                <w:bCs/>
              </w:rPr>
              <w:t xml:space="preserve"> </w:t>
            </w:r>
            <w:r w:rsidRPr="005B40CE">
              <w:rPr>
                <w:b/>
                <w:bCs/>
              </w:rPr>
              <w:t>harm</w:t>
            </w:r>
            <w:r w:rsidRPr="00025AF0">
              <w:t>.</w:t>
            </w:r>
          </w:p>
        </w:tc>
      </w:tr>
      <w:tr w:rsidR="008877CC" w14:paraId="0E92DC74" w14:textId="77777777" w:rsidTr="00BE1E70">
        <w:tc>
          <w:tcPr>
            <w:tcW w:w="903" w:type="dxa"/>
            <w:gridSpan w:val="2"/>
            <w:vMerge/>
            <w:shd w:val="clear" w:color="auto" w:fill="F2F2F2" w:themeFill="background1" w:themeFillShade="F2"/>
          </w:tcPr>
          <w:p w14:paraId="1D6A0DC0" w14:textId="77777777" w:rsidR="008877CC" w:rsidRDefault="008877CC" w:rsidP="00CD7427"/>
        </w:tc>
        <w:tc>
          <w:tcPr>
            <w:tcW w:w="793" w:type="dxa"/>
            <w:tcBorders>
              <w:right w:val="single" w:sz="24" w:space="0" w:color="92D050"/>
            </w:tcBorders>
            <w:shd w:val="clear" w:color="auto" w:fill="F2F2F2" w:themeFill="background1" w:themeFillShade="F2"/>
          </w:tcPr>
          <w:p w14:paraId="089E4EED" w14:textId="77777777" w:rsidR="008877CC" w:rsidRDefault="008877CC" w:rsidP="00CD742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3C469B36" w14:textId="2FEFDB27" w:rsidR="008877CC" w:rsidRPr="001B3165" w:rsidRDefault="0006240F" w:rsidP="00B33503">
            <w:pPr>
              <w:jc w:val="center"/>
              <w:rPr>
                <w:rFonts w:ascii="Calibri" w:hAnsi="Calibri" w:cs="Calibri"/>
                <w:b/>
                <w:bCs/>
              </w:rPr>
            </w:pPr>
            <w:r w:rsidRPr="001B3165">
              <w:rPr>
                <w:rFonts w:ascii="Calibri" w:hAnsi="Calibri" w:cs="Calibri"/>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7BBD3A89" w14:textId="1FB73266" w:rsidR="008877CC" w:rsidRPr="001B3165" w:rsidRDefault="00FE1F4C" w:rsidP="00B33503">
            <w:pPr>
              <w:jc w:val="center"/>
              <w:rPr>
                <w:rFonts w:ascii="Calibri" w:hAnsi="Calibri" w:cs="Calibri"/>
                <w:b/>
                <w:bCs/>
              </w:rPr>
            </w:pPr>
            <w:r w:rsidRPr="001B3165">
              <w:rPr>
                <w:rFonts w:ascii="Calibri" w:hAnsi="Calibri" w:cs="Calibri"/>
                <w:b/>
                <w:bCs/>
              </w:rPr>
              <w:t>Yes</w:t>
            </w:r>
          </w:p>
        </w:tc>
        <w:tc>
          <w:tcPr>
            <w:tcW w:w="2930" w:type="dxa"/>
            <w:tcBorders>
              <w:left w:val="single" w:sz="24" w:space="0" w:color="92D050"/>
            </w:tcBorders>
            <w:shd w:val="clear" w:color="auto" w:fill="auto"/>
          </w:tcPr>
          <w:p w14:paraId="257B8465" w14:textId="599DD35C" w:rsidR="008877CC" w:rsidRPr="00DE1FF9" w:rsidRDefault="00BF74C6" w:rsidP="00CD7427">
            <w:pPr>
              <w:rPr>
                <w:b/>
                <w:bCs/>
              </w:rPr>
            </w:pPr>
            <w:r>
              <w:rPr>
                <w:b/>
                <w:bCs/>
              </w:rPr>
              <w:t>Not scored</w:t>
            </w:r>
          </w:p>
        </w:tc>
      </w:tr>
      <w:tr w:rsidR="008877CC" w14:paraId="172A37EB" w14:textId="77777777" w:rsidTr="00CD7427">
        <w:tc>
          <w:tcPr>
            <w:tcW w:w="1696" w:type="dxa"/>
            <w:gridSpan w:val="3"/>
            <w:shd w:val="clear" w:color="auto" w:fill="F2F2F2" w:themeFill="background1" w:themeFillShade="F2"/>
          </w:tcPr>
          <w:p w14:paraId="332005BD" w14:textId="77777777" w:rsidR="008877CC" w:rsidRDefault="008877CC" w:rsidP="00CD7427">
            <w:r>
              <w:t>Rationale</w:t>
            </w:r>
          </w:p>
        </w:tc>
        <w:tc>
          <w:tcPr>
            <w:tcW w:w="8789" w:type="dxa"/>
            <w:gridSpan w:val="3"/>
          </w:tcPr>
          <w:p w14:paraId="360E6EF6" w14:textId="77777777" w:rsidR="00194690" w:rsidRPr="00922B81" w:rsidRDefault="00194690" w:rsidP="00194690">
            <w:pPr>
              <w:pStyle w:val="NormalWeb"/>
              <w:jc w:val="both"/>
              <w:rPr>
                <w:rFonts w:ascii="Calibri Light" w:hAnsi="Calibri Light" w:cs="Calibri Light"/>
              </w:rPr>
            </w:pPr>
            <w:r>
              <w:rPr>
                <w:rFonts w:ascii="Calibri Light" w:hAnsi="Calibri Light" w:cs="Calibri Light"/>
              </w:rPr>
              <w:t xml:space="preserve">The new MSC Standard classifieds habitats </w:t>
            </w:r>
            <w:r w:rsidRPr="00922B81">
              <w:rPr>
                <w:rFonts w:ascii="Calibri Light" w:hAnsi="Calibri Light" w:cs="Calibri Light"/>
              </w:rPr>
              <w:t>as</w:t>
            </w:r>
            <w:r>
              <w:rPr>
                <w:rFonts w:ascii="Calibri Light" w:hAnsi="Calibri Light" w:cs="Calibri Light"/>
              </w:rPr>
              <w:t xml:space="preserve"> </w:t>
            </w:r>
            <w:r w:rsidRPr="00922B81">
              <w:rPr>
                <w:rFonts w:ascii="Calibri Light" w:hAnsi="Calibri Light" w:cs="Calibri Light"/>
              </w:rPr>
              <w:t>'More</w:t>
            </w:r>
            <w:r>
              <w:rPr>
                <w:rFonts w:ascii="Calibri Light" w:hAnsi="Calibri Light" w:cs="Calibri Light"/>
              </w:rPr>
              <w:t xml:space="preserve"> </w:t>
            </w:r>
            <w:r w:rsidRPr="00922B81">
              <w:rPr>
                <w:rFonts w:ascii="Calibri Light" w:hAnsi="Calibri Light" w:cs="Calibri Light"/>
              </w:rPr>
              <w:t>Sensitive'</w:t>
            </w:r>
            <w:r>
              <w:rPr>
                <w:rFonts w:ascii="Calibri Light" w:hAnsi="Calibri Light" w:cs="Calibri Light"/>
              </w:rPr>
              <w:t xml:space="preserve"> </w:t>
            </w:r>
            <w:r w:rsidRPr="00922B81">
              <w:rPr>
                <w:rFonts w:ascii="Calibri Light" w:hAnsi="Calibri Light" w:cs="Calibri Light"/>
              </w:rPr>
              <w:t>or</w:t>
            </w:r>
            <w:r>
              <w:rPr>
                <w:rFonts w:ascii="Calibri Light" w:hAnsi="Calibri Light" w:cs="Calibri Light"/>
              </w:rPr>
              <w:t xml:space="preserve"> </w:t>
            </w:r>
            <w:r w:rsidRPr="00922B81">
              <w:rPr>
                <w:rFonts w:ascii="Calibri Light" w:hAnsi="Calibri Light" w:cs="Calibri Light"/>
              </w:rPr>
              <w:t>'Less</w:t>
            </w:r>
            <w:r>
              <w:rPr>
                <w:rFonts w:ascii="Calibri Light" w:hAnsi="Calibri Light" w:cs="Calibri Light"/>
              </w:rPr>
              <w:t xml:space="preserve"> </w:t>
            </w:r>
            <w:r w:rsidRPr="00922B81">
              <w:rPr>
                <w:rFonts w:ascii="Calibri Light" w:hAnsi="Calibri Light" w:cs="Calibri Light"/>
              </w:rPr>
              <w:t>Sensitive'</w:t>
            </w:r>
            <w:r>
              <w:rPr>
                <w:rStyle w:val="FootnoteReference"/>
                <w:rFonts w:ascii="Calibri Light" w:hAnsi="Calibri Light" w:cs="Calibri Light"/>
              </w:rPr>
              <w:footnoteReference w:id="33"/>
            </w:r>
            <w:r w:rsidRPr="00922B81">
              <w:rPr>
                <w:rFonts w:ascii="Calibri Light" w:hAnsi="Calibri Light" w:cs="Calibri Light"/>
              </w:rPr>
              <w:t>,</w:t>
            </w:r>
            <w:r>
              <w:rPr>
                <w:rFonts w:ascii="Calibri Light" w:hAnsi="Calibri Light" w:cs="Calibri Light"/>
              </w:rPr>
              <w:t xml:space="preserve"> </w:t>
            </w:r>
            <w:r w:rsidRPr="00922B81">
              <w:rPr>
                <w:rFonts w:ascii="Calibri Light" w:hAnsi="Calibri Light" w:cs="Calibri Light"/>
              </w:rPr>
              <w:t>based</w:t>
            </w:r>
            <w:r>
              <w:rPr>
                <w:rFonts w:ascii="Calibri Light" w:hAnsi="Calibri Light" w:cs="Calibri Light"/>
              </w:rPr>
              <w:t xml:space="preserve"> </w:t>
            </w:r>
            <w:r w:rsidRPr="00922B81">
              <w:rPr>
                <w:rFonts w:ascii="Calibri Light" w:hAnsi="Calibri Light" w:cs="Calibri Light"/>
              </w:rPr>
              <w:t>on</w:t>
            </w:r>
            <w:r>
              <w:rPr>
                <w:rFonts w:ascii="Calibri Light" w:hAnsi="Calibri Light" w:cs="Calibri Light"/>
              </w:rPr>
              <w:t xml:space="preserve"> </w:t>
            </w:r>
            <w:r w:rsidRPr="00922B81">
              <w:rPr>
                <w:rFonts w:ascii="Calibri Light" w:hAnsi="Calibri Light" w:cs="Calibri Light"/>
              </w:rPr>
              <w:t>the</w:t>
            </w:r>
            <w:r>
              <w:rPr>
                <w:rFonts w:ascii="Calibri Light" w:hAnsi="Calibri Light" w:cs="Calibri Light"/>
              </w:rPr>
              <w:t xml:space="preserve"> </w:t>
            </w:r>
            <w:r w:rsidRPr="00922B81">
              <w:rPr>
                <w:rFonts w:ascii="Calibri Light" w:hAnsi="Calibri Light" w:cs="Calibri Light"/>
              </w:rPr>
              <w:t>time</w:t>
            </w:r>
            <w:r>
              <w:rPr>
                <w:rFonts w:ascii="Calibri Light" w:hAnsi="Calibri Light" w:cs="Calibri Light"/>
              </w:rPr>
              <w:t xml:space="preserve"> </w:t>
            </w:r>
            <w:r w:rsidRPr="00922B81">
              <w:rPr>
                <w:rFonts w:ascii="Calibri Light" w:hAnsi="Calibri Light" w:cs="Calibri Light"/>
              </w:rPr>
              <w:t>it</w:t>
            </w:r>
            <w:r>
              <w:rPr>
                <w:rFonts w:ascii="Calibri Light" w:hAnsi="Calibri Light" w:cs="Calibri Light"/>
              </w:rPr>
              <w:t xml:space="preserve"> </w:t>
            </w:r>
            <w:r w:rsidRPr="00922B81">
              <w:rPr>
                <w:rFonts w:ascii="Calibri Light" w:hAnsi="Calibri Light" w:cs="Calibri Light"/>
              </w:rPr>
              <w:t>takes</w:t>
            </w:r>
            <w:r>
              <w:rPr>
                <w:rFonts w:ascii="Calibri Light" w:hAnsi="Calibri Light" w:cs="Calibri Light"/>
              </w:rPr>
              <w:t xml:space="preserve"> </w:t>
            </w:r>
            <w:r w:rsidRPr="00922B81">
              <w:rPr>
                <w:rFonts w:ascii="Calibri Light" w:hAnsi="Calibri Light" w:cs="Calibri Light"/>
              </w:rPr>
              <w:t>to</w:t>
            </w:r>
            <w:r>
              <w:rPr>
                <w:rFonts w:ascii="Calibri Light" w:hAnsi="Calibri Light" w:cs="Calibri Light"/>
              </w:rPr>
              <w:t xml:space="preserve"> </w:t>
            </w:r>
            <w:r w:rsidRPr="00922B81">
              <w:rPr>
                <w:rFonts w:ascii="Calibri Light" w:hAnsi="Calibri Light" w:cs="Calibri Light"/>
              </w:rPr>
              <w:t>recover</w:t>
            </w:r>
            <w:r>
              <w:rPr>
                <w:rFonts w:ascii="Calibri Light" w:hAnsi="Calibri Light" w:cs="Calibri Light"/>
              </w:rPr>
              <w:t xml:space="preserve"> </w:t>
            </w:r>
            <w:r w:rsidRPr="00922B81">
              <w:rPr>
                <w:rFonts w:ascii="Calibri Light" w:hAnsi="Calibri Light" w:cs="Calibri Light"/>
              </w:rPr>
              <w:t>from</w:t>
            </w:r>
            <w:r>
              <w:rPr>
                <w:rFonts w:ascii="Calibri Light" w:hAnsi="Calibri Light" w:cs="Calibri Light"/>
              </w:rPr>
              <w:t xml:space="preserve"> </w:t>
            </w:r>
            <w:r w:rsidRPr="00922B81">
              <w:rPr>
                <w:rFonts w:ascii="Calibri Light" w:hAnsi="Calibri Light" w:cs="Calibri Light"/>
              </w:rPr>
              <w:t>the</w:t>
            </w:r>
            <w:r>
              <w:rPr>
                <w:rFonts w:ascii="Calibri Light" w:hAnsi="Calibri Light" w:cs="Calibri Light"/>
              </w:rPr>
              <w:t xml:space="preserve"> </w:t>
            </w:r>
            <w:r w:rsidRPr="00922B81">
              <w:rPr>
                <w:rFonts w:ascii="Calibri Light" w:hAnsi="Calibri Light" w:cs="Calibri Light"/>
              </w:rPr>
              <w:t>impacts</w:t>
            </w:r>
            <w:r>
              <w:rPr>
                <w:rFonts w:ascii="Calibri Light" w:hAnsi="Calibri Light" w:cs="Calibri Light"/>
              </w:rPr>
              <w:t xml:space="preserve"> </w:t>
            </w:r>
            <w:r w:rsidRPr="00922B81">
              <w:rPr>
                <w:rFonts w:ascii="Calibri Light" w:hAnsi="Calibri Light" w:cs="Calibri Light"/>
              </w:rPr>
              <w:t>of</w:t>
            </w:r>
            <w:r>
              <w:rPr>
                <w:rFonts w:ascii="Calibri Light" w:hAnsi="Calibri Light" w:cs="Calibri Light"/>
              </w:rPr>
              <w:t xml:space="preserve"> </w:t>
            </w:r>
            <w:r w:rsidRPr="00922B81">
              <w:rPr>
                <w:rFonts w:ascii="Calibri Light" w:hAnsi="Calibri Light" w:cs="Calibri Light"/>
              </w:rPr>
              <w:t>fishing.</w:t>
            </w:r>
            <w:r>
              <w:rPr>
                <w:rFonts w:ascii="Calibri Light" w:hAnsi="Calibri Light" w:cs="Calibri Light"/>
              </w:rPr>
              <w:t xml:space="preserve"> </w:t>
            </w:r>
          </w:p>
          <w:p w14:paraId="7B17CE4E" w14:textId="0367D888" w:rsidR="00194690" w:rsidRPr="00680097" w:rsidRDefault="00194690" w:rsidP="00862279">
            <w:pPr>
              <w:pStyle w:val="NormalWeb"/>
              <w:numPr>
                <w:ilvl w:val="0"/>
                <w:numId w:val="6"/>
              </w:numPr>
              <w:rPr>
                <w:rFonts w:ascii="Calibri Light" w:hAnsi="Calibri Light" w:cs="Calibri Light"/>
              </w:rPr>
            </w:pPr>
            <w:r w:rsidRPr="00922B81">
              <w:rPr>
                <w:rFonts w:ascii="Calibri Light" w:hAnsi="Calibri Light" w:cs="Calibri Light"/>
              </w:rPr>
              <w:t>Less</w:t>
            </w:r>
            <w:r>
              <w:rPr>
                <w:rFonts w:ascii="Calibri Light" w:hAnsi="Calibri Light" w:cs="Calibri Light"/>
              </w:rPr>
              <w:t xml:space="preserve"> </w:t>
            </w:r>
            <w:r w:rsidRPr="00922B81">
              <w:rPr>
                <w:rFonts w:ascii="Calibri Light" w:hAnsi="Calibri Light" w:cs="Calibri Light"/>
              </w:rPr>
              <w:t>sensitive</w:t>
            </w:r>
            <w:r>
              <w:rPr>
                <w:rFonts w:ascii="Calibri Light" w:hAnsi="Calibri Light" w:cs="Calibri Light"/>
              </w:rPr>
              <w:t xml:space="preserve"> </w:t>
            </w:r>
            <w:r w:rsidRPr="00922B81">
              <w:rPr>
                <w:rFonts w:ascii="Calibri Light" w:hAnsi="Calibri Light" w:cs="Calibri Light"/>
              </w:rPr>
              <w:t>habitat:</w:t>
            </w:r>
            <w:r>
              <w:rPr>
                <w:rFonts w:ascii="Calibri Light" w:hAnsi="Calibri Light" w:cs="Calibri Light"/>
              </w:rPr>
              <w:t xml:space="preserve"> </w:t>
            </w:r>
            <w:r w:rsidRPr="00922B81">
              <w:rPr>
                <w:rFonts w:ascii="Calibri Light" w:hAnsi="Calibri Light" w:cs="Calibri Light"/>
              </w:rPr>
              <w:t>a</w:t>
            </w:r>
            <w:r>
              <w:rPr>
                <w:rFonts w:ascii="Calibri Light" w:hAnsi="Calibri Light" w:cs="Calibri Light"/>
              </w:rPr>
              <w:t xml:space="preserve"> </w:t>
            </w:r>
            <w:r w:rsidRPr="00922B81">
              <w:rPr>
                <w:rFonts w:ascii="Calibri Light" w:hAnsi="Calibri Light" w:cs="Calibri Light"/>
              </w:rPr>
              <w:t>habitat</w:t>
            </w:r>
            <w:r>
              <w:rPr>
                <w:rFonts w:ascii="Calibri Light" w:hAnsi="Calibri Light" w:cs="Calibri Light"/>
              </w:rPr>
              <w:t xml:space="preserve"> </w:t>
            </w:r>
            <w:r w:rsidRPr="00922B81">
              <w:rPr>
                <w:rFonts w:ascii="Calibri Light" w:hAnsi="Calibri Light" w:cs="Calibri Light"/>
              </w:rPr>
              <w:t>able</w:t>
            </w:r>
            <w:r>
              <w:rPr>
                <w:rFonts w:ascii="Calibri Light" w:hAnsi="Calibri Light" w:cs="Calibri Light"/>
              </w:rPr>
              <w:t xml:space="preserve"> </w:t>
            </w:r>
            <w:r w:rsidRPr="00922B81">
              <w:rPr>
                <w:rFonts w:ascii="Calibri Light" w:hAnsi="Calibri Light" w:cs="Calibri Light"/>
              </w:rPr>
              <w:t>to</w:t>
            </w:r>
            <w:r>
              <w:rPr>
                <w:rFonts w:ascii="Calibri Light" w:hAnsi="Calibri Light" w:cs="Calibri Light"/>
              </w:rPr>
              <w:t xml:space="preserve"> </w:t>
            </w:r>
            <w:r w:rsidRPr="00922B81">
              <w:rPr>
                <w:rFonts w:ascii="Calibri Light" w:hAnsi="Calibri Light" w:cs="Calibri Light"/>
              </w:rPr>
              <w:t>recover</w:t>
            </w:r>
            <w:r>
              <w:rPr>
                <w:rFonts w:ascii="Calibri Light" w:hAnsi="Calibri Light" w:cs="Calibri Light"/>
              </w:rPr>
              <w:t xml:space="preserve"> </w:t>
            </w:r>
            <w:r w:rsidRPr="00922B81">
              <w:rPr>
                <w:rFonts w:ascii="Calibri Light" w:hAnsi="Calibri Light" w:cs="Calibri Light"/>
              </w:rPr>
              <w:t>to</w:t>
            </w:r>
            <w:r>
              <w:rPr>
                <w:rFonts w:ascii="Calibri Light" w:hAnsi="Calibri Light" w:cs="Calibri Light"/>
              </w:rPr>
              <w:t xml:space="preserve"> </w:t>
            </w:r>
            <w:r w:rsidRPr="00922B81">
              <w:rPr>
                <w:rFonts w:ascii="Calibri Light" w:hAnsi="Calibri Light" w:cs="Calibri Light"/>
              </w:rPr>
              <w:t>at</w:t>
            </w:r>
            <w:r>
              <w:rPr>
                <w:rFonts w:ascii="Calibri Light" w:hAnsi="Calibri Light" w:cs="Calibri Light"/>
              </w:rPr>
              <w:t xml:space="preserve"> </w:t>
            </w:r>
            <w:r w:rsidRPr="00922B81">
              <w:rPr>
                <w:rFonts w:ascii="Calibri Light" w:hAnsi="Calibri Light" w:cs="Calibri Light"/>
              </w:rPr>
              <w:t>least</w:t>
            </w:r>
            <w:r>
              <w:rPr>
                <w:rFonts w:ascii="Calibri Light" w:hAnsi="Calibri Light" w:cs="Calibri Light"/>
              </w:rPr>
              <w:t xml:space="preserve"> </w:t>
            </w:r>
            <w:r w:rsidRPr="00922B81">
              <w:rPr>
                <w:rFonts w:ascii="Calibri Light" w:hAnsi="Calibri Light" w:cs="Calibri Light"/>
              </w:rPr>
              <w:t>80%</w:t>
            </w:r>
            <w:r>
              <w:rPr>
                <w:rFonts w:ascii="Calibri Light" w:hAnsi="Calibri Light" w:cs="Calibri Light"/>
              </w:rPr>
              <w:t xml:space="preserve"> </w:t>
            </w:r>
            <w:r w:rsidRPr="00922B81">
              <w:rPr>
                <w:rFonts w:ascii="Calibri Light" w:hAnsi="Calibri Light" w:cs="Calibri Light"/>
              </w:rPr>
              <w:t>of</w:t>
            </w:r>
            <w:r>
              <w:rPr>
                <w:rFonts w:ascii="Calibri Light" w:hAnsi="Calibri Light" w:cs="Calibri Light"/>
              </w:rPr>
              <w:t xml:space="preserve"> </w:t>
            </w:r>
            <w:r w:rsidRPr="00922B81">
              <w:rPr>
                <w:rFonts w:ascii="Calibri Light" w:hAnsi="Calibri Light" w:cs="Calibri Light"/>
              </w:rPr>
              <w:t>its</w:t>
            </w:r>
            <w:r>
              <w:rPr>
                <w:rFonts w:ascii="Calibri Light" w:hAnsi="Calibri Light" w:cs="Calibri Light"/>
              </w:rPr>
              <w:t xml:space="preserve"> </w:t>
            </w:r>
            <w:r w:rsidRPr="00922B81">
              <w:rPr>
                <w:rFonts w:ascii="Calibri Light" w:hAnsi="Calibri Light" w:cs="Calibri Light"/>
              </w:rPr>
              <w:t>unimpacted</w:t>
            </w:r>
            <w:r>
              <w:rPr>
                <w:rFonts w:ascii="Calibri Light" w:hAnsi="Calibri Light" w:cs="Calibri Light"/>
              </w:rPr>
              <w:t xml:space="preserve"> </w:t>
            </w:r>
            <w:r w:rsidRPr="00922B81">
              <w:rPr>
                <w:rFonts w:ascii="Calibri Light" w:hAnsi="Calibri Light" w:cs="Calibri Light"/>
              </w:rPr>
              <w:t>structure</w:t>
            </w:r>
            <w:r>
              <w:rPr>
                <w:rFonts w:ascii="Calibri Light" w:hAnsi="Calibri Light" w:cs="Calibri Light"/>
              </w:rPr>
              <w:t xml:space="preserve"> </w:t>
            </w:r>
            <w:r w:rsidRPr="00922B81">
              <w:rPr>
                <w:rFonts w:ascii="Calibri Light" w:hAnsi="Calibri Light" w:cs="Calibri Light"/>
              </w:rPr>
              <w:t>and</w:t>
            </w:r>
            <w:r>
              <w:rPr>
                <w:rFonts w:ascii="Calibri Light" w:hAnsi="Calibri Light" w:cs="Calibri Light"/>
              </w:rPr>
              <w:t xml:space="preserve"> </w:t>
            </w:r>
            <w:r w:rsidRPr="00922B81">
              <w:rPr>
                <w:rFonts w:ascii="Calibri Light" w:hAnsi="Calibri Light" w:cs="Calibri Light"/>
              </w:rPr>
              <w:t>function</w:t>
            </w:r>
            <w:r>
              <w:rPr>
                <w:rFonts w:ascii="Calibri Light" w:hAnsi="Calibri Light" w:cs="Calibri Light"/>
              </w:rPr>
              <w:t xml:space="preserve"> </w:t>
            </w:r>
            <w:r w:rsidRPr="00922B81">
              <w:rPr>
                <w:rFonts w:ascii="Calibri Light" w:hAnsi="Calibri Light" w:cs="Calibri Light"/>
              </w:rPr>
              <w:t>within</w:t>
            </w:r>
            <w:r>
              <w:rPr>
                <w:rFonts w:ascii="Calibri Light" w:hAnsi="Calibri Light" w:cs="Calibri Light"/>
              </w:rPr>
              <w:t xml:space="preserve"> </w:t>
            </w:r>
            <w:r w:rsidRPr="00922B81">
              <w:rPr>
                <w:rFonts w:ascii="Calibri Light" w:hAnsi="Calibri Light" w:cs="Calibri Light"/>
              </w:rPr>
              <w:t>20</w:t>
            </w:r>
            <w:r>
              <w:rPr>
                <w:rFonts w:ascii="Calibri Light" w:hAnsi="Calibri Light" w:cs="Calibri Light"/>
              </w:rPr>
              <w:t xml:space="preserve"> </w:t>
            </w:r>
            <w:r w:rsidRPr="00922B81">
              <w:rPr>
                <w:rFonts w:ascii="Calibri Light" w:hAnsi="Calibri Light" w:cs="Calibri Light"/>
              </w:rPr>
              <w:t>years</w:t>
            </w:r>
            <w:r>
              <w:rPr>
                <w:rFonts w:ascii="Calibri Light" w:hAnsi="Calibri Light" w:cs="Calibri Light"/>
              </w:rPr>
              <w:t xml:space="preserve"> </w:t>
            </w:r>
            <w:r w:rsidRPr="00922B81">
              <w:rPr>
                <w:rFonts w:ascii="Calibri Light" w:hAnsi="Calibri Light" w:cs="Calibri Light"/>
              </w:rPr>
              <w:t>if</w:t>
            </w:r>
            <w:r>
              <w:rPr>
                <w:rFonts w:ascii="Calibri Light" w:hAnsi="Calibri Light" w:cs="Calibri Light"/>
              </w:rPr>
              <w:t xml:space="preserve"> </w:t>
            </w:r>
            <w:r w:rsidRPr="00922B81">
              <w:rPr>
                <w:rFonts w:ascii="Calibri Light" w:hAnsi="Calibri Light" w:cs="Calibri Light"/>
              </w:rPr>
              <w:t>fishing</w:t>
            </w:r>
            <w:r>
              <w:rPr>
                <w:rFonts w:ascii="Calibri Light" w:hAnsi="Calibri Light" w:cs="Calibri Light"/>
              </w:rPr>
              <w:t xml:space="preserve"> </w:t>
            </w:r>
            <w:r w:rsidRPr="00922B81">
              <w:rPr>
                <w:rFonts w:ascii="Calibri Light" w:hAnsi="Calibri Light" w:cs="Calibri Light"/>
              </w:rPr>
              <w:t>were</w:t>
            </w:r>
            <w:r>
              <w:rPr>
                <w:rFonts w:ascii="Calibri Light" w:hAnsi="Calibri Light" w:cs="Calibri Light"/>
              </w:rPr>
              <w:t xml:space="preserve"> </w:t>
            </w:r>
            <w:r w:rsidRPr="00922B81">
              <w:rPr>
                <w:rFonts w:ascii="Calibri Light" w:hAnsi="Calibri Light" w:cs="Calibri Light"/>
              </w:rPr>
              <w:t>to</w:t>
            </w:r>
            <w:r>
              <w:rPr>
                <w:rFonts w:ascii="Calibri Light" w:hAnsi="Calibri Light" w:cs="Calibri Light"/>
              </w:rPr>
              <w:t xml:space="preserve"> </w:t>
            </w:r>
            <w:r w:rsidRPr="00922B81">
              <w:rPr>
                <w:rFonts w:ascii="Calibri Light" w:hAnsi="Calibri Light" w:cs="Calibri Light"/>
              </w:rPr>
              <w:t>cease</w:t>
            </w:r>
            <w:r>
              <w:rPr>
                <w:rFonts w:ascii="Calibri Light" w:hAnsi="Calibri Light" w:cs="Calibri Light"/>
              </w:rPr>
              <w:t xml:space="preserve"> </w:t>
            </w:r>
            <w:r w:rsidRPr="00922B81">
              <w:rPr>
                <w:rFonts w:ascii="Calibri Light" w:hAnsi="Calibri Light" w:cs="Calibri Light"/>
              </w:rPr>
              <w:t>entirely.</w:t>
            </w:r>
          </w:p>
          <w:p w14:paraId="442C19B7" w14:textId="77777777" w:rsidR="00B33503" w:rsidRDefault="00680097" w:rsidP="00B33503">
            <w:pPr>
              <w:pStyle w:val="NormalWeb"/>
              <w:jc w:val="both"/>
              <w:rPr>
                <w:rFonts w:ascii="Calibri Light" w:hAnsi="Calibri Light" w:cs="Calibri Light"/>
              </w:rPr>
            </w:pPr>
            <w:r w:rsidRPr="00964253">
              <w:rPr>
                <w:rFonts w:ascii="Calibri Light" w:hAnsi="Calibri Light" w:cs="Calibri Light"/>
              </w:rPr>
              <w:t>Information</w:t>
            </w:r>
            <w:r w:rsidR="00194690" w:rsidRPr="00964253">
              <w:rPr>
                <w:rFonts w:ascii="Calibri Light" w:hAnsi="Calibri Light" w:cs="Calibri Light"/>
              </w:rPr>
              <w:t xml:space="preserve"> is available on the habitat types of the </w:t>
            </w:r>
            <w:r w:rsidR="00B33503">
              <w:rPr>
                <w:rFonts w:ascii="Calibri Light" w:hAnsi="Calibri Light" w:cs="Calibri Light"/>
              </w:rPr>
              <w:t>TS</w:t>
            </w:r>
            <w:r w:rsidR="00194690" w:rsidRPr="00964253">
              <w:rPr>
                <w:rFonts w:ascii="Calibri Light" w:hAnsi="Calibri Light" w:cs="Calibri Light"/>
              </w:rPr>
              <w:t xml:space="preserve"> and the impacts of trawling </w:t>
            </w:r>
            <w:r w:rsidR="00194690" w:rsidRPr="00964253">
              <w:rPr>
                <w:rFonts w:ascii="Calibri Light" w:hAnsi="Calibri Light" w:cs="Calibri Light"/>
              </w:rPr>
              <w:fldChar w:fldCharType="begin" w:fldLock="1"/>
            </w:r>
            <w:r w:rsidR="00194690" w:rsidRPr="00964253">
              <w:rPr>
                <w:rFonts w:ascii="Calibri Light" w:hAnsi="Calibri Light" w:cs="Calibri Light"/>
              </w:rPr>
              <w:instrText>ADDIN CSL_CITATION {"citationItems":[{"id":"ITEM-1","itemData":{"abstract":"Pitcher, CR, Doherty, P, Arnold, P, Hooper, J, Gribble, N, Bartlett, C, Browne, M, Campbell, N, Cannard, T, Cappo, M, Carini, G, Chalmers, S, Cheers, S, Chetwynd, D, Colefax, A, Coles, R, Cook, S, Davie, P, De’ath, G, Devereux, D, Done, B, Donovan, T, Ehrke, B, Ellis, N, Ericson, G, Fellegara, I, Forcey, K, Furey, M, Gledhill, D, Good, N, Gordon, S, Haywood, M, Jacobsen, I, Johnson, J, Jones, M, Kinninmoth, S, Kistle, S, Last, P, Leite, A, Marks, S, McLeod, I, Oczkowicz, S, Rose, C, Seabright, D, Sheils, J, Sherlock, M, Skelton, P, Smith, D, Smith, G, Speare, P, Stowar, M, Strickland, C, Sutcliffe, P, Van der Geest, C, Venables, W, Walsh, C, Wassenberg, T, Welna, A &amp; Yearsley, G 2007, Seabed biodiversity on the continental shelf of the Great Barrier Reef World Heritage Area, Australian Institute of Marine Science, CSIRO, Queensland Museum, Queensland Department of Primary Industries &amp; CRC Reef Research Centre, task final report, CSIRO Marine and Atmospheric Research.","author":[{"dropping-particle":"","family":"Pitcher","given":"C.R.","non-dropping-particle":"","parse-names":false,"suffix":""},{"dropping-particle":"","family":"Doherty","given":"P.","non-dropping-particle":"","parse-names":false,"suffix":""},{"dropping-particle":"","family":"Arnold","given":"P.","non-dropping-particle":"","parse-names":false,"suffix":""},{"dropping-particle":"","family":"Hooper","given":"J.","non-dropping-particle":"","parse-names":false,"suffix":""},{"dropping-particle":"","family":"Gribble","given":"N.","non-dropping-particle":"","parse-names":false,"suffix":""},{"dropping-particle":"","family":"Bartlett","given":"C.","non-dropping-particle":"","parse-names":false,"suffix":""},{"dropping-particle":"","family":"Browne","given":"M.","non-dropping-particle":"","parse-names":false,"suffix":""},{"dropping-particle":"","family":"Campbell","given":"N.","non-dropping-particle":"","parse-names":false,"suffix":""},{"dropping-particle":"","family":"Cannard","given":"T.","non-dropping-particle":"","parse-names":false,"suffix":""},{"dropping-particle":"","family":"Cappo","given":"M.","non-dropping-particle":"","parse-names":false,"suffix":""},{"dropping-particle":"","family":"Carini","given":"G.","non-dropping-particle":"","parse-names":false,"suffix":""},{"dropping-particle":"","family":"Chalmers","given":"S.","non-dropping-particle":"","parse-names":false,"suffix":""},{"dropping-particle":"","family":"Cheers","given":"S","non-dropping-particle":"","parse-names":false,"suffix":""},{"dropping-particle":"","family":"Chetwynd","given":"D.","non-dropping-particle":"","parse-names":false,"suffix":""},{"dropping-particle":"","family":"Colefax","given":"A.","non-dropping-particle":"","parse-names":false,"suffix":""},{"dropping-particle":"","family":"Coles","given":"R.","non-dropping-particle":"","parse-names":false,"suffix":""},{"dropping-particle":"","family":"Cook","given":"S.","non-dropping-particle":"","parse-names":false,"suffix":""},{"dropping-particle":"","family":"Davie","given":"P.","non-dropping-particle":"","parse-names":false,"suffix":""},{"dropping-particle":"","family":"De’ath","given":"G.","non-dropping-particle":"","parse-names":false,"suffix":""},{"dropping-particle":"","family":"Devereux","given":"D","non-dropping-particle":"","parse-names":false,"suffix":""},{"dropping-particle":"","family":"Done","given":"B","non-dropping-particle":"","parse-names":false,"suffix":""},{"dropping-particle":"","family":"Donovan","given":"T","non-dropping-particle":"","parse-names":false,"suffix":""},{"dropping-particle":"","family":"Ehr","given":"G","non-dropping-particle":"","parse-names":false,"suffix":""}],"id":"ITEM-1","issued":{"date-parts":[["2007"]]},"title":"Seabed biodiversity on the continental shelf of the Great Barrier Reef World Heritage Area, Australian Institute of Marine Science, CSIRO, Queensland Museum, Queensland Department of Primary Industries &amp; CRC Reef Research Centre, task final report, CSIRO","type":"report"},"uris":["http://www.mendeley.com/documents/?uuid=20572c72-b1b4-424c-ac51-fa2f2eda1fe7"]}],"mendeley":{"formattedCitation":"(Pitcher et al., 2007)","plainTextFormattedCitation":"(Pitcher et al., 2007)","previouslyFormattedCitation":"(Pitcher et al., 2007)"},"properties":{"noteIndex":0},"schema":"https://github.com/citation-style-language/schema/raw/master/csl-citation.json"}</w:instrText>
            </w:r>
            <w:r w:rsidR="00194690" w:rsidRPr="00964253">
              <w:rPr>
                <w:rFonts w:ascii="Calibri Light" w:hAnsi="Calibri Light" w:cs="Calibri Light"/>
              </w:rPr>
              <w:fldChar w:fldCharType="separate"/>
            </w:r>
            <w:r w:rsidR="00194690" w:rsidRPr="00964253">
              <w:rPr>
                <w:rFonts w:ascii="Calibri Light" w:hAnsi="Calibri Light" w:cs="Calibri Light"/>
                <w:noProof/>
              </w:rPr>
              <w:t>(Pitcher et al., 2007;</w:t>
            </w:r>
            <w:r w:rsidR="00194690" w:rsidRPr="00964253">
              <w:rPr>
                <w:rFonts w:ascii="Calibri Light" w:hAnsi="Calibri Light" w:cs="Calibri Light"/>
              </w:rPr>
              <w:fldChar w:fldCharType="end"/>
            </w:r>
            <w:r w:rsidR="00194690" w:rsidRPr="00964253">
              <w:rPr>
                <w:rFonts w:ascii="Calibri Light" w:hAnsi="Calibri Light" w:cs="Calibri Light"/>
              </w:rPr>
              <w:t xml:space="preserve"> </w:t>
            </w:r>
            <w:r w:rsidR="00194690" w:rsidRPr="00964253">
              <w:rPr>
                <w:rFonts w:ascii="Calibri Light" w:hAnsi="Calibri Light" w:cs="Calibri Light"/>
              </w:rPr>
              <w:fldChar w:fldCharType="begin" w:fldLock="1"/>
            </w:r>
            <w:r w:rsidR="00194690" w:rsidRPr="00964253">
              <w:rPr>
                <w:rFonts w:ascii="Calibri Light" w:hAnsi="Calibri Light" w:cs="Calibri Light"/>
              </w:rPr>
              <w:instrText>ADDIN CSL_CITATION {"citationItems":[{"id":"ITEM-1","itemData":{"abstract":"An ecological risk Assessment of the southern Queensland east coast otter trawl fishery and river and inshore beam trawl fishery I. Jacobsen., B. Zeller, M. Dunning., A. Garland., T. Courtney &amp; E. Jebreen 2018","author":[{"dropping-particle":"","family":"Jacobsen","given":"I.","non-dropping-particle":"","parse-names":false,"suffix":""},{"dropping-particle":"","family":"Zeller","given":"B.","non-dropping-particle":"","parse-names":false,"suffix":""},{"dropping-particle":"","family":"Dunning.","given":"M.","non-dropping-particle":"","parse-names":false,"suffix":""},{"dropping-particle":"","family":"Garland.","given":"A.","non-dropping-particle":"","parse-names":false,"suffix":""},{"dropping-particle":"","family":"Courtney","given":"T.","non-dropping-particle":"","parse-names":false,"suffix":""},{"dropping-particle":"","family":"Jebreen","given":"E.","non-dropping-particle":"","parse-names":false,"suffix":""}],"id":"ITEM-1","issued":{"date-parts":[["2018"]]},"title":"An ecological risk Assessment of the southern Queensland east coast otter trawl fishery and river and inshore beam trawl fishery","type":"report"},"uris":["http://www.mendeley.com/documents/?uuid=162c3a2e-a2e8-452c-96c7-a8c6d2f1d646"]}],"mendeley":{"formattedCitation":"(Jacobsen et al., 2018)","plainTextFormattedCitation":"(Jacobsen et al., 2018)","previouslyFormattedCitation":"(Jacobsen et al., 2018)"},"properties":{"noteIndex":0},"schema":"https://github.com/citation-style-language/schema/raw/master/csl-citation.json"}</w:instrText>
            </w:r>
            <w:r w:rsidR="00194690" w:rsidRPr="00964253">
              <w:rPr>
                <w:rFonts w:ascii="Calibri Light" w:hAnsi="Calibri Light" w:cs="Calibri Light"/>
              </w:rPr>
              <w:fldChar w:fldCharType="separate"/>
            </w:r>
            <w:r w:rsidR="00194690" w:rsidRPr="00964253">
              <w:rPr>
                <w:rFonts w:ascii="Calibri Light" w:hAnsi="Calibri Light" w:cs="Calibri Light"/>
                <w:noProof/>
              </w:rPr>
              <w:t>Jacobsen et al., 2018)</w:t>
            </w:r>
            <w:r w:rsidR="00194690" w:rsidRPr="00964253">
              <w:rPr>
                <w:rFonts w:ascii="Calibri Light" w:hAnsi="Calibri Light" w:cs="Calibri Light"/>
              </w:rPr>
              <w:fldChar w:fldCharType="end"/>
            </w:r>
            <w:r w:rsidR="00194690" w:rsidRPr="00964253">
              <w:rPr>
                <w:rFonts w:ascii="Calibri Light" w:hAnsi="Calibri Light" w:cs="Calibri Light"/>
              </w:rPr>
              <w:t>.</w:t>
            </w:r>
            <w:r w:rsidR="00194690" w:rsidRPr="00194690">
              <w:rPr>
                <w:rFonts w:ascii="Calibri Light" w:hAnsi="Calibri Light" w:cs="Calibri Light"/>
              </w:rPr>
              <w:t xml:space="preserve"> </w:t>
            </w:r>
          </w:p>
          <w:p w14:paraId="03F23510" w14:textId="3378D98F" w:rsidR="00B50824" w:rsidRPr="00B50824" w:rsidRDefault="00B33503" w:rsidP="004E3156">
            <w:pPr>
              <w:pStyle w:val="NormalWeb"/>
              <w:jc w:val="both"/>
              <w:rPr>
                <w:rFonts w:ascii="Calibri Light" w:hAnsi="Calibri Light" w:cs="Calibri Light"/>
              </w:rPr>
            </w:pPr>
            <w:r>
              <w:rPr>
                <w:rFonts w:ascii="Calibri Light" w:hAnsi="Calibri Light" w:cs="Calibri Light"/>
              </w:rPr>
              <w:t>Pitcher et al. (2007) provided m</w:t>
            </w:r>
            <w:r w:rsidRPr="00B33503">
              <w:rPr>
                <w:rFonts w:ascii="Calibri Light" w:hAnsi="Calibri Light" w:cs="Calibri Light"/>
              </w:rPr>
              <w:t>aps of the distribution and abundance of ~250 seabed species throughout the TSPZ region.</w:t>
            </w:r>
            <w:r>
              <w:rPr>
                <w:rFonts w:ascii="Calibri Light" w:hAnsi="Calibri Light" w:cs="Calibri Light"/>
              </w:rPr>
              <w:t xml:space="preserve"> The</w:t>
            </w:r>
            <w:r w:rsidRPr="00B33503">
              <w:rPr>
                <w:rFonts w:ascii="Calibri Light" w:hAnsi="Calibri Light" w:cs="Calibri Light"/>
              </w:rPr>
              <w:t xml:space="preserve"> likely extent of past effects of trawling on benthos and bycatch over the entir</w:t>
            </w:r>
            <w:r>
              <w:rPr>
                <w:rFonts w:ascii="Calibri Light" w:hAnsi="Calibri Light" w:cs="Calibri Light"/>
              </w:rPr>
              <w:t xml:space="preserve">e </w:t>
            </w:r>
            <w:r w:rsidRPr="00B33503">
              <w:rPr>
                <w:rFonts w:ascii="Calibri Light" w:hAnsi="Calibri Light" w:cs="Calibri Light"/>
              </w:rPr>
              <w:t>TSPZ region, which indicated that trawl effort had a significant effect on the biomass of 8.2% of ~250</w:t>
            </w:r>
            <w:r>
              <w:rPr>
                <w:rFonts w:ascii="Calibri Light" w:hAnsi="Calibri Light" w:cs="Calibri Light"/>
              </w:rPr>
              <w:t xml:space="preserve"> </w:t>
            </w:r>
            <w:r w:rsidRPr="00B33503">
              <w:rPr>
                <w:rFonts w:ascii="Calibri Light" w:hAnsi="Calibri Light" w:cs="Calibri Light"/>
              </w:rPr>
              <w:t>species mapped; with negative change of -3% to -18% for 3.5% of species and positive change of +3%</w:t>
            </w:r>
            <w:r>
              <w:rPr>
                <w:rFonts w:ascii="Calibri Light" w:hAnsi="Calibri Light" w:cs="Calibri Light"/>
              </w:rPr>
              <w:t xml:space="preserve"> </w:t>
            </w:r>
            <w:r w:rsidRPr="00B33503">
              <w:rPr>
                <w:rFonts w:ascii="Calibri Light" w:hAnsi="Calibri Light" w:cs="Calibri Light"/>
              </w:rPr>
              <w:t>to +63% for 4.7% of species</w:t>
            </w:r>
            <w:r w:rsidR="00B50824" w:rsidRPr="00B50824">
              <w:rPr>
                <w:rFonts w:ascii="Calibri Light" w:hAnsi="Calibri Light" w:cs="Calibri Light"/>
              </w:rPr>
              <w:t>)</w:t>
            </w:r>
            <w:r w:rsidR="00B50824">
              <w:rPr>
                <w:rFonts w:ascii="Calibri Light" w:hAnsi="Calibri Light" w:cs="Calibri Light"/>
              </w:rPr>
              <w:t xml:space="preserve">. </w:t>
            </w:r>
            <w:r w:rsidRPr="00B33503">
              <w:rPr>
                <w:rFonts w:ascii="Calibri Light" w:hAnsi="Calibri Light" w:cs="Calibri Light"/>
              </w:rPr>
              <w:t xml:space="preserve">Estimates of exposure to trawl effort </w:t>
            </w:r>
            <w:r>
              <w:rPr>
                <w:rFonts w:ascii="Calibri Light" w:hAnsi="Calibri Light" w:cs="Calibri Light"/>
              </w:rPr>
              <w:t xml:space="preserve">(pre 2006) </w:t>
            </w:r>
            <w:r w:rsidRPr="00B33503">
              <w:rPr>
                <w:rFonts w:ascii="Calibri Light" w:hAnsi="Calibri Light" w:cs="Calibri Light"/>
              </w:rPr>
              <w:t>showed that about 80% of the ~250 species mapped had</w:t>
            </w:r>
            <w:r>
              <w:rPr>
                <w:rFonts w:ascii="Calibri Light" w:hAnsi="Calibri Light" w:cs="Calibri Light"/>
              </w:rPr>
              <w:t xml:space="preserve"> l</w:t>
            </w:r>
            <w:r w:rsidRPr="00B33503">
              <w:rPr>
                <w:rFonts w:ascii="Calibri Light" w:hAnsi="Calibri Light" w:cs="Calibri Light"/>
              </w:rPr>
              <w:t>ow or very low exposure, and at the other extreme about 21 species had moderate-high to very-high</w:t>
            </w:r>
            <w:r>
              <w:rPr>
                <w:rFonts w:ascii="Calibri Light" w:hAnsi="Calibri Light" w:cs="Calibri Light"/>
              </w:rPr>
              <w:t xml:space="preserve"> </w:t>
            </w:r>
            <w:r w:rsidRPr="00B33503">
              <w:rPr>
                <w:rFonts w:ascii="Calibri Light" w:hAnsi="Calibri Light" w:cs="Calibri Light"/>
              </w:rPr>
              <w:t>exposure — of these species, after taking relative catch rates into account, six had moderate-high to</w:t>
            </w:r>
            <w:r>
              <w:rPr>
                <w:rFonts w:ascii="Calibri Light" w:hAnsi="Calibri Light" w:cs="Calibri Light"/>
              </w:rPr>
              <w:t xml:space="preserve"> </w:t>
            </w:r>
            <w:r w:rsidRPr="00B33503">
              <w:rPr>
                <w:rFonts w:ascii="Calibri Light" w:hAnsi="Calibri Light" w:cs="Calibri Light"/>
              </w:rPr>
              <w:t xml:space="preserve">very high estimates of proportion caught </w:t>
            </w:r>
            <w:r w:rsidRPr="00B33503">
              <w:rPr>
                <w:rFonts w:ascii="Calibri Light" w:hAnsi="Calibri Light" w:cs="Calibri Light"/>
              </w:rPr>
              <w:lastRenderedPageBreak/>
              <w:t>annually and 13 had moderate-low. The remainder (237) had</w:t>
            </w:r>
            <w:r>
              <w:rPr>
                <w:rFonts w:ascii="Calibri Light" w:hAnsi="Calibri Light" w:cs="Calibri Light"/>
              </w:rPr>
              <w:t xml:space="preserve"> l</w:t>
            </w:r>
            <w:r w:rsidRPr="00B33503">
              <w:rPr>
                <w:rFonts w:ascii="Calibri Light" w:hAnsi="Calibri Light" w:cs="Calibri Light"/>
              </w:rPr>
              <w:t>ow or very low estimates of proportion caught annually.</w:t>
            </w:r>
            <w:r>
              <w:rPr>
                <w:rFonts w:ascii="Calibri Light" w:hAnsi="Calibri Light" w:cs="Calibri Light"/>
              </w:rPr>
              <w:t xml:space="preserve"> Long-term monitoring was a key recommendation. </w:t>
            </w:r>
          </w:p>
          <w:p w14:paraId="276EF4D3" w14:textId="33779CF1" w:rsidR="00680097" w:rsidRPr="00680097" w:rsidRDefault="00FE1F4C" w:rsidP="00680097">
            <w:pPr>
              <w:pStyle w:val="NormalWeb"/>
              <w:spacing w:before="0" w:beforeAutospacing="0" w:after="0" w:afterAutospacing="0"/>
              <w:jc w:val="both"/>
              <w:rPr>
                <w:rFonts w:ascii="Calibri Light" w:hAnsi="Calibri Light" w:cs="Calibri Light"/>
              </w:rPr>
            </w:pPr>
            <w:r>
              <w:rPr>
                <w:rFonts w:ascii="Calibri Light" w:hAnsi="Calibri Light" w:cs="Calibri Light"/>
              </w:rPr>
              <w:t xml:space="preserve">There is </w:t>
            </w:r>
            <w:r w:rsidR="00680097" w:rsidRPr="00680097">
              <w:rPr>
                <w:rFonts w:ascii="Calibri Light" w:hAnsi="Calibri Light" w:cs="Calibri Light"/>
              </w:rPr>
              <w:t xml:space="preserve">sufficient information to evaluate the impact the fishery has on the habitats encountered </w:t>
            </w:r>
            <w:r w:rsidR="00BE7B97">
              <w:rPr>
                <w:rFonts w:ascii="Calibri Light" w:hAnsi="Calibri Light" w:cs="Calibri Light"/>
              </w:rPr>
              <w:t xml:space="preserve">by the UoAs </w:t>
            </w:r>
            <w:r w:rsidR="00680097" w:rsidRPr="00680097">
              <w:rPr>
                <w:rFonts w:ascii="Calibri Light" w:hAnsi="Calibri Light" w:cs="Calibri Light"/>
              </w:rPr>
              <w:t xml:space="preserve">and, </w:t>
            </w:r>
            <w:r w:rsidR="00680097">
              <w:rPr>
                <w:rFonts w:ascii="Calibri Light" w:hAnsi="Calibri Light" w:cs="Calibri Light"/>
              </w:rPr>
              <w:t>and the</w:t>
            </w:r>
            <w:r w:rsidR="00680097" w:rsidRPr="00680097">
              <w:rPr>
                <w:rFonts w:ascii="Calibri Light" w:hAnsi="Calibri Light" w:cs="Calibri Light"/>
              </w:rPr>
              <w:t xml:space="preserve"> </w:t>
            </w:r>
            <w:hyperlink r:id="rId166" w:history="1">
              <w:r w:rsidR="00341AC8" w:rsidRPr="00341AC8">
                <w:rPr>
                  <w:rStyle w:val="Hyperlink"/>
                  <w:rFonts w:ascii="Calibri Light" w:hAnsi="Calibri Light" w:cs="Calibri Light"/>
                  <w:i/>
                </w:rPr>
                <w:t>MSC Benthic Impacts Tool</w:t>
              </w:r>
            </w:hyperlink>
            <w:r w:rsidR="00341AC8">
              <w:rPr>
                <w:rFonts w:ascii="Calibri Light" w:hAnsi="Calibri Light" w:cs="Calibri Light"/>
              </w:rPr>
              <w:t xml:space="preserve"> </w:t>
            </w:r>
            <w:r w:rsidR="00680097">
              <w:rPr>
                <w:rFonts w:ascii="Calibri Light" w:hAnsi="Calibri Light" w:cs="Calibri Light"/>
              </w:rPr>
              <w:t>will be required</w:t>
            </w:r>
            <w:r w:rsidR="00680097" w:rsidRPr="00680097">
              <w:rPr>
                <w:rFonts w:ascii="Calibri Light" w:hAnsi="Calibri Light" w:cs="Calibri Light"/>
              </w:rPr>
              <w:t xml:space="preserve"> to assess </w:t>
            </w:r>
            <w:r>
              <w:rPr>
                <w:rFonts w:ascii="Calibri Light" w:hAnsi="Calibri Light" w:cs="Calibri Light"/>
              </w:rPr>
              <w:t>less sensitive</w:t>
            </w:r>
            <w:r w:rsidR="00680097" w:rsidRPr="00680097">
              <w:rPr>
                <w:rFonts w:ascii="Calibri Light" w:hAnsi="Calibri Light" w:cs="Calibri Light"/>
              </w:rPr>
              <w:t xml:space="preserve"> habitats</w:t>
            </w:r>
            <w:r w:rsidR="0006240F">
              <w:rPr>
                <w:rFonts w:ascii="Calibri Light" w:hAnsi="Calibri Light" w:cs="Calibri Light"/>
              </w:rPr>
              <w:t xml:space="preserve"> further</w:t>
            </w:r>
            <w:r>
              <w:rPr>
                <w:rFonts w:ascii="Calibri Light" w:hAnsi="Calibri Light" w:cs="Calibri Light"/>
              </w:rPr>
              <w:t>;</w:t>
            </w:r>
            <w:r w:rsidR="00341AC8">
              <w:rPr>
                <w:rFonts w:ascii="Calibri Light" w:hAnsi="Calibri Light" w:cs="Calibri Light"/>
              </w:rPr>
              <w:t xml:space="preserve"> SG 80 is met</w:t>
            </w:r>
            <w:r w:rsidR="00680097">
              <w:rPr>
                <w:rFonts w:ascii="Calibri Light" w:hAnsi="Calibri Light" w:cs="Calibri Light"/>
              </w:rPr>
              <w:t xml:space="preserve">. </w:t>
            </w:r>
          </w:p>
          <w:p w14:paraId="6E88F4F4" w14:textId="1CCAE4E5" w:rsidR="00B01372" w:rsidRPr="00194690" w:rsidRDefault="00B01372" w:rsidP="00194690">
            <w:pPr>
              <w:jc w:val="both"/>
              <w:rPr>
                <w:rFonts w:ascii="Calibri Light" w:hAnsi="Calibri Light" w:cs="Calibri Light"/>
              </w:rPr>
            </w:pPr>
          </w:p>
        </w:tc>
      </w:tr>
      <w:tr w:rsidR="008877CC" w14:paraId="7889DC21" w14:textId="77777777" w:rsidTr="00CD7427">
        <w:tc>
          <w:tcPr>
            <w:tcW w:w="881" w:type="dxa"/>
            <w:vMerge w:val="restart"/>
            <w:shd w:val="clear" w:color="auto" w:fill="F2F2F2" w:themeFill="background1" w:themeFillShade="F2"/>
            <w:vAlign w:val="center"/>
          </w:tcPr>
          <w:p w14:paraId="49AFEED7" w14:textId="77777777" w:rsidR="008877CC" w:rsidRPr="00F43062" w:rsidRDefault="008877CC" w:rsidP="00CD7427">
            <w:pPr>
              <w:rPr>
                <w:b/>
                <w:bCs/>
              </w:rPr>
            </w:pPr>
            <w:r w:rsidRPr="00F43062">
              <w:rPr>
                <w:b/>
                <w:bCs/>
              </w:rPr>
              <w:lastRenderedPageBreak/>
              <w:t>b</w:t>
            </w:r>
          </w:p>
        </w:tc>
        <w:tc>
          <w:tcPr>
            <w:tcW w:w="9604" w:type="dxa"/>
            <w:gridSpan w:val="5"/>
            <w:shd w:val="clear" w:color="auto" w:fill="D9D9D9" w:themeFill="background1" w:themeFillShade="D9"/>
          </w:tcPr>
          <w:p w14:paraId="7D6A77FB" w14:textId="10A91E40" w:rsidR="008877CC" w:rsidRPr="00B73376" w:rsidRDefault="008877CC" w:rsidP="00CD7427">
            <w:pPr>
              <w:rPr>
                <w:b/>
                <w:bCs/>
              </w:rPr>
            </w:pPr>
            <w:r w:rsidRPr="00B15FB2">
              <w:rPr>
                <w:b/>
                <w:bCs/>
              </w:rPr>
              <w:t>More</w:t>
            </w:r>
            <w:r w:rsidR="006C1DFF">
              <w:rPr>
                <w:b/>
                <w:bCs/>
              </w:rPr>
              <w:t xml:space="preserve"> </w:t>
            </w:r>
            <w:r w:rsidRPr="00B15FB2">
              <w:rPr>
                <w:b/>
                <w:bCs/>
              </w:rPr>
              <w:t>sensitive</w:t>
            </w:r>
            <w:r w:rsidR="006C1DFF">
              <w:rPr>
                <w:b/>
                <w:bCs/>
              </w:rPr>
              <w:t xml:space="preserve"> </w:t>
            </w:r>
            <w:r w:rsidRPr="00B15FB2">
              <w:rPr>
                <w:b/>
                <w:bCs/>
              </w:rPr>
              <w:t>habitats</w:t>
            </w:r>
          </w:p>
        </w:tc>
      </w:tr>
      <w:tr w:rsidR="008877CC" w14:paraId="19A01BC9" w14:textId="77777777" w:rsidTr="00906D53">
        <w:tc>
          <w:tcPr>
            <w:tcW w:w="881" w:type="dxa"/>
            <w:vMerge/>
            <w:shd w:val="clear" w:color="auto" w:fill="F2F2F2" w:themeFill="background1" w:themeFillShade="F2"/>
          </w:tcPr>
          <w:p w14:paraId="5BCED93E" w14:textId="77777777" w:rsidR="008877CC" w:rsidRDefault="008877CC" w:rsidP="00CD7427"/>
        </w:tc>
        <w:tc>
          <w:tcPr>
            <w:tcW w:w="815" w:type="dxa"/>
            <w:gridSpan w:val="2"/>
            <w:shd w:val="clear" w:color="auto" w:fill="F2F2F2" w:themeFill="background1" w:themeFillShade="F2"/>
          </w:tcPr>
          <w:p w14:paraId="29711816" w14:textId="1695F9EE"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72B5C16E" w14:textId="1035F59A" w:rsidR="008877CC" w:rsidRDefault="008877CC" w:rsidP="00CD7427">
            <w:r w:rsidRPr="00025AF0">
              <w:t>The</w:t>
            </w:r>
            <w:r w:rsidR="006C1DFF">
              <w:t xml:space="preserve"> </w:t>
            </w:r>
            <w:r w:rsidRPr="00025AF0">
              <w:t>UoA</w:t>
            </w:r>
            <w:r w:rsidR="006C1DFF">
              <w:t xml:space="preserve"> </w:t>
            </w:r>
            <w:r w:rsidRPr="00025AF0">
              <w:t>is</w:t>
            </w:r>
            <w:r w:rsidR="006C1DFF">
              <w:t xml:space="preserve"> </w:t>
            </w:r>
            <w:r w:rsidRPr="005B40CE">
              <w:rPr>
                <w:b/>
                <w:bCs/>
              </w:rPr>
              <w:t>unlikely</w:t>
            </w:r>
            <w:r w:rsidR="006C1DFF">
              <w:t xml:space="preserve"> </w:t>
            </w:r>
            <w:r w:rsidRPr="00025AF0">
              <w:t>to</w:t>
            </w:r>
            <w:r w:rsidR="006C1DFF">
              <w:t xml:space="preserve"> </w:t>
            </w:r>
            <w:r w:rsidRPr="00025AF0">
              <w:t>reduce</w:t>
            </w:r>
            <w:r w:rsidR="006C1DFF">
              <w:t xml:space="preserve"> </w:t>
            </w:r>
            <w:r w:rsidRPr="00025AF0">
              <w:t>structure</w:t>
            </w:r>
            <w:r w:rsidR="006C1DFF">
              <w:t xml:space="preserve"> </w:t>
            </w:r>
            <w:r w:rsidRPr="00025AF0">
              <w:t>and</w:t>
            </w:r>
            <w:r w:rsidR="006C1DFF">
              <w:t xml:space="preserve"> </w:t>
            </w:r>
            <w:r w:rsidRPr="00025AF0">
              <w:t>function</w:t>
            </w:r>
            <w:r w:rsidR="006C1DFF">
              <w:t xml:space="preserve"> </w:t>
            </w:r>
            <w:r w:rsidRPr="00025AF0">
              <w:t>of</w:t>
            </w:r>
            <w:r w:rsidR="006C1DFF">
              <w:t xml:space="preserve"> </w:t>
            </w:r>
            <w:r>
              <w:rPr>
                <w:b/>
                <w:bCs/>
              </w:rPr>
              <w:t>more</w:t>
            </w:r>
            <w:r w:rsidR="006C1DFF">
              <w:t xml:space="preserve"> </w:t>
            </w:r>
            <w:r w:rsidRPr="00025AF0">
              <w:t>sensitive</w:t>
            </w:r>
            <w:r w:rsidR="006C1DFF">
              <w:t xml:space="preserve"> </w:t>
            </w:r>
            <w:r w:rsidRPr="00025AF0">
              <w:t>habitats</w:t>
            </w:r>
            <w:r w:rsidR="006C1DFF">
              <w:t xml:space="preserve"> </w:t>
            </w:r>
            <w:r w:rsidRPr="00025AF0">
              <w:t>to</w:t>
            </w:r>
            <w:r w:rsidR="006C1DFF">
              <w:t xml:space="preserve"> </w:t>
            </w:r>
            <w:r w:rsidRPr="00025AF0">
              <w:t>a</w:t>
            </w:r>
            <w:r w:rsidR="006C1DFF">
              <w:t xml:space="preserve"> </w:t>
            </w:r>
            <w:r w:rsidRPr="00025AF0">
              <w:t>point</w:t>
            </w:r>
            <w:r w:rsidR="006C1DFF">
              <w:t xml:space="preserve"> </w:t>
            </w:r>
            <w:r w:rsidRPr="00025AF0">
              <w:t>where</w:t>
            </w:r>
            <w:r w:rsidR="006C1DFF">
              <w:t xml:space="preserve"> </w:t>
            </w:r>
            <w:r w:rsidRPr="00025AF0">
              <w:t>there</w:t>
            </w:r>
            <w:r w:rsidR="006C1DFF">
              <w:t xml:space="preserve"> </w:t>
            </w:r>
            <w:r w:rsidRPr="00025AF0">
              <w:t>would</w:t>
            </w:r>
            <w:r w:rsidR="006C1DFF">
              <w:t xml:space="preserve"> </w:t>
            </w:r>
            <w:r w:rsidRPr="00025AF0">
              <w:t>be</w:t>
            </w:r>
            <w:r w:rsidR="006C1DFF">
              <w:t xml:space="preserve"> </w:t>
            </w:r>
            <w:r w:rsidRPr="005B40CE">
              <w:rPr>
                <w:b/>
                <w:bCs/>
              </w:rPr>
              <w:t>serious</w:t>
            </w:r>
            <w:r w:rsidR="006C1DFF">
              <w:rPr>
                <w:b/>
                <w:bCs/>
              </w:rPr>
              <w:t xml:space="preserve"> </w:t>
            </w:r>
            <w:r w:rsidRPr="005B40CE">
              <w:rPr>
                <w:b/>
                <w:bCs/>
              </w:rPr>
              <w:t>or</w:t>
            </w:r>
            <w:r w:rsidR="006C1DFF">
              <w:rPr>
                <w:b/>
                <w:bCs/>
              </w:rPr>
              <w:t xml:space="preserve"> </w:t>
            </w:r>
            <w:r w:rsidRPr="005B40CE">
              <w:rPr>
                <w:b/>
                <w:bCs/>
              </w:rPr>
              <w:t>irreversible</w:t>
            </w:r>
            <w:r w:rsidR="006C1DFF">
              <w:rPr>
                <w:b/>
                <w:bCs/>
              </w:rPr>
              <w:t xml:space="preserve"> </w:t>
            </w:r>
            <w:r w:rsidRPr="005B40CE">
              <w:rPr>
                <w:b/>
                <w:bCs/>
              </w:rPr>
              <w:t>harm</w:t>
            </w:r>
            <w:r w:rsidRPr="00025AF0">
              <w:t>.</w:t>
            </w:r>
          </w:p>
        </w:tc>
        <w:tc>
          <w:tcPr>
            <w:tcW w:w="2930" w:type="dxa"/>
            <w:tcBorders>
              <w:bottom w:val="single" w:sz="24" w:space="0" w:color="92D050"/>
            </w:tcBorders>
            <w:shd w:val="clear" w:color="auto" w:fill="F2F2F2" w:themeFill="background1" w:themeFillShade="F2"/>
          </w:tcPr>
          <w:p w14:paraId="41CA9711" w14:textId="439E9AD7" w:rsidR="008877CC" w:rsidRDefault="008877CC" w:rsidP="00CD7427">
            <w:r w:rsidRPr="00025AF0">
              <w:t>The</w:t>
            </w:r>
            <w:r w:rsidR="006C1DFF">
              <w:t xml:space="preserve"> </w:t>
            </w:r>
            <w:r w:rsidRPr="00025AF0">
              <w:t>UoA</w:t>
            </w:r>
            <w:r w:rsidR="006C1DFF">
              <w:t xml:space="preserve"> </w:t>
            </w:r>
            <w:r w:rsidRPr="00025AF0">
              <w:t>is</w:t>
            </w:r>
            <w:r w:rsidR="006C1DFF">
              <w:t xml:space="preserve"> </w:t>
            </w:r>
            <w:r w:rsidRPr="005B40CE">
              <w:rPr>
                <w:b/>
                <w:bCs/>
              </w:rPr>
              <w:t>highly</w:t>
            </w:r>
            <w:r w:rsidR="006C1DFF">
              <w:rPr>
                <w:b/>
                <w:bCs/>
              </w:rPr>
              <w:t xml:space="preserve"> </w:t>
            </w:r>
            <w:r w:rsidRPr="005B40CE">
              <w:rPr>
                <w:b/>
                <w:bCs/>
              </w:rPr>
              <w:t>unlikely</w:t>
            </w:r>
            <w:r w:rsidR="006C1DFF">
              <w:t xml:space="preserve"> </w:t>
            </w:r>
            <w:r w:rsidRPr="00025AF0">
              <w:t>to</w:t>
            </w:r>
            <w:r w:rsidR="006C1DFF">
              <w:t xml:space="preserve"> </w:t>
            </w:r>
            <w:r w:rsidRPr="00025AF0">
              <w:t>reduce</w:t>
            </w:r>
            <w:r w:rsidR="006C1DFF">
              <w:t xml:space="preserve"> </w:t>
            </w:r>
            <w:r w:rsidRPr="00025AF0">
              <w:t>structure</w:t>
            </w:r>
            <w:r w:rsidR="006C1DFF">
              <w:t xml:space="preserve"> </w:t>
            </w:r>
            <w:r w:rsidRPr="00025AF0">
              <w:t>and</w:t>
            </w:r>
            <w:r w:rsidR="006C1DFF">
              <w:t xml:space="preserve"> </w:t>
            </w:r>
            <w:r w:rsidRPr="00025AF0">
              <w:t>function</w:t>
            </w:r>
            <w:r w:rsidR="006C1DFF">
              <w:t xml:space="preserve"> </w:t>
            </w:r>
            <w:r w:rsidRPr="00025AF0">
              <w:t>of</w:t>
            </w:r>
            <w:r w:rsidR="006C1DFF">
              <w:t xml:space="preserve"> </w:t>
            </w:r>
            <w:r>
              <w:rPr>
                <w:b/>
                <w:bCs/>
              </w:rPr>
              <w:t>more</w:t>
            </w:r>
            <w:r w:rsidR="006C1DFF">
              <w:t xml:space="preserve"> </w:t>
            </w:r>
            <w:r w:rsidRPr="00025AF0">
              <w:t>sensitive</w:t>
            </w:r>
            <w:r w:rsidR="006C1DFF">
              <w:t xml:space="preserve"> </w:t>
            </w:r>
            <w:r w:rsidRPr="00025AF0">
              <w:t>habitats</w:t>
            </w:r>
            <w:r w:rsidR="006C1DFF">
              <w:t xml:space="preserve"> </w:t>
            </w:r>
            <w:r w:rsidRPr="00025AF0">
              <w:t>to</w:t>
            </w:r>
            <w:r w:rsidR="006C1DFF">
              <w:t xml:space="preserve"> </w:t>
            </w:r>
            <w:r w:rsidRPr="00025AF0">
              <w:t>a</w:t>
            </w:r>
            <w:r w:rsidR="006C1DFF">
              <w:t xml:space="preserve"> </w:t>
            </w:r>
            <w:r w:rsidRPr="00025AF0">
              <w:t>point</w:t>
            </w:r>
            <w:r w:rsidR="006C1DFF">
              <w:t xml:space="preserve"> </w:t>
            </w:r>
            <w:r w:rsidRPr="00025AF0">
              <w:t>where</w:t>
            </w:r>
            <w:r w:rsidR="006C1DFF">
              <w:t xml:space="preserve"> </w:t>
            </w:r>
            <w:r w:rsidRPr="00025AF0">
              <w:t>there</w:t>
            </w:r>
            <w:r w:rsidR="006C1DFF">
              <w:t xml:space="preserve"> </w:t>
            </w:r>
            <w:r w:rsidRPr="00025AF0">
              <w:t>would</w:t>
            </w:r>
            <w:r w:rsidR="006C1DFF">
              <w:t xml:space="preserve"> </w:t>
            </w:r>
            <w:r w:rsidRPr="00025AF0">
              <w:t>be</w:t>
            </w:r>
            <w:r w:rsidR="006C1DFF">
              <w:t xml:space="preserve"> </w:t>
            </w:r>
            <w:r w:rsidRPr="005B40CE">
              <w:rPr>
                <w:b/>
                <w:bCs/>
              </w:rPr>
              <w:t>serious</w:t>
            </w:r>
            <w:r w:rsidR="006C1DFF">
              <w:rPr>
                <w:b/>
                <w:bCs/>
              </w:rPr>
              <w:t xml:space="preserve"> </w:t>
            </w:r>
            <w:r w:rsidRPr="005B40CE">
              <w:rPr>
                <w:b/>
                <w:bCs/>
              </w:rPr>
              <w:t>or</w:t>
            </w:r>
            <w:r w:rsidR="006C1DFF">
              <w:rPr>
                <w:b/>
                <w:bCs/>
              </w:rPr>
              <w:t xml:space="preserve"> </w:t>
            </w:r>
            <w:r w:rsidRPr="005B40CE">
              <w:rPr>
                <w:b/>
                <w:bCs/>
              </w:rPr>
              <w:t>irreversible</w:t>
            </w:r>
            <w:r w:rsidR="006C1DFF">
              <w:rPr>
                <w:b/>
                <w:bCs/>
              </w:rPr>
              <w:t xml:space="preserve"> </w:t>
            </w:r>
            <w:r w:rsidRPr="005B40CE">
              <w:rPr>
                <w:b/>
                <w:bCs/>
              </w:rPr>
              <w:t>harm</w:t>
            </w:r>
            <w:r w:rsidRPr="00025AF0">
              <w:t>.</w:t>
            </w:r>
          </w:p>
        </w:tc>
        <w:tc>
          <w:tcPr>
            <w:tcW w:w="2930" w:type="dxa"/>
            <w:shd w:val="clear" w:color="auto" w:fill="F2F2F2" w:themeFill="background1" w:themeFillShade="F2"/>
          </w:tcPr>
          <w:p w14:paraId="141235A1" w14:textId="512CC689" w:rsidR="008877CC" w:rsidRDefault="008877CC" w:rsidP="00CD7427">
            <w:r w:rsidRPr="00025AF0">
              <w:t>There</w:t>
            </w:r>
            <w:r w:rsidR="006C1DFF">
              <w:t xml:space="preserve"> </w:t>
            </w:r>
            <w:r w:rsidRPr="00025AF0">
              <w:t>is</w:t>
            </w:r>
            <w:r w:rsidR="006C1DFF">
              <w:t xml:space="preserve"> </w:t>
            </w:r>
            <w:r w:rsidRPr="005B40CE">
              <w:rPr>
                <w:b/>
                <w:bCs/>
              </w:rPr>
              <w:t>evidence</w:t>
            </w:r>
            <w:r w:rsidR="006C1DFF">
              <w:t xml:space="preserve"> </w:t>
            </w:r>
            <w:r w:rsidRPr="00025AF0">
              <w:t>that</w:t>
            </w:r>
            <w:r w:rsidR="006C1DFF">
              <w:t xml:space="preserve"> </w:t>
            </w:r>
            <w:r w:rsidRPr="00025AF0">
              <w:t>the</w:t>
            </w:r>
            <w:r w:rsidR="006C1DFF">
              <w:t xml:space="preserve"> </w:t>
            </w:r>
            <w:r w:rsidRPr="00025AF0">
              <w:t>UoA</w:t>
            </w:r>
            <w:r w:rsidR="006C1DFF">
              <w:t xml:space="preserve"> </w:t>
            </w:r>
            <w:r w:rsidRPr="00025AF0">
              <w:t>is</w:t>
            </w:r>
            <w:r w:rsidR="006C1DFF">
              <w:t xml:space="preserve"> </w:t>
            </w:r>
            <w:r w:rsidRPr="005B40CE">
              <w:rPr>
                <w:b/>
                <w:bCs/>
              </w:rPr>
              <w:t>highly</w:t>
            </w:r>
            <w:r w:rsidR="006C1DFF">
              <w:rPr>
                <w:b/>
                <w:bCs/>
              </w:rPr>
              <w:t xml:space="preserve"> </w:t>
            </w:r>
            <w:r w:rsidRPr="005B40CE">
              <w:rPr>
                <w:b/>
                <w:bCs/>
              </w:rPr>
              <w:t>unlikely</w:t>
            </w:r>
            <w:r w:rsidR="006C1DFF">
              <w:t xml:space="preserve"> </w:t>
            </w:r>
            <w:r w:rsidRPr="00025AF0">
              <w:t>to</w:t>
            </w:r>
            <w:r w:rsidR="006C1DFF">
              <w:t xml:space="preserve"> </w:t>
            </w:r>
            <w:r w:rsidRPr="00025AF0">
              <w:t>reduce</w:t>
            </w:r>
            <w:r w:rsidR="006C1DFF">
              <w:t xml:space="preserve"> </w:t>
            </w:r>
            <w:r w:rsidRPr="00025AF0">
              <w:t>structure</w:t>
            </w:r>
            <w:r w:rsidR="006C1DFF">
              <w:t xml:space="preserve"> </w:t>
            </w:r>
            <w:r w:rsidRPr="00025AF0">
              <w:t>and</w:t>
            </w:r>
            <w:r w:rsidR="006C1DFF">
              <w:t xml:space="preserve"> </w:t>
            </w:r>
            <w:r w:rsidRPr="00025AF0">
              <w:t>function</w:t>
            </w:r>
            <w:r w:rsidR="006C1DFF">
              <w:t xml:space="preserve"> </w:t>
            </w:r>
            <w:r w:rsidRPr="00025AF0">
              <w:t>of</w:t>
            </w:r>
            <w:r w:rsidR="006C1DFF">
              <w:t xml:space="preserve"> </w:t>
            </w:r>
            <w:r>
              <w:rPr>
                <w:b/>
                <w:bCs/>
              </w:rPr>
              <w:t>more</w:t>
            </w:r>
            <w:r w:rsidR="006C1DFF">
              <w:t xml:space="preserve"> </w:t>
            </w:r>
            <w:r w:rsidRPr="00025AF0">
              <w:t>sensitive</w:t>
            </w:r>
            <w:r w:rsidR="006C1DFF">
              <w:t xml:space="preserve"> </w:t>
            </w:r>
            <w:r w:rsidRPr="00025AF0">
              <w:t>habitats</w:t>
            </w:r>
            <w:r w:rsidR="006C1DFF">
              <w:t xml:space="preserve"> </w:t>
            </w:r>
            <w:r w:rsidRPr="00025AF0">
              <w:t>to</w:t>
            </w:r>
            <w:r w:rsidR="006C1DFF">
              <w:t xml:space="preserve"> </w:t>
            </w:r>
            <w:r w:rsidRPr="00025AF0">
              <w:t>a</w:t>
            </w:r>
            <w:r w:rsidR="006C1DFF">
              <w:t xml:space="preserve"> </w:t>
            </w:r>
            <w:r w:rsidRPr="00025AF0">
              <w:t>point</w:t>
            </w:r>
            <w:r w:rsidR="006C1DFF">
              <w:t xml:space="preserve"> </w:t>
            </w:r>
            <w:r w:rsidRPr="00025AF0">
              <w:t>where</w:t>
            </w:r>
            <w:r w:rsidR="006C1DFF">
              <w:t xml:space="preserve"> </w:t>
            </w:r>
            <w:r w:rsidRPr="00025AF0">
              <w:t>there</w:t>
            </w:r>
            <w:r w:rsidR="006C1DFF">
              <w:t xml:space="preserve"> </w:t>
            </w:r>
            <w:r w:rsidRPr="00025AF0">
              <w:t>would</w:t>
            </w:r>
            <w:r w:rsidR="006C1DFF">
              <w:t xml:space="preserve"> </w:t>
            </w:r>
            <w:r w:rsidRPr="00025AF0">
              <w:t>be</w:t>
            </w:r>
            <w:r w:rsidR="006C1DFF">
              <w:t xml:space="preserve"> </w:t>
            </w:r>
            <w:r w:rsidRPr="005B40CE">
              <w:rPr>
                <w:b/>
                <w:bCs/>
              </w:rPr>
              <w:t>serious</w:t>
            </w:r>
            <w:r w:rsidR="006C1DFF">
              <w:rPr>
                <w:b/>
                <w:bCs/>
              </w:rPr>
              <w:t xml:space="preserve"> </w:t>
            </w:r>
            <w:r w:rsidRPr="005B40CE">
              <w:rPr>
                <w:b/>
                <w:bCs/>
              </w:rPr>
              <w:t>or</w:t>
            </w:r>
            <w:r w:rsidR="006C1DFF">
              <w:rPr>
                <w:b/>
                <w:bCs/>
              </w:rPr>
              <w:t xml:space="preserve"> </w:t>
            </w:r>
            <w:r w:rsidRPr="005B40CE">
              <w:rPr>
                <w:b/>
                <w:bCs/>
              </w:rPr>
              <w:t>irreversible</w:t>
            </w:r>
            <w:r w:rsidR="006C1DFF">
              <w:rPr>
                <w:b/>
                <w:bCs/>
              </w:rPr>
              <w:t xml:space="preserve"> </w:t>
            </w:r>
            <w:r w:rsidRPr="005B40CE">
              <w:rPr>
                <w:b/>
                <w:bCs/>
              </w:rPr>
              <w:t>harm</w:t>
            </w:r>
            <w:r w:rsidRPr="00025AF0">
              <w:t>.</w:t>
            </w:r>
          </w:p>
        </w:tc>
      </w:tr>
      <w:tr w:rsidR="00DE53C9" w14:paraId="3636D22A" w14:textId="77777777" w:rsidTr="00906D53">
        <w:tc>
          <w:tcPr>
            <w:tcW w:w="881" w:type="dxa"/>
            <w:vMerge/>
            <w:shd w:val="clear" w:color="auto" w:fill="F2F2F2" w:themeFill="background1" w:themeFillShade="F2"/>
          </w:tcPr>
          <w:p w14:paraId="2E56ADA3" w14:textId="77777777" w:rsidR="00DE53C9" w:rsidRDefault="00DE53C9" w:rsidP="00DE53C9"/>
        </w:tc>
        <w:tc>
          <w:tcPr>
            <w:tcW w:w="815" w:type="dxa"/>
            <w:gridSpan w:val="2"/>
            <w:tcBorders>
              <w:right w:val="single" w:sz="24" w:space="0" w:color="92D050"/>
            </w:tcBorders>
            <w:shd w:val="clear" w:color="auto" w:fill="F2F2F2" w:themeFill="background1" w:themeFillShade="F2"/>
          </w:tcPr>
          <w:p w14:paraId="4E5001DB" w14:textId="77777777" w:rsidR="00DE53C9" w:rsidRDefault="00DE53C9" w:rsidP="00DE53C9">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6E641EE0" w14:textId="412C0F4A" w:rsidR="00DE53C9" w:rsidRPr="00341AC8" w:rsidRDefault="00341AC8" w:rsidP="00B33503">
            <w:pPr>
              <w:jc w:val="center"/>
              <w:rPr>
                <w:b/>
              </w:rPr>
            </w:pPr>
            <w:r w:rsidRPr="00341AC8">
              <w:rPr>
                <w:b/>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12015BEF" w14:textId="64C0BAE5" w:rsidR="00DE53C9" w:rsidRPr="00341AC8" w:rsidRDefault="00840AD2" w:rsidP="00B33503">
            <w:pPr>
              <w:jc w:val="center"/>
              <w:rPr>
                <w:b/>
                <w:bCs/>
              </w:rPr>
            </w:pPr>
            <w:r>
              <w:rPr>
                <w:b/>
                <w:bCs/>
              </w:rPr>
              <w:t>Yes</w:t>
            </w:r>
          </w:p>
        </w:tc>
        <w:tc>
          <w:tcPr>
            <w:tcW w:w="2930" w:type="dxa"/>
            <w:tcBorders>
              <w:left w:val="single" w:sz="24" w:space="0" w:color="92D050"/>
            </w:tcBorders>
            <w:shd w:val="clear" w:color="auto" w:fill="auto"/>
          </w:tcPr>
          <w:p w14:paraId="59308A4F" w14:textId="582BE3F8" w:rsidR="00DE53C9" w:rsidRPr="00C07339" w:rsidRDefault="00BF74C6" w:rsidP="00DE53C9">
            <w:pPr>
              <w:rPr>
                <w:b/>
                <w:bCs/>
              </w:rPr>
            </w:pPr>
            <w:r>
              <w:rPr>
                <w:b/>
                <w:bCs/>
              </w:rPr>
              <w:t>Not scored</w:t>
            </w:r>
          </w:p>
        </w:tc>
      </w:tr>
      <w:tr w:rsidR="008877CC" w14:paraId="56E78297" w14:textId="77777777" w:rsidTr="00CD7427">
        <w:tc>
          <w:tcPr>
            <w:tcW w:w="1696" w:type="dxa"/>
            <w:gridSpan w:val="3"/>
            <w:shd w:val="clear" w:color="auto" w:fill="F2F2F2" w:themeFill="background1" w:themeFillShade="F2"/>
          </w:tcPr>
          <w:p w14:paraId="70296A73" w14:textId="77777777" w:rsidR="008877CC" w:rsidRDefault="008877CC" w:rsidP="00CD7427">
            <w:r>
              <w:t>Rationale</w:t>
            </w:r>
          </w:p>
        </w:tc>
        <w:tc>
          <w:tcPr>
            <w:tcW w:w="8789" w:type="dxa"/>
            <w:gridSpan w:val="3"/>
          </w:tcPr>
          <w:p w14:paraId="68E01AAB" w14:textId="644442F2" w:rsidR="00194690" w:rsidRPr="00922B81" w:rsidRDefault="00194690" w:rsidP="00194690">
            <w:pPr>
              <w:pStyle w:val="NormalWeb"/>
              <w:jc w:val="both"/>
              <w:rPr>
                <w:rFonts w:ascii="Calibri Light" w:hAnsi="Calibri Light" w:cs="Calibri Light"/>
              </w:rPr>
            </w:pPr>
            <w:r>
              <w:rPr>
                <w:rFonts w:ascii="Calibri Light" w:hAnsi="Calibri Light" w:cs="Calibri Light"/>
              </w:rPr>
              <w:t xml:space="preserve">The new MSC Standard classified habitats </w:t>
            </w:r>
            <w:r w:rsidRPr="00922B81">
              <w:rPr>
                <w:rFonts w:ascii="Calibri Light" w:hAnsi="Calibri Light" w:cs="Calibri Light"/>
              </w:rPr>
              <w:t>as</w:t>
            </w:r>
            <w:r>
              <w:rPr>
                <w:rFonts w:ascii="Calibri Light" w:hAnsi="Calibri Light" w:cs="Calibri Light"/>
              </w:rPr>
              <w:t xml:space="preserve"> </w:t>
            </w:r>
            <w:r w:rsidRPr="00922B81">
              <w:rPr>
                <w:rFonts w:ascii="Calibri Light" w:hAnsi="Calibri Light" w:cs="Calibri Light"/>
              </w:rPr>
              <w:t>'More</w:t>
            </w:r>
            <w:r>
              <w:rPr>
                <w:rFonts w:ascii="Calibri Light" w:hAnsi="Calibri Light" w:cs="Calibri Light"/>
              </w:rPr>
              <w:t xml:space="preserve"> </w:t>
            </w:r>
            <w:r w:rsidRPr="00922B81">
              <w:rPr>
                <w:rFonts w:ascii="Calibri Light" w:hAnsi="Calibri Light" w:cs="Calibri Light"/>
              </w:rPr>
              <w:t>Sensitive'</w:t>
            </w:r>
            <w:r>
              <w:rPr>
                <w:rFonts w:ascii="Calibri Light" w:hAnsi="Calibri Light" w:cs="Calibri Light"/>
              </w:rPr>
              <w:t xml:space="preserve"> </w:t>
            </w:r>
            <w:r w:rsidRPr="00922B81">
              <w:rPr>
                <w:rFonts w:ascii="Calibri Light" w:hAnsi="Calibri Light" w:cs="Calibri Light"/>
              </w:rPr>
              <w:t>or</w:t>
            </w:r>
            <w:r>
              <w:rPr>
                <w:rFonts w:ascii="Calibri Light" w:hAnsi="Calibri Light" w:cs="Calibri Light"/>
              </w:rPr>
              <w:t xml:space="preserve"> </w:t>
            </w:r>
            <w:r w:rsidRPr="00922B81">
              <w:rPr>
                <w:rFonts w:ascii="Calibri Light" w:hAnsi="Calibri Light" w:cs="Calibri Light"/>
              </w:rPr>
              <w:t>'Less</w:t>
            </w:r>
            <w:r>
              <w:rPr>
                <w:rFonts w:ascii="Calibri Light" w:hAnsi="Calibri Light" w:cs="Calibri Light"/>
              </w:rPr>
              <w:t xml:space="preserve"> </w:t>
            </w:r>
            <w:r w:rsidRPr="00922B81">
              <w:rPr>
                <w:rFonts w:ascii="Calibri Light" w:hAnsi="Calibri Light" w:cs="Calibri Light"/>
              </w:rPr>
              <w:t>Sensitive'</w:t>
            </w:r>
            <w:r>
              <w:rPr>
                <w:rStyle w:val="FootnoteReference"/>
                <w:rFonts w:ascii="Calibri Light" w:hAnsi="Calibri Light" w:cs="Calibri Light"/>
              </w:rPr>
              <w:footnoteReference w:id="34"/>
            </w:r>
            <w:r w:rsidRPr="00922B81">
              <w:rPr>
                <w:rFonts w:ascii="Calibri Light" w:hAnsi="Calibri Light" w:cs="Calibri Light"/>
              </w:rPr>
              <w:t>,</w:t>
            </w:r>
            <w:r>
              <w:rPr>
                <w:rFonts w:ascii="Calibri Light" w:hAnsi="Calibri Light" w:cs="Calibri Light"/>
              </w:rPr>
              <w:t xml:space="preserve"> </w:t>
            </w:r>
            <w:r w:rsidRPr="00922B81">
              <w:rPr>
                <w:rFonts w:ascii="Calibri Light" w:hAnsi="Calibri Light" w:cs="Calibri Light"/>
              </w:rPr>
              <w:t>based</w:t>
            </w:r>
            <w:r>
              <w:rPr>
                <w:rFonts w:ascii="Calibri Light" w:hAnsi="Calibri Light" w:cs="Calibri Light"/>
              </w:rPr>
              <w:t xml:space="preserve"> </w:t>
            </w:r>
            <w:r w:rsidRPr="00922B81">
              <w:rPr>
                <w:rFonts w:ascii="Calibri Light" w:hAnsi="Calibri Light" w:cs="Calibri Light"/>
              </w:rPr>
              <w:t>on</w:t>
            </w:r>
            <w:r>
              <w:rPr>
                <w:rFonts w:ascii="Calibri Light" w:hAnsi="Calibri Light" w:cs="Calibri Light"/>
              </w:rPr>
              <w:t xml:space="preserve"> </w:t>
            </w:r>
            <w:r w:rsidRPr="00922B81">
              <w:rPr>
                <w:rFonts w:ascii="Calibri Light" w:hAnsi="Calibri Light" w:cs="Calibri Light"/>
              </w:rPr>
              <w:t>the</w:t>
            </w:r>
            <w:r>
              <w:rPr>
                <w:rFonts w:ascii="Calibri Light" w:hAnsi="Calibri Light" w:cs="Calibri Light"/>
              </w:rPr>
              <w:t xml:space="preserve"> </w:t>
            </w:r>
            <w:r w:rsidRPr="00922B81">
              <w:rPr>
                <w:rFonts w:ascii="Calibri Light" w:hAnsi="Calibri Light" w:cs="Calibri Light"/>
              </w:rPr>
              <w:t>time</w:t>
            </w:r>
            <w:r>
              <w:rPr>
                <w:rFonts w:ascii="Calibri Light" w:hAnsi="Calibri Light" w:cs="Calibri Light"/>
              </w:rPr>
              <w:t xml:space="preserve"> </w:t>
            </w:r>
            <w:r w:rsidRPr="00922B81">
              <w:rPr>
                <w:rFonts w:ascii="Calibri Light" w:hAnsi="Calibri Light" w:cs="Calibri Light"/>
              </w:rPr>
              <w:t>it</w:t>
            </w:r>
            <w:r>
              <w:rPr>
                <w:rFonts w:ascii="Calibri Light" w:hAnsi="Calibri Light" w:cs="Calibri Light"/>
              </w:rPr>
              <w:t xml:space="preserve"> </w:t>
            </w:r>
            <w:r w:rsidRPr="00922B81">
              <w:rPr>
                <w:rFonts w:ascii="Calibri Light" w:hAnsi="Calibri Light" w:cs="Calibri Light"/>
              </w:rPr>
              <w:t>takes</w:t>
            </w:r>
            <w:r>
              <w:rPr>
                <w:rFonts w:ascii="Calibri Light" w:hAnsi="Calibri Light" w:cs="Calibri Light"/>
              </w:rPr>
              <w:t xml:space="preserve"> </w:t>
            </w:r>
            <w:r w:rsidRPr="00922B81">
              <w:rPr>
                <w:rFonts w:ascii="Calibri Light" w:hAnsi="Calibri Light" w:cs="Calibri Light"/>
              </w:rPr>
              <w:t>to</w:t>
            </w:r>
            <w:r>
              <w:rPr>
                <w:rFonts w:ascii="Calibri Light" w:hAnsi="Calibri Light" w:cs="Calibri Light"/>
              </w:rPr>
              <w:t xml:space="preserve"> </w:t>
            </w:r>
            <w:r w:rsidRPr="00922B81">
              <w:rPr>
                <w:rFonts w:ascii="Calibri Light" w:hAnsi="Calibri Light" w:cs="Calibri Light"/>
              </w:rPr>
              <w:t>recover</w:t>
            </w:r>
            <w:r>
              <w:rPr>
                <w:rFonts w:ascii="Calibri Light" w:hAnsi="Calibri Light" w:cs="Calibri Light"/>
              </w:rPr>
              <w:t xml:space="preserve"> </w:t>
            </w:r>
            <w:r w:rsidRPr="00922B81">
              <w:rPr>
                <w:rFonts w:ascii="Calibri Light" w:hAnsi="Calibri Light" w:cs="Calibri Light"/>
              </w:rPr>
              <w:t>from</w:t>
            </w:r>
            <w:r>
              <w:rPr>
                <w:rFonts w:ascii="Calibri Light" w:hAnsi="Calibri Light" w:cs="Calibri Light"/>
              </w:rPr>
              <w:t xml:space="preserve"> </w:t>
            </w:r>
            <w:r w:rsidRPr="00922B81">
              <w:rPr>
                <w:rFonts w:ascii="Calibri Light" w:hAnsi="Calibri Light" w:cs="Calibri Light"/>
              </w:rPr>
              <w:t>the</w:t>
            </w:r>
            <w:r>
              <w:rPr>
                <w:rFonts w:ascii="Calibri Light" w:hAnsi="Calibri Light" w:cs="Calibri Light"/>
              </w:rPr>
              <w:t xml:space="preserve"> </w:t>
            </w:r>
            <w:r w:rsidRPr="00922B81">
              <w:rPr>
                <w:rFonts w:ascii="Calibri Light" w:hAnsi="Calibri Light" w:cs="Calibri Light"/>
              </w:rPr>
              <w:t>impacts</w:t>
            </w:r>
            <w:r>
              <w:rPr>
                <w:rFonts w:ascii="Calibri Light" w:hAnsi="Calibri Light" w:cs="Calibri Light"/>
              </w:rPr>
              <w:t xml:space="preserve"> </w:t>
            </w:r>
            <w:r w:rsidRPr="00922B81">
              <w:rPr>
                <w:rFonts w:ascii="Calibri Light" w:hAnsi="Calibri Light" w:cs="Calibri Light"/>
              </w:rPr>
              <w:t>of</w:t>
            </w:r>
            <w:r>
              <w:rPr>
                <w:rFonts w:ascii="Calibri Light" w:hAnsi="Calibri Light" w:cs="Calibri Light"/>
              </w:rPr>
              <w:t xml:space="preserve"> </w:t>
            </w:r>
            <w:r w:rsidRPr="00922B81">
              <w:rPr>
                <w:rFonts w:ascii="Calibri Light" w:hAnsi="Calibri Light" w:cs="Calibri Light"/>
              </w:rPr>
              <w:t>fishing.</w:t>
            </w:r>
            <w:r>
              <w:rPr>
                <w:rFonts w:ascii="Calibri Light" w:hAnsi="Calibri Light" w:cs="Calibri Light"/>
              </w:rPr>
              <w:t xml:space="preserve"> </w:t>
            </w:r>
          </w:p>
          <w:p w14:paraId="786C025C" w14:textId="77777777" w:rsidR="00194690" w:rsidRPr="00922B81" w:rsidRDefault="00194690" w:rsidP="00906D53">
            <w:pPr>
              <w:pStyle w:val="NormalWeb"/>
              <w:numPr>
                <w:ilvl w:val="0"/>
                <w:numId w:val="6"/>
              </w:numPr>
              <w:jc w:val="both"/>
              <w:rPr>
                <w:rFonts w:ascii="Calibri Light" w:hAnsi="Calibri Light" w:cs="Calibri Light"/>
              </w:rPr>
            </w:pPr>
            <w:r w:rsidRPr="00922B81">
              <w:rPr>
                <w:rFonts w:ascii="Calibri Light" w:hAnsi="Calibri Light" w:cs="Calibri Light"/>
              </w:rPr>
              <w:t>More</w:t>
            </w:r>
            <w:r>
              <w:rPr>
                <w:rFonts w:ascii="Calibri Light" w:hAnsi="Calibri Light" w:cs="Calibri Light"/>
              </w:rPr>
              <w:t xml:space="preserve"> </w:t>
            </w:r>
            <w:r w:rsidRPr="00922B81">
              <w:rPr>
                <w:rFonts w:ascii="Calibri Light" w:hAnsi="Calibri Light" w:cs="Calibri Light"/>
              </w:rPr>
              <w:t>sensitive</w:t>
            </w:r>
            <w:r>
              <w:rPr>
                <w:rFonts w:ascii="Calibri Light" w:hAnsi="Calibri Light" w:cs="Calibri Light"/>
              </w:rPr>
              <w:t xml:space="preserve"> </w:t>
            </w:r>
            <w:r w:rsidRPr="00922B81">
              <w:rPr>
                <w:rFonts w:ascii="Calibri Light" w:hAnsi="Calibri Light" w:cs="Calibri Light"/>
              </w:rPr>
              <w:t>habitat:</w:t>
            </w:r>
            <w:r>
              <w:rPr>
                <w:rFonts w:ascii="Calibri Light" w:hAnsi="Calibri Light" w:cs="Calibri Light"/>
              </w:rPr>
              <w:t xml:space="preserve"> </w:t>
            </w:r>
            <w:r w:rsidRPr="00922B81">
              <w:rPr>
                <w:rFonts w:ascii="Calibri Light" w:hAnsi="Calibri Light" w:cs="Calibri Light"/>
              </w:rPr>
              <w:t>a</w:t>
            </w:r>
            <w:r>
              <w:rPr>
                <w:rFonts w:ascii="Calibri Light" w:hAnsi="Calibri Light" w:cs="Calibri Light"/>
              </w:rPr>
              <w:t xml:space="preserve"> </w:t>
            </w:r>
            <w:r w:rsidRPr="00922B81">
              <w:rPr>
                <w:rFonts w:ascii="Calibri Light" w:hAnsi="Calibri Light" w:cs="Calibri Light"/>
              </w:rPr>
              <w:t>habitat</w:t>
            </w:r>
            <w:r>
              <w:rPr>
                <w:rFonts w:ascii="Calibri Light" w:hAnsi="Calibri Light" w:cs="Calibri Light"/>
              </w:rPr>
              <w:t xml:space="preserve"> </w:t>
            </w:r>
            <w:r w:rsidRPr="00922B81">
              <w:rPr>
                <w:rFonts w:ascii="Calibri Light" w:hAnsi="Calibri Light" w:cs="Calibri Light"/>
              </w:rPr>
              <w:t>unable</w:t>
            </w:r>
            <w:r>
              <w:rPr>
                <w:rFonts w:ascii="Calibri Light" w:hAnsi="Calibri Light" w:cs="Calibri Light"/>
              </w:rPr>
              <w:t xml:space="preserve"> </w:t>
            </w:r>
            <w:r w:rsidRPr="00922B81">
              <w:rPr>
                <w:rFonts w:ascii="Calibri Light" w:hAnsi="Calibri Light" w:cs="Calibri Light"/>
              </w:rPr>
              <w:t>to</w:t>
            </w:r>
            <w:r>
              <w:rPr>
                <w:rFonts w:ascii="Calibri Light" w:hAnsi="Calibri Light" w:cs="Calibri Light"/>
              </w:rPr>
              <w:t xml:space="preserve"> </w:t>
            </w:r>
            <w:r w:rsidRPr="00922B81">
              <w:rPr>
                <w:rFonts w:ascii="Calibri Light" w:hAnsi="Calibri Light" w:cs="Calibri Light"/>
              </w:rPr>
              <w:t>recover</w:t>
            </w:r>
            <w:r>
              <w:rPr>
                <w:rFonts w:ascii="Calibri Light" w:hAnsi="Calibri Light" w:cs="Calibri Light"/>
              </w:rPr>
              <w:t xml:space="preserve"> </w:t>
            </w:r>
            <w:r w:rsidRPr="00922B81">
              <w:rPr>
                <w:rFonts w:ascii="Calibri Light" w:hAnsi="Calibri Light" w:cs="Calibri Light"/>
              </w:rPr>
              <w:t>to</w:t>
            </w:r>
            <w:r>
              <w:rPr>
                <w:rFonts w:ascii="Calibri Light" w:hAnsi="Calibri Light" w:cs="Calibri Light"/>
              </w:rPr>
              <w:t xml:space="preserve"> </w:t>
            </w:r>
            <w:r w:rsidRPr="00922B81">
              <w:rPr>
                <w:rFonts w:ascii="Calibri Light" w:hAnsi="Calibri Light" w:cs="Calibri Light"/>
              </w:rPr>
              <w:t>at</w:t>
            </w:r>
            <w:r>
              <w:rPr>
                <w:rFonts w:ascii="Calibri Light" w:hAnsi="Calibri Light" w:cs="Calibri Light"/>
              </w:rPr>
              <w:t xml:space="preserve"> </w:t>
            </w:r>
            <w:r w:rsidRPr="00922B81">
              <w:rPr>
                <w:rFonts w:ascii="Calibri Light" w:hAnsi="Calibri Light" w:cs="Calibri Light"/>
              </w:rPr>
              <w:t>least</w:t>
            </w:r>
            <w:r>
              <w:rPr>
                <w:rFonts w:ascii="Calibri Light" w:hAnsi="Calibri Light" w:cs="Calibri Light"/>
              </w:rPr>
              <w:t xml:space="preserve"> </w:t>
            </w:r>
            <w:r w:rsidRPr="00922B81">
              <w:rPr>
                <w:rFonts w:ascii="Calibri Light" w:hAnsi="Calibri Light" w:cs="Calibri Light"/>
              </w:rPr>
              <w:t>80%</w:t>
            </w:r>
            <w:r>
              <w:rPr>
                <w:rFonts w:ascii="Calibri Light" w:hAnsi="Calibri Light" w:cs="Calibri Light"/>
              </w:rPr>
              <w:t xml:space="preserve"> </w:t>
            </w:r>
            <w:r w:rsidRPr="00922B81">
              <w:rPr>
                <w:rFonts w:ascii="Calibri Light" w:hAnsi="Calibri Light" w:cs="Calibri Light"/>
              </w:rPr>
              <w:t>of</w:t>
            </w:r>
            <w:r>
              <w:rPr>
                <w:rFonts w:ascii="Calibri Light" w:hAnsi="Calibri Light" w:cs="Calibri Light"/>
              </w:rPr>
              <w:t xml:space="preserve"> </w:t>
            </w:r>
            <w:r w:rsidRPr="00922B81">
              <w:rPr>
                <w:rFonts w:ascii="Calibri Light" w:hAnsi="Calibri Light" w:cs="Calibri Light"/>
              </w:rPr>
              <w:t>its</w:t>
            </w:r>
            <w:r>
              <w:rPr>
                <w:rFonts w:ascii="Calibri Light" w:hAnsi="Calibri Light" w:cs="Calibri Light"/>
              </w:rPr>
              <w:t xml:space="preserve"> </w:t>
            </w:r>
            <w:r w:rsidRPr="00922B81">
              <w:rPr>
                <w:rFonts w:ascii="Calibri Light" w:hAnsi="Calibri Light" w:cs="Calibri Light"/>
              </w:rPr>
              <w:t>unimpacted</w:t>
            </w:r>
            <w:r>
              <w:rPr>
                <w:rFonts w:ascii="Calibri Light" w:hAnsi="Calibri Light" w:cs="Calibri Light"/>
              </w:rPr>
              <w:t xml:space="preserve"> </w:t>
            </w:r>
            <w:r w:rsidRPr="00922B81">
              <w:rPr>
                <w:rFonts w:ascii="Calibri Light" w:hAnsi="Calibri Light" w:cs="Calibri Light"/>
              </w:rPr>
              <w:t>structure</w:t>
            </w:r>
            <w:r>
              <w:rPr>
                <w:rFonts w:ascii="Calibri Light" w:hAnsi="Calibri Light" w:cs="Calibri Light"/>
              </w:rPr>
              <w:t xml:space="preserve"> </w:t>
            </w:r>
            <w:r w:rsidRPr="00922B81">
              <w:rPr>
                <w:rFonts w:ascii="Calibri Light" w:hAnsi="Calibri Light" w:cs="Calibri Light"/>
              </w:rPr>
              <w:t>and</w:t>
            </w:r>
            <w:r>
              <w:rPr>
                <w:rFonts w:ascii="Calibri Light" w:hAnsi="Calibri Light" w:cs="Calibri Light"/>
              </w:rPr>
              <w:t xml:space="preserve"> </w:t>
            </w:r>
            <w:r w:rsidRPr="00922B81">
              <w:rPr>
                <w:rFonts w:ascii="Calibri Light" w:hAnsi="Calibri Light" w:cs="Calibri Light"/>
              </w:rPr>
              <w:t>function</w:t>
            </w:r>
            <w:r>
              <w:rPr>
                <w:rFonts w:ascii="Calibri Light" w:hAnsi="Calibri Light" w:cs="Calibri Light"/>
              </w:rPr>
              <w:t xml:space="preserve"> </w:t>
            </w:r>
            <w:r w:rsidRPr="00922B81">
              <w:rPr>
                <w:rFonts w:ascii="Calibri Light" w:hAnsi="Calibri Light" w:cs="Calibri Light"/>
              </w:rPr>
              <w:t>within</w:t>
            </w:r>
            <w:r>
              <w:rPr>
                <w:rFonts w:ascii="Calibri Light" w:hAnsi="Calibri Light" w:cs="Calibri Light"/>
              </w:rPr>
              <w:t xml:space="preserve"> </w:t>
            </w:r>
            <w:r w:rsidRPr="00922B81">
              <w:rPr>
                <w:rFonts w:ascii="Calibri Light" w:hAnsi="Calibri Light" w:cs="Calibri Light"/>
              </w:rPr>
              <w:t>20</w:t>
            </w:r>
            <w:r>
              <w:rPr>
                <w:rFonts w:ascii="Calibri Light" w:hAnsi="Calibri Light" w:cs="Calibri Light"/>
              </w:rPr>
              <w:t xml:space="preserve"> </w:t>
            </w:r>
            <w:r w:rsidRPr="00922B81">
              <w:rPr>
                <w:rFonts w:ascii="Calibri Light" w:hAnsi="Calibri Light" w:cs="Calibri Light"/>
              </w:rPr>
              <w:t>years</w:t>
            </w:r>
            <w:r>
              <w:rPr>
                <w:rFonts w:ascii="Calibri Light" w:hAnsi="Calibri Light" w:cs="Calibri Light"/>
              </w:rPr>
              <w:t xml:space="preserve"> </w:t>
            </w:r>
            <w:r w:rsidRPr="00922B81">
              <w:rPr>
                <w:rFonts w:ascii="Calibri Light" w:hAnsi="Calibri Light" w:cs="Calibri Light"/>
              </w:rPr>
              <w:t>if</w:t>
            </w:r>
            <w:r>
              <w:rPr>
                <w:rFonts w:ascii="Calibri Light" w:hAnsi="Calibri Light" w:cs="Calibri Light"/>
              </w:rPr>
              <w:t xml:space="preserve"> </w:t>
            </w:r>
            <w:r w:rsidRPr="00922B81">
              <w:rPr>
                <w:rFonts w:ascii="Calibri Light" w:hAnsi="Calibri Light" w:cs="Calibri Light"/>
              </w:rPr>
              <w:t>fishing</w:t>
            </w:r>
            <w:r>
              <w:rPr>
                <w:rFonts w:ascii="Calibri Light" w:hAnsi="Calibri Light" w:cs="Calibri Light"/>
              </w:rPr>
              <w:t xml:space="preserve"> </w:t>
            </w:r>
            <w:r w:rsidRPr="00922B81">
              <w:rPr>
                <w:rFonts w:ascii="Calibri Light" w:hAnsi="Calibri Light" w:cs="Calibri Light"/>
              </w:rPr>
              <w:t>were</w:t>
            </w:r>
            <w:r>
              <w:rPr>
                <w:rFonts w:ascii="Calibri Light" w:hAnsi="Calibri Light" w:cs="Calibri Light"/>
              </w:rPr>
              <w:t xml:space="preserve"> </w:t>
            </w:r>
            <w:r w:rsidRPr="00922B81">
              <w:rPr>
                <w:rFonts w:ascii="Calibri Light" w:hAnsi="Calibri Light" w:cs="Calibri Light"/>
              </w:rPr>
              <w:t>to</w:t>
            </w:r>
            <w:r>
              <w:rPr>
                <w:rFonts w:ascii="Calibri Light" w:hAnsi="Calibri Light" w:cs="Calibri Light"/>
              </w:rPr>
              <w:t xml:space="preserve"> </w:t>
            </w:r>
            <w:r w:rsidRPr="00922B81">
              <w:rPr>
                <w:rFonts w:ascii="Calibri Light" w:hAnsi="Calibri Light" w:cs="Calibri Light"/>
              </w:rPr>
              <w:t>cease</w:t>
            </w:r>
            <w:r>
              <w:rPr>
                <w:rFonts w:ascii="Calibri Light" w:hAnsi="Calibri Light" w:cs="Calibri Light"/>
              </w:rPr>
              <w:t xml:space="preserve"> </w:t>
            </w:r>
            <w:r w:rsidRPr="00922B81">
              <w:rPr>
                <w:rFonts w:ascii="Calibri Light" w:hAnsi="Calibri Light" w:cs="Calibri Light"/>
              </w:rPr>
              <w:t>entirely.</w:t>
            </w:r>
            <w:r>
              <w:rPr>
                <w:rFonts w:ascii="Calibri Light" w:hAnsi="Calibri Light" w:cs="Calibri Light"/>
              </w:rPr>
              <w:t xml:space="preserve"> </w:t>
            </w:r>
          </w:p>
          <w:p w14:paraId="7B67C657" w14:textId="59A88FA0" w:rsidR="00B33503" w:rsidRDefault="00FE1F4C" w:rsidP="00B33503">
            <w:pPr>
              <w:pStyle w:val="NormalWeb"/>
              <w:jc w:val="both"/>
              <w:rPr>
                <w:rFonts w:ascii="Calibri Light" w:hAnsi="Calibri Light" w:cs="Calibri Light"/>
                <w:lang w:val="en-SG"/>
              </w:rPr>
            </w:pPr>
            <w:r w:rsidRPr="0039518F">
              <w:rPr>
                <w:rFonts w:ascii="Calibri Light" w:hAnsi="Calibri Light" w:cs="Calibri Light"/>
                <w:lang w:val="en-SG"/>
              </w:rPr>
              <w:t xml:space="preserve">Detailed information is available on the habitat types of the </w:t>
            </w:r>
            <w:r w:rsidR="00B33503">
              <w:rPr>
                <w:rFonts w:ascii="Calibri Light" w:hAnsi="Calibri Light" w:cs="Calibri Light"/>
                <w:lang w:val="en-SG"/>
              </w:rPr>
              <w:t>Torres Strait</w:t>
            </w:r>
            <w:r w:rsidR="00C96EC0">
              <w:rPr>
                <w:rFonts w:ascii="Calibri Light" w:hAnsi="Calibri Light" w:cs="Calibri Light"/>
                <w:lang w:val="en-SG"/>
              </w:rPr>
              <w:t xml:space="preserve"> </w:t>
            </w:r>
            <w:r w:rsidRPr="0039518F">
              <w:rPr>
                <w:rFonts w:ascii="Calibri Light" w:hAnsi="Calibri Light" w:cs="Calibri Light"/>
                <w:lang w:val="en-SG"/>
              </w:rPr>
              <w:t xml:space="preserve">and the impacts of trawling on them </w:t>
            </w:r>
            <w:r w:rsidRPr="009D3893">
              <w:rPr>
                <w:rFonts w:ascii="Calibri Light" w:hAnsi="Calibri Light" w:cs="Calibri Light"/>
                <w:lang w:val="en-SG"/>
              </w:rPr>
              <w:fldChar w:fldCharType="begin" w:fldLock="1"/>
            </w:r>
            <w:r w:rsidRPr="009D3893">
              <w:rPr>
                <w:rFonts w:ascii="Calibri Light" w:hAnsi="Calibri Light" w:cs="Calibri Light"/>
                <w:lang w:val="en-SG"/>
              </w:rPr>
              <w:instrText>ADDIN CSL_CITATION {"citationItems":[{"id":"ITEM-1","itemData":{"abstract":"Pitcher, CR, Doherty, P, Arnold, P, Hooper, J, Gribble, N, Bartlett, C, Browne, M, Campbell, N, Cannard, T, Cappo, M, Carini, G, Chalmers, S, Cheers, S, Chetwynd, D, Colefax, A, Coles, R, Cook, S, Davie, P, De’ath, G, Devereux, D, Done, B, Donovan, T, Ehrke, B, Ellis, N, Ericson, G, Fellegara, I, Forcey, K, Furey, M, Gledhill, D, Good, N, Gordon, S, Haywood, M, Jacobsen, I, Johnson, J, Jones, M, Kinninmoth, S, Kistle, S, Last, P, Leite, A, Marks, S, McLeod, I, Oczkowicz, S, Rose, C, Seabright, D, Sheils, J, Sherlock, M, Skelton, P, Smith, D, Smith, G, Speare, P, Stowar, M, Strickland, C, Sutcliffe, P, Van der Geest, C, Venables, W, Walsh, C, Wassenberg, T, Welna, A &amp; Yearsley, G 2007, Seabed biodiversity on the continental shelf of the Great Barrier Reef World Heritage Area, Australian Institute of Marine Science, CSIRO, Queensland Museum, Queensland Department of Primary Industries &amp; CRC Reef Research Centre, task final report, CSIRO Marine and Atmospheric Research.","author":[{"dropping-particle":"","family":"Pitcher","given":"C.R.","non-dropping-particle":"","parse-names":false,"suffix":""},{"dropping-particle":"","family":"Doherty","given":"P.","non-dropping-particle":"","parse-names":false,"suffix":""},{"dropping-particle":"","family":"Arnold","given":"P.","non-dropping-particle":"","parse-names":false,"suffix":""},{"dropping-particle":"","family":"Hooper","given":"J.","non-dropping-particle":"","parse-names":false,"suffix":""},{"dropping-particle":"","family":"Gribble","given":"N.","non-dropping-particle":"","parse-names":false,"suffix":""},{"dropping-particle":"","family":"Bartlett","given":"C.","non-dropping-particle":"","parse-names":false,"suffix":""},{"dropping-particle":"","family":"Browne","given":"M.","non-dropping-particle":"","parse-names":false,"suffix":""},{"dropping-particle":"","family":"Campbell","given":"N.","non-dropping-particle":"","parse-names":false,"suffix":""},{"dropping-particle":"","family":"Cannard","given":"T.","non-dropping-particle":"","parse-names":false,"suffix":""},{"dropping-particle":"","family":"Cappo","given":"M.","non-dropping-particle":"","parse-names":false,"suffix":""},{"dropping-particle":"","family":"Carini","given":"G.","non-dropping-particle":"","parse-names":false,"suffix":""},{"dropping-particle":"","family":"Chalmers","given":"S.","non-dropping-particle":"","parse-names":false,"suffix":""},{"dropping-particle":"","family":"Cheers","given":"S","non-dropping-particle":"","parse-names":false,"suffix":""},{"dropping-particle":"","family":"Chetwynd","given":"D.","non-dropping-particle":"","parse-names":false,"suffix":""},{"dropping-particle":"","family":"Colefax","given":"A.","non-dropping-particle":"","parse-names":false,"suffix":""},{"dropping-particle":"","family":"Coles","given":"R.","non-dropping-particle":"","parse-names":false,"suffix":""},{"dropping-particle":"","family":"Cook","given":"S.","non-dropping-particle":"","parse-names":false,"suffix":""},{"dropping-particle":"","family":"Davie","given":"P.","non-dropping-particle":"","parse-names":false,"suffix":""},{"dropping-particle":"","family":"De’ath","given":"G.","non-dropping-particle":"","parse-names":false,"suffix":""},{"dropping-particle":"","family":"Devereux","given":"D","non-dropping-particle":"","parse-names":false,"suffix":""},{"dropping-particle":"","family":"Done","given":"B","non-dropping-particle":"","parse-names":false,"suffix":""},{"dropping-particle":"","family":"Donovan","given":"T","non-dropping-particle":"","parse-names":false,"suffix":""},{"dropping-particle":"","family":"Ehr","given":"G","non-dropping-particle":"","parse-names":false,"suffix":""}],"id":"ITEM-1","issued":{"date-parts":[["2007"]]},"title":"Seabed biodiversity on the continental shelf of the Great Barrier Reef World Heritage Area, Australian Institute of Marine Science, CSIRO, Queensland Museum, Queensland Department of Primary Industries &amp; CRC Reef Research Centre, task final report, CSIRO","type":"report"},"uris":["http://www.mendeley.com/documents/?uuid=20572c72-b1b4-424c-ac51-fa2f2eda1fe7"]}],"mendeley":{"formattedCitation":"(Pitcher et al., 2007)","plainTextFormattedCitation":"(Pitcher et al., 2007)","previouslyFormattedCitation":"(Pitcher et al., 2007)"},"properties":{"noteIndex":0},"schema":"https://github.com/citation-style-language/schema/raw/master/csl-citation.json"}</w:instrText>
            </w:r>
            <w:r w:rsidRPr="009D3893">
              <w:rPr>
                <w:rFonts w:ascii="Calibri Light" w:hAnsi="Calibri Light" w:cs="Calibri Light"/>
                <w:lang w:val="en-SG"/>
              </w:rPr>
              <w:fldChar w:fldCharType="separate"/>
            </w:r>
            <w:r w:rsidRPr="009D3893">
              <w:rPr>
                <w:rFonts w:ascii="Calibri Light" w:hAnsi="Calibri Light" w:cs="Calibri Light"/>
                <w:lang w:val="en-SG"/>
              </w:rPr>
              <w:t>(Pitcher et al., 2007;</w:t>
            </w:r>
            <w:r w:rsidRPr="009D3893">
              <w:rPr>
                <w:rFonts w:ascii="Calibri Light" w:hAnsi="Calibri Light" w:cs="Calibri Light"/>
              </w:rPr>
              <w:fldChar w:fldCharType="end"/>
            </w:r>
            <w:r w:rsidRPr="009D3893">
              <w:rPr>
                <w:rFonts w:ascii="Calibri Light" w:hAnsi="Calibri Light" w:cs="Calibri Light"/>
                <w:lang w:val="en-SG"/>
              </w:rPr>
              <w:t xml:space="preserve"> </w:t>
            </w:r>
            <w:r w:rsidR="00B33503">
              <w:rPr>
                <w:rFonts w:ascii="Calibri Light" w:hAnsi="Calibri Light" w:cs="Calibri Light"/>
                <w:lang w:val="en-SG"/>
              </w:rPr>
              <w:t>Pitcher et al. 2013</w:t>
            </w:r>
            <w:r w:rsidRPr="009D3893">
              <w:rPr>
                <w:rFonts w:ascii="Calibri Light" w:hAnsi="Calibri Light" w:cs="Calibri Light"/>
                <w:lang w:val="en-SG"/>
              </w:rPr>
              <w:fldChar w:fldCharType="begin" w:fldLock="1"/>
            </w:r>
            <w:r w:rsidRPr="009D3893">
              <w:rPr>
                <w:rFonts w:ascii="Calibri Light" w:hAnsi="Calibri Light" w:cs="Calibri Light"/>
                <w:lang w:val="en-SG"/>
              </w:rPr>
              <w:instrText>ADDIN CSL_CITATION {"citationItems":[{"id":"ITEM-1","itemData":{"abstract":"An ecological risk Assessment of the southern Queensland east coast otter trawl fishery and river and inshore beam trawl fishery I. Jacobsen., B. Zeller, M. Dunning., A. Garland., T. Courtney &amp; E. Jebreen 2018","author":[{"dropping-particle":"","family":"Jacobsen","given":"I.","non-dropping-particle":"","parse-names":false,"suffix":""},{"dropping-particle":"","family":"Zeller","given":"B.","non-dropping-particle":"","parse-names":false,"suffix":""},{"dropping-particle":"","family":"Dunning.","given":"M.","non-dropping-particle":"","parse-names":false,"suffix":""},{"dropping-particle":"","family":"Garland.","given":"A.","non-dropping-particle":"","parse-names":false,"suffix":""},{"dropping-particle":"","family":"Courtney","given":"T.","non-dropping-particle":"","parse-names":false,"suffix":""},{"dropping-particle":"","family":"Jebreen","given":"E.","non-dropping-particle":"","parse-names":false,"suffix":""}],"id":"ITEM-1","issued":{"date-parts":[["2018"]]},"title":"An ecological risk Assessment of the southern Queensland east coast otter trawl fishery and river and inshore beam trawl fishery","type":"report"},"uris":["http://www.mendeley.com/documents/?uuid=162c3a2e-a2e8-452c-96c7-a8c6d2f1d646"]}],"mendeley":{"formattedCitation":"(Jacobsen et al., 2018)","manualFormatting":")","plainTextFormattedCitation":"(Jacobsen et al., 2018)","previouslyFormattedCitation":"(Jacobsen et al., 2018)"},"properties":{"noteIndex":0},"schema":"https://github.com/citation-style-language/schema/raw/master/csl-citation.json"}</w:instrText>
            </w:r>
            <w:r w:rsidRPr="009D3893">
              <w:rPr>
                <w:rFonts w:ascii="Calibri Light" w:hAnsi="Calibri Light" w:cs="Calibri Light"/>
                <w:lang w:val="en-SG"/>
              </w:rPr>
              <w:fldChar w:fldCharType="separate"/>
            </w:r>
            <w:r w:rsidRPr="009D3893">
              <w:rPr>
                <w:rFonts w:ascii="Calibri Light" w:hAnsi="Calibri Light" w:cs="Calibri Light"/>
                <w:lang w:val="en-SG"/>
              </w:rPr>
              <w:t>)</w:t>
            </w:r>
            <w:r w:rsidRPr="009D3893">
              <w:rPr>
                <w:rFonts w:ascii="Calibri Light" w:hAnsi="Calibri Light" w:cs="Calibri Light"/>
              </w:rPr>
              <w:fldChar w:fldCharType="end"/>
            </w:r>
            <w:r w:rsidRPr="009D3893">
              <w:rPr>
                <w:rFonts w:ascii="Calibri Light" w:hAnsi="Calibri Light" w:cs="Calibri Light"/>
                <w:lang w:val="en-SG"/>
              </w:rPr>
              <w:t>.</w:t>
            </w:r>
            <w:r w:rsidR="00DE6DE1">
              <w:rPr>
                <w:rFonts w:ascii="Calibri Light" w:hAnsi="Calibri Light" w:cs="Calibri Light"/>
                <w:lang w:val="en-SG"/>
              </w:rPr>
              <w:t xml:space="preserve"> </w:t>
            </w:r>
            <w:r w:rsidR="00B33503">
              <w:rPr>
                <w:rFonts w:ascii="Calibri Light" w:hAnsi="Calibri Light" w:cs="Calibri Light"/>
                <w:lang w:val="en-SG"/>
              </w:rPr>
              <w:t xml:space="preserve">Pitcher et al. (2013) </w:t>
            </w:r>
            <w:r w:rsidR="00B33503" w:rsidRPr="00B33503">
              <w:rPr>
                <w:rFonts w:ascii="Calibri Light" w:hAnsi="Calibri Light" w:cs="Calibri Light"/>
                <w:lang w:val="en-SG"/>
              </w:rPr>
              <w:t xml:space="preserve">provided information on exposure and possible sustainability risks for all habitats across the TSPZ and </w:t>
            </w:r>
            <w:r w:rsidR="00B33503">
              <w:rPr>
                <w:rFonts w:ascii="Calibri Light" w:hAnsi="Calibri Light" w:cs="Calibri Light"/>
                <w:lang w:val="en-SG"/>
              </w:rPr>
              <w:t>‘</w:t>
            </w:r>
            <w:r w:rsidR="00B33503" w:rsidRPr="00B33503">
              <w:rPr>
                <w:rFonts w:ascii="Calibri Light" w:hAnsi="Calibri Light" w:cs="Calibri Light"/>
                <w:lang w:val="en-SG"/>
              </w:rPr>
              <w:t>outside</w:t>
            </w:r>
            <w:r w:rsidR="00B33503">
              <w:rPr>
                <w:rFonts w:ascii="Calibri Light" w:hAnsi="Calibri Light" w:cs="Calibri Light"/>
                <w:lang w:val="en-SG"/>
              </w:rPr>
              <w:t xml:space="preserve"> </w:t>
            </w:r>
            <w:r w:rsidR="00B33503" w:rsidRPr="00B33503">
              <w:rPr>
                <w:rFonts w:ascii="Calibri Light" w:hAnsi="Calibri Light" w:cs="Calibri Light"/>
                <w:lang w:val="en-SG"/>
              </w:rPr>
              <w:t>but-near</w:t>
            </w:r>
            <w:r w:rsidR="00B33503">
              <w:rPr>
                <w:rFonts w:ascii="Calibri Light" w:hAnsi="Calibri Light" w:cs="Calibri Light"/>
                <w:lang w:val="en-SG"/>
              </w:rPr>
              <w:t>’</w:t>
            </w:r>
            <w:r w:rsidR="00B33503" w:rsidRPr="00B33503">
              <w:rPr>
                <w:rFonts w:ascii="Calibri Light" w:hAnsi="Calibri Light" w:cs="Calibri Light"/>
                <w:lang w:val="en-SG"/>
              </w:rPr>
              <w:t xml:space="preserve"> areas and for several hundred bycatch and benthos species, and their assemblages, in the </w:t>
            </w:r>
            <w:r w:rsidR="00B33503">
              <w:rPr>
                <w:rFonts w:ascii="Calibri Light" w:hAnsi="Calibri Light" w:cs="Calibri Light"/>
                <w:lang w:val="en-SG"/>
              </w:rPr>
              <w:t xml:space="preserve">TS </w:t>
            </w:r>
            <w:r w:rsidR="00B33503" w:rsidRPr="00B33503">
              <w:rPr>
                <w:rFonts w:ascii="Calibri Light" w:hAnsi="Calibri Light" w:cs="Calibri Light"/>
                <w:lang w:val="en-SG"/>
              </w:rPr>
              <w:t>region</w:t>
            </w:r>
            <w:r w:rsidR="00B33503">
              <w:rPr>
                <w:rFonts w:ascii="Calibri Light" w:hAnsi="Calibri Light" w:cs="Calibri Light"/>
                <w:lang w:val="en-SG"/>
              </w:rPr>
              <w:t xml:space="preserve">. It was </w:t>
            </w:r>
            <w:r w:rsidR="00B33503" w:rsidRPr="00B33503">
              <w:rPr>
                <w:rFonts w:ascii="Calibri Light" w:hAnsi="Calibri Light" w:cs="Calibri Light"/>
                <w:lang w:val="en-SG"/>
              </w:rPr>
              <w:t>concluded that due to low effort in 2011, all assessed risk was either low or negligible.</w:t>
            </w:r>
            <w:r w:rsidR="00C96EC0">
              <w:rPr>
                <w:rFonts w:ascii="Calibri Light" w:hAnsi="Calibri Light" w:cs="Calibri Light"/>
                <w:lang w:val="en-SG"/>
              </w:rPr>
              <w:t xml:space="preserve"> </w:t>
            </w:r>
            <w:r w:rsidR="00B33503" w:rsidRPr="00B33503">
              <w:rPr>
                <w:rFonts w:ascii="Calibri Light" w:hAnsi="Calibri Light" w:cs="Calibri Light"/>
                <w:lang w:val="en-SG"/>
              </w:rPr>
              <w:t>In 2011, 19% of the fishing</w:t>
            </w:r>
            <w:r w:rsidR="00C96EC0">
              <w:rPr>
                <w:rFonts w:ascii="Calibri Light" w:hAnsi="Calibri Light" w:cs="Calibri Light"/>
                <w:lang w:val="en-SG"/>
              </w:rPr>
              <w:t xml:space="preserve"> </w:t>
            </w:r>
            <w:r w:rsidR="00B33503" w:rsidRPr="00B33503">
              <w:rPr>
                <w:rFonts w:ascii="Calibri Light" w:hAnsi="Calibri Light" w:cs="Calibri Light"/>
                <w:lang w:val="en-SG"/>
              </w:rPr>
              <w:t>allocation was fished, this is comparable to current effort levels of</w:t>
            </w:r>
            <w:r w:rsidR="00C96EC0">
              <w:rPr>
                <w:rFonts w:ascii="Calibri Light" w:hAnsi="Calibri Light" w:cs="Calibri Light"/>
                <w:lang w:val="en-SG"/>
              </w:rPr>
              <w:t xml:space="preserve"> </w:t>
            </w:r>
            <w:r w:rsidR="00B33503" w:rsidRPr="00B33503">
              <w:rPr>
                <w:rFonts w:ascii="Calibri Light" w:hAnsi="Calibri Light" w:cs="Calibri Light"/>
                <w:lang w:val="en-SG"/>
              </w:rPr>
              <w:t>15% in 2020 and 18% in 2021</w:t>
            </w:r>
            <w:r w:rsidR="00B33503" w:rsidRPr="00B33503">
              <w:rPr>
                <w:rStyle w:val="FootnoteReference"/>
                <w:rFonts w:ascii="Calibri Light" w:hAnsi="Calibri Light" w:cs="Calibri Light"/>
                <w:lang w:val="en-SG"/>
              </w:rPr>
              <w:footnoteReference w:id="35"/>
            </w:r>
            <w:r w:rsidR="00B33503" w:rsidRPr="00B33503">
              <w:rPr>
                <w:rFonts w:ascii="Calibri Light" w:hAnsi="Calibri Light" w:cs="Calibri Light"/>
                <w:lang w:val="en-SG"/>
              </w:rPr>
              <w:t>.</w:t>
            </w:r>
            <w:r w:rsidR="00B33503">
              <w:rPr>
                <w:rFonts w:ascii="Calibri Light" w:hAnsi="Calibri Light" w:cs="Calibri Light"/>
                <w:lang w:val="en-SG"/>
              </w:rPr>
              <w:t xml:space="preserve"> </w:t>
            </w:r>
          </w:p>
          <w:p w14:paraId="28FB9749" w14:textId="060B721B" w:rsidR="008877CC" w:rsidRPr="00B33503" w:rsidRDefault="00B33503" w:rsidP="00B33503">
            <w:pPr>
              <w:pStyle w:val="NormalWeb"/>
              <w:jc w:val="both"/>
              <w:rPr>
                <w:rFonts w:ascii="Calibri Light" w:hAnsi="Calibri Light" w:cs="Calibri Light"/>
                <w:lang w:val="en-SG"/>
              </w:rPr>
            </w:pPr>
            <w:r>
              <w:rPr>
                <w:rFonts w:asciiTheme="majorHAnsi" w:hAnsiTheme="majorHAnsi" w:cstheme="majorHAnsi"/>
                <w:iCs/>
              </w:rPr>
              <w:t>B</w:t>
            </w:r>
            <w:r w:rsidR="00194690" w:rsidRPr="00680097">
              <w:rPr>
                <w:rFonts w:asciiTheme="majorHAnsi" w:hAnsiTheme="majorHAnsi" w:cstheme="majorHAnsi"/>
                <w:iCs/>
              </w:rPr>
              <w:t>ased on the information provided, the UoA</w:t>
            </w:r>
            <w:r w:rsidR="0054313F">
              <w:rPr>
                <w:rFonts w:asciiTheme="majorHAnsi" w:hAnsiTheme="majorHAnsi" w:cstheme="majorHAnsi"/>
                <w:iCs/>
              </w:rPr>
              <w:t xml:space="preserve"> is</w:t>
            </w:r>
            <w:r w:rsidR="00194690" w:rsidRPr="00680097">
              <w:rPr>
                <w:rFonts w:asciiTheme="majorHAnsi" w:hAnsiTheme="majorHAnsi" w:cstheme="majorHAnsi"/>
                <w:iCs/>
              </w:rPr>
              <w:t xml:space="preserve"> unlikely to reduce structure and function of the </w:t>
            </w:r>
            <w:r w:rsidR="0006240F">
              <w:rPr>
                <w:rFonts w:asciiTheme="majorHAnsi" w:hAnsiTheme="majorHAnsi" w:cstheme="majorHAnsi"/>
                <w:iCs/>
              </w:rPr>
              <w:t>more sensitive</w:t>
            </w:r>
            <w:r w:rsidR="00194690" w:rsidRPr="00680097">
              <w:rPr>
                <w:rFonts w:asciiTheme="majorHAnsi" w:hAnsiTheme="majorHAnsi" w:cstheme="majorHAnsi"/>
                <w:iCs/>
              </w:rPr>
              <w:t xml:space="preserve"> habitats to a point where there would be serious or irreversible harm. Therefore, meeting SG60.</w:t>
            </w:r>
            <w:r w:rsidR="0006240F">
              <w:rPr>
                <w:rFonts w:asciiTheme="majorHAnsi" w:hAnsiTheme="majorHAnsi" w:cstheme="majorHAnsi"/>
                <w:iCs/>
              </w:rPr>
              <w:t xml:space="preserve"> </w:t>
            </w:r>
            <w:r w:rsidR="00840AD2">
              <w:rPr>
                <w:rFonts w:asciiTheme="majorHAnsi" w:hAnsiTheme="majorHAnsi" w:cstheme="majorHAnsi"/>
                <w:iCs/>
              </w:rPr>
              <w:t>The UoA’s f</w:t>
            </w:r>
            <w:r w:rsidR="00840AD2" w:rsidRPr="00840AD2">
              <w:rPr>
                <w:rFonts w:asciiTheme="majorHAnsi" w:hAnsiTheme="majorHAnsi" w:cstheme="majorHAnsi"/>
                <w:iCs/>
              </w:rPr>
              <w:t>ishing locatio</w:t>
            </w:r>
            <w:r w:rsidR="00D6722D">
              <w:rPr>
                <w:rFonts w:asciiTheme="majorHAnsi" w:hAnsiTheme="majorHAnsi" w:cstheme="majorHAnsi"/>
                <w:iCs/>
              </w:rPr>
              <w:t>n, effort and retained catch</w:t>
            </w:r>
            <w:r w:rsidR="00840AD2" w:rsidRPr="00840AD2">
              <w:rPr>
                <w:rFonts w:asciiTheme="majorHAnsi" w:hAnsiTheme="majorHAnsi" w:cstheme="majorHAnsi"/>
                <w:iCs/>
              </w:rPr>
              <w:t xml:space="preserve"> is known</w:t>
            </w:r>
            <w:r>
              <w:rPr>
                <w:rFonts w:asciiTheme="majorHAnsi" w:hAnsiTheme="majorHAnsi" w:cstheme="majorHAnsi"/>
                <w:iCs/>
              </w:rPr>
              <w:t>.</w:t>
            </w:r>
            <w:r w:rsidR="00840AD2" w:rsidRPr="00840AD2">
              <w:rPr>
                <w:rFonts w:asciiTheme="majorHAnsi" w:hAnsiTheme="majorHAnsi" w:cstheme="majorHAnsi"/>
                <w:iCs/>
              </w:rPr>
              <w:t xml:space="preserve"> </w:t>
            </w:r>
            <w:r w:rsidR="007210E0">
              <w:rPr>
                <w:rFonts w:ascii="Calibri Light" w:hAnsi="Calibri Light" w:cs="Calibri Light"/>
              </w:rPr>
              <w:t>The</w:t>
            </w:r>
            <w:r w:rsidR="007210E0" w:rsidRPr="00680097">
              <w:rPr>
                <w:rFonts w:ascii="Calibri Light" w:hAnsi="Calibri Light" w:cs="Calibri Light"/>
              </w:rPr>
              <w:t xml:space="preserve"> </w:t>
            </w:r>
            <w:hyperlink r:id="rId167" w:history="1">
              <w:r w:rsidR="007210E0" w:rsidRPr="00341AC8">
                <w:rPr>
                  <w:rStyle w:val="Hyperlink"/>
                  <w:rFonts w:ascii="Calibri Light" w:hAnsi="Calibri Light" w:cs="Calibri Light"/>
                  <w:i/>
                </w:rPr>
                <w:t>MSC Benthic Impacts Tool</w:t>
              </w:r>
            </w:hyperlink>
            <w:r w:rsidR="007210E0">
              <w:rPr>
                <w:rFonts w:ascii="Calibri Light" w:hAnsi="Calibri Light" w:cs="Calibri Light"/>
              </w:rPr>
              <w:t xml:space="preserve"> is available</w:t>
            </w:r>
            <w:r w:rsidR="007210E0" w:rsidRPr="00680097">
              <w:rPr>
                <w:rFonts w:ascii="Calibri Light" w:hAnsi="Calibri Light" w:cs="Calibri Light"/>
              </w:rPr>
              <w:t xml:space="preserve"> to assess </w:t>
            </w:r>
            <w:r w:rsidR="007210E0">
              <w:rPr>
                <w:rFonts w:ascii="Calibri Light" w:hAnsi="Calibri Light" w:cs="Calibri Light"/>
              </w:rPr>
              <w:t>more sensitive</w:t>
            </w:r>
            <w:r w:rsidR="007210E0" w:rsidRPr="00680097">
              <w:rPr>
                <w:rFonts w:ascii="Calibri Light" w:hAnsi="Calibri Light" w:cs="Calibri Light"/>
              </w:rPr>
              <w:t xml:space="preserve"> habitats</w:t>
            </w:r>
            <w:r w:rsidR="007210E0">
              <w:rPr>
                <w:rFonts w:ascii="Calibri Light" w:hAnsi="Calibri Light" w:cs="Calibri Light"/>
              </w:rPr>
              <w:t xml:space="preserve"> further if required; SG 80 is met. </w:t>
            </w:r>
          </w:p>
        </w:tc>
      </w:tr>
    </w:tbl>
    <w:p w14:paraId="0A89C81B" w14:textId="77777777" w:rsidR="008877CC" w:rsidRPr="00661A22" w:rsidRDefault="008877CC" w:rsidP="008877CC"/>
    <w:p w14:paraId="62CE60D7" w14:textId="22F22512" w:rsidR="008877CC" w:rsidRDefault="008877CC" w:rsidP="008877CC">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77CC" w14:paraId="766E5696" w14:textId="77777777" w:rsidTr="00C96EC0">
        <w:tc>
          <w:tcPr>
            <w:tcW w:w="3823" w:type="dxa"/>
            <w:tcBorders>
              <w:right w:val="single" w:sz="4" w:space="0" w:color="auto"/>
            </w:tcBorders>
            <w:shd w:val="clear" w:color="auto" w:fill="F2F2F2" w:themeFill="background1" w:themeFillShade="F2"/>
          </w:tcPr>
          <w:p w14:paraId="2265F851" w14:textId="7C3251E3" w:rsidR="008877CC" w:rsidRDefault="008877CC" w:rsidP="00CD742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3CF3F798" w14:textId="7CD8E512" w:rsidR="008877CC" w:rsidRPr="001B3165" w:rsidRDefault="00840AD2" w:rsidP="00CD7427">
            <w:pPr>
              <w:rPr>
                <w:b/>
                <w:bCs/>
                <w:i/>
                <w:iCs/>
              </w:rPr>
            </w:pPr>
            <w:r>
              <w:rPr>
                <w:b/>
                <w:bCs/>
              </w:rPr>
              <w:t>≥80</w:t>
            </w:r>
          </w:p>
        </w:tc>
      </w:tr>
      <w:tr w:rsidR="008877CC" w14:paraId="4FE9E739" w14:textId="77777777" w:rsidTr="00C96EC0">
        <w:tc>
          <w:tcPr>
            <w:tcW w:w="3823" w:type="dxa"/>
            <w:shd w:val="clear" w:color="auto" w:fill="F2F2F2" w:themeFill="background1" w:themeFillShade="F2"/>
          </w:tcPr>
          <w:p w14:paraId="01FCA691" w14:textId="0B9A506D" w:rsidR="008877CC" w:rsidRDefault="008877CC" w:rsidP="00CD742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auto"/>
          </w:tcPr>
          <w:p w14:paraId="334096E7" w14:textId="00251F79" w:rsidR="008877CC" w:rsidRPr="00EF5231" w:rsidRDefault="009C1705" w:rsidP="00CD7427">
            <w:pPr>
              <w:rPr>
                <w:b/>
                <w:bCs/>
              </w:rPr>
            </w:pPr>
            <w:r>
              <w:rPr>
                <w:rFonts w:ascii="Calibri Light" w:hAnsi="Calibri Light" w:cs="Calibri Light"/>
              </w:rPr>
              <w:t>the</w:t>
            </w:r>
            <w:r w:rsidRPr="00680097">
              <w:rPr>
                <w:rFonts w:ascii="Calibri Light" w:hAnsi="Calibri Light" w:cs="Calibri Light"/>
                <w:lang w:eastAsia="en-GB"/>
              </w:rPr>
              <w:t xml:space="preserve"> </w:t>
            </w:r>
            <w:hyperlink r:id="rId168" w:history="1">
              <w:r w:rsidRPr="00341AC8">
                <w:rPr>
                  <w:rStyle w:val="Hyperlink"/>
                  <w:rFonts w:ascii="Calibri Light" w:hAnsi="Calibri Light" w:cs="Calibri Light"/>
                  <w:i/>
                  <w:lang w:eastAsia="en-GB"/>
                </w:rPr>
                <w:t xml:space="preserve">MSC </w:t>
              </w:r>
              <w:r w:rsidRPr="00341AC8">
                <w:rPr>
                  <w:rStyle w:val="Hyperlink"/>
                  <w:rFonts w:ascii="Calibri Light" w:hAnsi="Calibri Light" w:cs="Calibri Light"/>
                  <w:i/>
                </w:rPr>
                <w:t>Benthic Impacts Tool</w:t>
              </w:r>
            </w:hyperlink>
            <w:r>
              <w:rPr>
                <w:rFonts w:ascii="Calibri Light" w:hAnsi="Calibri Light" w:cs="Calibri Light"/>
              </w:rPr>
              <w:t xml:space="preserve"> will be required</w:t>
            </w:r>
            <w:r w:rsidRPr="00680097">
              <w:rPr>
                <w:rFonts w:ascii="Calibri Light" w:hAnsi="Calibri Light" w:cs="Calibri Light"/>
                <w:lang w:eastAsia="en-GB"/>
              </w:rPr>
              <w:t xml:space="preserve"> to assess m</w:t>
            </w:r>
            <w:r>
              <w:rPr>
                <w:rFonts w:ascii="Calibri Light" w:hAnsi="Calibri Light" w:cs="Calibri Light"/>
              </w:rPr>
              <w:t xml:space="preserve">ore sensitive </w:t>
            </w:r>
            <w:r w:rsidRPr="00680097">
              <w:rPr>
                <w:rFonts w:ascii="Calibri Light" w:hAnsi="Calibri Light" w:cs="Calibri Light"/>
                <w:lang w:eastAsia="en-GB"/>
              </w:rPr>
              <w:t>habitats</w:t>
            </w:r>
            <w:r>
              <w:rPr>
                <w:rFonts w:ascii="Calibri Light" w:hAnsi="Calibri Light" w:cs="Calibri Light"/>
              </w:rPr>
              <w:t xml:space="preserve"> further.</w:t>
            </w:r>
          </w:p>
        </w:tc>
      </w:tr>
    </w:tbl>
    <w:p w14:paraId="3AF3241B" w14:textId="7DDA0CF6" w:rsidR="008877CC" w:rsidRDefault="008877CC" w:rsidP="008877CC"/>
    <w:p w14:paraId="1CBD002B" w14:textId="77777777" w:rsidR="008877CC" w:rsidRDefault="008877CC" w:rsidP="008877CC">
      <w:r>
        <w:br w:type="page"/>
      </w:r>
    </w:p>
    <w:p w14:paraId="19BC3BBA" w14:textId="4904D5B1" w:rsidR="008877CC" w:rsidRDefault="008877CC" w:rsidP="008877CC">
      <w:pPr>
        <w:pStyle w:val="Heading6"/>
      </w:pPr>
      <w:r w:rsidRPr="00ED607E">
        <w:lastRenderedPageBreak/>
        <w:t>PI</w:t>
      </w:r>
      <w:r w:rsidR="006C1DFF">
        <w:t xml:space="preserve"> </w:t>
      </w:r>
      <w:r>
        <w:t>2</w:t>
      </w:r>
      <w:r w:rsidRPr="00ED607E">
        <w:t>.</w:t>
      </w:r>
      <w:r>
        <w:t>3</w:t>
      </w:r>
      <w:r w:rsidRPr="00ED607E">
        <w:t>.</w:t>
      </w:r>
      <w:r>
        <w:t>2</w:t>
      </w:r>
      <w:r w:rsidR="006C1DFF">
        <w:t xml:space="preserve"> </w:t>
      </w:r>
      <w:r w:rsidRPr="00ED607E">
        <w:t>–</w:t>
      </w:r>
      <w:r w:rsidR="006C1DFF">
        <w:t xml:space="preserve"> </w:t>
      </w:r>
      <w:r w:rsidRPr="00863188">
        <w:t>Habitats</w:t>
      </w:r>
      <w:r w:rsidR="006C1DFF">
        <w:t xml:space="preserve"> </w:t>
      </w:r>
      <w:r w:rsidRPr="00863188">
        <w:t>management</w:t>
      </w:r>
      <w:r w:rsidR="006C1DFF">
        <w:t xml:space="preserve"> </w:t>
      </w:r>
      <w:r w:rsidRPr="00863188">
        <w:t>strategy</w:t>
      </w:r>
    </w:p>
    <w:tbl>
      <w:tblPr>
        <w:tblStyle w:val="TableGrid"/>
        <w:tblW w:w="10485" w:type="dxa"/>
        <w:tblLayout w:type="fixed"/>
        <w:tblCellMar>
          <w:top w:w="57" w:type="dxa"/>
          <w:bottom w:w="57" w:type="dxa"/>
        </w:tblCellMar>
        <w:tblLook w:val="04A0" w:firstRow="1" w:lastRow="0" w:firstColumn="1" w:lastColumn="0" w:noHBand="0" w:noVBand="1"/>
      </w:tblPr>
      <w:tblGrid>
        <w:gridCol w:w="881"/>
        <w:gridCol w:w="22"/>
        <w:gridCol w:w="793"/>
        <w:gridCol w:w="2929"/>
        <w:gridCol w:w="2930"/>
        <w:gridCol w:w="2930"/>
      </w:tblGrid>
      <w:tr w:rsidR="008877CC" w14:paraId="77771A52" w14:textId="77777777" w:rsidTr="00DC5386">
        <w:trPr>
          <w:tblHeader/>
        </w:trPr>
        <w:tc>
          <w:tcPr>
            <w:tcW w:w="1696" w:type="dxa"/>
            <w:gridSpan w:val="3"/>
            <w:shd w:val="clear" w:color="auto" w:fill="BFBFBF" w:themeFill="background1" w:themeFillShade="BF"/>
          </w:tcPr>
          <w:p w14:paraId="654C1AB2" w14:textId="2327C2AE" w:rsidR="008877CC" w:rsidRPr="00586CA6" w:rsidRDefault="008877CC" w:rsidP="00CD7427">
            <w:pPr>
              <w:rPr>
                <w:b/>
                <w:bCs/>
              </w:rPr>
            </w:pPr>
            <w:r w:rsidRPr="00586CA6">
              <w:rPr>
                <w:b/>
                <w:bCs/>
              </w:rPr>
              <w:t>PI</w:t>
            </w:r>
            <w:r w:rsidR="006C1DFF">
              <w:rPr>
                <w:b/>
                <w:bCs/>
              </w:rPr>
              <w:t xml:space="preserve"> </w:t>
            </w:r>
            <w:r>
              <w:rPr>
                <w:b/>
                <w:bCs/>
              </w:rPr>
              <w:t>2.3.2</w:t>
            </w:r>
          </w:p>
        </w:tc>
        <w:tc>
          <w:tcPr>
            <w:tcW w:w="8789" w:type="dxa"/>
            <w:gridSpan w:val="3"/>
            <w:shd w:val="clear" w:color="auto" w:fill="BFBFBF" w:themeFill="background1" w:themeFillShade="BF"/>
          </w:tcPr>
          <w:p w14:paraId="33A90D7C" w14:textId="1150413D" w:rsidR="008877CC" w:rsidRPr="00D612CA" w:rsidRDefault="008877CC" w:rsidP="00CD7427">
            <w:pPr>
              <w:rPr>
                <w:b/>
                <w:bCs/>
              </w:rPr>
            </w:pPr>
            <w:r w:rsidRPr="00522CA7">
              <w:rPr>
                <w:b/>
                <w:bCs/>
              </w:rPr>
              <w:t>There</w:t>
            </w:r>
            <w:r w:rsidR="006C1DFF">
              <w:rPr>
                <w:b/>
                <w:bCs/>
              </w:rPr>
              <w:t xml:space="preserve"> </w:t>
            </w:r>
            <w:r w:rsidRPr="00522CA7">
              <w:rPr>
                <w:b/>
                <w:bCs/>
              </w:rPr>
              <w:t>is</w:t>
            </w:r>
            <w:r w:rsidR="006C1DFF">
              <w:rPr>
                <w:b/>
                <w:bCs/>
              </w:rPr>
              <w:t xml:space="preserve"> </w:t>
            </w:r>
            <w:r w:rsidRPr="00522CA7">
              <w:rPr>
                <w:b/>
                <w:bCs/>
              </w:rPr>
              <w:t>a</w:t>
            </w:r>
            <w:r w:rsidR="006C1DFF">
              <w:rPr>
                <w:b/>
                <w:bCs/>
              </w:rPr>
              <w:t xml:space="preserve"> </w:t>
            </w:r>
            <w:r w:rsidRPr="00522CA7">
              <w:rPr>
                <w:b/>
                <w:bCs/>
              </w:rPr>
              <w:t>strategy</w:t>
            </w:r>
            <w:r w:rsidR="006C1DFF">
              <w:rPr>
                <w:b/>
                <w:bCs/>
              </w:rPr>
              <w:t xml:space="preserve"> </w:t>
            </w:r>
            <w:r w:rsidRPr="00522CA7">
              <w:rPr>
                <w:b/>
                <w:bCs/>
              </w:rPr>
              <w:t>in</w:t>
            </w:r>
            <w:r w:rsidR="006C1DFF">
              <w:rPr>
                <w:b/>
                <w:bCs/>
              </w:rPr>
              <w:t xml:space="preserve"> </w:t>
            </w:r>
            <w:r w:rsidRPr="00522CA7">
              <w:rPr>
                <w:b/>
                <w:bCs/>
              </w:rPr>
              <w:t>place</w:t>
            </w:r>
            <w:r w:rsidR="006C1DFF">
              <w:rPr>
                <w:b/>
                <w:bCs/>
              </w:rPr>
              <w:t xml:space="preserve"> </w:t>
            </w:r>
            <w:r w:rsidRPr="00522CA7">
              <w:rPr>
                <w:b/>
                <w:bCs/>
              </w:rPr>
              <w:t>that</w:t>
            </w:r>
            <w:r w:rsidR="006C1DFF">
              <w:rPr>
                <w:b/>
                <w:bCs/>
              </w:rPr>
              <w:t xml:space="preserve"> </w:t>
            </w:r>
            <w:r w:rsidRPr="00522CA7">
              <w:rPr>
                <w:b/>
                <w:bCs/>
              </w:rPr>
              <w:t>is</w:t>
            </w:r>
            <w:r w:rsidR="006C1DFF">
              <w:rPr>
                <w:b/>
                <w:bCs/>
              </w:rPr>
              <w:t xml:space="preserve"> </w:t>
            </w:r>
            <w:r w:rsidRPr="00522CA7">
              <w:rPr>
                <w:b/>
                <w:bCs/>
              </w:rPr>
              <w:t>designed</w:t>
            </w:r>
            <w:r w:rsidR="006C1DFF">
              <w:rPr>
                <w:b/>
                <w:bCs/>
              </w:rPr>
              <w:t xml:space="preserve"> </w:t>
            </w:r>
            <w:r w:rsidRPr="00522CA7">
              <w:rPr>
                <w:b/>
                <w:bCs/>
              </w:rPr>
              <w:t>to</w:t>
            </w:r>
            <w:r w:rsidR="006C1DFF">
              <w:rPr>
                <w:b/>
                <w:bCs/>
              </w:rPr>
              <w:t xml:space="preserve"> </w:t>
            </w:r>
            <w:r w:rsidRPr="00522CA7">
              <w:rPr>
                <w:b/>
                <w:bCs/>
              </w:rPr>
              <w:t>ensure</w:t>
            </w:r>
            <w:r w:rsidR="006C1DFF">
              <w:rPr>
                <w:b/>
                <w:bCs/>
              </w:rPr>
              <w:t xml:space="preserve"> </w:t>
            </w:r>
            <w:r w:rsidRPr="00522CA7">
              <w:rPr>
                <w:b/>
                <w:bCs/>
              </w:rPr>
              <w:t>the</w:t>
            </w:r>
            <w:r w:rsidR="006C1DFF">
              <w:rPr>
                <w:b/>
                <w:bCs/>
              </w:rPr>
              <w:t xml:space="preserve"> </w:t>
            </w:r>
            <w:r w:rsidRPr="00522CA7">
              <w:rPr>
                <w:b/>
                <w:bCs/>
              </w:rPr>
              <w:t>UoA</w:t>
            </w:r>
            <w:r w:rsidR="006C1DFF">
              <w:rPr>
                <w:b/>
                <w:bCs/>
              </w:rPr>
              <w:t xml:space="preserve"> </w:t>
            </w:r>
            <w:r w:rsidRPr="00522CA7">
              <w:rPr>
                <w:b/>
                <w:bCs/>
              </w:rPr>
              <w:t>does</w:t>
            </w:r>
            <w:r w:rsidR="006C1DFF">
              <w:rPr>
                <w:b/>
                <w:bCs/>
              </w:rPr>
              <w:t xml:space="preserve"> </w:t>
            </w:r>
            <w:r w:rsidRPr="00522CA7">
              <w:rPr>
                <w:b/>
                <w:bCs/>
              </w:rPr>
              <w:t>not</w:t>
            </w:r>
            <w:r w:rsidR="006C1DFF">
              <w:rPr>
                <w:b/>
                <w:bCs/>
              </w:rPr>
              <w:t xml:space="preserve"> </w:t>
            </w:r>
            <w:r w:rsidRPr="00522CA7">
              <w:rPr>
                <w:b/>
                <w:bCs/>
              </w:rPr>
              <w:t>pose</w:t>
            </w:r>
            <w:r w:rsidR="006C1DFF">
              <w:rPr>
                <w:b/>
                <w:bCs/>
              </w:rPr>
              <w:t xml:space="preserve"> </w:t>
            </w:r>
            <w:r w:rsidRPr="00522CA7">
              <w:rPr>
                <w:b/>
                <w:bCs/>
              </w:rPr>
              <w:t>a</w:t>
            </w:r>
            <w:r w:rsidR="006C1DFF">
              <w:rPr>
                <w:b/>
                <w:bCs/>
              </w:rPr>
              <w:t xml:space="preserve"> </w:t>
            </w:r>
            <w:r w:rsidRPr="00522CA7">
              <w:rPr>
                <w:b/>
                <w:bCs/>
              </w:rPr>
              <w:t>risk</w:t>
            </w:r>
            <w:r w:rsidR="006C1DFF">
              <w:rPr>
                <w:b/>
                <w:bCs/>
              </w:rPr>
              <w:t xml:space="preserve"> </w:t>
            </w:r>
            <w:r w:rsidRPr="00522CA7">
              <w:rPr>
                <w:b/>
                <w:bCs/>
              </w:rPr>
              <w:t>of</w:t>
            </w:r>
            <w:r w:rsidR="006C1DFF">
              <w:rPr>
                <w:b/>
                <w:bCs/>
              </w:rPr>
              <w:t xml:space="preserve"> </w:t>
            </w:r>
            <w:r w:rsidRPr="00522CA7">
              <w:rPr>
                <w:b/>
                <w:bCs/>
              </w:rPr>
              <w:t>serious</w:t>
            </w:r>
            <w:r w:rsidR="006C1DFF">
              <w:rPr>
                <w:b/>
                <w:bCs/>
              </w:rPr>
              <w:t xml:space="preserve"> </w:t>
            </w:r>
            <w:r w:rsidRPr="00522CA7">
              <w:rPr>
                <w:b/>
                <w:bCs/>
              </w:rPr>
              <w:t>or</w:t>
            </w:r>
            <w:r w:rsidR="006C1DFF">
              <w:rPr>
                <w:b/>
                <w:bCs/>
              </w:rPr>
              <w:t xml:space="preserve"> </w:t>
            </w:r>
            <w:r w:rsidRPr="00522CA7">
              <w:rPr>
                <w:b/>
                <w:bCs/>
              </w:rPr>
              <w:t>irreversible</w:t>
            </w:r>
            <w:r w:rsidR="006C1DFF">
              <w:rPr>
                <w:b/>
                <w:bCs/>
              </w:rPr>
              <w:t xml:space="preserve"> </w:t>
            </w:r>
            <w:r w:rsidRPr="00522CA7">
              <w:rPr>
                <w:b/>
                <w:bCs/>
              </w:rPr>
              <w:t>harm</w:t>
            </w:r>
            <w:r w:rsidR="006C1DFF">
              <w:rPr>
                <w:b/>
                <w:bCs/>
              </w:rPr>
              <w:t xml:space="preserve"> </w:t>
            </w:r>
            <w:r w:rsidRPr="00522CA7">
              <w:rPr>
                <w:b/>
                <w:bCs/>
              </w:rPr>
              <w:t>to</w:t>
            </w:r>
            <w:r w:rsidR="006C1DFF">
              <w:rPr>
                <w:b/>
                <w:bCs/>
              </w:rPr>
              <w:t xml:space="preserve"> </w:t>
            </w:r>
            <w:r w:rsidRPr="00522CA7">
              <w:rPr>
                <w:b/>
                <w:bCs/>
              </w:rPr>
              <w:t>the</w:t>
            </w:r>
            <w:r w:rsidR="006C1DFF">
              <w:rPr>
                <w:b/>
                <w:bCs/>
              </w:rPr>
              <w:t xml:space="preserve"> </w:t>
            </w:r>
            <w:r w:rsidRPr="00522CA7">
              <w:rPr>
                <w:b/>
                <w:bCs/>
              </w:rPr>
              <w:t>habitats</w:t>
            </w:r>
          </w:p>
        </w:tc>
      </w:tr>
      <w:tr w:rsidR="008877CC" w14:paraId="0A3F985F" w14:textId="77777777" w:rsidTr="00DC5386">
        <w:tc>
          <w:tcPr>
            <w:tcW w:w="1696" w:type="dxa"/>
            <w:gridSpan w:val="3"/>
            <w:shd w:val="clear" w:color="auto" w:fill="F2F2F2" w:themeFill="background1" w:themeFillShade="F2"/>
          </w:tcPr>
          <w:p w14:paraId="2F39B88C" w14:textId="05FBAE88" w:rsidR="008877CC" w:rsidRDefault="008877CC" w:rsidP="00CD7427">
            <w:r>
              <w:t>Scoring</w:t>
            </w:r>
            <w:r w:rsidR="006C1DFF">
              <w:t xml:space="preserve"> </w:t>
            </w:r>
            <w:r>
              <w:t>issue</w:t>
            </w:r>
          </w:p>
        </w:tc>
        <w:tc>
          <w:tcPr>
            <w:tcW w:w="2929" w:type="dxa"/>
            <w:shd w:val="clear" w:color="auto" w:fill="F2F2F2" w:themeFill="background1" w:themeFillShade="F2"/>
          </w:tcPr>
          <w:p w14:paraId="546996F8" w14:textId="3142A889" w:rsidR="008877CC" w:rsidRPr="00DE1FF9" w:rsidRDefault="008877CC" w:rsidP="00CD742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71D18633" w14:textId="256D1E54" w:rsidR="008877CC" w:rsidRPr="00DE1FF9" w:rsidRDefault="008877CC" w:rsidP="00CD742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0E165821" w14:textId="0C9440B3" w:rsidR="008877CC" w:rsidRPr="00DE1FF9" w:rsidRDefault="008877CC" w:rsidP="00CD7427">
            <w:pPr>
              <w:jc w:val="center"/>
              <w:rPr>
                <w:b/>
                <w:bCs/>
              </w:rPr>
            </w:pPr>
            <w:r w:rsidRPr="00DE1FF9">
              <w:rPr>
                <w:b/>
                <w:bCs/>
              </w:rPr>
              <w:t>SG</w:t>
            </w:r>
            <w:r w:rsidR="006C1DFF">
              <w:rPr>
                <w:b/>
                <w:bCs/>
              </w:rPr>
              <w:t xml:space="preserve"> </w:t>
            </w:r>
            <w:r w:rsidRPr="00DE1FF9">
              <w:rPr>
                <w:b/>
                <w:bCs/>
              </w:rPr>
              <w:t>100</w:t>
            </w:r>
          </w:p>
        </w:tc>
      </w:tr>
      <w:tr w:rsidR="008877CC" w14:paraId="393FF923" w14:textId="77777777" w:rsidTr="00DC5386">
        <w:tc>
          <w:tcPr>
            <w:tcW w:w="903" w:type="dxa"/>
            <w:gridSpan w:val="2"/>
            <w:vMerge w:val="restart"/>
            <w:shd w:val="clear" w:color="auto" w:fill="F2F2F2" w:themeFill="background1" w:themeFillShade="F2"/>
            <w:vAlign w:val="center"/>
          </w:tcPr>
          <w:p w14:paraId="44C538B2" w14:textId="77777777" w:rsidR="008877CC" w:rsidRPr="00F43062" w:rsidRDefault="008877CC" w:rsidP="00CD7427">
            <w:pPr>
              <w:rPr>
                <w:b/>
                <w:bCs/>
              </w:rPr>
            </w:pPr>
            <w:r w:rsidRPr="00F43062">
              <w:rPr>
                <w:b/>
                <w:bCs/>
              </w:rPr>
              <w:t>a</w:t>
            </w:r>
          </w:p>
        </w:tc>
        <w:tc>
          <w:tcPr>
            <w:tcW w:w="9582" w:type="dxa"/>
            <w:gridSpan w:val="4"/>
            <w:shd w:val="clear" w:color="auto" w:fill="D9D9D9" w:themeFill="background1" w:themeFillShade="D9"/>
          </w:tcPr>
          <w:p w14:paraId="5D1CE9BE" w14:textId="79CBCE36" w:rsidR="008877CC" w:rsidRPr="00DE1FF9" w:rsidRDefault="008877CC" w:rsidP="00CD7427">
            <w:pPr>
              <w:rPr>
                <w:b/>
                <w:bCs/>
              </w:rPr>
            </w:pPr>
            <w:r w:rsidRPr="00457E03">
              <w:rPr>
                <w:b/>
                <w:bCs/>
              </w:rPr>
              <w:t>Management</w:t>
            </w:r>
            <w:r w:rsidR="006C1DFF">
              <w:rPr>
                <w:b/>
                <w:bCs/>
              </w:rPr>
              <w:t xml:space="preserve"> </w:t>
            </w:r>
            <w:r w:rsidRPr="00457E03">
              <w:rPr>
                <w:b/>
                <w:bCs/>
              </w:rPr>
              <w:t>strategy</w:t>
            </w:r>
            <w:r w:rsidR="006C1DFF">
              <w:rPr>
                <w:b/>
                <w:bCs/>
              </w:rPr>
              <w:t xml:space="preserve"> </w:t>
            </w:r>
            <w:r w:rsidRPr="00457E03">
              <w:rPr>
                <w:b/>
                <w:bCs/>
              </w:rPr>
              <w:t>in</w:t>
            </w:r>
            <w:r w:rsidR="006C1DFF">
              <w:rPr>
                <w:b/>
                <w:bCs/>
              </w:rPr>
              <w:t xml:space="preserve"> </w:t>
            </w:r>
            <w:r w:rsidRPr="00457E03">
              <w:rPr>
                <w:b/>
                <w:bCs/>
              </w:rPr>
              <w:t>place</w:t>
            </w:r>
          </w:p>
        </w:tc>
      </w:tr>
      <w:tr w:rsidR="008877CC" w14:paraId="4AA78F74" w14:textId="77777777" w:rsidTr="00DC5386">
        <w:tc>
          <w:tcPr>
            <w:tcW w:w="903" w:type="dxa"/>
            <w:gridSpan w:val="2"/>
            <w:vMerge/>
            <w:shd w:val="clear" w:color="auto" w:fill="F2F2F2" w:themeFill="background1" w:themeFillShade="F2"/>
          </w:tcPr>
          <w:p w14:paraId="664588C2" w14:textId="77777777" w:rsidR="008877CC" w:rsidRDefault="008877CC" w:rsidP="00CD7427"/>
        </w:tc>
        <w:tc>
          <w:tcPr>
            <w:tcW w:w="793" w:type="dxa"/>
            <w:shd w:val="clear" w:color="auto" w:fill="F2F2F2" w:themeFill="background1" w:themeFillShade="F2"/>
          </w:tcPr>
          <w:p w14:paraId="149C5A8A" w14:textId="5F17EF10"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4D4A0E5D" w14:textId="6B963679" w:rsidR="008877CC" w:rsidRPr="002B7E17" w:rsidRDefault="008877CC" w:rsidP="00CD7427">
            <w:r w:rsidRPr="00B977EB">
              <w:t>There</w:t>
            </w:r>
            <w:r w:rsidR="006C1DFF">
              <w:t xml:space="preserve"> </w:t>
            </w:r>
            <w:r w:rsidRPr="00B977EB">
              <w:t>are</w:t>
            </w:r>
            <w:r w:rsidR="006C1DFF">
              <w:t xml:space="preserve"> </w:t>
            </w:r>
            <w:r w:rsidRPr="00AA0433">
              <w:rPr>
                <w:b/>
                <w:bCs/>
              </w:rPr>
              <w:t>measures</w:t>
            </w:r>
            <w:r w:rsidR="006C1DFF">
              <w:t xml:space="preserve"> </w:t>
            </w:r>
            <w:r w:rsidRPr="00B977EB">
              <w:t>in</w:t>
            </w:r>
            <w:r w:rsidR="006C1DFF">
              <w:t xml:space="preserve"> </w:t>
            </w:r>
            <w:r w:rsidRPr="00B977EB">
              <w:t>place,</w:t>
            </w:r>
            <w:r w:rsidR="006C1DFF">
              <w:t xml:space="preserve"> </w:t>
            </w:r>
            <w:r w:rsidRPr="00AA0433">
              <w:rPr>
                <w:b/>
                <w:bCs/>
              </w:rPr>
              <w:t>if</w:t>
            </w:r>
            <w:r w:rsidR="006C1DFF">
              <w:rPr>
                <w:b/>
                <w:bCs/>
              </w:rPr>
              <w:t xml:space="preserve"> </w:t>
            </w:r>
            <w:r w:rsidRPr="00AA0433">
              <w:rPr>
                <w:b/>
                <w:bCs/>
              </w:rPr>
              <w:t>necessary</w:t>
            </w:r>
            <w:r w:rsidRPr="00B977EB">
              <w:t>,</w:t>
            </w:r>
            <w:r w:rsidR="006C1DFF">
              <w:t xml:space="preserve"> </w:t>
            </w:r>
            <w:r w:rsidRPr="00B977EB">
              <w:t>that</w:t>
            </w:r>
            <w:r w:rsidR="006C1DFF">
              <w:t xml:space="preserve"> </w:t>
            </w:r>
            <w:r w:rsidRPr="00B977EB">
              <w:t>are</w:t>
            </w:r>
            <w:r w:rsidR="006C1DFF">
              <w:t xml:space="preserve"> </w:t>
            </w:r>
            <w:r w:rsidRPr="00B977EB">
              <w:t>expected</w:t>
            </w:r>
            <w:r w:rsidR="006C1DFF">
              <w:t xml:space="preserve"> </w:t>
            </w:r>
            <w:r w:rsidRPr="00B977EB">
              <w:t>to</w:t>
            </w:r>
            <w:r w:rsidR="006C1DFF">
              <w:t xml:space="preserve"> </w:t>
            </w:r>
            <w:r w:rsidRPr="00B977EB">
              <w:t>achieve</w:t>
            </w:r>
            <w:r w:rsidR="006C1DFF">
              <w:t xml:space="preserve"> </w:t>
            </w:r>
            <w:r w:rsidRPr="00B977EB">
              <w:t>the</w:t>
            </w:r>
            <w:r w:rsidR="006C1DFF">
              <w:t xml:space="preserve"> </w:t>
            </w:r>
            <w:r w:rsidRPr="00B977EB">
              <w:t>habitat</w:t>
            </w:r>
            <w:r w:rsidR="006C1DFF">
              <w:t xml:space="preserve"> </w:t>
            </w:r>
            <w:r w:rsidRPr="00B977EB">
              <w:t>outcome</w:t>
            </w:r>
            <w:r w:rsidR="006C1DFF">
              <w:t xml:space="preserve"> </w:t>
            </w:r>
            <w:r w:rsidRPr="00B977EB">
              <w:t>SG80</w:t>
            </w:r>
            <w:r w:rsidR="006C1DFF">
              <w:t xml:space="preserve"> </w:t>
            </w:r>
            <w:r w:rsidRPr="00B977EB">
              <w:t>level.</w:t>
            </w:r>
          </w:p>
        </w:tc>
        <w:tc>
          <w:tcPr>
            <w:tcW w:w="2930" w:type="dxa"/>
            <w:tcBorders>
              <w:bottom w:val="single" w:sz="24" w:space="0" w:color="92D050"/>
            </w:tcBorders>
            <w:shd w:val="clear" w:color="auto" w:fill="F2F2F2" w:themeFill="background1" w:themeFillShade="F2"/>
          </w:tcPr>
          <w:p w14:paraId="2D15E266" w14:textId="6507066D" w:rsidR="008877CC" w:rsidRDefault="008877CC" w:rsidP="00CD7427">
            <w:r w:rsidRPr="00B977EB">
              <w:t>There</w:t>
            </w:r>
            <w:r w:rsidR="006C1DFF">
              <w:t xml:space="preserve"> </w:t>
            </w:r>
            <w:r w:rsidRPr="00B977EB">
              <w:t>is</w:t>
            </w:r>
            <w:r w:rsidR="006C1DFF">
              <w:t xml:space="preserve"> </w:t>
            </w:r>
            <w:r w:rsidRPr="00B977EB">
              <w:t>a</w:t>
            </w:r>
            <w:r w:rsidR="006C1DFF">
              <w:t xml:space="preserve"> </w:t>
            </w:r>
            <w:r w:rsidRPr="00AA0433">
              <w:rPr>
                <w:b/>
                <w:bCs/>
              </w:rPr>
              <w:t>partial</w:t>
            </w:r>
            <w:r w:rsidR="006C1DFF">
              <w:rPr>
                <w:b/>
                <w:bCs/>
              </w:rPr>
              <w:t xml:space="preserve"> </w:t>
            </w:r>
            <w:r w:rsidRPr="00AA0433">
              <w:rPr>
                <w:b/>
                <w:bCs/>
              </w:rPr>
              <w:t>strategy</w:t>
            </w:r>
            <w:r w:rsidR="006C1DFF">
              <w:t xml:space="preserve"> </w:t>
            </w:r>
            <w:r w:rsidRPr="00B977EB">
              <w:t>in</w:t>
            </w:r>
            <w:r w:rsidR="006C1DFF">
              <w:t xml:space="preserve"> </w:t>
            </w:r>
            <w:r w:rsidRPr="00B977EB">
              <w:t>place,</w:t>
            </w:r>
            <w:r w:rsidR="006C1DFF">
              <w:t xml:space="preserve"> </w:t>
            </w:r>
            <w:r w:rsidRPr="00AA0433">
              <w:rPr>
                <w:b/>
                <w:bCs/>
              </w:rPr>
              <w:t>if</w:t>
            </w:r>
            <w:r w:rsidR="006C1DFF">
              <w:rPr>
                <w:b/>
                <w:bCs/>
              </w:rPr>
              <w:t xml:space="preserve"> </w:t>
            </w:r>
            <w:r w:rsidRPr="00AA0433">
              <w:rPr>
                <w:b/>
                <w:bCs/>
              </w:rPr>
              <w:t>necessary</w:t>
            </w:r>
            <w:r w:rsidRPr="00B977EB">
              <w:t>,</w:t>
            </w:r>
            <w:r w:rsidR="006C1DFF">
              <w:t xml:space="preserve"> </w:t>
            </w:r>
            <w:r w:rsidRPr="00B977EB">
              <w:t>that</w:t>
            </w:r>
            <w:r w:rsidR="006C1DFF">
              <w:t xml:space="preserve"> </w:t>
            </w:r>
            <w:r w:rsidRPr="00B977EB">
              <w:t>is</w:t>
            </w:r>
            <w:r w:rsidR="006C1DFF">
              <w:t xml:space="preserve"> </w:t>
            </w:r>
            <w:r w:rsidRPr="00B977EB">
              <w:t>expected</w:t>
            </w:r>
            <w:r w:rsidR="006C1DFF">
              <w:t xml:space="preserve"> </w:t>
            </w:r>
            <w:r w:rsidRPr="00B977EB">
              <w:t>to</w:t>
            </w:r>
            <w:r w:rsidR="006C1DFF">
              <w:t xml:space="preserve"> </w:t>
            </w:r>
            <w:r w:rsidRPr="00B977EB">
              <w:t>achieve</w:t>
            </w:r>
            <w:r w:rsidR="006C1DFF">
              <w:t xml:space="preserve"> </w:t>
            </w:r>
            <w:r w:rsidRPr="00B977EB">
              <w:t>the</w:t>
            </w:r>
            <w:r w:rsidR="006C1DFF">
              <w:t xml:space="preserve"> </w:t>
            </w:r>
            <w:r w:rsidRPr="00B977EB">
              <w:t>habitat</w:t>
            </w:r>
            <w:r w:rsidR="006C1DFF">
              <w:t xml:space="preserve"> </w:t>
            </w:r>
            <w:r w:rsidRPr="00B977EB">
              <w:t>outcome</w:t>
            </w:r>
            <w:r w:rsidR="006C1DFF">
              <w:t xml:space="preserve"> </w:t>
            </w:r>
            <w:r w:rsidRPr="00B977EB">
              <w:t>SG80</w:t>
            </w:r>
            <w:r w:rsidR="006C1DFF">
              <w:t xml:space="preserve"> </w:t>
            </w:r>
            <w:r w:rsidRPr="00B977EB">
              <w:t>level</w:t>
            </w:r>
            <w:r w:rsidR="006C1DFF">
              <w:t xml:space="preserve"> </w:t>
            </w:r>
            <w:r w:rsidRPr="00B977EB">
              <w:t>or</w:t>
            </w:r>
            <w:r w:rsidR="006C1DFF">
              <w:t xml:space="preserve"> </w:t>
            </w:r>
            <w:r w:rsidRPr="00B977EB">
              <w:t>above.</w:t>
            </w:r>
          </w:p>
        </w:tc>
        <w:tc>
          <w:tcPr>
            <w:tcW w:w="2930" w:type="dxa"/>
            <w:shd w:val="clear" w:color="auto" w:fill="F2F2F2" w:themeFill="background1" w:themeFillShade="F2"/>
          </w:tcPr>
          <w:p w14:paraId="3B9B2A03" w14:textId="0A641D42" w:rsidR="008877CC" w:rsidRDefault="008877CC" w:rsidP="00CD7427">
            <w:r w:rsidRPr="00B977EB">
              <w:t>There</w:t>
            </w:r>
            <w:r w:rsidR="006C1DFF">
              <w:t xml:space="preserve"> </w:t>
            </w:r>
            <w:r w:rsidRPr="00B977EB">
              <w:t>is</w:t>
            </w:r>
            <w:r w:rsidR="006C1DFF">
              <w:t xml:space="preserve"> </w:t>
            </w:r>
            <w:r w:rsidRPr="00B977EB">
              <w:t>a</w:t>
            </w:r>
            <w:r w:rsidR="006C1DFF">
              <w:t xml:space="preserve"> </w:t>
            </w:r>
            <w:r w:rsidRPr="00AA0433">
              <w:rPr>
                <w:b/>
                <w:bCs/>
              </w:rPr>
              <w:t>strategy</w:t>
            </w:r>
            <w:r w:rsidR="006C1DFF">
              <w:t xml:space="preserve"> </w:t>
            </w:r>
            <w:r w:rsidRPr="00B977EB">
              <w:t>in</w:t>
            </w:r>
            <w:r w:rsidR="006C1DFF">
              <w:t xml:space="preserve"> </w:t>
            </w:r>
            <w:r w:rsidRPr="00B977EB">
              <w:t>place</w:t>
            </w:r>
            <w:r w:rsidR="006C1DFF">
              <w:t xml:space="preserve"> </w:t>
            </w:r>
            <w:r w:rsidRPr="00B977EB">
              <w:t>for</w:t>
            </w:r>
            <w:r w:rsidR="006C1DFF">
              <w:t xml:space="preserve"> </w:t>
            </w:r>
            <w:r w:rsidRPr="00B977EB">
              <w:t>managing</w:t>
            </w:r>
            <w:r w:rsidR="006C1DFF">
              <w:t xml:space="preserve"> </w:t>
            </w:r>
            <w:r w:rsidRPr="00B977EB">
              <w:t>the</w:t>
            </w:r>
            <w:r w:rsidR="006C1DFF">
              <w:t xml:space="preserve"> </w:t>
            </w:r>
            <w:r w:rsidRPr="00B977EB">
              <w:t>impact</w:t>
            </w:r>
            <w:r w:rsidR="006C1DFF">
              <w:t xml:space="preserve"> </w:t>
            </w:r>
            <w:r w:rsidRPr="00B977EB">
              <w:t>of</w:t>
            </w:r>
            <w:r w:rsidR="006C1DFF">
              <w:t xml:space="preserve"> </w:t>
            </w:r>
            <w:r w:rsidRPr="00B977EB">
              <w:t>all</w:t>
            </w:r>
            <w:r w:rsidR="006C1DFF">
              <w:t xml:space="preserve"> </w:t>
            </w:r>
            <w:r w:rsidRPr="00B977EB">
              <w:t>MSC</w:t>
            </w:r>
            <w:r w:rsidR="006C1DFF">
              <w:t xml:space="preserve"> </w:t>
            </w:r>
            <w:r w:rsidRPr="00B977EB">
              <w:t>UoAs/non-MSC</w:t>
            </w:r>
            <w:r w:rsidR="006C1DFF">
              <w:t xml:space="preserve"> </w:t>
            </w:r>
            <w:r w:rsidRPr="00B977EB">
              <w:t>fisheries</w:t>
            </w:r>
            <w:r w:rsidR="006C1DFF">
              <w:t xml:space="preserve"> </w:t>
            </w:r>
            <w:r w:rsidRPr="00B977EB">
              <w:t>on</w:t>
            </w:r>
            <w:r w:rsidR="006C1DFF">
              <w:t xml:space="preserve"> </w:t>
            </w:r>
            <w:r w:rsidRPr="00B977EB">
              <w:t>habitats.</w:t>
            </w:r>
          </w:p>
        </w:tc>
      </w:tr>
      <w:tr w:rsidR="008877CC" w14:paraId="4FCF0875" w14:textId="77777777" w:rsidTr="00DC5386">
        <w:tc>
          <w:tcPr>
            <w:tcW w:w="903" w:type="dxa"/>
            <w:gridSpan w:val="2"/>
            <w:vMerge/>
            <w:shd w:val="clear" w:color="auto" w:fill="F2F2F2" w:themeFill="background1" w:themeFillShade="F2"/>
          </w:tcPr>
          <w:p w14:paraId="1937313B" w14:textId="77777777" w:rsidR="008877CC" w:rsidRDefault="008877CC" w:rsidP="00CD7427"/>
        </w:tc>
        <w:tc>
          <w:tcPr>
            <w:tcW w:w="793" w:type="dxa"/>
            <w:tcBorders>
              <w:right w:val="single" w:sz="24" w:space="0" w:color="92D050"/>
            </w:tcBorders>
            <w:shd w:val="clear" w:color="auto" w:fill="F2F2F2" w:themeFill="background1" w:themeFillShade="F2"/>
          </w:tcPr>
          <w:p w14:paraId="756860F9" w14:textId="77777777" w:rsidR="008877CC" w:rsidRDefault="008877CC" w:rsidP="00CD742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405D27AB" w14:textId="27D8F02E" w:rsidR="008877CC" w:rsidRPr="001B3165" w:rsidRDefault="0016409A" w:rsidP="00AF63E1">
            <w:pPr>
              <w:jc w:val="center"/>
              <w:rPr>
                <w:rFonts w:ascii="Calibri" w:hAnsi="Calibri" w:cs="Calibri"/>
                <w:b/>
                <w:bCs/>
              </w:rPr>
            </w:pPr>
            <w:r w:rsidRPr="001B3165">
              <w:rPr>
                <w:rFonts w:ascii="Calibri" w:hAnsi="Calibri" w:cs="Calibri"/>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50C7A4A9" w14:textId="61B02CC6" w:rsidR="008877CC" w:rsidRPr="001B3165" w:rsidRDefault="0016409A" w:rsidP="00AF63E1">
            <w:pPr>
              <w:jc w:val="center"/>
              <w:rPr>
                <w:rFonts w:ascii="Calibri" w:hAnsi="Calibri" w:cs="Calibri"/>
                <w:b/>
                <w:bCs/>
              </w:rPr>
            </w:pPr>
            <w:r w:rsidRPr="001B3165">
              <w:rPr>
                <w:rFonts w:ascii="Calibri" w:hAnsi="Calibri" w:cs="Calibri"/>
                <w:b/>
                <w:bCs/>
              </w:rPr>
              <w:t>Yes</w:t>
            </w:r>
          </w:p>
        </w:tc>
        <w:tc>
          <w:tcPr>
            <w:tcW w:w="2930" w:type="dxa"/>
            <w:tcBorders>
              <w:left w:val="single" w:sz="24" w:space="0" w:color="92D050"/>
            </w:tcBorders>
            <w:shd w:val="clear" w:color="auto" w:fill="auto"/>
          </w:tcPr>
          <w:p w14:paraId="1604C38F" w14:textId="2682EE40" w:rsidR="008877CC" w:rsidRPr="00DE1FF9" w:rsidRDefault="001C0454" w:rsidP="00CD7427">
            <w:pPr>
              <w:rPr>
                <w:b/>
                <w:bCs/>
              </w:rPr>
            </w:pPr>
            <w:r>
              <w:rPr>
                <w:b/>
                <w:bCs/>
              </w:rPr>
              <w:t>N</w:t>
            </w:r>
            <w:r w:rsidR="00445274">
              <w:rPr>
                <w:b/>
                <w:bCs/>
              </w:rPr>
              <w:t>ot scored</w:t>
            </w:r>
          </w:p>
        </w:tc>
      </w:tr>
      <w:tr w:rsidR="008877CC" w14:paraId="36EF491F" w14:textId="77777777" w:rsidTr="00DC5386">
        <w:tc>
          <w:tcPr>
            <w:tcW w:w="1696" w:type="dxa"/>
            <w:gridSpan w:val="3"/>
            <w:shd w:val="clear" w:color="auto" w:fill="F2F2F2" w:themeFill="background1" w:themeFillShade="F2"/>
          </w:tcPr>
          <w:p w14:paraId="54846398" w14:textId="77777777" w:rsidR="008877CC" w:rsidRDefault="008877CC" w:rsidP="00CD7427">
            <w:r>
              <w:t>Rationale</w:t>
            </w:r>
          </w:p>
        </w:tc>
        <w:tc>
          <w:tcPr>
            <w:tcW w:w="8789" w:type="dxa"/>
            <w:gridSpan w:val="3"/>
          </w:tcPr>
          <w:p w14:paraId="063CD7C9" w14:textId="24AB4019" w:rsidR="00BC09A1" w:rsidRPr="00C10F2A" w:rsidRDefault="00C10F2A" w:rsidP="00BC09A1">
            <w:pPr>
              <w:pStyle w:val="NormalWeb"/>
              <w:rPr>
                <w:rFonts w:ascii="Calibri Light" w:hAnsi="Calibri Light" w:cs="Calibri Light"/>
              </w:rPr>
            </w:pPr>
            <w:r>
              <w:rPr>
                <w:rFonts w:ascii="Calibri Light" w:hAnsi="Calibri Light" w:cs="Calibri Light"/>
              </w:rPr>
              <w:t>T</w:t>
            </w:r>
            <w:r w:rsidR="00BC09A1" w:rsidRPr="00C10F2A">
              <w:rPr>
                <w:rFonts w:ascii="Calibri Light" w:hAnsi="Calibri Light" w:cs="Calibri Light"/>
              </w:rPr>
              <w:t xml:space="preserve">here are a number of measures in place that </w:t>
            </w:r>
            <w:r w:rsidR="00E56664">
              <w:rPr>
                <w:rFonts w:ascii="Calibri Light" w:hAnsi="Calibri Light" w:cs="Calibri Light"/>
              </w:rPr>
              <w:t>are expected to achieve habitat outcome SG 80 at 2.3.1 above. They include:</w:t>
            </w:r>
          </w:p>
          <w:p w14:paraId="672EED6B" w14:textId="29ED4761" w:rsidR="00BC09A1" w:rsidRPr="00C10F2A" w:rsidRDefault="00BC09A1" w:rsidP="004D433B">
            <w:pPr>
              <w:pStyle w:val="NormalWeb"/>
              <w:numPr>
                <w:ilvl w:val="0"/>
                <w:numId w:val="15"/>
              </w:numPr>
              <w:rPr>
                <w:rFonts w:ascii="Calibri Light" w:hAnsi="Calibri Light" w:cs="Calibri Light"/>
              </w:rPr>
            </w:pPr>
            <w:r w:rsidRPr="00C10F2A">
              <w:rPr>
                <w:rFonts w:ascii="Calibri Light" w:hAnsi="Calibri Light" w:cs="Calibri Light"/>
              </w:rPr>
              <w:t>Limited entry</w:t>
            </w:r>
            <w:r w:rsidR="00C10F2A">
              <w:rPr>
                <w:rFonts w:ascii="Calibri Light" w:hAnsi="Calibri Light" w:cs="Calibri Light"/>
              </w:rPr>
              <w:t>;</w:t>
            </w:r>
            <w:r w:rsidRPr="00C10F2A">
              <w:rPr>
                <w:rFonts w:ascii="Calibri Light" w:hAnsi="Calibri Light" w:cs="Calibri Light"/>
              </w:rPr>
              <w:t xml:space="preserve"> </w:t>
            </w:r>
          </w:p>
          <w:p w14:paraId="1BA20F65" w14:textId="4A4A6973" w:rsidR="00BC09A1" w:rsidRPr="00C10F2A" w:rsidRDefault="00BC09A1" w:rsidP="004D433B">
            <w:pPr>
              <w:pStyle w:val="NormalESES"/>
              <w:numPr>
                <w:ilvl w:val="0"/>
                <w:numId w:val="15"/>
              </w:numPr>
              <w:rPr>
                <w:rFonts w:ascii="Calibri Light" w:hAnsi="Calibri Light" w:cs="Calibri Light"/>
                <w:sz w:val="24"/>
              </w:rPr>
            </w:pPr>
            <w:r w:rsidRPr="00C10F2A">
              <w:rPr>
                <w:rFonts w:ascii="Calibri Light" w:hAnsi="Calibri Light" w:cs="Calibri Light"/>
                <w:sz w:val="24"/>
              </w:rPr>
              <w:t>Effort reduction and cap</w:t>
            </w:r>
          </w:p>
          <w:p w14:paraId="3D7E5EB3" w14:textId="2D41EF43" w:rsidR="00BC09A1" w:rsidRPr="00C10F2A" w:rsidRDefault="00BC09A1" w:rsidP="004D433B">
            <w:pPr>
              <w:pStyle w:val="NormalWeb"/>
              <w:numPr>
                <w:ilvl w:val="0"/>
                <w:numId w:val="15"/>
              </w:numPr>
              <w:rPr>
                <w:rFonts w:ascii="Calibri Light" w:hAnsi="Calibri Light" w:cs="Calibri Light"/>
              </w:rPr>
            </w:pPr>
            <w:r w:rsidRPr="00C10F2A">
              <w:rPr>
                <w:rFonts w:ascii="Calibri Light" w:hAnsi="Calibri Light" w:cs="Calibri Light"/>
              </w:rPr>
              <w:t>Gear and mesh restrictions. The size and power of vessels and the gear that they trawl with are restricted through legislation. Of particular importance for habitats is the restriction on the weight of chains</w:t>
            </w:r>
            <w:r w:rsidR="00C10F2A">
              <w:rPr>
                <w:rFonts w:ascii="Calibri Light" w:hAnsi="Calibri Light" w:cs="Calibri Light"/>
              </w:rPr>
              <w:t>;</w:t>
            </w:r>
          </w:p>
          <w:p w14:paraId="3403C6E1" w14:textId="5584BA7A" w:rsidR="00BC09A1" w:rsidRPr="00C10F2A" w:rsidRDefault="00BC09A1" w:rsidP="004D433B">
            <w:pPr>
              <w:pStyle w:val="NormalWeb"/>
              <w:numPr>
                <w:ilvl w:val="0"/>
                <w:numId w:val="15"/>
              </w:numPr>
              <w:rPr>
                <w:rFonts w:ascii="Calibri Light" w:hAnsi="Calibri Light" w:cs="Calibri Light"/>
              </w:rPr>
            </w:pPr>
            <w:r w:rsidRPr="00C10F2A">
              <w:rPr>
                <w:rFonts w:ascii="Calibri Light" w:hAnsi="Calibri Light" w:cs="Calibri Light"/>
              </w:rPr>
              <w:t>Line (strip) fishing to reduce trawl footprint</w:t>
            </w:r>
            <w:r w:rsidR="00C10F2A">
              <w:rPr>
                <w:rFonts w:ascii="Calibri Light" w:hAnsi="Calibri Light" w:cs="Calibri Light"/>
              </w:rPr>
              <w:t>;</w:t>
            </w:r>
            <w:r w:rsidRPr="00C10F2A">
              <w:rPr>
                <w:rFonts w:ascii="Calibri Light" w:hAnsi="Calibri Light" w:cs="Calibri Light"/>
              </w:rPr>
              <w:t xml:space="preserve"> </w:t>
            </w:r>
          </w:p>
          <w:p w14:paraId="0FF17504" w14:textId="74FA6A2A" w:rsidR="00BC09A1" w:rsidRPr="00C10F2A" w:rsidRDefault="00BC09A1" w:rsidP="004D433B">
            <w:pPr>
              <w:pStyle w:val="NormalWeb"/>
              <w:numPr>
                <w:ilvl w:val="0"/>
                <w:numId w:val="15"/>
              </w:numPr>
              <w:rPr>
                <w:rFonts w:ascii="Calibri Light" w:hAnsi="Calibri Light" w:cs="Calibri Light"/>
              </w:rPr>
            </w:pPr>
            <w:r w:rsidRPr="00C10F2A">
              <w:rPr>
                <w:rFonts w:ascii="Calibri Light" w:hAnsi="Calibri Light" w:cs="Calibri Light"/>
              </w:rPr>
              <w:t xml:space="preserve">Spatial and temporal closures. </w:t>
            </w:r>
          </w:p>
          <w:p w14:paraId="3D22D4AC" w14:textId="2096D27A" w:rsidR="00BC09A1" w:rsidRPr="00C10F2A" w:rsidRDefault="00BC09A1" w:rsidP="004D433B">
            <w:pPr>
              <w:pStyle w:val="NormalWeb"/>
              <w:numPr>
                <w:ilvl w:val="0"/>
                <w:numId w:val="15"/>
              </w:numPr>
              <w:rPr>
                <w:rFonts w:ascii="Calibri Light" w:hAnsi="Calibri Light" w:cs="Calibri Light"/>
              </w:rPr>
            </w:pPr>
            <w:r w:rsidRPr="00C10F2A">
              <w:rPr>
                <w:rFonts w:ascii="Calibri Light" w:hAnsi="Calibri Light" w:cs="Calibri Light"/>
              </w:rPr>
              <w:t>VMS for real-time effort management and compliance with spatial management</w:t>
            </w:r>
            <w:r w:rsidR="00C10F2A" w:rsidRPr="00C10F2A">
              <w:rPr>
                <w:rFonts w:ascii="Calibri Light" w:hAnsi="Calibri Light" w:cs="Calibri Light"/>
              </w:rPr>
              <w:t>.</w:t>
            </w:r>
            <w:r w:rsidRPr="00C10F2A">
              <w:rPr>
                <w:rFonts w:ascii="Calibri Light" w:hAnsi="Calibri Light" w:cs="Calibri Light"/>
              </w:rPr>
              <w:t xml:space="preserve"> </w:t>
            </w:r>
            <w:r w:rsidR="00C10F2A" w:rsidRPr="00C10F2A">
              <w:rPr>
                <w:rFonts w:ascii="Calibri Light" w:hAnsi="Calibri Light" w:cs="Calibri Light"/>
              </w:rPr>
              <w:t>All vessels are required to use VMS to ensure compliance with spatial and temporal closures, and to make it easy for compliance officers to know where vessels are when undertaking compliance activit</w:t>
            </w:r>
            <w:r w:rsidR="00C10F2A">
              <w:rPr>
                <w:rFonts w:ascii="Calibri Light" w:hAnsi="Calibri Light" w:cs="Calibri Light"/>
              </w:rPr>
              <w:t>y;</w:t>
            </w:r>
          </w:p>
          <w:p w14:paraId="393378E6" w14:textId="30A2AF04" w:rsidR="00C10F2A" w:rsidRPr="00C10F2A" w:rsidRDefault="00C10F2A" w:rsidP="004D433B">
            <w:pPr>
              <w:pStyle w:val="NormalESES"/>
              <w:numPr>
                <w:ilvl w:val="0"/>
                <w:numId w:val="15"/>
              </w:numPr>
              <w:rPr>
                <w:rFonts w:ascii="Calibri Light" w:hAnsi="Calibri Light" w:cs="Calibri Light"/>
                <w:sz w:val="24"/>
                <w:u w:val="single"/>
              </w:rPr>
            </w:pPr>
            <w:r w:rsidRPr="00C10F2A">
              <w:rPr>
                <w:rFonts w:ascii="Calibri Light" w:hAnsi="Calibri Light" w:cs="Calibri Light"/>
                <w:sz w:val="24"/>
              </w:rPr>
              <w:t>Substantial research activity to evaluate and manage the impacts of the fishery on habitats</w:t>
            </w:r>
            <w:r w:rsidR="00AF63E1">
              <w:rPr>
                <w:rFonts w:ascii="Calibri Light" w:hAnsi="Calibri Light" w:cs="Calibri Light"/>
                <w:sz w:val="24"/>
              </w:rPr>
              <w:t xml:space="preserve"> (Pantus et al. 2007; Pitcher 2013)</w:t>
            </w:r>
            <w:r>
              <w:rPr>
                <w:rFonts w:ascii="Calibri Light" w:hAnsi="Calibri Light" w:cs="Calibri Light"/>
                <w:sz w:val="24"/>
              </w:rPr>
              <w:t>;</w:t>
            </w:r>
          </w:p>
          <w:p w14:paraId="547CDE4C" w14:textId="682A40CD" w:rsidR="00BC09A1" w:rsidRPr="00AF63E1" w:rsidRDefault="00BC09A1" w:rsidP="004D433B">
            <w:pPr>
              <w:pStyle w:val="NormalESES"/>
              <w:numPr>
                <w:ilvl w:val="0"/>
                <w:numId w:val="15"/>
              </w:numPr>
              <w:rPr>
                <w:rFonts w:ascii="Calibri Light" w:hAnsi="Calibri Light" w:cs="Calibri Light"/>
                <w:sz w:val="24"/>
                <w:u w:val="single"/>
              </w:rPr>
            </w:pPr>
            <w:r w:rsidRPr="00C10F2A">
              <w:rPr>
                <w:rFonts w:ascii="Calibri Light" w:hAnsi="Calibri Light" w:cs="Calibri Light"/>
                <w:sz w:val="24"/>
              </w:rPr>
              <w:t xml:space="preserve">ERA </w:t>
            </w:r>
            <w:r w:rsidR="00AF63E1">
              <w:rPr>
                <w:rFonts w:ascii="Calibri Light" w:hAnsi="Calibri Light" w:cs="Calibri Light"/>
                <w:sz w:val="24"/>
              </w:rPr>
              <w:t xml:space="preserve">(Turnbull &amp; Rose, 2007) </w:t>
            </w:r>
            <w:r w:rsidRPr="00C10F2A">
              <w:rPr>
                <w:rFonts w:ascii="Calibri Light" w:hAnsi="Calibri Light" w:cs="Calibri Light"/>
                <w:sz w:val="24"/>
              </w:rPr>
              <w:t>to assess the risk the fishery poses to benthic habitats</w:t>
            </w:r>
            <w:r w:rsidR="00AF63E1">
              <w:rPr>
                <w:rFonts w:ascii="Calibri Light" w:hAnsi="Calibri Light" w:cs="Calibri Light"/>
                <w:sz w:val="24"/>
              </w:rPr>
              <w:t xml:space="preserve">. </w:t>
            </w:r>
            <w:r w:rsidRPr="00AF63E1">
              <w:rPr>
                <w:rFonts w:ascii="Calibri Light" w:hAnsi="Calibri Light" w:cs="Calibri Light"/>
              </w:rPr>
              <w:t xml:space="preserve">The assessment of the </w:t>
            </w:r>
            <w:r w:rsidR="00AF63E1" w:rsidRPr="00AF63E1">
              <w:rPr>
                <w:rFonts w:ascii="Calibri Light" w:hAnsi="Calibri Light" w:cs="Calibri Light"/>
              </w:rPr>
              <w:t>TSPF</w:t>
            </w:r>
            <w:r w:rsidRPr="00AF63E1">
              <w:rPr>
                <w:rFonts w:ascii="Calibri Light" w:hAnsi="Calibri Light" w:cs="Calibri Light"/>
              </w:rPr>
              <w:t xml:space="preserve"> against the EPBC Act </w:t>
            </w:r>
            <w:r w:rsidR="00AF63E1" w:rsidRPr="00AF63E1">
              <w:rPr>
                <w:rFonts w:ascii="Calibri Light" w:hAnsi="Calibri Light" w:cs="Calibri Light"/>
              </w:rPr>
              <w:t xml:space="preserve">(AFMA, 2016; DEE; 2017) identified the need to update the ERA. </w:t>
            </w:r>
          </w:p>
          <w:p w14:paraId="3804D4DC" w14:textId="77777777" w:rsidR="00AF63E1" w:rsidRPr="00AF63E1" w:rsidRDefault="00AF63E1" w:rsidP="004D433B">
            <w:pPr>
              <w:pStyle w:val="NormalESES"/>
              <w:numPr>
                <w:ilvl w:val="0"/>
                <w:numId w:val="15"/>
              </w:numPr>
              <w:rPr>
                <w:rFonts w:ascii="Calibri Light" w:hAnsi="Calibri Light" w:cs="Calibri Light"/>
                <w:sz w:val="24"/>
                <w:u w:val="single"/>
              </w:rPr>
            </w:pPr>
          </w:p>
          <w:p w14:paraId="6E366D16" w14:textId="707F8BFC" w:rsidR="0016409A" w:rsidRPr="0016409A" w:rsidRDefault="00BC09A1" w:rsidP="0016409A">
            <w:pPr>
              <w:pStyle w:val="NormalESES"/>
              <w:rPr>
                <w:rFonts w:ascii="Calibri Light" w:hAnsi="Calibri Light" w:cs="Calibri Light"/>
                <w:sz w:val="24"/>
              </w:rPr>
            </w:pPr>
            <w:r w:rsidRPr="00C10F2A">
              <w:rPr>
                <w:rFonts w:ascii="Calibri Light" w:hAnsi="Calibri Light" w:cs="Calibri Light"/>
                <w:sz w:val="24"/>
              </w:rPr>
              <w:t xml:space="preserve">Collectively, these measures </w:t>
            </w:r>
            <w:r w:rsidR="0016409A">
              <w:rPr>
                <w:rFonts w:ascii="Calibri Light" w:hAnsi="Calibri Light" w:cs="Calibri Light"/>
                <w:sz w:val="24"/>
              </w:rPr>
              <w:t xml:space="preserve">could </w:t>
            </w:r>
            <w:r w:rsidRPr="00C10F2A">
              <w:rPr>
                <w:rFonts w:ascii="Calibri Light" w:hAnsi="Calibri Light" w:cs="Calibri Light"/>
                <w:sz w:val="24"/>
              </w:rPr>
              <w:t xml:space="preserve">form a partial strategy. Any new information on trends in the overall level and spatial distribution of trawl effort in the context of habitats within the </w:t>
            </w:r>
            <w:r w:rsidR="00AF63E1">
              <w:rPr>
                <w:rFonts w:ascii="Calibri Light" w:hAnsi="Calibri Light" w:cs="Calibri Light"/>
                <w:sz w:val="24"/>
              </w:rPr>
              <w:t>TSPF</w:t>
            </w:r>
            <w:r w:rsidRPr="00C10F2A">
              <w:rPr>
                <w:rFonts w:ascii="Calibri Light" w:hAnsi="Calibri Light" w:cs="Calibri Light"/>
                <w:sz w:val="24"/>
              </w:rPr>
              <w:t xml:space="preserve"> should continue to be evaluated in future </w:t>
            </w:r>
            <w:r w:rsidR="00AF63E1">
              <w:rPr>
                <w:rFonts w:ascii="Calibri Light" w:hAnsi="Calibri Light" w:cs="Calibri Light"/>
                <w:sz w:val="24"/>
              </w:rPr>
              <w:t>planned E</w:t>
            </w:r>
            <w:r w:rsidR="0016409A">
              <w:rPr>
                <w:rFonts w:ascii="Calibri Light" w:hAnsi="Calibri Light" w:cs="Calibri Light"/>
                <w:sz w:val="24"/>
              </w:rPr>
              <w:t xml:space="preserve">RA </w:t>
            </w:r>
            <w:r w:rsidRPr="00C10F2A">
              <w:rPr>
                <w:rFonts w:ascii="Calibri Light" w:hAnsi="Calibri Light" w:cs="Calibri Light"/>
                <w:sz w:val="24"/>
              </w:rPr>
              <w:t>assessments</w:t>
            </w:r>
            <w:r w:rsidR="00AF63E1">
              <w:rPr>
                <w:rFonts w:ascii="Calibri Light" w:hAnsi="Calibri Light" w:cs="Calibri Light"/>
                <w:sz w:val="24"/>
              </w:rPr>
              <w:t xml:space="preserve"> (Level 2)</w:t>
            </w:r>
            <w:r w:rsidRPr="00C10F2A">
              <w:rPr>
                <w:rFonts w:ascii="Calibri Light" w:hAnsi="Calibri Light" w:cs="Calibri Light"/>
                <w:sz w:val="24"/>
              </w:rPr>
              <w:t xml:space="preserve">. Closed areas, effort caps and gear restrictions are all effective management tools that are proven effective in management of habitat impacts, but only when coupled with an appropriate compliance </w:t>
            </w:r>
            <w:r w:rsidRPr="0016409A">
              <w:rPr>
                <w:rFonts w:ascii="Calibri Light" w:hAnsi="Calibri Light" w:cs="Calibri Light"/>
                <w:sz w:val="24"/>
              </w:rPr>
              <w:t>program. The VMS is a critical and effective component of compliance to ensure adherence with closures and efficacy of compliance surveillance.</w:t>
            </w:r>
          </w:p>
          <w:p w14:paraId="75ED980E" w14:textId="1D1AAECC" w:rsidR="00792489" w:rsidRPr="009C0CFA" w:rsidRDefault="0016409A" w:rsidP="00E77C1C">
            <w:pPr>
              <w:pStyle w:val="NormalWeb"/>
              <w:jc w:val="both"/>
              <w:rPr>
                <w:rFonts w:ascii="Calibri Light" w:hAnsi="Calibri Light" w:cs="Calibri Light"/>
                <w:sz w:val="32"/>
              </w:rPr>
            </w:pPr>
            <w:r w:rsidRPr="0016409A">
              <w:rPr>
                <w:rFonts w:ascii="Calibri Light" w:hAnsi="Calibri Light" w:cs="Calibri Light"/>
                <w:szCs w:val="20"/>
              </w:rPr>
              <w:t xml:space="preserve">There are several temporal and spatial closures within the footprint of the </w:t>
            </w:r>
            <w:r w:rsidR="007547A0">
              <w:rPr>
                <w:rFonts w:ascii="Calibri Light" w:hAnsi="Calibri Light" w:cs="Calibri Light"/>
                <w:szCs w:val="20"/>
              </w:rPr>
              <w:t xml:space="preserve">UoA; </w:t>
            </w:r>
            <w:r w:rsidRPr="0016409A">
              <w:rPr>
                <w:rFonts w:ascii="Calibri Light" w:hAnsi="Calibri Light" w:cs="Calibri Light"/>
                <w:szCs w:val="20"/>
              </w:rPr>
              <w:t xml:space="preserve">Therefore, there is a partial strategy in place, if necessary, that is expected to achieve the Habitat Outcome 80 level of performance or above and SG 60 and 80 are met. </w:t>
            </w:r>
          </w:p>
        </w:tc>
      </w:tr>
      <w:tr w:rsidR="008877CC" w14:paraId="4D684FBA" w14:textId="77777777" w:rsidTr="00DC5386">
        <w:tc>
          <w:tcPr>
            <w:tcW w:w="881" w:type="dxa"/>
            <w:vMerge w:val="restart"/>
            <w:shd w:val="clear" w:color="auto" w:fill="F2F2F2" w:themeFill="background1" w:themeFillShade="F2"/>
            <w:vAlign w:val="center"/>
          </w:tcPr>
          <w:p w14:paraId="14D503CE" w14:textId="77777777" w:rsidR="008877CC" w:rsidRPr="00F43062" w:rsidRDefault="008877CC" w:rsidP="00CD7427">
            <w:pPr>
              <w:rPr>
                <w:b/>
                <w:bCs/>
              </w:rPr>
            </w:pPr>
            <w:r w:rsidRPr="00F43062">
              <w:rPr>
                <w:b/>
                <w:bCs/>
              </w:rPr>
              <w:t>b</w:t>
            </w:r>
          </w:p>
        </w:tc>
        <w:tc>
          <w:tcPr>
            <w:tcW w:w="9604" w:type="dxa"/>
            <w:gridSpan w:val="5"/>
            <w:shd w:val="clear" w:color="auto" w:fill="D9D9D9" w:themeFill="background1" w:themeFillShade="D9"/>
          </w:tcPr>
          <w:p w14:paraId="4AFFABA2" w14:textId="7B747604" w:rsidR="008877CC" w:rsidRPr="00B73376" w:rsidRDefault="008877CC" w:rsidP="00CD7427">
            <w:pPr>
              <w:rPr>
                <w:b/>
                <w:bCs/>
              </w:rPr>
            </w:pPr>
            <w:r w:rsidRPr="007A611F">
              <w:rPr>
                <w:b/>
                <w:bCs/>
              </w:rPr>
              <w:t>Management</w:t>
            </w:r>
            <w:r w:rsidR="006C1DFF">
              <w:rPr>
                <w:b/>
                <w:bCs/>
              </w:rPr>
              <w:t xml:space="preserve"> </w:t>
            </w:r>
            <w:r w:rsidRPr="007A611F">
              <w:rPr>
                <w:b/>
                <w:bCs/>
              </w:rPr>
              <w:t>strategy</w:t>
            </w:r>
            <w:r w:rsidR="006C1DFF">
              <w:rPr>
                <w:b/>
                <w:bCs/>
              </w:rPr>
              <w:t xml:space="preserve"> </w:t>
            </w:r>
            <w:r w:rsidRPr="007A611F">
              <w:rPr>
                <w:b/>
                <w:bCs/>
              </w:rPr>
              <w:t>effectiveness</w:t>
            </w:r>
          </w:p>
        </w:tc>
      </w:tr>
      <w:tr w:rsidR="008877CC" w14:paraId="750EB195" w14:textId="77777777" w:rsidTr="00DC5386">
        <w:tc>
          <w:tcPr>
            <w:tcW w:w="881" w:type="dxa"/>
            <w:vMerge/>
            <w:shd w:val="clear" w:color="auto" w:fill="F2F2F2" w:themeFill="background1" w:themeFillShade="F2"/>
          </w:tcPr>
          <w:p w14:paraId="35C75F4C" w14:textId="77777777" w:rsidR="008877CC" w:rsidRDefault="008877CC" w:rsidP="00CD7427"/>
        </w:tc>
        <w:tc>
          <w:tcPr>
            <w:tcW w:w="815" w:type="dxa"/>
            <w:gridSpan w:val="2"/>
            <w:shd w:val="clear" w:color="auto" w:fill="F2F2F2" w:themeFill="background1" w:themeFillShade="F2"/>
          </w:tcPr>
          <w:p w14:paraId="3C9FC073" w14:textId="688ECC03"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57A6CD73" w14:textId="13AA6F45" w:rsidR="008877CC" w:rsidRDefault="008877CC" w:rsidP="00CD7427">
            <w:r w:rsidRPr="00615949">
              <w:t>The</w:t>
            </w:r>
            <w:r w:rsidR="006C1DFF">
              <w:t xml:space="preserve"> </w:t>
            </w:r>
            <w:r w:rsidRPr="00743F96">
              <w:rPr>
                <w:b/>
                <w:bCs/>
              </w:rPr>
              <w:t>measures</w:t>
            </w:r>
            <w:r w:rsidRPr="00615949">
              <w:t>,</w:t>
            </w:r>
            <w:r w:rsidR="006C1DFF">
              <w:t xml:space="preserve"> </w:t>
            </w:r>
            <w:r w:rsidRPr="00743F96">
              <w:rPr>
                <w:b/>
                <w:bCs/>
              </w:rPr>
              <w:t>if</w:t>
            </w:r>
            <w:r w:rsidR="006C1DFF">
              <w:rPr>
                <w:b/>
                <w:bCs/>
              </w:rPr>
              <w:t xml:space="preserve"> </w:t>
            </w:r>
            <w:r w:rsidRPr="00743F96">
              <w:rPr>
                <w:b/>
                <w:bCs/>
              </w:rPr>
              <w:t>necessary</w:t>
            </w:r>
            <w:r w:rsidRPr="00615949">
              <w:t>,</w:t>
            </w:r>
            <w:r w:rsidR="006C1DFF">
              <w:t xml:space="preserve"> </w:t>
            </w:r>
            <w:r w:rsidRPr="00615949">
              <w:t>are</w:t>
            </w:r>
            <w:r w:rsidR="006C1DFF">
              <w:t xml:space="preserve"> </w:t>
            </w:r>
            <w:r w:rsidRPr="00615949">
              <w:t>considered</w:t>
            </w:r>
            <w:r w:rsidR="006C1DFF">
              <w:t xml:space="preserve"> </w:t>
            </w:r>
            <w:r w:rsidRPr="00743F96">
              <w:rPr>
                <w:b/>
                <w:bCs/>
              </w:rPr>
              <w:t>likely</w:t>
            </w:r>
            <w:r w:rsidR="006C1DFF">
              <w:t xml:space="preserve"> </w:t>
            </w:r>
            <w:r w:rsidRPr="00615949">
              <w:t>to</w:t>
            </w:r>
            <w:r w:rsidR="006C1DFF">
              <w:t xml:space="preserve"> </w:t>
            </w:r>
            <w:r w:rsidRPr="00615949">
              <w:t>work,</w:t>
            </w:r>
            <w:r w:rsidR="006C1DFF">
              <w:t xml:space="preserve"> </w:t>
            </w:r>
            <w:r w:rsidRPr="00615949">
              <w:t>based</w:t>
            </w:r>
            <w:r w:rsidR="006C1DFF">
              <w:t xml:space="preserve"> </w:t>
            </w:r>
            <w:r w:rsidRPr="00615949">
              <w:t>on</w:t>
            </w:r>
            <w:r w:rsidR="006C1DFF">
              <w:t xml:space="preserve"> </w:t>
            </w:r>
            <w:r w:rsidRPr="00743F96">
              <w:rPr>
                <w:b/>
                <w:bCs/>
              </w:rPr>
              <w:t>plausible</w:t>
            </w:r>
            <w:r w:rsidR="006C1DFF">
              <w:rPr>
                <w:b/>
                <w:bCs/>
              </w:rPr>
              <w:t xml:space="preserve"> </w:t>
            </w:r>
            <w:r w:rsidRPr="00743F96">
              <w:rPr>
                <w:b/>
                <w:bCs/>
              </w:rPr>
              <w:t>argument</w:t>
            </w:r>
            <w:r w:rsidRPr="00615949">
              <w:t>.</w:t>
            </w:r>
          </w:p>
        </w:tc>
        <w:tc>
          <w:tcPr>
            <w:tcW w:w="2930" w:type="dxa"/>
            <w:tcBorders>
              <w:bottom w:val="single" w:sz="24" w:space="0" w:color="92D050"/>
            </w:tcBorders>
            <w:shd w:val="clear" w:color="auto" w:fill="F2F2F2" w:themeFill="background1" w:themeFillShade="F2"/>
          </w:tcPr>
          <w:p w14:paraId="35248E2B" w14:textId="43F22060" w:rsidR="008877CC" w:rsidRDefault="008877CC" w:rsidP="00CD7427">
            <w:r w:rsidRPr="00615949">
              <w:t>There</w:t>
            </w:r>
            <w:r w:rsidR="006C1DFF">
              <w:t xml:space="preserve"> </w:t>
            </w:r>
            <w:r w:rsidRPr="00615949">
              <w:t>is</w:t>
            </w:r>
            <w:r w:rsidR="006C1DFF">
              <w:t xml:space="preserve"> </w:t>
            </w:r>
            <w:r w:rsidRPr="00615949">
              <w:t>some</w:t>
            </w:r>
            <w:r w:rsidR="006C1DFF">
              <w:t xml:space="preserve"> </w:t>
            </w:r>
            <w:r w:rsidRPr="00743F96">
              <w:rPr>
                <w:b/>
                <w:bCs/>
              </w:rPr>
              <w:t>evidence</w:t>
            </w:r>
            <w:r w:rsidR="006C1DFF">
              <w:t xml:space="preserve"> </w:t>
            </w:r>
            <w:r w:rsidRPr="00615949">
              <w:t>that</w:t>
            </w:r>
            <w:r w:rsidR="006C1DFF">
              <w:t xml:space="preserve"> </w:t>
            </w:r>
            <w:r w:rsidRPr="00615949">
              <w:t>the</w:t>
            </w:r>
            <w:r w:rsidR="006C1DFF">
              <w:t xml:space="preserve"> </w:t>
            </w:r>
            <w:r w:rsidRPr="00615949">
              <w:t>measures/partial</w:t>
            </w:r>
            <w:r w:rsidR="006C1DFF">
              <w:t xml:space="preserve"> </w:t>
            </w:r>
            <w:r w:rsidRPr="00615949">
              <w:t>strategy,</w:t>
            </w:r>
            <w:r w:rsidR="006C1DFF">
              <w:t xml:space="preserve"> </w:t>
            </w:r>
            <w:r w:rsidRPr="00743F96">
              <w:rPr>
                <w:b/>
                <w:bCs/>
              </w:rPr>
              <w:t>if</w:t>
            </w:r>
            <w:r w:rsidR="006C1DFF">
              <w:rPr>
                <w:b/>
                <w:bCs/>
              </w:rPr>
              <w:t xml:space="preserve"> </w:t>
            </w:r>
            <w:r w:rsidRPr="00743F96">
              <w:rPr>
                <w:b/>
                <w:bCs/>
              </w:rPr>
              <w:t>necessary</w:t>
            </w:r>
            <w:r w:rsidRPr="00615949">
              <w:t>,</w:t>
            </w:r>
            <w:r w:rsidR="006C1DFF">
              <w:t xml:space="preserve"> </w:t>
            </w:r>
            <w:r w:rsidRPr="00615949">
              <w:t>is</w:t>
            </w:r>
            <w:r w:rsidR="006C1DFF">
              <w:t xml:space="preserve"> </w:t>
            </w:r>
            <w:r w:rsidRPr="00615949">
              <w:t>achieving</w:t>
            </w:r>
            <w:r w:rsidR="006C1DFF">
              <w:t xml:space="preserve"> </w:t>
            </w:r>
            <w:r w:rsidRPr="00615949">
              <w:t>the</w:t>
            </w:r>
            <w:r w:rsidR="006C1DFF">
              <w:t xml:space="preserve"> </w:t>
            </w:r>
            <w:r w:rsidRPr="00615949">
              <w:t>objectives</w:t>
            </w:r>
            <w:r w:rsidR="006C1DFF">
              <w:t xml:space="preserve"> </w:t>
            </w:r>
            <w:r w:rsidRPr="00615949">
              <w:t>set</w:t>
            </w:r>
            <w:r w:rsidR="006C1DFF">
              <w:t xml:space="preserve"> </w:t>
            </w:r>
            <w:r w:rsidRPr="00615949">
              <w:t>out</w:t>
            </w:r>
            <w:r w:rsidR="006C1DFF">
              <w:t xml:space="preserve"> </w:t>
            </w:r>
            <w:r w:rsidRPr="00615949">
              <w:t>in</w:t>
            </w:r>
            <w:r w:rsidR="006C1DFF">
              <w:t xml:space="preserve"> </w:t>
            </w:r>
            <w:r w:rsidRPr="00615949">
              <w:t>SI</w:t>
            </w:r>
            <w:r w:rsidR="006C1DFF">
              <w:t xml:space="preserve"> </w:t>
            </w:r>
            <w:r w:rsidRPr="00615949">
              <w:t>(a),</w:t>
            </w:r>
            <w:r w:rsidR="006C1DFF">
              <w:t xml:space="preserve"> </w:t>
            </w:r>
            <w:r w:rsidRPr="00615949">
              <w:t>based</w:t>
            </w:r>
            <w:r w:rsidR="006C1DFF">
              <w:t xml:space="preserve"> </w:t>
            </w:r>
            <w:r w:rsidRPr="00615949">
              <w:t>on</w:t>
            </w:r>
            <w:r w:rsidR="006C1DFF">
              <w:t xml:space="preserve"> </w:t>
            </w:r>
            <w:r w:rsidRPr="00C411C9">
              <w:rPr>
                <w:b/>
                <w:bCs/>
              </w:rPr>
              <w:lastRenderedPageBreak/>
              <w:t>information</w:t>
            </w:r>
            <w:r w:rsidR="006C1DFF">
              <w:rPr>
                <w:b/>
                <w:bCs/>
              </w:rPr>
              <w:t xml:space="preserve"> </w:t>
            </w:r>
            <w:r w:rsidRPr="00C411C9">
              <w:rPr>
                <w:b/>
                <w:bCs/>
              </w:rPr>
              <w:t>directly</w:t>
            </w:r>
            <w:r w:rsidR="006C1DFF">
              <w:rPr>
                <w:b/>
                <w:bCs/>
              </w:rPr>
              <w:t xml:space="preserve"> </w:t>
            </w:r>
            <w:r w:rsidRPr="00C411C9">
              <w:rPr>
                <w:b/>
                <w:bCs/>
              </w:rPr>
              <w:t>about</w:t>
            </w:r>
            <w:r w:rsidR="006C1DFF">
              <w:rPr>
                <w:b/>
                <w:bCs/>
              </w:rPr>
              <w:t xml:space="preserve"> </w:t>
            </w:r>
            <w:r w:rsidRPr="00C411C9">
              <w:rPr>
                <w:b/>
                <w:bCs/>
              </w:rPr>
              <w:t>the</w:t>
            </w:r>
            <w:r w:rsidR="006C1DFF">
              <w:rPr>
                <w:b/>
                <w:bCs/>
              </w:rPr>
              <w:t xml:space="preserve"> </w:t>
            </w:r>
            <w:r w:rsidRPr="00C411C9">
              <w:rPr>
                <w:b/>
                <w:bCs/>
              </w:rPr>
              <w:t>UoA</w:t>
            </w:r>
            <w:r w:rsidR="006C1DFF">
              <w:rPr>
                <w:b/>
                <w:bCs/>
              </w:rPr>
              <w:t xml:space="preserve"> </w:t>
            </w:r>
            <w:r w:rsidRPr="00C411C9">
              <w:rPr>
                <w:b/>
                <w:bCs/>
              </w:rPr>
              <w:t>and/or</w:t>
            </w:r>
            <w:r w:rsidR="006C1DFF">
              <w:rPr>
                <w:b/>
                <w:bCs/>
              </w:rPr>
              <w:t xml:space="preserve"> </w:t>
            </w:r>
            <w:r w:rsidRPr="00C411C9">
              <w:rPr>
                <w:b/>
                <w:bCs/>
              </w:rPr>
              <w:t>habitats</w:t>
            </w:r>
            <w:r w:rsidR="006C1DFF">
              <w:t xml:space="preserve"> </w:t>
            </w:r>
            <w:r w:rsidRPr="00615949">
              <w:t>involved.</w:t>
            </w:r>
          </w:p>
        </w:tc>
        <w:tc>
          <w:tcPr>
            <w:tcW w:w="2930" w:type="dxa"/>
            <w:shd w:val="clear" w:color="auto" w:fill="F2F2F2" w:themeFill="background1" w:themeFillShade="F2"/>
          </w:tcPr>
          <w:p w14:paraId="566ED5D8" w14:textId="6406E6F6" w:rsidR="008877CC" w:rsidRDefault="008877CC" w:rsidP="00CD7427">
            <w:r w:rsidRPr="00615949">
              <w:lastRenderedPageBreak/>
              <w:t>There</w:t>
            </w:r>
            <w:r w:rsidR="006C1DFF">
              <w:t xml:space="preserve"> </w:t>
            </w:r>
            <w:r w:rsidRPr="00615949">
              <w:t>is</w:t>
            </w:r>
            <w:r w:rsidR="006C1DFF">
              <w:t xml:space="preserve"> </w:t>
            </w:r>
            <w:r w:rsidRPr="00615949">
              <w:t>evidence</w:t>
            </w:r>
            <w:r w:rsidR="006C1DFF">
              <w:t xml:space="preserve"> </w:t>
            </w:r>
            <w:r w:rsidRPr="00615949">
              <w:t>that</w:t>
            </w:r>
            <w:r w:rsidR="006C1DFF">
              <w:t xml:space="preserve"> </w:t>
            </w:r>
            <w:r w:rsidRPr="00615949">
              <w:t>the</w:t>
            </w:r>
            <w:r w:rsidR="006C1DFF">
              <w:t xml:space="preserve"> </w:t>
            </w:r>
            <w:r w:rsidRPr="00C411C9">
              <w:rPr>
                <w:b/>
                <w:bCs/>
              </w:rPr>
              <w:t>partial</w:t>
            </w:r>
            <w:r w:rsidR="006C1DFF">
              <w:rPr>
                <w:b/>
                <w:bCs/>
              </w:rPr>
              <w:t xml:space="preserve"> </w:t>
            </w:r>
            <w:r w:rsidRPr="00C411C9">
              <w:rPr>
                <w:b/>
                <w:bCs/>
              </w:rPr>
              <w:t>strategy/strategy</w:t>
            </w:r>
            <w:r w:rsidR="006C1DFF">
              <w:t xml:space="preserve"> </w:t>
            </w:r>
            <w:r w:rsidRPr="00615949">
              <w:t>is</w:t>
            </w:r>
            <w:r w:rsidR="006C1DFF">
              <w:t xml:space="preserve"> </w:t>
            </w:r>
            <w:r w:rsidRPr="00615949">
              <w:t>achieving</w:t>
            </w:r>
            <w:r w:rsidR="006C1DFF">
              <w:t xml:space="preserve"> </w:t>
            </w:r>
            <w:r w:rsidRPr="00615949">
              <w:t>the</w:t>
            </w:r>
            <w:r w:rsidR="006C1DFF">
              <w:t xml:space="preserve"> </w:t>
            </w:r>
            <w:r w:rsidRPr="00615949">
              <w:t>objectives</w:t>
            </w:r>
            <w:r w:rsidR="006C1DFF">
              <w:t xml:space="preserve"> </w:t>
            </w:r>
            <w:r w:rsidRPr="00615949">
              <w:t>set</w:t>
            </w:r>
            <w:r w:rsidR="006C1DFF">
              <w:t xml:space="preserve"> </w:t>
            </w:r>
            <w:r w:rsidRPr="00615949">
              <w:t>out</w:t>
            </w:r>
            <w:r w:rsidR="006C1DFF">
              <w:t xml:space="preserve"> </w:t>
            </w:r>
            <w:r w:rsidRPr="00615949">
              <w:t>in</w:t>
            </w:r>
            <w:r w:rsidR="006C1DFF">
              <w:t xml:space="preserve"> </w:t>
            </w:r>
            <w:r w:rsidRPr="00615949">
              <w:t>SI</w:t>
            </w:r>
            <w:r w:rsidR="006C1DFF">
              <w:t xml:space="preserve"> </w:t>
            </w:r>
            <w:r w:rsidRPr="00615949">
              <w:t>(a),</w:t>
            </w:r>
            <w:r w:rsidR="006C1DFF">
              <w:t xml:space="preserve"> </w:t>
            </w:r>
            <w:r w:rsidRPr="00615949">
              <w:t>based</w:t>
            </w:r>
            <w:r w:rsidR="006C1DFF">
              <w:t xml:space="preserve"> </w:t>
            </w:r>
            <w:r w:rsidRPr="00615949">
              <w:t>on</w:t>
            </w:r>
            <w:r w:rsidR="006C1DFF">
              <w:t xml:space="preserve"> </w:t>
            </w:r>
            <w:r w:rsidRPr="00C411C9">
              <w:rPr>
                <w:b/>
                <w:bCs/>
              </w:rPr>
              <w:t>information</w:t>
            </w:r>
            <w:r w:rsidR="006C1DFF">
              <w:rPr>
                <w:b/>
                <w:bCs/>
              </w:rPr>
              <w:t xml:space="preserve"> </w:t>
            </w:r>
            <w:r w:rsidRPr="00C411C9">
              <w:rPr>
                <w:b/>
                <w:bCs/>
              </w:rPr>
              <w:t>directly</w:t>
            </w:r>
            <w:r w:rsidR="006C1DFF">
              <w:rPr>
                <w:b/>
                <w:bCs/>
              </w:rPr>
              <w:t xml:space="preserve"> </w:t>
            </w:r>
            <w:r w:rsidRPr="00C411C9">
              <w:rPr>
                <w:b/>
                <w:bCs/>
              </w:rPr>
              <w:lastRenderedPageBreak/>
              <w:t>about</w:t>
            </w:r>
            <w:r w:rsidR="006C1DFF">
              <w:rPr>
                <w:b/>
                <w:bCs/>
              </w:rPr>
              <w:t xml:space="preserve"> </w:t>
            </w:r>
            <w:r w:rsidRPr="00C411C9">
              <w:rPr>
                <w:b/>
                <w:bCs/>
              </w:rPr>
              <w:t>the</w:t>
            </w:r>
            <w:r w:rsidR="006C1DFF">
              <w:rPr>
                <w:b/>
                <w:bCs/>
              </w:rPr>
              <w:t xml:space="preserve"> </w:t>
            </w:r>
            <w:r w:rsidRPr="00C411C9">
              <w:rPr>
                <w:b/>
                <w:bCs/>
              </w:rPr>
              <w:t>UoA</w:t>
            </w:r>
            <w:r w:rsidR="006C1DFF">
              <w:rPr>
                <w:b/>
                <w:bCs/>
              </w:rPr>
              <w:t xml:space="preserve"> </w:t>
            </w:r>
            <w:r w:rsidRPr="00C411C9">
              <w:rPr>
                <w:b/>
                <w:bCs/>
              </w:rPr>
              <w:t>and/or</w:t>
            </w:r>
            <w:r w:rsidR="006C1DFF">
              <w:rPr>
                <w:b/>
                <w:bCs/>
              </w:rPr>
              <w:t xml:space="preserve"> </w:t>
            </w:r>
            <w:r w:rsidRPr="00C411C9">
              <w:rPr>
                <w:b/>
                <w:bCs/>
              </w:rPr>
              <w:t>habitats</w:t>
            </w:r>
            <w:r w:rsidR="006C1DFF">
              <w:t xml:space="preserve"> </w:t>
            </w:r>
            <w:r w:rsidRPr="00615949">
              <w:t>involved.</w:t>
            </w:r>
          </w:p>
        </w:tc>
      </w:tr>
      <w:tr w:rsidR="001B3165" w14:paraId="646011BE" w14:textId="77777777" w:rsidTr="00DC5386">
        <w:tc>
          <w:tcPr>
            <w:tcW w:w="881" w:type="dxa"/>
            <w:vMerge/>
            <w:shd w:val="clear" w:color="auto" w:fill="F2F2F2" w:themeFill="background1" w:themeFillShade="F2"/>
          </w:tcPr>
          <w:p w14:paraId="4FBF9378" w14:textId="77777777" w:rsidR="001B3165" w:rsidRDefault="001B3165" w:rsidP="001B3165"/>
        </w:tc>
        <w:tc>
          <w:tcPr>
            <w:tcW w:w="815" w:type="dxa"/>
            <w:gridSpan w:val="2"/>
            <w:tcBorders>
              <w:right w:val="single" w:sz="24" w:space="0" w:color="92D050"/>
            </w:tcBorders>
            <w:shd w:val="clear" w:color="auto" w:fill="F2F2F2" w:themeFill="background1" w:themeFillShade="F2"/>
          </w:tcPr>
          <w:p w14:paraId="038943A1" w14:textId="77777777" w:rsidR="001B3165" w:rsidRDefault="001B3165" w:rsidP="001B3165">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43F43395" w14:textId="4B9AB61E" w:rsidR="001B3165" w:rsidRPr="009C0CFA" w:rsidRDefault="001B3165" w:rsidP="00AF63E1">
            <w:pPr>
              <w:jc w:val="center"/>
              <w:rPr>
                <w:b/>
              </w:rPr>
            </w:pPr>
            <w:r w:rsidRPr="001B3165">
              <w:rPr>
                <w:rFonts w:ascii="Calibri" w:hAnsi="Calibri" w:cs="Calibri"/>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0A6BA889" w14:textId="094983EE" w:rsidR="001B3165" w:rsidRPr="009C0CFA" w:rsidRDefault="001B3165" w:rsidP="00AF63E1">
            <w:pPr>
              <w:jc w:val="center"/>
              <w:rPr>
                <w:b/>
                <w:bCs/>
              </w:rPr>
            </w:pPr>
            <w:r w:rsidRPr="001B3165">
              <w:rPr>
                <w:rFonts w:ascii="Calibri" w:hAnsi="Calibri" w:cs="Calibri"/>
                <w:b/>
                <w:bCs/>
              </w:rPr>
              <w:t>Yes</w:t>
            </w:r>
          </w:p>
        </w:tc>
        <w:tc>
          <w:tcPr>
            <w:tcW w:w="2930" w:type="dxa"/>
            <w:tcBorders>
              <w:left w:val="single" w:sz="24" w:space="0" w:color="92D050"/>
            </w:tcBorders>
            <w:shd w:val="clear" w:color="auto" w:fill="auto"/>
          </w:tcPr>
          <w:p w14:paraId="5F2D353B" w14:textId="1E770B4F" w:rsidR="001B3165" w:rsidRPr="00C07339" w:rsidRDefault="001B3165" w:rsidP="001B3165">
            <w:pPr>
              <w:rPr>
                <w:b/>
                <w:bCs/>
              </w:rPr>
            </w:pPr>
            <w:r>
              <w:rPr>
                <w:b/>
                <w:bCs/>
              </w:rPr>
              <w:t>Not scored</w:t>
            </w:r>
          </w:p>
        </w:tc>
      </w:tr>
      <w:tr w:rsidR="008877CC" w14:paraId="22393C22" w14:textId="77777777" w:rsidTr="00DC5386">
        <w:tc>
          <w:tcPr>
            <w:tcW w:w="1696" w:type="dxa"/>
            <w:gridSpan w:val="3"/>
            <w:shd w:val="clear" w:color="auto" w:fill="F2F2F2" w:themeFill="background1" w:themeFillShade="F2"/>
          </w:tcPr>
          <w:p w14:paraId="549582C9" w14:textId="77777777" w:rsidR="008877CC" w:rsidRDefault="008877CC" w:rsidP="00CD7427">
            <w:r>
              <w:t>Rationale</w:t>
            </w:r>
          </w:p>
        </w:tc>
        <w:tc>
          <w:tcPr>
            <w:tcW w:w="8789" w:type="dxa"/>
            <w:gridSpan w:val="3"/>
          </w:tcPr>
          <w:p w14:paraId="74498CFC" w14:textId="7806356F" w:rsidR="0016409A" w:rsidRDefault="0016409A" w:rsidP="009C0CFA">
            <w:pPr>
              <w:pStyle w:val="NormalWeb"/>
              <w:jc w:val="both"/>
              <w:rPr>
                <w:rFonts w:ascii="Calibri Light" w:hAnsi="Calibri Light" w:cs="Calibri Light"/>
              </w:rPr>
            </w:pPr>
            <w:r w:rsidRPr="009C0CFA">
              <w:rPr>
                <w:rFonts w:ascii="Calibri Light" w:hAnsi="Calibri Light" w:cs="Calibri Light"/>
              </w:rPr>
              <w:t xml:space="preserve">The </w:t>
            </w:r>
            <w:r w:rsidRPr="00423F8E">
              <w:rPr>
                <w:rFonts w:ascii="Calibri Light" w:hAnsi="Calibri Light" w:cs="Calibri Light"/>
              </w:rPr>
              <w:t>primary management measure</w:t>
            </w:r>
            <w:r w:rsidR="00423F8E" w:rsidRPr="00423F8E">
              <w:rPr>
                <w:rFonts w:ascii="Calibri Light" w:hAnsi="Calibri Light" w:cs="Calibri Light"/>
              </w:rPr>
              <w:t>s</w:t>
            </w:r>
            <w:r w:rsidRPr="00423F8E">
              <w:rPr>
                <w:rFonts w:ascii="Calibri Light" w:hAnsi="Calibri Light" w:cs="Calibri Light"/>
              </w:rPr>
              <w:t xml:space="preserve"> for the </w:t>
            </w:r>
            <w:r w:rsidR="00423F8E" w:rsidRPr="00423F8E">
              <w:rPr>
                <w:rFonts w:ascii="Calibri Light" w:hAnsi="Calibri Light" w:cs="Calibri Light"/>
              </w:rPr>
              <w:t>fishery</w:t>
            </w:r>
            <w:r w:rsidRPr="00423F8E">
              <w:rPr>
                <w:rFonts w:ascii="Calibri Light" w:hAnsi="Calibri Light" w:cs="Calibri Light"/>
              </w:rPr>
              <w:t xml:space="preserve"> </w:t>
            </w:r>
            <w:r w:rsidR="00423F8E" w:rsidRPr="00423F8E">
              <w:rPr>
                <w:rFonts w:ascii="Calibri Light" w:hAnsi="Calibri Light" w:cs="Calibri Light"/>
              </w:rPr>
              <w:t>are:</w:t>
            </w:r>
            <w:r w:rsidRPr="00423F8E">
              <w:rPr>
                <w:rFonts w:ascii="Calibri Light" w:hAnsi="Calibri Light" w:cs="Calibri Light"/>
              </w:rPr>
              <w:t xml:space="preserve"> a total allowable effort </w:t>
            </w:r>
            <w:r w:rsidR="00423F8E" w:rsidRPr="00423F8E">
              <w:rPr>
                <w:rFonts w:ascii="Calibri Light" w:hAnsi="Calibri Light" w:cs="Calibri Light"/>
              </w:rPr>
              <w:t xml:space="preserve">(TAE) </w:t>
            </w:r>
            <w:r w:rsidRPr="00423F8E">
              <w:rPr>
                <w:rFonts w:ascii="Calibri Light" w:hAnsi="Calibri Light" w:cs="Calibri Light"/>
              </w:rPr>
              <w:t>cap which combined with spatial and temporal closures act to constrain fishing effort</w:t>
            </w:r>
            <w:r w:rsidR="00423F8E" w:rsidRPr="00423F8E">
              <w:rPr>
                <w:rFonts w:ascii="Calibri Light" w:hAnsi="Calibri Light" w:cs="Calibri Light"/>
              </w:rPr>
              <w:t xml:space="preserve"> and the use of VM to monitor compliance</w:t>
            </w:r>
            <w:r w:rsidR="00C96EC0">
              <w:rPr>
                <w:rFonts w:ascii="Calibri Light" w:hAnsi="Calibri Light" w:cs="Calibri Light"/>
              </w:rPr>
              <w:t xml:space="preserve"> </w:t>
            </w:r>
            <w:r w:rsidR="00423F8E" w:rsidRPr="00423F8E">
              <w:rPr>
                <w:rFonts w:ascii="Calibri Light" w:hAnsi="Calibri Light" w:cs="Calibri Light"/>
              </w:rPr>
              <w:t>with closures and effort caps.</w:t>
            </w:r>
            <w:r w:rsidRPr="009C0CFA">
              <w:rPr>
                <w:rFonts w:ascii="Calibri Light" w:hAnsi="Calibri Light" w:cs="Calibri Light"/>
              </w:rPr>
              <w:t xml:space="preserve"> </w:t>
            </w:r>
          </w:p>
          <w:p w14:paraId="39D40F16" w14:textId="77777777" w:rsidR="00423F8E" w:rsidRPr="003D5867" w:rsidRDefault="00423F8E" w:rsidP="00423F8E">
            <w:pPr>
              <w:pStyle w:val="NormalPreassessmenttext"/>
              <w:rPr>
                <w:color w:val="111111"/>
                <w:szCs w:val="23"/>
                <w:lang w:eastAsia="en-GB"/>
              </w:rPr>
            </w:pPr>
            <w:r w:rsidRPr="003D5867">
              <w:t>The TAE applies to the 60 licences in the TSPF. The TAE is divided among these licences based on the number of effort units held by each licence holder (9,200 units total in the fishery) in accordance with a formula that is in S4.3 of the Plan).</w:t>
            </w:r>
            <w:r w:rsidRPr="003D5867">
              <w:rPr>
                <w:color w:val="111111"/>
                <w:szCs w:val="23"/>
                <w:lang w:eastAsia="en-GB"/>
              </w:rPr>
              <w:t xml:space="preserve"> </w:t>
            </w:r>
          </w:p>
          <w:p w14:paraId="17538CC6" w14:textId="77777777" w:rsidR="00423F8E" w:rsidRPr="003D5867" w:rsidRDefault="00423F8E" w:rsidP="00423F8E">
            <w:pPr>
              <w:pStyle w:val="NormalPreassessmenttext"/>
              <w:rPr>
                <w:lang w:eastAsia="en-GB"/>
              </w:rPr>
            </w:pPr>
          </w:p>
          <w:p w14:paraId="18923323" w14:textId="528C229A" w:rsidR="005D7F9C" w:rsidRDefault="00423F8E" w:rsidP="00423F8E">
            <w:pPr>
              <w:pStyle w:val="NormalPreassessmenttext"/>
              <w:rPr>
                <w:color w:val="111111"/>
                <w:szCs w:val="23"/>
                <w:lang w:eastAsia="en-GB"/>
              </w:rPr>
            </w:pPr>
            <w:r w:rsidRPr="003D5867">
              <w:rPr>
                <w:color w:val="111111"/>
                <w:szCs w:val="23"/>
                <w:lang w:eastAsia="en-GB"/>
              </w:rPr>
              <w:t>According to logbook data, in 2022 the effort was 1,303 days, slightly up from 1,285 days in 2021. Effort in 2019 was 2,632 days and the recent decline is likely to be in response to the COVID-19 pandemic, coupled with rising running costs (Turnbull &amp; Cocking 2023).</w:t>
            </w:r>
          </w:p>
          <w:p w14:paraId="6121680B" w14:textId="48607E6C" w:rsidR="005D7F9C" w:rsidRPr="005D7F9C" w:rsidRDefault="005D7F9C" w:rsidP="005D7F9C">
            <w:pPr>
              <w:pStyle w:val="NormalWeb"/>
              <w:jc w:val="both"/>
              <w:rPr>
                <w:rFonts w:ascii="Calibri Light" w:hAnsi="Calibri Light" w:cs="Calibri Light"/>
                <w:lang w:val="en-SG"/>
              </w:rPr>
            </w:pPr>
            <w:r>
              <w:rPr>
                <w:rFonts w:ascii="Calibri Light" w:hAnsi="Calibri Light" w:cs="Calibri Light"/>
                <w:lang w:val="en-SG"/>
              </w:rPr>
              <w:t>Pantus et al. (2007) provided a management system evaluation for minimising habitat and ecosystem impacts of the TSPF. E</w:t>
            </w:r>
            <w:r w:rsidRPr="0013287C">
              <w:rPr>
                <w:rFonts w:ascii="Calibri Light" w:hAnsi="Calibri Light" w:cs="Calibri Light"/>
                <w:lang w:val="en-SG"/>
              </w:rPr>
              <w:t xml:space="preserve">llis et al. (2008) found that, for the Torres Strait prawn fishery, </w:t>
            </w:r>
            <w:r>
              <w:rPr>
                <w:rFonts w:ascii="Calibri Light" w:hAnsi="Calibri Light" w:cs="Calibri Light"/>
                <w:lang w:val="en-SG"/>
              </w:rPr>
              <w:t xml:space="preserve">the single </w:t>
            </w:r>
            <w:r w:rsidRPr="0013287C">
              <w:rPr>
                <w:rFonts w:ascii="Calibri Light" w:hAnsi="Calibri Light" w:cs="Calibri Light"/>
                <w:lang w:val="en-SG"/>
              </w:rPr>
              <w:t>management control with the biggest effect on the habitat was total f</w:t>
            </w:r>
            <w:r>
              <w:rPr>
                <w:rFonts w:ascii="Calibri Light" w:hAnsi="Calibri Light" w:cs="Calibri Light"/>
                <w:lang w:val="en-SG"/>
              </w:rPr>
              <w:t>i</w:t>
            </w:r>
            <w:r w:rsidRPr="0013287C">
              <w:rPr>
                <w:rFonts w:ascii="Calibri Light" w:hAnsi="Calibri Light" w:cs="Calibri Light"/>
                <w:lang w:val="en-SG"/>
              </w:rPr>
              <w:t>shing effort.</w:t>
            </w:r>
          </w:p>
          <w:p w14:paraId="06C72DEB" w14:textId="23D456C4" w:rsidR="008877CC" w:rsidRPr="00792489" w:rsidRDefault="0016409A" w:rsidP="00B546E1">
            <w:pPr>
              <w:pStyle w:val="NormalWeb"/>
              <w:jc w:val="both"/>
              <w:rPr>
                <w:rFonts w:ascii="Calibri Light" w:hAnsi="Calibri Light" w:cs="Calibri Light"/>
              </w:rPr>
            </w:pPr>
            <w:r w:rsidRPr="009C0CFA">
              <w:rPr>
                <w:rFonts w:ascii="Calibri Light" w:hAnsi="Calibri Light" w:cs="Calibri Light"/>
              </w:rPr>
              <w:t xml:space="preserve">Therefore, there is some </w:t>
            </w:r>
            <w:r w:rsidR="009C0CFA">
              <w:rPr>
                <w:rFonts w:ascii="Calibri Light" w:hAnsi="Calibri Light" w:cs="Calibri Light"/>
              </w:rPr>
              <w:t>evidence</w:t>
            </w:r>
            <w:r w:rsidRPr="009C0CFA">
              <w:rPr>
                <w:rFonts w:ascii="Calibri Light" w:hAnsi="Calibri Light" w:cs="Calibri Light"/>
              </w:rPr>
              <w:t xml:space="preserve"> that the measures/partial strategy will work, based on information directly about the UoA and/or habitats involved and SG 60 and 80 are met. </w:t>
            </w:r>
          </w:p>
        </w:tc>
      </w:tr>
      <w:tr w:rsidR="008877CC" w:rsidRPr="00B73376" w14:paraId="0273D1F5" w14:textId="77777777" w:rsidTr="00DC5386">
        <w:tc>
          <w:tcPr>
            <w:tcW w:w="881" w:type="dxa"/>
            <w:vMerge w:val="restart"/>
            <w:shd w:val="clear" w:color="auto" w:fill="F2F2F2" w:themeFill="background1" w:themeFillShade="F2"/>
            <w:vAlign w:val="center"/>
          </w:tcPr>
          <w:p w14:paraId="08C49AD4" w14:textId="77777777" w:rsidR="008877CC" w:rsidRPr="00F43062" w:rsidRDefault="008877CC" w:rsidP="00CD7427">
            <w:pPr>
              <w:rPr>
                <w:b/>
                <w:bCs/>
              </w:rPr>
            </w:pPr>
            <w:r>
              <w:rPr>
                <w:b/>
                <w:bCs/>
              </w:rPr>
              <w:t>c</w:t>
            </w:r>
          </w:p>
        </w:tc>
        <w:tc>
          <w:tcPr>
            <w:tcW w:w="9604" w:type="dxa"/>
            <w:gridSpan w:val="5"/>
            <w:shd w:val="clear" w:color="auto" w:fill="D9D9D9" w:themeFill="background1" w:themeFillShade="D9"/>
          </w:tcPr>
          <w:p w14:paraId="79746C83" w14:textId="2C28FCCB" w:rsidR="008877CC" w:rsidRPr="00B73376" w:rsidRDefault="008877CC" w:rsidP="00CD7427">
            <w:pPr>
              <w:rPr>
                <w:b/>
                <w:bCs/>
              </w:rPr>
            </w:pPr>
            <w:r w:rsidRPr="00575B05">
              <w:rPr>
                <w:b/>
                <w:bCs/>
              </w:rPr>
              <w:t>Compliance</w:t>
            </w:r>
            <w:r w:rsidR="006C1DFF">
              <w:rPr>
                <w:b/>
                <w:bCs/>
              </w:rPr>
              <w:t xml:space="preserve"> </w:t>
            </w:r>
            <w:r w:rsidRPr="00575B05">
              <w:rPr>
                <w:b/>
                <w:bCs/>
              </w:rPr>
              <w:t>with</w:t>
            </w:r>
            <w:r w:rsidR="006C1DFF">
              <w:rPr>
                <w:b/>
                <w:bCs/>
              </w:rPr>
              <w:t xml:space="preserve"> </w:t>
            </w:r>
            <w:r w:rsidRPr="00575B05">
              <w:rPr>
                <w:b/>
                <w:bCs/>
              </w:rPr>
              <w:t>management</w:t>
            </w:r>
            <w:r w:rsidR="006C1DFF">
              <w:rPr>
                <w:b/>
                <w:bCs/>
              </w:rPr>
              <w:t xml:space="preserve"> </w:t>
            </w:r>
            <w:r w:rsidRPr="00575B05">
              <w:rPr>
                <w:b/>
                <w:bCs/>
              </w:rPr>
              <w:t>requirements</w:t>
            </w:r>
            <w:r w:rsidR="006C1DFF">
              <w:rPr>
                <w:b/>
                <w:bCs/>
              </w:rPr>
              <w:t xml:space="preserve"> </w:t>
            </w:r>
            <w:r w:rsidRPr="00575B05">
              <w:rPr>
                <w:b/>
                <w:bCs/>
              </w:rPr>
              <w:t>and</w:t>
            </w:r>
            <w:r w:rsidR="006C1DFF">
              <w:rPr>
                <w:b/>
                <w:bCs/>
              </w:rPr>
              <w:t xml:space="preserve"> </w:t>
            </w:r>
            <w:r w:rsidRPr="00575B05">
              <w:rPr>
                <w:b/>
                <w:bCs/>
              </w:rPr>
              <w:t>other</w:t>
            </w:r>
            <w:r w:rsidR="006C1DFF">
              <w:rPr>
                <w:b/>
                <w:bCs/>
              </w:rPr>
              <w:t xml:space="preserve"> </w:t>
            </w:r>
            <w:r w:rsidRPr="00575B05">
              <w:rPr>
                <w:b/>
                <w:bCs/>
              </w:rPr>
              <w:t>MSC</w:t>
            </w:r>
            <w:r w:rsidR="006C1DFF">
              <w:rPr>
                <w:b/>
                <w:bCs/>
              </w:rPr>
              <w:t xml:space="preserve"> </w:t>
            </w:r>
            <w:r w:rsidRPr="00575B05">
              <w:rPr>
                <w:b/>
                <w:bCs/>
              </w:rPr>
              <w:t>UoAs’/non-MSC</w:t>
            </w:r>
            <w:r w:rsidR="006C1DFF">
              <w:rPr>
                <w:b/>
                <w:bCs/>
              </w:rPr>
              <w:t xml:space="preserve"> </w:t>
            </w:r>
            <w:r w:rsidRPr="00575B05">
              <w:rPr>
                <w:b/>
                <w:bCs/>
              </w:rPr>
              <w:t>fisheries’</w:t>
            </w:r>
            <w:r w:rsidR="006C1DFF">
              <w:rPr>
                <w:b/>
                <w:bCs/>
              </w:rPr>
              <w:t xml:space="preserve"> </w:t>
            </w:r>
            <w:r w:rsidRPr="00575B05">
              <w:rPr>
                <w:b/>
                <w:bCs/>
              </w:rPr>
              <w:t>measures</w:t>
            </w:r>
            <w:r w:rsidR="006C1DFF">
              <w:rPr>
                <w:b/>
                <w:bCs/>
              </w:rPr>
              <w:t xml:space="preserve"> </w:t>
            </w:r>
            <w:r w:rsidRPr="00575B05">
              <w:rPr>
                <w:b/>
                <w:bCs/>
              </w:rPr>
              <w:t>to</w:t>
            </w:r>
            <w:r w:rsidR="006C1DFF">
              <w:rPr>
                <w:b/>
                <w:bCs/>
              </w:rPr>
              <w:t xml:space="preserve"> </w:t>
            </w:r>
            <w:r w:rsidRPr="00575B05">
              <w:rPr>
                <w:b/>
                <w:bCs/>
              </w:rPr>
              <w:t>protect</w:t>
            </w:r>
            <w:r w:rsidR="006C1DFF">
              <w:rPr>
                <w:b/>
                <w:bCs/>
              </w:rPr>
              <w:t xml:space="preserve"> </w:t>
            </w:r>
            <w:r w:rsidRPr="00575B05">
              <w:rPr>
                <w:b/>
                <w:bCs/>
              </w:rPr>
              <w:t>more</w:t>
            </w:r>
            <w:r w:rsidR="006C1DFF">
              <w:rPr>
                <w:b/>
                <w:bCs/>
              </w:rPr>
              <w:t xml:space="preserve"> </w:t>
            </w:r>
            <w:r w:rsidRPr="00575B05">
              <w:rPr>
                <w:b/>
                <w:bCs/>
              </w:rPr>
              <w:t>sensitive</w:t>
            </w:r>
            <w:r w:rsidR="006C1DFF">
              <w:rPr>
                <w:b/>
                <w:bCs/>
              </w:rPr>
              <w:t xml:space="preserve"> </w:t>
            </w:r>
            <w:r w:rsidRPr="00575B05">
              <w:rPr>
                <w:b/>
                <w:bCs/>
              </w:rPr>
              <w:t>habitats</w:t>
            </w:r>
          </w:p>
        </w:tc>
      </w:tr>
      <w:tr w:rsidR="008877CC" w14:paraId="51EB79D2" w14:textId="77777777" w:rsidTr="00DC5386">
        <w:tc>
          <w:tcPr>
            <w:tcW w:w="881" w:type="dxa"/>
            <w:vMerge/>
            <w:shd w:val="clear" w:color="auto" w:fill="F2F2F2" w:themeFill="background1" w:themeFillShade="F2"/>
          </w:tcPr>
          <w:p w14:paraId="304A5AED" w14:textId="77777777" w:rsidR="008877CC" w:rsidRDefault="008877CC" w:rsidP="00CD7427"/>
        </w:tc>
        <w:tc>
          <w:tcPr>
            <w:tcW w:w="815" w:type="dxa"/>
            <w:gridSpan w:val="2"/>
            <w:shd w:val="clear" w:color="auto" w:fill="F2F2F2" w:themeFill="background1" w:themeFillShade="F2"/>
          </w:tcPr>
          <w:p w14:paraId="2F8F1569" w14:textId="5778C2FE"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1F35296D" w14:textId="48E0C458" w:rsidR="008877CC" w:rsidRDefault="008877CC" w:rsidP="00CD7427">
            <w:r w:rsidRPr="0079612F">
              <w:t>Information</w:t>
            </w:r>
            <w:r w:rsidR="006C1DFF">
              <w:t xml:space="preserve"> </w:t>
            </w:r>
            <w:r w:rsidRPr="0079612F">
              <w:t>is</w:t>
            </w:r>
            <w:r w:rsidR="006C1DFF">
              <w:t xml:space="preserve"> </w:t>
            </w:r>
            <w:r w:rsidRPr="0079612F">
              <w:t>adequate</w:t>
            </w:r>
            <w:r w:rsidR="006C1DFF">
              <w:t xml:space="preserve"> </w:t>
            </w:r>
            <w:r w:rsidRPr="0079612F">
              <w:t>to</w:t>
            </w:r>
            <w:r w:rsidR="006C1DFF">
              <w:t xml:space="preserve"> </w:t>
            </w:r>
            <w:r w:rsidRPr="000F4C9E">
              <w:rPr>
                <w:b/>
                <w:bCs/>
              </w:rPr>
              <w:t>broadly</w:t>
            </w:r>
            <w:r w:rsidR="006C1DFF">
              <w:rPr>
                <w:b/>
                <w:bCs/>
              </w:rPr>
              <w:t xml:space="preserve"> </w:t>
            </w:r>
            <w:r w:rsidRPr="000F4C9E">
              <w:rPr>
                <w:b/>
                <w:bCs/>
              </w:rPr>
              <w:t>understand</w:t>
            </w:r>
            <w:r w:rsidR="006C1DFF">
              <w:t xml:space="preserve"> </w:t>
            </w:r>
            <w:r w:rsidRPr="0079612F">
              <w:t>compliance</w:t>
            </w:r>
            <w:r w:rsidR="006C1DFF">
              <w:t xml:space="preserve"> </w:t>
            </w:r>
            <w:r w:rsidRPr="0079612F">
              <w:t>in</w:t>
            </w:r>
            <w:r w:rsidR="006C1DFF">
              <w:t xml:space="preserve"> </w:t>
            </w:r>
            <w:r w:rsidRPr="0079612F">
              <w:t>the</w:t>
            </w:r>
            <w:r w:rsidR="006C1DFF">
              <w:t xml:space="preserve"> </w:t>
            </w:r>
            <w:r w:rsidRPr="0079612F">
              <w:t>UoA</w:t>
            </w:r>
            <w:r w:rsidR="006C1DFF">
              <w:t xml:space="preserve"> </w:t>
            </w:r>
            <w:r w:rsidRPr="0079612F">
              <w:t>with</w:t>
            </w:r>
            <w:r w:rsidR="006C1DFF">
              <w:t xml:space="preserve"> </w:t>
            </w:r>
            <w:r w:rsidRPr="0079612F">
              <w:t>management</w:t>
            </w:r>
            <w:r w:rsidR="006C1DFF">
              <w:t xml:space="preserve"> </w:t>
            </w:r>
            <w:r w:rsidRPr="0079612F">
              <w:t>requirements</w:t>
            </w:r>
            <w:r w:rsidR="006C1DFF">
              <w:t xml:space="preserve"> </w:t>
            </w:r>
            <w:r w:rsidRPr="0079612F">
              <w:t>to</w:t>
            </w:r>
            <w:r w:rsidR="006C1DFF">
              <w:t xml:space="preserve"> </w:t>
            </w:r>
            <w:r w:rsidRPr="0079612F">
              <w:t>protect</w:t>
            </w:r>
            <w:r w:rsidR="006C1DFF">
              <w:t xml:space="preserve"> </w:t>
            </w:r>
            <w:r w:rsidRPr="000F4C9E">
              <w:rPr>
                <w:b/>
                <w:bCs/>
              </w:rPr>
              <w:t>more</w:t>
            </w:r>
            <w:r w:rsidR="006C1DFF">
              <w:t xml:space="preserve"> </w:t>
            </w:r>
            <w:r w:rsidRPr="0079612F">
              <w:t>sensitive</w:t>
            </w:r>
            <w:r w:rsidR="006C1DFF">
              <w:t xml:space="preserve"> </w:t>
            </w:r>
            <w:r w:rsidRPr="0079612F">
              <w:t>habitats.</w:t>
            </w:r>
          </w:p>
        </w:tc>
        <w:tc>
          <w:tcPr>
            <w:tcW w:w="2930" w:type="dxa"/>
            <w:tcBorders>
              <w:bottom w:val="single" w:sz="24" w:space="0" w:color="92D050"/>
            </w:tcBorders>
            <w:shd w:val="clear" w:color="auto" w:fill="F2F2F2" w:themeFill="background1" w:themeFillShade="F2"/>
          </w:tcPr>
          <w:p w14:paraId="5582EAA0" w14:textId="769F25A8" w:rsidR="008877CC" w:rsidRDefault="008877CC" w:rsidP="00CD7427">
            <w:r w:rsidRPr="00373F21">
              <w:t>Information</w:t>
            </w:r>
            <w:r w:rsidR="006C1DFF">
              <w:t xml:space="preserve"> </w:t>
            </w:r>
            <w:r w:rsidRPr="00373F21">
              <w:t>is</w:t>
            </w:r>
            <w:r w:rsidR="006C1DFF">
              <w:t xml:space="preserve"> </w:t>
            </w:r>
            <w:r w:rsidRPr="00373F21">
              <w:t>adequate</w:t>
            </w:r>
            <w:r w:rsidR="006C1DFF">
              <w:t xml:space="preserve"> </w:t>
            </w:r>
            <w:r w:rsidRPr="00373F21">
              <w:t>to</w:t>
            </w:r>
            <w:r w:rsidR="006C1DFF">
              <w:t xml:space="preserve"> </w:t>
            </w:r>
            <w:r w:rsidRPr="000F4C9E">
              <w:rPr>
                <w:b/>
                <w:bCs/>
              </w:rPr>
              <w:t>determine</w:t>
            </w:r>
            <w:r w:rsidRPr="00373F21">
              <w:t>,</w:t>
            </w:r>
            <w:r w:rsidR="006C1DFF">
              <w:t xml:space="preserve"> </w:t>
            </w:r>
            <w:r w:rsidRPr="00373F21">
              <w:t>with</w:t>
            </w:r>
            <w:r w:rsidR="006C1DFF">
              <w:t xml:space="preserve"> </w:t>
            </w:r>
            <w:r w:rsidRPr="00373F21">
              <w:t>a</w:t>
            </w:r>
            <w:r w:rsidR="006C1DFF">
              <w:t xml:space="preserve"> </w:t>
            </w:r>
            <w:r w:rsidRPr="000F4C9E">
              <w:rPr>
                <w:b/>
                <w:bCs/>
              </w:rPr>
              <w:t>high</w:t>
            </w:r>
            <w:r w:rsidR="006C1DFF">
              <w:rPr>
                <w:b/>
                <w:bCs/>
              </w:rPr>
              <w:t xml:space="preserve"> </w:t>
            </w:r>
            <w:r w:rsidRPr="000F4C9E">
              <w:rPr>
                <w:b/>
                <w:bCs/>
              </w:rPr>
              <w:t>degree</w:t>
            </w:r>
            <w:r w:rsidR="006C1DFF">
              <w:rPr>
                <w:b/>
                <w:bCs/>
              </w:rPr>
              <w:t xml:space="preserve"> </w:t>
            </w:r>
            <w:r w:rsidRPr="000F4C9E">
              <w:rPr>
                <w:b/>
                <w:bCs/>
              </w:rPr>
              <w:t>of</w:t>
            </w:r>
            <w:r w:rsidR="006C1DFF">
              <w:rPr>
                <w:b/>
                <w:bCs/>
              </w:rPr>
              <w:t xml:space="preserve"> </w:t>
            </w:r>
            <w:r w:rsidRPr="000F4C9E">
              <w:rPr>
                <w:b/>
                <w:bCs/>
              </w:rPr>
              <w:t>accuracy</w:t>
            </w:r>
            <w:r w:rsidRPr="00373F21">
              <w:t>,</w:t>
            </w:r>
            <w:r w:rsidR="006C1DFF">
              <w:t xml:space="preserve"> </w:t>
            </w:r>
            <w:r w:rsidRPr="00373F21">
              <w:t>compliance</w:t>
            </w:r>
            <w:r w:rsidR="006C1DFF">
              <w:t xml:space="preserve"> </w:t>
            </w:r>
            <w:r w:rsidRPr="00373F21">
              <w:t>in</w:t>
            </w:r>
            <w:r w:rsidR="006C1DFF">
              <w:t xml:space="preserve"> </w:t>
            </w:r>
            <w:r w:rsidRPr="00373F21">
              <w:t>the</w:t>
            </w:r>
            <w:r w:rsidR="006C1DFF">
              <w:t xml:space="preserve"> </w:t>
            </w:r>
            <w:r w:rsidRPr="00373F21">
              <w:t>UoA</w:t>
            </w:r>
            <w:r w:rsidR="006C1DFF">
              <w:t xml:space="preserve"> </w:t>
            </w:r>
            <w:r w:rsidRPr="00373F21">
              <w:t>with</w:t>
            </w:r>
            <w:r w:rsidR="006C1DFF">
              <w:t xml:space="preserve"> </w:t>
            </w:r>
            <w:r w:rsidRPr="00373F21">
              <w:t>both</w:t>
            </w:r>
            <w:r w:rsidR="006C1DFF">
              <w:t xml:space="preserve"> </w:t>
            </w:r>
            <w:r w:rsidRPr="00373F21">
              <w:t>its</w:t>
            </w:r>
            <w:r w:rsidR="006C1DFF">
              <w:t xml:space="preserve"> </w:t>
            </w:r>
            <w:r w:rsidRPr="00373F21">
              <w:t>management</w:t>
            </w:r>
            <w:r w:rsidR="006C1DFF">
              <w:t xml:space="preserve"> </w:t>
            </w:r>
            <w:r w:rsidRPr="00373F21">
              <w:t>requirements</w:t>
            </w:r>
            <w:r w:rsidR="006C1DFF">
              <w:t xml:space="preserve"> </w:t>
            </w:r>
            <w:r w:rsidRPr="00373F21">
              <w:t>and</w:t>
            </w:r>
            <w:r w:rsidR="006C1DFF">
              <w:t xml:space="preserve"> </w:t>
            </w:r>
            <w:r w:rsidRPr="00373F21">
              <w:t>protection</w:t>
            </w:r>
            <w:r w:rsidR="006C1DFF">
              <w:t xml:space="preserve"> </w:t>
            </w:r>
            <w:r w:rsidRPr="00373F21">
              <w:t>measures</w:t>
            </w:r>
            <w:r w:rsidR="006C1DFF">
              <w:t xml:space="preserve"> </w:t>
            </w:r>
            <w:r w:rsidRPr="00373F21">
              <w:t>afforded</w:t>
            </w:r>
            <w:r w:rsidR="006C1DFF">
              <w:t xml:space="preserve"> </w:t>
            </w:r>
            <w:r w:rsidRPr="00373F21">
              <w:t>to</w:t>
            </w:r>
            <w:r w:rsidR="006C1DFF">
              <w:t xml:space="preserve"> </w:t>
            </w:r>
            <w:r w:rsidRPr="000F4C9E">
              <w:rPr>
                <w:b/>
                <w:bCs/>
              </w:rPr>
              <w:t>more</w:t>
            </w:r>
            <w:r w:rsidR="006C1DFF">
              <w:t xml:space="preserve"> </w:t>
            </w:r>
            <w:r w:rsidRPr="00373F21">
              <w:t>sensitive</w:t>
            </w:r>
            <w:r w:rsidR="006C1DFF">
              <w:t xml:space="preserve"> </w:t>
            </w:r>
            <w:r w:rsidRPr="00373F21">
              <w:t>habitats</w:t>
            </w:r>
            <w:r w:rsidR="006C1DFF">
              <w:t xml:space="preserve"> </w:t>
            </w:r>
            <w:r w:rsidRPr="00373F21">
              <w:t>by</w:t>
            </w:r>
            <w:r w:rsidR="006C1DFF">
              <w:t xml:space="preserve"> </w:t>
            </w:r>
            <w:r w:rsidRPr="00373F21">
              <w:t>other</w:t>
            </w:r>
            <w:r w:rsidR="006C1DFF">
              <w:t xml:space="preserve"> </w:t>
            </w:r>
            <w:r w:rsidRPr="00373F21">
              <w:t>MSC</w:t>
            </w:r>
            <w:r w:rsidR="006C1DFF">
              <w:t xml:space="preserve"> </w:t>
            </w:r>
            <w:r w:rsidRPr="00373F21">
              <w:t>UoAs/non-MSC</w:t>
            </w:r>
            <w:r w:rsidR="006C1DFF">
              <w:t xml:space="preserve"> </w:t>
            </w:r>
            <w:r w:rsidRPr="00373F21">
              <w:t>fisheries,</w:t>
            </w:r>
            <w:r w:rsidR="006C1DFF">
              <w:t xml:space="preserve"> </w:t>
            </w:r>
            <w:r w:rsidRPr="000F4C9E">
              <w:rPr>
                <w:b/>
                <w:bCs/>
              </w:rPr>
              <w:t>where</w:t>
            </w:r>
            <w:r w:rsidR="006C1DFF">
              <w:rPr>
                <w:b/>
                <w:bCs/>
              </w:rPr>
              <w:t xml:space="preserve"> </w:t>
            </w:r>
            <w:r w:rsidRPr="000F4C9E">
              <w:rPr>
                <w:b/>
                <w:bCs/>
              </w:rPr>
              <w:t>relevant</w:t>
            </w:r>
            <w:r w:rsidRPr="00373F21">
              <w:t>.</w:t>
            </w:r>
          </w:p>
        </w:tc>
        <w:tc>
          <w:tcPr>
            <w:tcW w:w="2930" w:type="dxa"/>
            <w:shd w:val="clear" w:color="auto" w:fill="F2F2F2" w:themeFill="background1" w:themeFillShade="F2"/>
          </w:tcPr>
          <w:p w14:paraId="1A6FE687" w14:textId="60076F05" w:rsidR="008877CC" w:rsidRDefault="008877CC" w:rsidP="00CD7427">
            <w:r w:rsidRPr="00D71D2A">
              <w:t>Information</w:t>
            </w:r>
            <w:r w:rsidR="006C1DFF">
              <w:t xml:space="preserve"> </w:t>
            </w:r>
            <w:r w:rsidRPr="00D71D2A">
              <w:t>is</w:t>
            </w:r>
            <w:r w:rsidR="006C1DFF">
              <w:t xml:space="preserve"> </w:t>
            </w:r>
            <w:r w:rsidRPr="00D71D2A">
              <w:t>adequate</w:t>
            </w:r>
            <w:r w:rsidR="006C1DFF">
              <w:t xml:space="preserve"> </w:t>
            </w:r>
            <w:r w:rsidRPr="00D71D2A">
              <w:t>to</w:t>
            </w:r>
            <w:r w:rsidR="006C1DFF">
              <w:t xml:space="preserve"> </w:t>
            </w:r>
            <w:r w:rsidRPr="000F4C9E">
              <w:rPr>
                <w:b/>
                <w:bCs/>
              </w:rPr>
              <w:t>determine</w:t>
            </w:r>
            <w:r w:rsidRPr="00D71D2A">
              <w:t>,</w:t>
            </w:r>
            <w:r w:rsidR="006C1DFF">
              <w:t xml:space="preserve"> </w:t>
            </w:r>
            <w:r w:rsidRPr="00D71D2A">
              <w:t>with</w:t>
            </w:r>
            <w:r w:rsidR="006C1DFF">
              <w:t xml:space="preserve"> </w:t>
            </w:r>
            <w:r w:rsidRPr="00D71D2A">
              <w:t>a</w:t>
            </w:r>
            <w:r w:rsidR="006C1DFF">
              <w:t xml:space="preserve"> </w:t>
            </w:r>
            <w:r w:rsidRPr="00831517">
              <w:rPr>
                <w:b/>
                <w:bCs/>
              </w:rPr>
              <w:t>very</w:t>
            </w:r>
            <w:r w:rsidR="006C1DFF">
              <w:t xml:space="preserve"> </w:t>
            </w:r>
            <w:r w:rsidRPr="000F4C9E">
              <w:rPr>
                <w:b/>
                <w:bCs/>
              </w:rPr>
              <w:t>high</w:t>
            </w:r>
            <w:r w:rsidR="006C1DFF">
              <w:rPr>
                <w:b/>
                <w:bCs/>
              </w:rPr>
              <w:t xml:space="preserve"> </w:t>
            </w:r>
            <w:r w:rsidRPr="000F4C9E">
              <w:rPr>
                <w:b/>
                <w:bCs/>
              </w:rPr>
              <w:t>degree</w:t>
            </w:r>
            <w:r w:rsidR="006C1DFF">
              <w:rPr>
                <w:b/>
                <w:bCs/>
              </w:rPr>
              <w:t xml:space="preserve"> </w:t>
            </w:r>
            <w:r w:rsidRPr="000F4C9E">
              <w:rPr>
                <w:b/>
                <w:bCs/>
              </w:rPr>
              <w:t>of</w:t>
            </w:r>
            <w:r w:rsidR="006C1DFF">
              <w:rPr>
                <w:b/>
                <w:bCs/>
              </w:rPr>
              <w:t xml:space="preserve"> </w:t>
            </w:r>
            <w:r w:rsidRPr="000F4C9E">
              <w:rPr>
                <w:b/>
                <w:bCs/>
              </w:rPr>
              <w:t>accuracy</w:t>
            </w:r>
            <w:r w:rsidRPr="00D71D2A">
              <w:t>,</w:t>
            </w:r>
            <w:r w:rsidR="006C1DFF">
              <w:t xml:space="preserve"> </w:t>
            </w:r>
            <w:r w:rsidRPr="00D71D2A">
              <w:t>compliance</w:t>
            </w:r>
            <w:r w:rsidR="006C1DFF">
              <w:t xml:space="preserve"> </w:t>
            </w:r>
            <w:r w:rsidRPr="00D71D2A">
              <w:t>in</w:t>
            </w:r>
            <w:r w:rsidR="006C1DFF">
              <w:t xml:space="preserve"> </w:t>
            </w:r>
            <w:r w:rsidRPr="00D71D2A">
              <w:t>the</w:t>
            </w:r>
            <w:r w:rsidR="006C1DFF">
              <w:t xml:space="preserve"> </w:t>
            </w:r>
            <w:r w:rsidRPr="00D71D2A">
              <w:t>UoA</w:t>
            </w:r>
            <w:r w:rsidR="006C1DFF">
              <w:t xml:space="preserve"> </w:t>
            </w:r>
            <w:r w:rsidRPr="00D71D2A">
              <w:t>with</w:t>
            </w:r>
            <w:r w:rsidR="006C1DFF">
              <w:t xml:space="preserve"> </w:t>
            </w:r>
            <w:r w:rsidRPr="00D71D2A">
              <w:t>both</w:t>
            </w:r>
            <w:r w:rsidR="006C1DFF">
              <w:t xml:space="preserve"> </w:t>
            </w:r>
            <w:r w:rsidRPr="00D71D2A">
              <w:t>its</w:t>
            </w:r>
            <w:r w:rsidR="006C1DFF">
              <w:t xml:space="preserve"> </w:t>
            </w:r>
            <w:r w:rsidRPr="00D71D2A">
              <w:t>management</w:t>
            </w:r>
            <w:r w:rsidR="006C1DFF">
              <w:t xml:space="preserve"> </w:t>
            </w:r>
            <w:r w:rsidRPr="00D71D2A">
              <w:t>requirements</w:t>
            </w:r>
            <w:r w:rsidR="006C1DFF">
              <w:t xml:space="preserve"> </w:t>
            </w:r>
            <w:r w:rsidRPr="00D71D2A">
              <w:t>and</w:t>
            </w:r>
            <w:r w:rsidR="006C1DFF">
              <w:t xml:space="preserve"> </w:t>
            </w:r>
            <w:r w:rsidRPr="00D71D2A">
              <w:t>with</w:t>
            </w:r>
            <w:r w:rsidR="006C1DFF">
              <w:t xml:space="preserve"> </w:t>
            </w:r>
            <w:r w:rsidRPr="00D71D2A">
              <w:t>protection</w:t>
            </w:r>
            <w:r w:rsidR="006C1DFF">
              <w:t xml:space="preserve"> </w:t>
            </w:r>
            <w:r w:rsidRPr="00D71D2A">
              <w:t>measures</w:t>
            </w:r>
            <w:r w:rsidR="006C1DFF">
              <w:t xml:space="preserve"> </w:t>
            </w:r>
            <w:r w:rsidRPr="00D71D2A">
              <w:t>afforded</w:t>
            </w:r>
            <w:r w:rsidR="006C1DFF">
              <w:t xml:space="preserve"> </w:t>
            </w:r>
            <w:r w:rsidRPr="00D71D2A">
              <w:t>to</w:t>
            </w:r>
            <w:r w:rsidR="006C1DFF">
              <w:t xml:space="preserve"> </w:t>
            </w:r>
            <w:r w:rsidRPr="00D71D2A">
              <w:t>more</w:t>
            </w:r>
            <w:r w:rsidR="006C1DFF">
              <w:t xml:space="preserve"> </w:t>
            </w:r>
            <w:r w:rsidRPr="00D71D2A">
              <w:t>sensitive</w:t>
            </w:r>
            <w:r w:rsidR="006C1DFF">
              <w:t xml:space="preserve"> </w:t>
            </w:r>
            <w:r w:rsidRPr="00D71D2A">
              <w:t>habitats</w:t>
            </w:r>
            <w:r w:rsidR="006C1DFF">
              <w:t xml:space="preserve"> </w:t>
            </w:r>
            <w:r w:rsidRPr="00D71D2A">
              <w:t>by</w:t>
            </w:r>
            <w:r w:rsidR="006C1DFF">
              <w:t xml:space="preserve"> </w:t>
            </w:r>
            <w:r w:rsidRPr="00D71D2A">
              <w:t>other</w:t>
            </w:r>
            <w:r w:rsidR="006C1DFF">
              <w:t xml:space="preserve"> </w:t>
            </w:r>
            <w:r w:rsidRPr="00D71D2A">
              <w:t>MSC</w:t>
            </w:r>
            <w:r w:rsidR="006C1DFF">
              <w:t xml:space="preserve"> </w:t>
            </w:r>
            <w:r w:rsidRPr="00D71D2A">
              <w:t>UoAs/</w:t>
            </w:r>
            <w:r w:rsidR="006C1DFF">
              <w:t xml:space="preserve"> </w:t>
            </w:r>
            <w:r w:rsidRPr="00D71D2A">
              <w:t>non-MSC</w:t>
            </w:r>
            <w:r w:rsidR="006C1DFF">
              <w:t xml:space="preserve"> </w:t>
            </w:r>
            <w:r w:rsidRPr="00D71D2A">
              <w:t>fisheries,</w:t>
            </w:r>
            <w:r w:rsidR="006C1DFF">
              <w:t xml:space="preserve"> </w:t>
            </w:r>
            <w:r w:rsidRPr="00831517">
              <w:rPr>
                <w:b/>
                <w:bCs/>
              </w:rPr>
              <w:t>where</w:t>
            </w:r>
            <w:r w:rsidR="006C1DFF">
              <w:rPr>
                <w:b/>
                <w:bCs/>
              </w:rPr>
              <w:t xml:space="preserve"> </w:t>
            </w:r>
            <w:r w:rsidRPr="00831517">
              <w:rPr>
                <w:b/>
                <w:bCs/>
              </w:rPr>
              <w:t>relevant</w:t>
            </w:r>
            <w:r w:rsidRPr="00D71D2A">
              <w:t>.</w:t>
            </w:r>
          </w:p>
        </w:tc>
      </w:tr>
      <w:tr w:rsidR="001B3165" w:rsidRPr="00C07339" w14:paraId="60E407E3" w14:textId="77777777" w:rsidTr="00DC5386">
        <w:tc>
          <w:tcPr>
            <w:tcW w:w="881" w:type="dxa"/>
            <w:vMerge/>
            <w:shd w:val="clear" w:color="auto" w:fill="F2F2F2" w:themeFill="background1" w:themeFillShade="F2"/>
          </w:tcPr>
          <w:p w14:paraId="51AD50A5" w14:textId="77777777" w:rsidR="001B3165" w:rsidRDefault="001B3165" w:rsidP="001B3165"/>
        </w:tc>
        <w:tc>
          <w:tcPr>
            <w:tcW w:w="815" w:type="dxa"/>
            <w:gridSpan w:val="2"/>
            <w:tcBorders>
              <w:right w:val="single" w:sz="24" w:space="0" w:color="92D050"/>
            </w:tcBorders>
            <w:shd w:val="clear" w:color="auto" w:fill="auto"/>
          </w:tcPr>
          <w:p w14:paraId="00FB9E3D" w14:textId="77777777" w:rsidR="001B3165" w:rsidRDefault="001B3165" w:rsidP="001B3165">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4FF24AE6" w14:textId="6456EB92" w:rsidR="001B3165" w:rsidRPr="00C1660A" w:rsidRDefault="001B3165" w:rsidP="00AF63E1">
            <w:pPr>
              <w:jc w:val="center"/>
            </w:pPr>
            <w:r w:rsidRPr="001B3165">
              <w:rPr>
                <w:rFonts w:ascii="Calibri" w:hAnsi="Calibri" w:cs="Calibri"/>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1D303100" w14:textId="75981D06" w:rsidR="001B3165" w:rsidRPr="00C1660A" w:rsidRDefault="001B3165" w:rsidP="00AF63E1">
            <w:pPr>
              <w:jc w:val="center"/>
              <w:rPr>
                <w:b/>
                <w:bCs/>
              </w:rPr>
            </w:pPr>
            <w:r w:rsidRPr="001B3165">
              <w:rPr>
                <w:rFonts w:ascii="Calibri" w:hAnsi="Calibri" w:cs="Calibri"/>
                <w:b/>
                <w:bCs/>
              </w:rPr>
              <w:t>Yes</w:t>
            </w:r>
          </w:p>
        </w:tc>
        <w:tc>
          <w:tcPr>
            <w:tcW w:w="2930" w:type="dxa"/>
            <w:tcBorders>
              <w:left w:val="single" w:sz="24" w:space="0" w:color="92D050"/>
            </w:tcBorders>
            <w:shd w:val="clear" w:color="auto" w:fill="auto"/>
          </w:tcPr>
          <w:p w14:paraId="5CD48AF7" w14:textId="1FA647DC" w:rsidR="001B3165" w:rsidRPr="00C07339" w:rsidRDefault="001B3165" w:rsidP="001B3165">
            <w:pPr>
              <w:rPr>
                <w:b/>
                <w:bCs/>
              </w:rPr>
            </w:pPr>
            <w:r>
              <w:rPr>
                <w:b/>
                <w:bCs/>
              </w:rPr>
              <w:t>Not scored</w:t>
            </w:r>
          </w:p>
        </w:tc>
      </w:tr>
      <w:tr w:rsidR="008877CC" w14:paraId="414914DA" w14:textId="77777777" w:rsidTr="00DC5386">
        <w:tc>
          <w:tcPr>
            <w:tcW w:w="1696" w:type="dxa"/>
            <w:gridSpan w:val="3"/>
            <w:shd w:val="clear" w:color="auto" w:fill="F2F2F2" w:themeFill="background1" w:themeFillShade="F2"/>
          </w:tcPr>
          <w:p w14:paraId="270F675C" w14:textId="77777777" w:rsidR="008877CC" w:rsidRDefault="008877CC" w:rsidP="00CD7427">
            <w:r>
              <w:t>Rationale</w:t>
            </w:r>
          </w:p>
        </w:tc>
        <w:tc>
          <w:tcPr>
            <w:tcW w:w="8789" w:type="dxa"/>
            <w:gridSpan w:val="3"/>
          </w:tcPr>
          <w:p w14:paraId="66907543" w14:textId="7FC683BA" w:rsidR="00423F8E" w:rsidRPr="00423F8E" w:rsidRDefault="009C0CFA" w:rsidP="00423F8E">
            <w:pPr>
              <w:pStyle w:val="NormalWeb"/>
              <w:jc w:val="both"/>
              <w:rPr>
                <w:rFonts w:ascii="Calibri Light" w:hAnsi="Calibri Light" w:cs="Calibri Light"/>
              </w:rPr>
            </w:pPr>
            <w:r w:rsidRPr="00C1660A">
              <w:rPr>
                <w:rFonts w:ascii="Calibri Light" w:hAnsi="Calibri Light" w:cs="Calibri Light"/>
              </w:rPr>
              <w:t xml:space="preserve">In order to monitor compliance with both spatial/temporal closures and regional effort caps, VMS is </w:t>
            </w:r>
            <w:r w:rsidR="004F49E8" w:rsidRPr="00C1660A">
              <w:rPr>
                <w:rFonts w:ascii="Calibri Light" w:hAnsi="Calibri Light" w:cs="Calibri Light"/>
              </w:rPr>
              <w:t>compulsory</w:t>
            </w:r>
            <w:r w:rsidRPr="00C1660A">
              <w:rPr>
                <w:rFonts w:ascii="Calibri Light" w:hAnsi="Calibri Light" w:cs="Calibri Light"/>
              </w:rPr>
              <w:t xml:space="preserve"> on all vessels. There is a high level of compliance with the management </w:t>
            </w:r>
            <w:r w:rsidRPr="0067082C">
              <w:rPr>
                <w:rFonts w:ascii="Calibri Light" w:hAnsi="Calibri Light" w:cs="Calibri Light"/>
              </w:rPr>
              <w:t>regime</w:t>
            </w:r>
            <w:r w:rsidR="00423F8E">
              <w:rPr>
                <w:rFonts w:ascii="Calibri Light" w:hAnsi="Calibri Light" w:cs="Calibri Light"/>
              </w:rPr>
              <w:t>.</w:t>
            </w:r>
            <w:r w:rsidR="00C96EC0">
              <w:rPr>
                <w:rFonts w:ascii="Calibri Light" w:hAnsi="Calibri Light" w:cs="Calibri Light"/>
              </w:rPr>
              <w:t xml:space="preserve"> </w:t>
            </w:r>
            <w:r w:rsidR="00423F8E" w:rsidRPr="00423F8E">
              <w:rPr>
                <w:rFonts w:ascii="Calibri Light" w:hAnsi="Calibri Light" w:cs="Calibri Light"/>
              </w:rPr>
              <w:t>AFMA has dedicated teams that monitor and investigate non-compliance by</w:t>
            </w:r>
            <w:r w:rsidR="00423F8E">
              <w:rPr>
                <w:rFonts w:ascii="Calibri Light" w:hAnsi="Calibri Light" w:cs="Calibri Light"/>
              </w:rPr>
              <w:t xml:space="preserve"> </w:t>
            </w:r>
            <w:r w:rsidR="00423F8E" w:rsidRPr="00423F8E">
              <w:rPr>
                <w:rFonts w:ascii="Calibri Light" w:hAnsi="Calibri Light" w:cs="Calibri Light"/>
              </w:rPr>
              <w:t>Australian fishers, whether they are licensed or not to participate in a specific</w:t>
            </w:r>
            <w:r w:rsidR="00423F8E">
              <w:rPr>
                <w:rFonts w:ascii="Calibri Light" w:hAnsi="Calibri Light" w:cs="Calibri Light"/>
              </w:rPr>
              <w:t xml:space="preserve"> </w:t>
            </w:r>
            <w:r w:rsidR="00423F8E" w:rsidRPr="00423F8E">
              <w:rPr>
                <w:rFonts w:ascii="Calibri Light" w:hAnsi="Calibri Light" w:cs="Calibri Light"/>
              </w:rPr>
              <w:t>fishery. The Domestic Compliance and Enforcement Program sets out AFMA’s</w:t>
            </w:r>
            <w:r w:rsidR="00423F8E">
              <w:rPr>
                <w:rFonts w:ascii="Calibri Light" w:hAnsi="Calibri Light" w:cs="Calibri Light"/>
              </w:rPr>
              <w:t xml:space="preserve"> </w:t>
            </w:r>
            <w:r w:rsidR="00423F8E" w:rsidRPr="00423F8E">
              <w:rPr>
                <w:rFonts w:ascii="Calibri Light" w:hAnsi="Calibri Light" w:cs="Calibri Light"/>
              </w:rPr>
              <w:t>risk</w:t>
            </w:r>
            <w:r w:rsidR="00C96EC0">
              <w:rPr>
                <w:rFonts w:ascii="Calibri Light" w:hAnsi="Calibri Light" w:cs="Calibri Light"/>
              </w:rPr>
              <w:t xml:space="preserve"> </w:t>
            </w:r>
            <w:r w:rsidR="00423F8E" w:rsidRPr="00423F8E">
              <w:rPr>
                <w:rFonts w:ascii="Calibri Light" w:hAnsi="Calibri Light" w:cs="Calibri Light"/>
              </w:rPr>
              <w:t>based, intelligence led compliance program targeting key threats to the</w:t>
            </w:r>
            <w:r w:rsidR="00423F8E">
              <w:rPr>
                <w:rFonts w:ascii="Calibri Light" w:hAnsi="Calibri Light" w:cs="Calibri Light"/>
              </w:rPr>
              <w:t xml:space="preserve"> </w:t>
            </w:r>
            <w:r w:rsidR="00423F8E" w:rsidRPr="00423F8E">
              <w:rPr>
                <w:rFonts w:ascii="Calibri Light" w:hAnsi="Calibri Light" w:cs="Calibri Light"/>
              </w:rPr>
              <w:t>sustainability of Commonwealth fisheries.</w:t>
            </w:r>
            <w:r w:rsidR="00423F8E">
              <w:rPr>
                <w:rFonts w:ascii="Calibri Light" w:hAnsi="Calibri Light" w:cs="Calibri Light"/>
              </w:rPr>
              <w:t xml:space="preserve"> </w:t>
            </w:r>
            <w:r w:rsidR="00423F8E" w:rsidRPr="00423F8E">
              <w:rPr>
                <w:rFonts w:ascii="Calibri Light" w:hAnsi="Calibri Light" w:cs="Calibri Light"/>
              </w:rPr>
              <w:t xml:space="preserve">VMS compliance rates remained high with an average of 98.2 </w:t>
            </w:r>
            <w:r w:rsidR="00AF63E1">
              <w:rPr>
                <w:rFonts w:ascii="Calibri Light" w:hAnsi="Calibri Light" w:cs="Calibri Light"/>
              </w:rPr>
              <w:t>%</w:t>
            </w:r>
            <w:r w:rsidR="00423F8E" w:rsidRPr="00423F8E">
              <w:rPr>
                <w:rFonts w:ascii="Calibri Light" w:hAnsi="Calibri Light" w:cs="Calibri Light"/>
              </w:rPr>
              <w:t xml:space="preserve"> of all Commonwealth</w:t>
            </w:r>
            <w:r w:rsidR="00423F8E">
              <w:rPr>
                <w:rFonts w:ascii="Calibri Light" w:hAnsi="Calibri Light" w:cs="Calibri Light"/>
              </w:rPr>
              <w:t xml:space="preserve"> </w:t>
            </w:r>
            <w:r w:rsidR="00423F8E" w:rsidRPr="00423F8E">
              <w:rPr>
                <w:rFonts w:ascii="Calibri Light" w:hAnsi="Calibri Light" w:cs="Calibri Light"/>
              </w:rPr>
              <w:t>vessels reporting to AFMA via their VMS at any one time. This is the highest average annual</w:t>
            </w:r>
            <w:r w:rsidR="00423F8E">
              <w:rPr>
                <w:rFonts w:ascii="Calibri Light" w:hAnsi="Calibri Light" w:cs="Calibri Light"/>
              </w:rPr>
              <w:t xml:space="preserve"> </w:t>
            </w:r>
            <w:r w:rsidR="00423F8E" w:rsidRPr="00423F8E">
              <w:rPr>
                <w:rFonts w:ascii="Calibri Light" w:hAnsi="Calibri Light" w:cs="Calibri Light"/>
              </w:rPr>
              <w:t xml:space="preserve">VMS compliance rate achieved since VMS became compulsory in </w:t>
            </w:r>
            <w:r w:rsidR="00423F8E" w:rsidRPr="00423F8E">
              <w:rPr>
                <w:rFonts w:ascii="Calibri Light" w:hAnsi="Calibri Light" w:cs="Calibri Light"/>
              </w:rPr>
              <w:lastRenderedPageBreak/>
              <w:t>2007, slightly above the</w:t>
            </w:r>
            <w:r w:rsidR="00423F8E">
              <w:rPr>
                <w:rFonts w:ascii="Calibri Light" w:hAnsi="Calibri Light" w:cs="Calibri Light"/>
              </w:rPr>
              <w:t xml:space="preserve"> </w:t>
            </w:r>
            <w:r w:rsidR="00423F8E" w:rsidRPr="00423F8E">
              <w:rPr>
                <w:rFonts w:ascii="Calibri Light" w:hAnsi="Calibri Light" w:cs="Calibri Light"/>
              </w:rPr>
              <w:t xml:space="preserve">average target of 98 </w:t>
            </w:r>
            <w:r w:rsidR="00AF63E1">
              <w:rPr>
                <w:rFonts w:ascii="Calibri Light" w:hAnsi="Calibri Light" w:cs="Calibri Light"/>
              </w:rPr>
              <w:t>%</w:t>
            </w:r>
            <w:r w:rsidR="00423F8E" w:rsidRPr="00423F8E">
              <w:rPr>
                <w:rFonts w:ascii="Calibri Light" w:hAnsi="Calibri Light" w:cs="Calibri Light"/>
              </w:rPr>
              <w:t xml:space="preserve"> for the year.</w:t>
            </w:r>
            <w:r w:rsidR="00423F8E">
              <w:rPr>
                <w:rFonts w:ascii="Calibri Light" w:hAnsi="Calibri Light" w:cs="Calibri Light"/>
              </w:rPr>
              <w:t xml:space="preserve"> For close</w:t>
            </w:r>
            <w:r w:rsidR="00AF63E1">
              <w:rPr>
                <w:rFonts w:ascii="Calibri Light" w:hAnsi="Calibri Light" w:cs="Calibri Light"/>
              </w:rPr>
              <w:t>d</w:t>
            </w:r>
            <w:r w:rsidR="00423F8E">
              <w:rPr>
                <w:rFonts w:ascii="Calibri Light" w:hAnsi="Calibri Light" w:cs="Calibri Light"/>
              </w:rPr>
              <w:t xml:space="preserve"> areas,</w:t>
            </w:r>
            <w:r w:rsidR="00423F8E">
              <w:t xml:space="preserve"> </w:t>
            </w:r>
            <w:r w:rsidR="00423F8E" w:rsidRPr="00423F8E">
              <w:rPr>
                <w:rFonts w:ascii="Calibri Light" w:hAnsi="Calibri Light" w:cs="Calibri Light"/>
              </w:rPr>
              <w:t xml:space="preserve">AFMA undertakes closure monitoring through automated alerts using VMS data to </w:t>
            </w:r>
            <w:r w:rsidR="00AF63E1" w:rsidRPr="00423F8E">
              <w:rPr>
                <w:rFonts w:ascii="Calibri Light" w:hAnsi="Calibri Light" w:cs="Calibri Light"/>
              </w:rPr>
              <w:t>determine</w:t>
            </w:r>
            <w:r w:rsidR="00423F8E">
              <w:rPr>
                <w:rFonts w:ascii="Calibri Light" w:hAnsi="Calibri Light" w:cs="Calibri Light"/>
              </w:rPr>
              <w:t xml:space="preserve"> i</w:t>
            </w:r>
            <w:r w:rsidR="00423F8E" w:rsidRPr="00423F8E">
              <w:rPr>
                <w:rFonts w:ascii="Calibri Light" w:hAnsi="Calibri Light" w:cs="Calibri Light"/>
              </w:rPr>
              <w:t xml:space="preserve">f a </w:t>
            </w:r>
            <w:r w:rsidR="00AF63E1">
              <w:rPr>
                <w:rFonts w:ascii="Calibri Light" w:hAnsi="Calibri Light" w:cs="Calibri Light"/>
              </w:rPr>
              <w:t>vessel</w:t>
            </w:r>
            <w:r w:rsidR="00423F8E" w:rsidRPr="00423F8E">
              <w:rPr>
                <w:rFonts w:ascii="Calibri Light" w:hAnsi="Calibri Light" w:cs="Calibri Light"/>
              </w:rPr>
              <w:t xml:space="preserve"> </w:t>
            </w:r>
            <w:r w:rsidR="00AF63E1">
              <w:rPr>
                <w:rFonts w:ascii="Calibri Light" w:hAnsi="Calibri Light" w:cs="Calibri Light"/>
              </w:rPr>
              <w:t>is</w:t>
            </w:r>
            <w:r w:rsidR="00423F8E" w:rsidRPr="00423F8E">
              <w:rPr>
                <w:rFonts w:ascii="Calibri Light" w:hAnsi="Calibri Light" w:cs="Calibri Light"/>
              </w:rPr>
              <w:t xml:space="preserve"> within any </w:t>
            </w:r>
            <w:r w:rsidR="00423F8E">
              <w:rPr>
                <w:rFonts w:ascii="Calibri Light" w:hAnsi="Calibri Light" w:cs="Calibri Light"/>
              </w:rPr>
              <w:t>closure.</w:t>
            </w:r>
            <w:r w:rsidR="00C96EC0">
              <w:rPr>
                <w:rFonts w:ascii="Calibri Light" w:hAnsi="Calibri Light" w:cs="Calibri Light"/>
              </w:rPr>
              <w:t xml:space="preserve"> </w:t>
            </w:r>
            <w:r w:rsidR="00423F8E" w:rsidRPr="00423F8E">
              <w:rPr>
                <w:rFonts w:ascii="Calibri Light" w:hAnsi="Calibri Light" w:cs="Calibri Light"/>
              </w:rPr>
              <w:t>The alerts are triggered when a vessel is detected within the closure and travelling</w:t>
            </w:r>
            <w:r w:rsidR="00423F8E">
              <w:rPr>
                <w:rFonts w:ascii="Calibri Light" w:hAnsi="Calibri Light" w:cs="Calibri Light"/>
              </w:rPr>
              <w:t xml:space="preserve"> </w:t>
            </w:r>
            <w:r w:rsidR="00423F8E" w:rsidRPr="00423F8E">
              <w:rPr>
                <w:rFonts w:ascii="Calibri Light" w:hAnsi="Calibri Light" w:cs="Calibri Light"/>
              </w:rPr>
              <w:t>at less than five knots.</w:t>
            </w:r>
          </w:p>
          <w:p w14:paraId="45B80FF5" w14:textId="7E214124" w:rsidR="00C02687" w:rsidRPr="00C1660A" w:rsidRDefault="00DC5386" w:rsidP="0025796C">
            <w:pPr>
              <w:pStyle w:val="NormalWeb"/>
              <w:jc w:val="both"/>
              <w:rPr>
                <w:rFonts w:ascii="Calibri Light" w:hAnsi="Calibri Light" w:cs="Calibri Light"/>
              </w:rPr>
            </w:pPr>
            <w:r>
              <w:rPr>
                <w:rFonts w:ascii="Calibri Light" w:hAnsi="Calibri Light" w:cs="Calibri Light"/>
              </w:rPr>
              <w:t xml:space="preserve">The </w:t>
            </w:r>
            <w:hyperlink r:id="rId169" w:history="1">
              <w:r w:rsidRPr="00DC5386">
                <w:rPr>
                  <w:rStyle w:val="Hyperlink"/>
                  <w:rFonts w:ascii="Calibri Light" w:hAnsi="Calibri Light" w:cs="Calibri Light"/>
                </w:rPr>
                <w:t>Evidence Requirement Framework</w:t>
              </w:r>
            </w:hyperlink>
            <w:r>
              <w:rPr>
                <w:rFonts w:ascii="Calibri Light" w:hAnsi="Calibri Light" w:cs="Calibri Light"/>
              </w:rPr>
              <w:t xml:space="preserve"> is required for this scoring issue (Trueness Guideposts only). </w:t>
            </w:r>
            <w:r w:rsidRPr="00C1660A">
              <w:rPr>
                <w:rFonts w:ascii="Calibri Light" w:hAnsi="Calibri Light" w:cs="Calibri Light"/>
              </w:rPr>
              <w:t>There is some quantitative evidence</w:t>
            </w:r>
            <w:r>
              <w:rPr>
                <w:rFonts w:ascii="Calibri Light" w:hAnsi="Calibri Light" w:cs="Calibri Light"/>
              </w:rPr>
              <w:t xml:space="preserve"> available</w:t>
            </w:r>
            <w:r w:rsidRPr="00C1660A">
              <w:rPr>
                <w:rFonts w:ascii="Calibri Light" w:hAnsi="Calibri Light" w:cs="Calibri Light"/>
              </w:rPr>
              <w:t xml:space="preserve">, </w:t>
            </w:r>
            <w:r>
              <w:rPr>
                <w:rFonts w:ascii="Calibri Light" w:hAnsi="Calibri Light" w:cs="Calibri Light"/>
              </w:rPr>
              <w:t>(</w:t>
            </w:r>
            <w:r w:rsidRPr="00C1660A">
              <w:rPr>
                <w:rFonts w:ascii="Calibri Light" w:hAnsi="Calibri Light" w:cs="Calibri Light"/>
              </w:rPr>
              <w:t>i.e., VMS and fishery footprint</w:t>
            </w:r>
            <w:r>
              <w:rPr>
                <w:rFonts w:ascii="Calibri Light" w:hAnsi="Calibri Light" w:cs="Calibri Light"/>
              </w:rPr>
              <w:t>)</w:t>
            </w:r>
            <w:r w:rsidRPr="00C1660A">
              <w:rPr>
                <w:rFonts w:ascii="Calibri Light" w:hAnsi="Calibri Light" w:cs="Calibri Light"/>
              </w:rPr>
              <w:t xml:space="preserve"> that</w:t>
            </w:r>
            <w:r w:rsidR="00C96EC0">
              <w:rPr>
                <w:rFonts w:ascii="Calibri Light" w:hAnsi="Calibri Light" w:cs="Calibri Light"/>
              </w:rPr>
              <w:t xml:space="preserve"> </w:t>
            </w:r>
            <w:r>
              <w:rPr>
                <w:rFonts w:ascii="Calibri Light" w:hAnsi="Calibri Light" w:cs="Calibri Light"/>
              </w:rPr>
              <w:t xml:space="preserve">demonstrates that the </w:t>
            </w:r>
            <w:r w:rsidRPr="00C1660A">
              <w:rPr>
                <w:rFonts w:ascii="Calibri Light" w:hAnsi="Calibri Light" w:cs="Calibri Light"/>
              </w:rPr>
              <w:t xml:space="preserve">UoA complies with both its management requirements and with protection measures afforded to </w:t>
            </w:r>
            <w:r>
              <w:rPr>
                <w:rFonts w:ascii="Calibri Light" w:hAnsi="Calibri Light" w:cs="Calibri Light"/>
              </w:rPr>
              <w:t>more sensitive habitats (</w:t>
            </w:r>
            <w:r w:rsidRPr="00C1660A">
              <w:rPr>
                <w:rFonts w:ascii="Calibri Light" w:hAnsi="Calibri Light" w:cs="Calibri Light"/>
              </w:rPr>
              <w:t>VMEs</w:t>
            </w:r>
            <w:r>
              <w:rPr>
                <w:rFonts w:ascii="Calibri Light" w:hAnsi="Calibri Light" w:cs="Calibri Light"/>
              </w:rPr>
              <w:t>)</w:t>
            </w:r>
            <w:r w:rsidRPr="00C1660A">
              <w:rPr>
                <w:rFonts w:ascii="Calibri Light" w:hAnsi="Calibri Light" w:cs="Calibri Light"/>
              </w:rPr>
              <w:t xml:space="preserve"> by other MSC UoAs/non-MSC fisheries (i.e., closures within the broader </w:t>
            </w:r>
            <w:r>
              <w:rPr>
                <w:rFonts w:ascii="Calibri Light" w:hAnsi="Calibri Light" w:cs="Calibri Light"/>
              </w:rPr>
              <w:t>marine parks</w:t>
            </w:r>
            <w:r w:rsidRPr="00C1660A">
              <w:rPr>
                <w:rFonts w:ascii="Calibri Light" w:hAnsi="Calibri Light" w:cs="Calibri Light"/>
              </w:rPr>
              <w:t>) where relevant.</w:t>
            </w:r>
            <w:r w:rsidR="00C96EC0">
              <w:rPr>
                <w:rFonts w:ascii="Calibri Light" w:hAnsi="Calibri Light" w:cs="Calibri Light"/>
              </w:rPr>
              <w:t xml:space="preserve"> </w:t>
            </w:r>
            <w:r>
              <w:rPr>
                <w:rFonts w:ascii="Calibri Light" w:hAnsi="Calibri Light" w:cs="Calibri Light"/>
              </w:rPr>
              <w:t xml:space="preserve">Given that that there is information to confirm the adoption and enforcement of management measures to protect more sensitive habitats, TG 60 and TG 80 are met, and </w:t>
            </w:r>
            <w:r w:rsidR="0067082C">
              <w:rPr>
                <w:rFonts w:ascii="Calibri Light" w:hAnsi="Calibri Light" w:cs="Calibri Light"/>
              </w:rPr>
              <w:t xml:space="preserve">SG 60 and SG 80 are met. </w:t>
            </w:r>
          </w:p>
        </w:tc>
      </w:tr>
      <w:tr w:rsidR="008877CC" w:rsidRPr="00B73376" w14:paraId="5F4E2CD8" w14:textId="77777777" w:rsidTr="00DC5386">
        <w:tc>
          <w:tcPr>
            <w:tcW w:w="881" w:type="dxa"/>
            <w:vMerge w:val="restart"/>
            <w:shd w:val="clear" w:color="auto" w:fill="F2F2F2" w:themeFill="background1" w:themeFillShade="F2"/>
            <w:vAlign w:val="center"/>
          </w:tcPr>
          <w:p w14:paraId="2BB1C9C9" w14:textId="77777777" w:rsidR="008877CC" w:rsidRPr="00F43062" w:rsidRDefault="008877CC" w:rsidP="00CD7427">
            <w:pPr>
              <w:rPr>
                <w:b/>
                <w:bCs/>
              </w:rPr>
            </w:pPr>
            <w:r>
              <w:rPr>
                <w:b/>
                <w:bCs/>
              </w:rPr>
              <w:lastRenderedPageBreak/>
              <w:t>d</w:t>
            </w:r>
          </w:p>
        </w:tc>
        <w:tc>
          <w:tcPr>
            <w:tcW w:w="9604" w:type="dxa"/>
            <w:gridSpan w:val="5"/>
            <w:shd w:val="clear" w:color="auto" w:fill="D9D9D9" w:themeFill="background1" w:themeFillShade="D9"/>
          </w:tcPr>
          <w:p w14:paraId="5E96EEA6" w14:textId="2354A891" w:rsidR="008877CC" w:rsidRPr="00B73376" w:rsidRDefault="008877CC" w:rsidP="00CD7427">
            <w:pPr>
              <w:rPr>
                <w:b/>
                <w:bCs/>
              </w:rPr>
            </w:pPr>
            <w:r w:rsidRPr="00416FE5">
              <w:rPr>
                <w:b/>
                <w:bCs/>
              </w:rPr>
              <w:t>Ghost</w:t>
            </w:r>
            <w:r w:rsidR="006C1DFF">
              <w:rPr>
                <w:b/>
                <w:bCs/>
              </w:rPr>
              <w:t xml:space="preserve"> </w:t>
            </w:r>
            <w:r w:rsidRPr="00416FE5">
              <w:rPr>
                <w:b/>
                <w:bCs/>
              </w:rPr>
              <w:t>gear</w:t>
            </w:r>
            <w:r w:rsidR="006C1DFF">
              <w:rPr>
                <w:b/>
                <w:bCs/>
              </w:rPr>
              <w:t xml:space="preserve"> </w:t>
            </w:r>
            <w:r w:rsidRPr="00416FE5">
              <w:rPr>
                <w:b/>
                <w:bCs/>
              </w:rPr>
              <w:t>management</w:t>
            </w:r>
            <w:r w:rsidR="006C1DFF">
              <w:rPr>
                <w:b/>
                <w:bCs/>
              </w:rPr>
              <w:t xml:space="preserve"> </w:t>
            </w:r>
            <w:r w:rsidRPr="00416FE5">
              <w:rPr>
                <w:b/>
                <w:bCs/>
              </w:rPr>
              <w:t>strategy</w:t>
            </w:r>
          </w:p>
        </w:tc>
      </w:tr>
      <w:tr w:rsidR="008877CC" w14:paraId="593BC510" w14:textId="77777777" w:rsidTr="00DC5386">
        <w:tc>
          <w:tcPr>
            <w:tcW w:w="881" w:type="dxa"/>
            <w:vMerge/>
            <w:shd w:val="clear" w:color="auto" w:fill="F2F2F2" w:themeFill="background1" w:themeFillShade="F2"/>
          </w:tcPr>
          <w:p w14:paraId="551B52CD" w14:textId="77777777" w:rsidR="008877CC" w:rsidRDefault="008877CC" w:rsidP="00CD7427"/>
        </w:tc>
        <w:tc>
          <w:tcPr>
            <w:tcW w:w="815" w:type="dxa"/>
            <w:gridSpan w:val="2"/>
            <w:shd w:val="clear" w:color="auto" w:fill="F2F2F2" w:themeFill="background1" w:themeFillShade="F2"/>
          </w:tcPr>
          <w:p w14:paraId="144477BD" w14:textId="2B8D63A1"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21B24B67" w14:textId="41D468AD" w:rsidR="008877CC" w:rsidRDefault="008877CC" w:rsidP="00CD7427">
            <w:r w:rsidRPr="00500F23">
              <w:t>There</w:t>
            </w:r>
            <w:r w:rsidR="006C1DFF">
              <w:t xml:space="preserve"> </w:t>
            </w:r>
            <w:r w:rsidRPr="00500F23">
              <w:t>are</w:t>
            </w:r>
            <w:r w:rsidR="006C1DFF">
              <w:t xml:space="preserve"> </w:t>
            </w:r>
            <w:r w:rsidRPr="0092022C">
              <w:rPr>
                <w:b/>
                <w:bCs/>
              </w:rPr>
              <w:t>measures</w:t>
            </w:r>
            <w:r w:rsidR="006C1DFF">
              <w:t xml:space="preserve"> </w:t>
            </w:r>
            <w:r w:rsidRPr="00500F23">
              <w:t>in</w:t>
            </w:r>
            <w:r w:rsidR="006C1DFF">
              <w:t xml:space="preserve"> </w:t>
            </w:r>
            <w:r w:rsidRPr="00500F23">
              <w:t>place,</w:t>
            </w:r>
            <w:r w:rsidR="006C1DFF">
              <w:t xml:space="preserve"> </w:t>
            </w:r>
            <w:r w:rsidRPr="0092022C">
              <w:rPr>
                <w:b/>
                <w:bCs/>
              </w:rPr>
              <w:t>if</w:t>
            </w:r>
            <w:r w:rsidR="006C1DFF">
              <w:rPr>
                <w:b/>
                <w:bCs/>
              </w:rPr>
              <w:t xml:space="preserve"> </w:t>
            </w:r>
            <w:r w:rsidRPr="0092022C">
              <w:rPr>
                <w:b/>
                <w:bCs/>
              </w:rPr>
              <w:t>necessary</w:t>
            </w:r>
            <w:r w:rsidRPr="00500F23">
              <w:t>,</w:t>
            </w:r>
            <w:r w:rsidR="006C1DFF">
              <w:t xml:space="preserve"> </w:t>
            </w:r>
            <w:r w:rsidRPr="00500F23">
              <w:t>for</w:t>
            </w:r>
            <w:r w:rsidR="006C1DFF">
              <w:t xml:space="preserve"> </w:t>
            </w:r>
            <w:r w:rsidRPr="00500F23">
              <w:t>the</w:t>
            </w:r>
            <w:r w:rsidR="006C1DFF">
              <w:t xml:space="preserve"> </w:t>
            </w:r>
            <w:r w:rsidRPr="00500F23">
              <w:t>UoA</w:t>
            </w:r>
            <w:r w:rsidR="006C1DFF">
              <w:t xml:space="preserve"> </w:t>
            </w:r>
            <w:r w:rsidRPr="00500F23">
              <w:t>that</w:t>
            </w:r>
            <w:r w:rsidR="006C1DFF">
              <w:t xml:space="preserve"> </w:t>
            </w:r>
            <w:r w:rsidRPr="00500F23">
              <w:t>are</w:t>
            </w:r>
            <w:r w:rsidR="006C1DFF">
              <w:t xml:space="preserve"> </w:t>
            </w:r>
            <w:r w:rsidRPr="00500F23">
              <w:t>expected</w:t>
            </w:r>
            <w:r w:rsidR="006C1DFF">
              <w:t xml:space="preserve"> </w:t>
            </w:r>
            <w:r w:rsidRPr="00500F23">
              <w:t>to</w:t>
            </w:r>
            <w:r w:rsidR="006C1DFF">
              <w:t xml:space="preserve"> </w:t>
            </w:r>
            <w:r w:rsidRPr="0092022C">
              <w:rPr>
                <w:b/>
                <w:bCs/>
              </w:rPr>
              <w:t>minimise</w:t>
            </w:r>
            <w:r w:rsidR="006C1DFF">
              <w:rPr>
                <w:b/>
                <w:bCs/>
              </w:rPr>
              <w:t xml:space="preserve"> </w:t>
            </w:r>
            <w:r w:rsidRPr="00500F23">
              <w:t>ghost</w:t>
            </w:r>
            <w:r w:rsidR="006C1DFF">
              <w:t xml:space="preserve"> </w:t>
            </w:r>
            <w:r w:rsidRPr="00500F23">
              <w:t>gear</w:t>
            </w:r>
            <w:r w:rsidR="006C1DFF">
              <w:t xml:space="preserve"> </w:t>
            </w:r>
            <w:r w:rsidRPr="00500F23">
              <w:t>and</w:t>
            </w:r>
            <w:r w:rsidR="006C1DFF">
              <w:t xml:space="preserve"> </w:t>
            </w:r>
            <w:r w:rsidRPr="00500F23">
              <w:t>its</w:t>
            </w:r>
            <w:r w:rsidR="006C1DFF">
              <w:t xml:space="preserve"> </w:t>
            </w:r>
            <w:r w:rsidRPr="00500F23">
              <w:t>impact</w:t>
            </w:r>
            <w:r w:rsidR="006C1DFF">
              <w:t xml:space="preserve"> </w:t>
            </w:r>
            <w:r w:rsidRPr="00500F23">
              <w:t>on</w:t>
            </w:r>
            <w:r w:rsidR="006C1DFF">
              <w:t xml:space="preserve"> </w:t>
            </w:r>
            <w:r w:rsidRPr="00500F23">
              <w:t>all</w:t>
            </w:r>
            <w:r w:rsidR="006C1DFF">
              <w:t xml:space="preserve"> </w:t>
            </w:r>
            <w:r w:rsidRPr="00500F23">
              <w:t>habitats.</w:t>
            </w:r>
          </w:p>
        </w:tc>
        <w:tc>
          <w:tcPr>
            <w:tcW w:w="2930" w:type="dxa"/>
            <w:tcBorders>
              <w:bottom w:val="single" w:sz="24" w:space="0" w:color="92D050"/>
            </w:tcBorders>
            <w:shd w:val="clear" w:color="auto" w:fill="F2F2F2" w:themeFill="background1" w:themeFillShade="F2"/>
          </w:tcPr>
          <w:p w14:paraId="50037BAB" w14:textId="1553683C" w:rsidR="008877CC" w:rsidRDefault="008877CC" w:rsidP="00CD7427">
            <w:r w:rsidRPr="001173AF">
              <w:t>There</w:t>
            </w:r>
            <w:r w:rsidR="006C1DFF">
              <w:t xml:space="preserve"> </w:t>
            </w:r>
            <w:r w:rsidRPr="001173AF">
              <w:t>is</w:t>
            </w:r>
            <w:r w:rsidR="006C1DFF">
              <w:t xml:space="preserve"> </w:t>
            </w:r>
            <w:r w:rsidRPr="001173AF">
              <w:t>a</w:t>
            </w:r>
            <w:r w:rsidR="006C1DFF">
              <w:t xml:space="preserve"> </w:t>
            </w:r>
            <w:r w:rsidRPr="0092022C">
              <w:rPr>
                <w:b/>
                <w:bCs/>
              </w:rPr>
              <w:t>partial</w:t>
            </w:r>
            <w:r w:rsidR="006C1DFF">
              <w:rPr>
                <w:b/>
                <w:bCs/>
              </w:rPr>
              <w:t xml:space="preserve"> </w:t>
            </w:r>
            <w:r w:rsidRPr="0092022C">
              <w:rPr>
                <w:b/>
                <w:bCs/>
              </w:rPr>
              <w:t>strategy</w:t>
            </w:r>
            <w:r w:rsidR="006C1DFF">
              <w:t xml:space="preserve"> </w:t>
            </w:r>
            <w:r w:rsidRPr="001173AF">
              <w:t>in</w:t>
            </w:r>
            <w:r w:rsidR="006C1DFF">
              <w:t xml:space="preserve"> </w:t>
            </w:r>
            <w:r w:rsidRPr="001173AF">
              <w:t>place</w:t>
            </w:r>
            <w:r w:rsidR="006C1DFF">
              <w:t xml:space="preserve"> </w:t>
            </w:r>
            <w:r w:rsidRPr="001173AF">
              <w:t>for</w:t>
            </w:r>
            <w:r w:rsidR="006C1DFF">
              <w:t xml:space="preserve"> </w:t>
            </w:r>
            <w:r w:rsidRPr="001173AF">
              <w:t>the</w:t>
            </w:r>
            <w:r w:rsidR="006C1DFF">
              <w:t xml:space="preserve"> </w:t>
            </w:r>
            <w:r w:rsidRPr="001173AF">
              <w:t>UoA</w:t>
            </w:r>
            <w:r w:rsidRPr="0092022C">
              <w:rPr>
                <w:b/>
                <w:bCs/>
              </w:rPr>
              <w:t>,</w:t>
            </w:r>
            <w:r w:rsidR="006C1DFF">
              <w:rPr>
                <w:b/>
                <w:bCs/>
              </w:rPr>
              <w:t xml:space="preserve"> </w:t>
            </w:r>
            <w:r w:rsidRPr="0092022C">
              <w:rPr>
                <w:b/>
                <w:bCs/>
              </w:rPr>
              <w:t>if</w:t>
            </w:r>
            <w:r w:rsidR="006C1DFF">
              <w:rPr>
                <w:b/>
                <w:bCs/>
              </w:rPr>
              <w:t xml:space="preserve"> </w:t>
            </w:r>
            <w:r w:rsidRPr="0092022C">
              <w:rPr>
                <w:b/>
                <w:bCs/>
              </w:rPr>
              <w:t>necessary</w:t>
            </w:r>
            <w:r w:rsidRPr="001173AF">
              <w:t>,</w:t>
            </w:r>
            <w:r w:rsidR="006C1DFF">
              <w:t xml:space="preserve"> </w:t>
            </w:r>
            <w:r w:rsidRPr="001173AF">
              <w:t>that</w:t>
            </w:r>
            <w:r w:rsidR="006C1DFF">
              <w:t xml:space="preserve"> </w:t>
            </w:r>
            <w:r w:rsidRPr="001173AF">
              <w:t>is</w:t>
            </w:r>
            <w:r w:rsidR="006C1DFF">
              <w:t xml:space="preserve"> </w:t>
            </w:r>
            <w:r w:rsidRPr="001173AF">
              <w:t>expected</w:t>
            </w:r>
            <w:r w:rsidR="006C1DFF">
              <w:t xml:space="preserve"> </w:t>
            </w:r>
            <w:r w:rsidRPr="001173AF">
              <w:t>to</w:t>
            </w:r>
            <w:r w:rsidR="006C1DFF">
              <w:t xml:space="preserve"> </w:t>
            </w:r>
            <w:r w:rsidRPr="0092022C">
              <w:rPr>
                <w:b/>
                <w:bCs/>
              </w:rPr>
              <w:t>minimise</w:t>
            </w:r>
            <w:r w:rsidR="006C1DFF">
              <w:t xml:space="preserve"> </w:t>
            </w:r>
            <w:r w:rsidRPr="001173AF">
              <w:t>ghost</w:t>
            </w:r>
            <w:r w:rsidR="006C1DFF">
              <w:t xml:space="preserve"> </w:t>
            </w:r>
            <w:r w:rsidRPr="001173AF">
              <w:t>gear</w:t>
            </w:r>
            <w:r w:rsidR="006C1DFF">
              <w:t xml:space="preserve"> </w:t>
            </w:r>
            <w:r w:rsidRPr="001173AF">
              <w:t>and</w:t>
            </w:r>
            <w:r w:rsidR="006C1DFF">
              <w:t xml:space="preserve"> </w:t>
            </w:r>
            <w:r w:rsidRPr="001173AF">
              <w:t>its</w:t>
            </w:r>
            <w:r w:rsidR="006C1DFF">
              <w:t xml:space="preserve"> </w:t>
            </w:r>
            <w:r w:rsidRPr="001173AF">
              <w:t>impact</w:t>
            </w:r>
            <w:r w:rsidR="006C1DFF">
              <w:t xml:space="preserve"> </w:t>
            </w:r>
            <w:r w:rsidRPr="001173AF">
              <w:t>on</w:t>
            </w:r>
            <w:r w:rsidR="006C1DFF">
              <w:t xml:space="preserve"> </w:t>
            </w:r>
            <w:r w:rsidRPr="001173AF">
              <w:t>all</w:t>
            </w:r>
            <w:r w:rsidR="006C1DFF">
              <w:t xml:space="preserve"> </w:t>
            </w:r>
            <w:r w:rsidRPr="001173AF">
              <w:t>habitats.</w:t>
            </w:r>
          </w:p>
        </w:tc>
        <w:tc>
          <w:tcPr>
            <w:tcW w:w="2930" w:type="dxa"/>
            <w:shd w:val="clear" w:color="auto" w:fill="F2F2F2" w:themeFill="background1" w:themeFillShade="F2"/>
          </w:tcPr>
          <w:p w14:paraId="30AC3360" w14:textId="5BB24A0B" w:rsidR="008877CC" w:rsidRDefault="008877CC" w:rsidP="00CD7427">
            <w:r w:rsidRPr="0092022C">
              <w:t>There</w:t>
            </w:r>
            <w:r w:rsidR="006C1DFF">
              <w:t xml:space="preserve"> </w:t>
            </w:r>
            <w:r w:rsidRPr="0092022C">
              <w:t>is</w:t>
            </w:r>
            <w:r w:rsidR="006C1DFF">
              <w:t xml:space="preserve"> </w:t>
            </w:r>
            <w:r w:rsidRPr="0092022C">
              <w:t>a</w:t>
            </w:r>
            <w:r w:rsidR="006C1DFF">
              <w:t xml:space="preserve"> </w:t>
            </w:r>
            <w:r w:rsidRPr="0092022C">
              <w:rPr>
                <w:b/>
                <w:bCs/>
              </w:rPr>
              <w:t>strategy</w:t>
            </w:r>
            <w:r w:rsidR="006C1DFF">
              <w:t xml:space="preserve"> </w:t>
            </w:r>
            <w:r w:rsidRPr="0092022C">
              <w:t>in</w:t>
            </w:r>
            <w:r w:rsidR="006C1DFF">
              <w:t xml:space="preserve"> </w:t>
            </w:r>
            <w:r w:rsidRPr="0092022C">
              <w:t>place</w:t>
            </w:r>
            <w:r w:rsidR="006C1DFF">
              <w:t xml:space="preserve"> </w:t>
            </w:r>
            <w:r w:rsidRPr="0092022C">
              <w:t>for</w:t>
            </w:r>
            <w:r w:rsidR="006C1DFF">
              <w:t xml:space="preserve"> </w:t>
            </w:r>
            <w:r w:rsidRPr="0092022C">
              <w:t>the</w:t>
            </w:r>
            <w:r w:rsidR="006C1DFF">
              <w:t xml:space="preserve"> </w:t>
            </w:r>
            <w:r w:rsidRPr="0092022C">
              <w:t>UoA,</w:t>
            </w:r>
            <w:r w:rsidR="006C1DFF">
              <w:t xml:space="preserve"> </w:t>
            </w:r>
            <w:r w:rsidRPr="0092022C">
              <w:rPr>
                <w:b/>
                <w:bCs/>
              </w:rPr>
              <w:t>if</w:t>
            </w:r>
            <w:r w:rsidR="006C1DFF">
              <w:rPr>
                <w:b/>
                <w:bCs/>
              </w:rPr>
              <w:t xml:space="preserve"> </w:t>
            </w:r>
            <w:r w:rsidRPr="0092022C">
              <w:rPr>
                <w:b/>
                <w:bCs/>
              </w:rPr>
              <w:t>necessary</w:t>
            </w:r>
            <w:r w:rsidRPr="0092022C">
              <w:t>,</w:t>
            </w:r>
            <w:r w:rsidR="006C1DFF">
              <w:t xml:space="preserve"> </w:t>
            </w:r>
            <w:r w:rsidRPr="0092022C">
              <w:t>that</w:t>
            </w:r>
            <w:r w:rsidR="006C1DFF">
              <w:t xml:space="preserve"> </w:t>
            </w:r>
            <w:r w:rsidRPr="0092022C">
              <w:t>is</w:t>
            </w:r>
            <w:r w:rsidR="006C1DFF">
              <w:t xml:space="preserve"> </w:t>
            </w:r>
            <w:r w:rsidRPr="0092022C">
              <w:t>expected</w:t>
            </w:r>
            <w:r w:rsidR="006C1DFF">
              <w:t xml:space="preserve"> </w:t>
            </w:r>
            <w:r w:rsidRPr="0092022C">
              <w:t>to</w:t>
            </w:r>
            <w:r w:rsidR="006C1DFF">
              <w:t xml:space="preserve"> </w:t>
            </w:r>
            <w:r w:rsidRPr="0092022C">
              <w:rPr>
                <w:b/>
                <w:bCs/>
              </w:rPr>
              <w:t>minimise</w:t>
            </w:r>
            <w:r w:rsidR="006C1DFF">
              <w:t xml:space="preserve"> </w:t>
            </w:r>
            <w:r w:rsidRPr="0092022C">
              <w:t>ghost</w:t>
            </w:r>
            <w:r w:rsidR="006C1DFF">
              <w:t xml:space="preserve"> </w:t>
            </w:r>
            <w:r w:rsidRPr="0092022C">
              <w:t>gear</w:t>
            </w:r>
            <w:r w:rsidR="006C1DFF">
              <w:t xml:space="preserve"> </w:t>
            </w:r>
            <w:r w:rsidRPr="0092022C">
              <w:t>and</w:t>
            </w:r>
            <w:r w:rsidR="006C1DFF">
              <w:t xml:space="preserve"> </w:t>
            </w:r>
            <w:r w:rsidRPr="0092022C">
              <w:t>its</w:t>
            </w:r>
            <w:r w:rsidR="006C1DFF">
              <w:t xml:space="preserve"> </w:t>
            </w:r>
            <w:r w:rsidRPr="0092022C">
              <w:t>impact</w:t>
            </w:r>
            <w:r w:rsidR="006C1DFF">
              <w:t xml:space="preserve"> </w:t>
            </w:r>
            <w:r w:rsidRPr="0092022C">
              <w:t>on</w:t>
            </w:r>
            <w:r w:rsidR="006C1DFF">
              <w:t xml:space="preserve"> </w:t>
            </w:r>
            <w:r w:rsidRPr="0092022C">
              <w:t>all</w:t>
            </w:r>
            <w:r w:rsidR="006C1DFF">
              <w:t xml:space="preserve"> </w:t>
            </w:r>
            <w:r w:rsidRPr="0092022C">
              <w:t>habitats.</w:t>
            </w:r>
          </w:p>
        </w:tc>
      </w:tr>
      <w:tr w:rsidR="008877CC" w:rsidRPr="00C07339" w14:paraId="1B3657E6" w14:textId="77777777" w:rsidTr="00DC5386">
        <w:tc>
          <w:tcPr>
            <w:tcW w:w="881" w:type="dxa"/>
            <w:vMerge/>
            <w:shd w:val="clear" w:color="auto" w:fill="F2F2F2" w:themeFill="background1" w:themeFillShade="F2"/>
          </w:tcPr>
          <w:p w14:paraId="6503D2D3" w14:textId="77777777" w:rsidR="008877CC" w:rsidRDefault="008877CC" w:rsidP="00CD7427"/>
        </w:tc>
        <w:tc>
          <w:tcPr>
            <w:tcW w:w="815" w:type="dxa"/>
            <w:gridSpan w:val="2"/>
            <w:tcBorders>
              <w:right w:val="single" w:sz="24" w:space="0" w:color="92D050"/>
            </w:tcBorders>
            <w:shd w:val="clear" w:color="auto" w:fill="F2F2F2" w:themeFill="background1" w:themeFillShade="F2"/>
          </w:tcPr>
          <w:p w14:paraId="5EBBC496" w14:textId="77777777" w:rsidR="008877CC" w:rsidRDefault="008877CC" w:rsidP="00CD742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6471A9D2" w14:textId="39791AA2" w:rsidR="008877CC" w:rsidRPr="00906D53" w:rsidRDefault="009C0EEB" w:rsidP="00B33503">
            <w:pPr>
              <w:jc w:val="center"/>
              <w:rPr>
                <w:rFonts w:ascii="Calibri Light" w:hAnsi="Calibri Light" w:cs="Calibri Light"/>
                <w:b/>
              </w:rPr>
            </w:pPr>
            <w:r w:rsidRPr="00906D53">
              <w:rPr>
                <w:rFonts w:ascii="Calibri Light" w:hAnsi="Calibri Light" w:cs="Calibri Light"/>
                <w:b/>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778CDCBD" w14:textId="693B1B81" w:rsidR="008877CC" w:rsidRPr="00906D53" w:rsidRDefault="00EA15F7" w:rsidP="00B33503">
            <w:pPr>
              <w:jc w:val="center"/>
              <w:rPr>
                <w:rFonts w:ascii="Calibri Light" w:hAnsi="Calibri Light" w:cs="Calibri Light"/>
                <w:b/>
                <w:bCs/>
              </w:rPr>
            </w:pPr>
            <w:r w:rsidRPr="00906D53">
              <w:rPr>
                <w:rFonts w:ascii="Calibri Light" w:hAnsi="Calibri Light" w:cs="Calibri Light"/>
                <w:b/>
                <w:bCs/>
              </w:rPr>
              <w:t>Yes</w:t>
            </w:r>
          </w:p>
        </w:tc>
        <w:tc>
          <w:tcPr>
            <w:tcW w:w="2930" w:type="dxa"/>
            <w:tcBorders>
              <w:left w:val="single" w:sz="24" w:space="0" w:color="92D050"/>
            </w:tcBorders>
            <w:shd w:val="clear" w:color="auto" w:fill="auto"/>
          </w:tcPr>
          <w:p w14:paraId="71FD3DBC" w14:textId="22392C0C" w:rsidR="008877CC" w:rsidRPr="00C07339" w:rsidRDefault="00E77C1C" w:rsidP="00CD7427">
            <w:pPr>
              <w:rPr>
                <w:b/>
                <w:bCs/>
              </w:rPr>
            </w:pPr>
            <w:r>
              <w:rPr>
                <w:b/>
                <w:bCs/>
              </w:rPr>
              <w:t>Not scored</w:t>
            </w:r>
          </w:p>
        </w:tc>
      </w:tr>
      <w:tr w:rsidR="008877CC" w14:paraId="2159577B" w14:textId="77777777" w:rsidTr="00DC5386">
        <w:tc>
          <w:tcPr>
            <w:tcW w:w="1696" w:type="dxa"/>
            <w:gridSpan w:val="3"/>
            <w:shd w:val="clear" w:color="auto" w:fill="F2F2F2" w:themeFill="background1" w:themeFillShade="F2"/>
          </w:tcPr>
          <w:p w14:paraId="0ED6DD1D" w14:textId="77777777" w:rsidR="008877CC" w:rsidRDefault="008877CC" w:rsidP="00CD7427">
            <w:r>
              <w:t>Rationale</w:t>
            </w:r>
          </w:p>
        </w:tc>
        <w:tc>
          <w:tcPr>
            <w:tcW w:w="8789" w:type="dxa"/>
            <w:gridSpan w:val="3"/>
          </w:tcPr>
          <w:p w14:paraId="0631DAF0" w14:textId="203ECCB5" w:rsidR="003501DC" w:rsidRDefault="00C1660A" w:rsidP="00C1660A">
            <w:pPr>
              <w:pStyle w:val="NormalPreassessmenttext"/>
            </w:pPr>
            <w:r w:rsidRPr="00E4387D">
              <w:t xml:space="preserve">For trawl operations, </w:t>
            </w:r>
            <w:r w:rsidRPr="00E4387D">
              <w:rPr>
                <w:bCs/>
              </w:rPr>
              <w:t xml:space="preserve">loss of fishing gear </w:t>
            </w:r>
            <w:r w:rsidRPr="00E4387D">
              <w:t xml:space="preserve">has the greatest potential to impact the marine environment through physical damage to seabed assemblages, plants or microhabitats within the immediate area (Jacobsen et al. 2018). </w:t>
            </w:r>
          </w:p>
          <w:p w14:paraId="24400BA1" w14:textId="77777777" w:rsidR="00AF63E1" w:rsidRDefault="00AF63E1" w:rsidP="00C1660A">
            <w:pPr>
              <w:pStyle w:val="NormalPreassessmenttext"/>
            </w:pPr>
          </w:p>
          <w:p w14:paraId="0E2535E9" w14:textId="77777777" w:rsidR="00AF63E1" w:rsidRPr="004457E4" w:rsidRDefault="00927204" w:rsidP="00AF63E1">
            <w:pPr>
              <w:pStyle w:val="NormalPreassessmenttext"/>
              <w:rPr>
                <w:rFonts w:eastAsiaTheme="minorHAnsi"/>
                <w:color w:val="000000"/>
                <w:lang w:val="en-US"/>
              </w:rPr>
            </w:pPr>
            <w:r>
              <w:t xml:space="preserve">Gear loss in the </w:t>
            </w:r>
            <w:r w:rsidR="00AF63E1">
              <w:t>TSPF</w:t>
            </w:r>
            <w:r>
              <w:t xml:space="preserve"> is likely to be very low and retrieval is the first option if gear is damaged or lost. </w:t>
            </w:r>
            <w:r w:rsidR="00AF63E1" w:rsidRPr="003D5867">
              <w:rPr>
                <w:rFonts w:eastAsiaTheme="minorHAnsi"/>
                <w:color w:val="000000"/>
                <w:lang w:val="en-US"/>
              </w:rPr>
              <w:t>In 2011</w:t>
            </w:r>
            <w:r w:rsidR="00AF63E1" w:rsidRPr="004457E4">
              <w:rPr>
                <w:rFonts w:eastAsiaTheme="minorHAnsi"/>
                <w:i/>
                <w:color w:val="000000"/>
                <w:lang w:val="en-US"/>
              </w:rPr>
              <w:t xml:space="preserve">, </w:t>
            </w:r>
            <w:r w:rsidR="00AF63E1" w:rsidRPr="003D5867">
              <w:rPr>
                <w:rFonts w:eastAsiaTheme="minorHAnsi"/>
                <w:color w:val="000000"/>
                <w:lang w:val="en-US"/>
              </w:rPr>
              <w:t>an industry wide</w:t>
            </w:r>
            <w:r w:rsidR="00AF63E1" w:rsidRPr="004457E4">
              <w:rPr>
                <w:rFonts w:eastAsiaTheme="minorHAnsi"/>
                <w:i/>
                <w:color w:val="000000"/>
                <w:lang w:val="en-US"/>
              </w:rPr>
              <w:t xml:space="preserve"> </w:t>
            </w:r>
            <w:hyperlink r:id="rId170" w:history="1">
              <w:r w:rsidR="00AF63E1" w:rsidRPr="004457E4">
                <w:rPr>
                  <w:rStyle w:val="Hyperlink"/>
                  <w:rFonts w:eastAsiaTheme="minorHAnsi"/>
                  <w:i/>
                  <w:lang w:val="en-US"/>
                </w:rPr>
                <w:t>Code of Practice for the Responsible Disposal of Marine Debris</w:t>
              </w:r>
            </w:hyperlink>
            <w:r w:rsidR="00AF63E1">
              <w:rPr>
                <w:rFonts w:eastAsiaTheme="minorHAnsi"/>
                <w:color w:val="000000"/>
                <w:lang w:val="en-US"/>
              </w:rPr>
              <w:t xml:space="preserve"> was initiated and introduced by the TSPMAC. </w:t>
            </w:r>
            <w:r w:rsidR="00AF63E1" w:rsidRPr="004457E4">
              <w:rPr>
                <w:rFonts w:eastAsiaTheme="minorHAnsi"/>
                <w:color w:val="000000"/>
                <w:lang w:val="en-US"/>
              </w:rPr>
              <w:t>The Codes of Practice are voluntary, except where parts of the Codes have been given, or may be given, binding legal effect by means of agreements or legislation. The Code sets out some mandatory requirements under the International Convention for the Prevention of Pollution from Ships (MARPOL) relevant to the TSPF. In addition, it outlines voluntary guidelines and standards of behavio</w:t>
            </w:r>
            <w:r w:rsidR="00AF63E1">
              <w:rPr>
                <w:rFonts w:eastAsiaTheme="minorHAnsi"/>
                <w:color w:val="000000"/>
                <w:lang w:val="en-US"/>
              </w:rPr>
              <w:t>u</w:t>
            </w:r>
            <w:r w:rsidR="00AF63E1" w:rsidRPr="004457E4">
              <w:rPr>
                <w:rFonts w:eastAsiaTheme="minorHAnsi"/>
                <w:color w:val="000000"/>
                <w:lang w:val="en-US"/>
              </w:rPr>
              <w:t xml:space="preserve">r for responsible fishing practices to ensure the effective conservation, management and development of resources, with due respect for the ecosystem and biodiversity. </w:t>
            </w:r>
            <w:r w:rsidR="00AF63E1">
              <w:rPr>
                <w:rFonts w:eastAsiaTheme="minorHAnsi"/>
                <w:color w:val="000000"/>
                <w:lang w:val="en-US"/>
              </w:rPr>
              <w:t>Whilst the</w:t>
            </w:r>
            <w:r w:rsidR="00AF63E1" w:rsidRPr="004457E4">
              <w:rPr>
                <w:rFonts w:eastAsiaTheme="minorHAnsi"/>
                <w:color w:val="000000"/>
                <w:lang w:val="en-US"/>
              </w:rPr>
              <w:t xml:space="preserve"> document is </w:t>
            </w:r>
            <w:r w:rsidR="00AF63E1">
              <w:rPr>
                <w:rFonts w:eastAsiaTheme="minorHAnsi"/>
                <w:color w:val="000000"/>
                <w:lang w:val="en-US"/>
              </w:rPr>
              <w:t xml:space="preserve">considered as </w:t>
            </w:r>
            <w:r w:rsidR="00AF63E1" w:rsidRPr="004457E4">
              <w:rPr>
                <w:rFonts w:eastAsiaTheme="minorHAnsi"/>
                <w:color w:val="000000"/>
                <w:lang w:val="en-US"/>
              </w:rPr>
              <w:t>a guideline only, it is the fishers’ responsibility to understand the relevant legislation and other mandatory documents such as MARPOL. The Code of Practice was designed to be clearly displayed and accessible in the wheelhouse of each vessel in the fishery, and are distributed to all operators in the TSPF.</w:t>
            </w:r>
            <w:r w:rsidR="00AF63E1">
              <w:rPr>
                <w:rFonts w:ascii="Times" w:eastAsiaTheme="minorHAnsi" w:hAnsi="Times" w:cs="Times"/>
                <w:color w:val="000000"/>
                <w:lang w:val="en-US"/>
              </w:rPr>
              <w:t xml:space="preserve"> </w:t>
            </w:r>
          </w:p>
          <w:p w14:paraId="76800D28" w14:textId="2DD0CF8C" w:rsidR="00EA15F7" w:rsidRPr="00362B0B" w:rsidRDefault="00EA15F7" w:rsidP="00EA15F7">
            <w:pPr>
              <w:pStyle w:val="NormalPreassessmenttext"/>
            </w:pPr>
          </w:p>
          <w:p w14:paraId="51923B1F" w14:textId="3E3F1F1D" w:rsidR="00AF63E1" w:rsidRDefault="00EA15F7" w:rsidP="00EA15F7">
            <w:pPr>
              <w:jc w:val="both"/>
              <w:rPr>
                <w:rFonts w:ascii="Calibri Light" w:hAnsi="Calibri Light" w:cs="Calibri Light"/>
                <w:b/>
                <w:bCs/>
              </w:rPr>
            </w:pPr>
            <w:r w:rsidRPr="003935A1">
              <w:rPr>
                <w:rFonts w:ascii="Calibri Light" w:hAnsi="Calibri Light" w:cs="Calibri Light"/>
              </w:rPr>
              <w:t xml:space="preserve">Pollution of the marine environment by ships, including fishing vessels, is strictly controlled by the International Convention for the Prevention of Pollution from Ships (known as MARPOL). </w:t>
            </w:r>
            <w:r w:rsidRPr="00362B0B">
              <w:rPr>
                <w:rFonts w:ascii="Calibri Light" w:hAnsi="Calibri Light" w:cs="Calibri Light"/>
              </w:rPr>
              <w:t>Under MARPOL Annex V, vessel operators are currently required to report the loss or discharge of fishing gear that poses a significant threat to the marine environment or navigation</w:t>
            </w:r>
            <w:r w:rsidRPr="00362B0B">
              <w:rPr>
                <w:rStyle w:val="FootnoteReference"/>
                <w:rFonts w:ascii="Calibri Light" w:hAnsi="Calibri Light" w:cs="Calibri Light"/>
              </w:rPr>
              <w:footnoteReference w:id="36"/>
            </w:r>
            <w:r w:rsidRPr="00362B0B">
              <w:rPr>
                <w:rFonts w:ascii="Calibri Light" w:hAnsi="Calibri Light" w:cs="Calibri Light"/>
              </w:rPr>
              <w:t xml:space="preserve">. </w:t>
            </w:r>
            <w:r w:rsidRPr="003935A1">
              <w:rPr>
                <w:rFonts w:ascii="Calibri Light" w:hAnsi="Calibri Light" w:cs="Calibri Light"/>
              </w:rPr>
              <w:t xml:space="preserve">With regard to legislation, the </w:t>
            </w:r>
            <w:hyperlink r:id="rId171" w:tgtFrame="_blank" w:history="1">
              <w:r w:rsidRPr="003935A1">
                <w:rPr>
                  <w:rStyle w:val="Hyperlink"/>
                  <w:rFonts w:ascii="Calibri Light" w:hAnsi="Calibri Light" w:cs="Calibri Light"/>
                </w:rPr>
                <w:t xml:space="preserve">Australian Maritime Safety </w:t>
              </w:r>
              <w:r w:rsidRPr="003935A1">
                <w:rPr>
                  <w:rStyle w:val="Hyperlink"/>
                  <w:rFonts w:ascii="Calibri Light" w:hAnsi="Calibri Light" w:cs="Calibri Light"/>
                </w:rPr>
                <w:lastRenderedPageBreak/>
                <w:t>Authority</w:t>
              </w:r>
            </w:hyperlink>
            <w:r w:rsidRPr="003935A1">
              <w:rPr>
                <w:rFonts w:ascii="Calibri Light" w:hAnsi="Calibri Light" w:cs="Calibri Light"/>
              </w:rPr>
              <w:t> </w:t>
            </w:r>
            <w:r>
              <w:rPr>
                <w:rFonts w:ascii="Calibri Light" w:hAnsi="Calibri Light" w:cs="Calibri Light"/>
              </w:rPr>
              <w:t xml:space="preserve">(AMSA) </w:t>
            </w:r>
            <w:r w:rsidRPr="003935A1">
              <w:rPr>
                <w:rFonts w:ascii="Calibri Light" w:hAnsi="Calibri Light" w:cs="Calibri Light"/>
              </w:rPr>
              <w:t xml:space="preserve">also have legislative responsibility for marine pollution and providing safe navigation. States and Territories, </w:t>
            </w:r>
            <w:hyperlink r:id="rId172" w:history="1">
              <w:r w:rsidRPr="003935A1">
                <w:rPr>
                  <w:rStyle w:val="Hyperlink"/>
                  <w:rFonts w:ascii="Calibri Light" w:hAnsi="Calibri Light" w:cs="Calibri Light"/>
                </w:rPr>
                <w:t>including Queensland</w:t>
              </w:r>
            </w:hyperlink>
            <w:r w:rsidRPr="003935A1">
              <w:rPr>
                <w:rFonts w:ascii="Calibri Light" w:hAnsi="Calibri Light" w:cs="Calibri Light"/>
              </w:rPr>
              <w:t xml:space="preserve"> have complementary frameworks. With regard to the “</w:t>
            </w:r>
            <w:r w:rsidRPr="003935A1">
              <w:rPr>
                <w:rFonts w:ascii="Calibri Light" w:hAnsi="Calibri Light" w:cs="Calibri Light"/>
                <w:bCs/>
              </w:rPr>
              <w:t xml:space="preserve">Accidental loss or discharge of fishing gear”, </w:t>
            </w:r>
            <w:r w:rsidRPr="003935A1">
              <w:rPr>
                <w:rFonts w:ascii="Calibri Light" w:hAnsi="Calibri Light" w:cs="Calibri Light"/>
              </w:rPr>
              <w:t>Fishing vessel operators are also required to record the discharge or loss of fishing gear in their garbage record book or ships log.</w:t>
            </w:r>
            <w:r>
              <w:rPr>
                <w:rFonts w:ascii="Calibri Light" w:hAnsi="Calibri Light" w:cs="Calibri Light"/>
                <w:b/>
                <w:bCs/>
              </w:rPr>
              <w:t xml:space="preserve"> </w:t>
            </w:r>
          </w:p>
          <w:p w14:paraId="16995F0C" w14:textId="77777777" w:rsidR="004E3156" w:rsidRDefault="004E3156" w:rsidP="00EA15F7">
            <w:pPr>
              <w:jc w:val="both"/>
              <w:rPr>
                <w:rFonts w:ascii="Calibri Light" w:hAnsi="Calibri Light" w:cs="Calibri Light"/>
                <w:b/>
                <w:bCs/>
              </w:rPr>
            </w:pPr>
          </w:p>
          <w:p w14:paraId="63ED4ABE" w14:textId="414D4559" w:rsidR="0067082C" w:rsidRPr="009C0EEB" w:rsidRDefault="00AF63E1" w:rsidP="00EA15F7">
            <w:pPr>
              <w:jc w:val="both"/>
              <w:rPr>
                <w:rFonts w:ascii="Calibri Light" w:hAnsi="Calibri Light" w:cs="Calibri Light"/>
              </w:rPr>
            </w:pPr>
            <w:r>
              <w:rPr>
                <w:rFonts w:ascii="Calibri Light" w:hAnsi="Calibri Light" w:cs="Calibri Light"/>
              </w:rPr>
              <w:t>With</w:t>
            </w:r>
            <w:r w:rsidR="00EA15F7" w:rsidRPr="00362B0B">
              <w:rPr>
                <w:rFonts w:ascii="Calibri Light" w:hAnsi="Calibri Light" w:cs="Calibri Light"/>
              </w:rPr>
              <w:t xml:space="preserve"> specific </w:t>
            </w:r>
            <w:r>
              <w:rPr>
                <w:rFonts w:ascii="Calibri Light" w:hAnsi="Calibri Light" w:cs="Calibri Light"/>
              </w:rPr>
              <w:t>TSPF</w:t>
            </w:r>
            <w:r w:rsidR="00EA15F7" w:rsidRPr="00362B0B">
              <w:rPr>
                <w:rFonts w:ascii="Calibri Light" w:hAnsi="Calibri Light" w:cs="Calibri Light"/>
              </w:rPr>
              <w:t xml:space="preserve"> measures </w:t>
            </w:r>
            <w:r>
              <w:rPr>
                <w:rFonts w:ascii="Calibri Light" w:hAnsi="Calibri Light" w:cs="Calibri Light"/>
              </w:rPr>
              <w:t xml:space="preserve">(Code of Practice) </w:t>
            </w:r>
            <w:r w:rsidR="00EA15F7" w:rsidRPr="00362B0B">
              <w:rPr>
                <w:rFonts w:ascii="Calibri Light" w:hAnsi="Calibri Light" w:cs="Calibri Light"/>
              </w:rPr>
              <w:t>that are expected to minimise ghost gear and it’s impact on in-scope species, the MARPOL requirement</w:t>
            </w:r>
            <w:r w:rsidR="00EA15F7">
              <w:rPr>
                <w:rFonts w:ascii="Calibri Light" w:hAnsi="Calibri Light" w:cs="Calibri Light"/>
              </w:rPr>
              <w:t>s</w:t>
            </w:r>
            <w:r w:rsidR="00EA15F7" w:rsidRPr="00362B0B">
              <w:rPr>
                <w:rFonts w:ascii="Calibri Light" w:hAnsi="Calibri Light" w:cs="Calibri Light"/>
              </w:rPr>
              <w:t xml:space="preserve"> </w:t>
            </w:r>
            <w:r w:rsidR="00EA15F7">
              <w:rPr>
                <w:rFonts w:ascii="Calibri Light" w:hAnsi="Calibri Light" w:cs="Calibri Light"/>
              </w:rPr>
              <w:t>together with</w:t>
            </w:r>
            <w:r w:rsidR="00C96EC0">
              <w:rPr>
                <w:rFonts w:ascii="Calibri Light" w:hAnsi="Calibri Light" w:cs="Calibri Light"/>
              </w:rPr>
              <w:t xml:space="preserve"> </w:t>
            </w:r>
            <w:r w:rsidR="00EA15F7">
              <w:rPr>
                <w:rFonts w:ascii="Calibri Light" w:hAnsi="Calibri Light" w:cs="Calibri Light"/>
              </w:rPr>
              <w:t>the above measures are</w:t>
            </w:r>
            <w:r w:rsidR="00EA15F7" w:rsidRPr="00362B0B">
              <w:rPr>
                <w:rFonts w:ascii="Calibri Light" w:hAnsi="Calibri Light" w:cs="Calibri Light"/>
              </w:rPr>
              <w:t xml:space="preserve"> likely to be sufficient for SG 60</w:t>
            </w:r>
            <w:r w:rsidR="00EA15F7">
              <w:rPr>
                <w:rFonts w:ascii="Calibri Light" w:hAnsi="Calibri Light" w:cs="Calibri Light"/>
              </w:rPr>
              <w:t xml:space="preserve"> and SG 80</w:t>
            </w:r>
            <w:r w:rsidR="00EA15F7" w:rsidRPr="00362B0B">
              <w:rPr>
                <w:rFonts w:ascii="Calibri Light" w:hAnsi="Calibri Light" w:cs="Calibri Light"/>
              </w:rPr>
              <w:t xml:space="preserve"> to be met</w:t>
            </w:r>
            <w:r w:rsidR="0067082C">
              <w:rPr>
                <w:rFonts w:ascii="Calibri Light" w:hAnsi="Calibri Light" w:cs="Calibri Light"/>
              </w:rPr>
              <w:t>.</w:t>
            </w:r>
            <w:r w:rsidR="00DE6DE1">
              <w:rPr>
                <w:rFonts w:ascii="Calibri Light" w:hAnsi="Calibri Light" w:cs="Calibri Light"/>
              </w:rPr>
              <w:t xml:space="preserve"> </w:t>
            </w:r>
          </w:p>
        </w:tc>
      </w:tr>
    </w:tbl>
    <w:p w14:paraId="7B7DD835" w14:textId="77777777" w:rsidR="008877CC" w:rsidRPr="00661A22" w:rsidRDefault="008877CC" w:rsidP="008877CC"/>
    <w:p w14:paraId="25DC50E2" w14:textId="62DC4052" w:rsidR="008877CC" w:rsidRDefault="008877CC" w:rsidP="008877CC">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77CC" w14:paraId="61CD5A44" w14:textId="77777777" w:rsidTr="00C96EC0">
        <w:tc>
          <w:tcPr>
            <w:tcW w:w="3823" w:type="dxa"/>
            <w:tcBorders>
              <w:right w:val="single" w:sz="4" w:space="0" w:color="auto"/>
            </w:tcBorders>
            <w:shd w:val="clear" w:color="auto" w:fill="F2F2F2" w:themeFill="background1" w:themeFillShade="F2"/>
          </w:tcPr>
          <w:p w14:paraId="1017A9AC" w14:textId="76122B61" w:rsidR="008877CC" w:rsidRDefault="008877CC" w:rsidP="00CD742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76D4EE78" w14:textId="3ED301B8" w:rsidR="008877CC" w:rsidRPr="00906D53" w:rsidRDefault="00490887" w:rsidP="00CD7427">
            <w:pPr>
              <w:rPr>
                <w:rFonts w:ascii="Calibri" w:hAnsi="Calibri"/>
                <w:b/>
                <w:bCs/>
                <w:iCs/>
              </w:rPr>
            </w:pPr>
            <w:r>
              <w:rPr>
                <w:rFonts w:ascii="Calibri" w:hAnsi="Calibri"/>
                <w:b/>
                <w:bCs/>
                <w:iCs/>
              </w:rPr>
              <w:t>≥</w:t>
            </w:r>
            <w:r w:rsidR="00EA15F7" w:rsidRPr="00906D53">
              <w:rPr>
                <w:rFonts w:ascii="Calibri" w:hAnsi="Calibri"/>
                <w:b/>
                <w:bCs/>
                <w:iCs/>
              </w:rPr>
              <w:t>80</w:t>
            </w:r>
          </w:p>
        </w:tc>
      </w:tr>
      <w:tr w:rsidR="008877CC" w14:paraId="25FDC58F" w14:textId="77777777" w:rsidTr="00C96EC0">
        <w:tc>
          <w:tcPr>
            <w:tcW w:w="3823" w:type="dxa"/>
            <w:shd w:val="clear" w:color="auto" w:fill="F2F2F2" w:themeFill="background1" w:themeFillShade="F2"/>
          </w:tcPr>
          <w:p w14:paraId="1E0CD978" w14:textId="1DF60A51" w:rsidR="008877CC" w:rsidRDefault="008877CC" w:rsidP="00CD742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435B70A8" w14:textId="2BC7D2C9" w:rsidR="005C188F" w:rsidRPr="00567106" w:rsidRDefault="005C188F" w:rsidP="00CD7427">
            <w:pPr>
              <w:rPr>
                <w:i/>
                <w:iCs/>
              </w:rPr>
            </w:pPr>
          </w:p>
        </w:tc>
      </w:tr>
    </w:tbl>
    <w:p w14:paraId="1390C157" w14:textId="77777777" w:rsidR="008877CC" w:rsidRDefault="008877CC" w:rsidP="008877CC"/>
    <w:p w14:paraId="5B0FC43B" w14:textId="02A15F00" w:rsidR="008877CC" w:rsidRDefault="008877CC" w:rsidP="008877CC">
      <w:pPr>
        <w:pStyle w:val="Heading6"/>
      </w:pPr>
      <w:r w:rsidRPr="00ED607E">
        <w:t>PI</w:t>
      </w:r>
      <w:r w:rsidR="006C1DFF">
        <w:t xml:space="preserve"> </w:t>
      </w:r>
      <w:r>
        <w:t>2</w:t>
      </w:r>
      <w:r w:rsidRPr="00ED607E">
        <w:t>.</w:t>
      </w:r>
      <w:r>
        <w:t>3</w:t>
      </w:r>
      <w:r w:rsidRPr="00ED607E">
        <w:t>.</w:t>
      </w:r>
      <w:r>
        <w:t>3</w:t>
      </w:r>
      <w:r w:rsidR="006C1DFF">
        <w:t xml:space="preserve"> </w:t>
      </w:r>
      <w:r w:rsidRPr="00ED607E">
        <w:t>–</w:t>
      </w:r>
      <w:r w:rsidR="006C1DFF">
        <w:t xml:space="preserve"> </w:t>
      </w:r>
      <w:r w:rsidRPr="003E5F69">
        <w:t>Habitats</w:t>
      </w:r>
      <w:r w:rsidR="006C1DFF">
        <w:t xml:space="preserve"> </w:t>
      </w:r>
      <w:r w:rsidRPr="003E5F69">
        <w:t>information</w:t>
      </w:r>
    </w:p>
    <w:tbl>
      <w:tblPr>
        <w:tblStyle w:val="TableGrid"/>
        <w:tblW w:w="10485" w:type="dxa"/>
        <w:tblLayout w:type="fixed"/>
        <w:tblCellMar>
          <w:top w:w="57" w:type="dxa"/>
          <w:bottom w:w="57" w:type="dxa"/>
        </w:tblCellMar>
        <w:tblLook w:val="04A0" w:firstRow="1" w:lastRow="0" w:firstColumn="1" w:lastColumn="0" w:noHBand="0" w:noVBand="1"/>
      </w:tblPr>
      <w:tblGrid>
        <w:gridCol w:w="881"/>
        <w:gridCol w:w="22"/>
        <w:gridCol w:w="793"/>
        <w:gridCol w:w="2929"/>
        <w:gridCol w:w="2930"/>
        <w:gridCol w:w="2930"/>
      </w:tblGrid>
      <w:tr w:rsidR="008877CC" w14:paraId="6102E657" w14:textId="77777777" w:rsidTr="00587873">
        <w:trPr>
          <w:tblHeader/>
        </w:trPr>
        <w:tc>
          <w:tcPr>
            <w:tcW w:w="1696" w:type="dxa"/>
            <w:gridSpan w:val="3"/>
            <w:shd w:val="clear" w:color="auto" w:fill="BFBFBF" w:themeFill="background1" w:themeFillShade="BF"/>
          </w:tcPr>
          <w:p w14:paraId="06E7F60F" w14:textId="67F6630B" w:rsidR="008877CC" w:rsidRPr="00586CA6" w:rsidRDefault="008877CC" w:rsidP="00CD7427">
            <w:pPr>
              <w:rPr>
                <w:b/>
                <w:bCs/>
              </w:rPr>
            </w:pPr>
            <w:r w:rsidRPr="00586CA6">
              <w:rPr>
                <w:b/>
                <w:bCs/>
              </w:rPr>
              <w:t>PI</w:t>
            </w:r>
            <w:r w:rsidR="006C1DFF">
              <w:rPr>
                <w:b/>
                <w:bCs/>
              </w:rPr>
              <w:t xml:space="preserve"> </w:t>
            </w:r>
            <w:r>
              <w:rPr>
                <w:b/>
                <w:bCs/>
              </w:rPr>
              <w:t>2.3.3</w:t>
            </w:r>
          </w:p>
        </w:tc>
        <w:tc>
          <w:tcPr>
            <w:tcW w:w="8789" w:type="dxa"/>
            <w:gridSpan w:val="3"/>
            <w:shd w:val="clear" w:color="auto" w:fill="BFBFBF" w:themeFill="background1" w:themeFillShade="BF"/>
          </w:tcPr>
          <w:p w14:paraId="0BD76323" w14:textId="65067F94" w:rsidR="008877CC" w:rsidRPr="00D612CA" w:rsidRDefault="008877CC" w:rsidP="00CD7427">
            <w:pPr>
              <w:rPr>
                <w:b/>
                <w:bCs/>
              </w:rPr>
            </w:pPr>
            <w:r w:rsidRPr="00E16D71">
              <w:rPr>
                <w:b/>
                <w:bCs/>
              </w:rPr>
              <w:t>Information</w:t>
            </w:r>
            <w:r w:rsidR="006C1DFF">
              <w:rPr>
                <w:b/>
                <w:bCs/>
              </w:rPr>
              <w:t xml:space="preserve"> </w:t>
            </w:r>
            <w:r w:rsidRPr="00E16D71">
              <w:rPr>
                <w:b/>
                <w:bCs/>
              </w:rPr>
              <w:t>is</w:t>
            </w:r>
            <w:r w:rsidR="006C1DFF">
              <w:rPr>
                <w:b/>
                <w:bCs/>
              </w:rPr>
              <w:t xml:space="preserve"> </w:t>
            </w:r>
            <w:r w:rsidRPr="00E16D71">
              <w:rPr>
                <w:b/>
                <w:bCs/>
              </w:rPr>
              <w:t>adequate</w:t>
            </w:r>
            <w:r w:rsidR="006C1DFF">
              <w:rPr>
                <w:b/>
                <w:bCs/>
              </w:rPr>
              <w:t xml:space="preserve"> </w:t>
            </w:r>
            <w:r w:rsidRPr="00E16D71">
              <w:rPr>
                <w:b/>
                <w:bCs/>
              </w:rPr>
              <w:t>to</w:t>
            </w:r>
            <w:r w:rsidR="006C1DFF">
              <w:rPr>
                <w:b/>
                <w:bCs/>
              </w:rPr>
              <w:t xml:space="preserve"> </w:t>
            </w:r>
            <w:r w:rsidRPr="00E16D71">
              <w:rPr>
                <w:b/>
                <w:bCs/>
              </w:rPr>
              <w:t>determine</w:t>
            </w:r>
            <w:r w:rsidR="006C1DFF">
              <w:rPr>
                <w:b/>
                <w:bCs/>
              </w:rPr>
              <w:t xml:space="preserve"> </w:t>
            </w:r>
            <w:r w:rsidRPr="00E16D71">
              <w:rPr>
                <w:b/>
                <w:bCs/>
              </w:rPr>
              <w:t>the</w:t>
            </w:r>
            <w:r w:rsidR="006C1DFF">
              <w:rPr>
                <w:b/>
                <w:bCs/>
              </w:rPr>
              <w:t xml:space="preserve"> </w:t>
            </w:r>
            <w:r w:rsidRPr="00E16D71">
              <w:rPr>
                <w:b/>
                <w:bCs/>
              </w:rPr>
              <w:t>impact</w:t>
            </w:r>
            <w:r w:rsidR="006C1DFF">
              <w:rPr>
                <w:b/>
                <w:bCs/>
              </w:rPr>
              <w:t xml:space="preserve"> </w:t>
            </w:r>
            <w:r w:rsidRPr="00E16D71">
              <w:rPr>
                <w:b/>
                <w:bCs/>
              </w:rPr>
              <w:t>of</w:t>
            </w:r>
            <w:r w:rsidR="006C1DFF">
              <w:rPr>
                <w:b/>
                <w:bCs/>
              </w:rPr>
              <w:t xml:space="preserve"> </w:t>
            </w:r>
            <w:r w:rsidRPr="00E16D71">
              <w:rPr>
                <w:b/>
                <w:bCs/>
              </w:rPr>
              <w:t>the</w:t>
            </w:r>
            <w:r w:rsidR="006C1DFF">
              <w:rPr>
                <w:b/>
                <w:bCs/>
              </w:rPr>
              <w:t xml:space="preserve"> </w:t>
            </w:r>
            <w:r w:rsidRPr="00E16D71">
              <w:rPr>
                <w:b/>
                <w:bCs/>
              </w:rPr>
              <w:t>UoA</w:t>
            </w:r>
            <w:r w:rsidR="006C1DFF">
              <w:rPr>
                <w:b/>
                <w:bCs/>
              </w:rPr>
              <w:t xml:space="preserve"> </w:t>
            </w:r>
            <w:r w:rsidRPr="00E16D71">
              <w:rPr>
                <w:b/>
                <w:bCs/>
              </w:rPr>
              <w:t>on</w:t>
            </w:r>
            <w:r w:rsidR="006C1DFF">
              <w:rPr>
                <w:b/>
                <w:bCs/>
              </w:rPr>
              <w:t xml:space="preserve"> </w:t>
            </w:r>
            <w:r w:rsidRPr="00E16D71">
              <w:rPr>
                <w:b/>
                <w:bCs/>
              </w:rPr>
              <w:t>habitats,</w:t>
            </w:r>
            <w:r w:rsidR="006C1DFF">
              <w:rPr>
                <w:b/>
                <w:bCs/>
              </w:rPr>
              <w:t xml:space="preserve"> </w:t>
            </w:r>
            <w:r w:rsidRPr="00E16D71">
              <w:rPr>
                <w:b/>
                <w:bCs/>
              </w:rPr>
              <w:t>including</w:t>
            </w:r>
            <w:r w:rsidR="006C1DFF">
              <w:rPr>
                <w:b/>
                <w:bCs/>
              </w:rPr>
              <w:t xml:space="preserve"> </w:t>
            </w:r>
            <w:r w:rsidRPr="00E16D71">
              <w:rPr>
                <w:b/>
                <w:bCs/>
              </w:rPr>
              <w:t>changes</w:t>
            </w:r>
            <w:r w:rsidR="006C1DFF">
              <w:rPr>
                <w:b/>
                <w:bCs/>
              </w:rPr>
              <w:t xml:space="preserve"> </w:t>
            </w:r>
            <w:r w:rsidRPr="00E16D71">
              <w:rPr>
                <w:b/>
                <w:bCs/>
              </w:rPr>
              <w:t>in</w:t>
            </w:r>
            <w:r w:rsidR="006C1DFF">
              <w:rPr>
                <w:b/>
                <w:bCs/>
              </w:rPr>
              <w:t xml:space="preserve"> </w:t>
            </w:r>
            <w:r w:rsidRPr="00E16D71">
              <w:rPr>
                <w:b/>
                <w:bCs/>
              </w:rPr>
              <w:t>the</w:t>
            </w:r>
            <w:r w:rsidR="006C1DFF">
              <w:rPr>
                <w:b/>
                <w:bCs/>
              </w:rPr>
              <w:t xml:space="preserve"> </w:t>
            </w:r>
            <w:r w:rsidRPr="00E16D71">
              <w:rPr>
                <w:b/>
                <w:bCs/>
              </w:rPr>
              <w:t>risk</w:t>
            </w:r>
            <w:r w:rsidR="006C1DFF">
              <w:rPr>
                <w:b/>
                <w:bCs/>
              </w:rPr>
              <w:t xml:space="preserve"> </w:t>
            </w:r>
            <w:r w:rsidRPr="00E16D71">
              <w:rPr>
                <w:b/>
                <w:bCs/>
              </w:rPr>
              <w:t>posed</w:t>
            </w:r>
            <w:r w:rsidR="006C1DFF">
              <w:rPr>
                <w:b/>
                <w:bCs/>
              </w:rPr>
              <w:t xml:space="preserve"> </w:t>
            </w:r>
            <w:r w:rsidRPr="00E16D71">
              <w:rPr>
                <w:b/>
                <w:bCs/>
              </w:rPr>
              <w:t>by</w:t>
            </w:r>
            <w:r w:rsidR="006C1DFF">
              <w:rPr>
                <w:b/>
                <w:bCs/>
              </w:rPr>
              <w:t xml:space="preserve"> </w:t>
            </w:r>
            <w:r w:rsidRPr="00E16D71">
              <w:rPr>
                <w:b/>
                <w:bCs/>
              </w:rPr>
              <w:t>the</w:t>
            </w:r>
            <w:r w:rsidR="006C1DFF">
              <w:rPr>
                <w:b/>
                <w:bCs/>
              </w:rPr>
              <w:t xml:space="preserve"> </w:t>
            </w:r>
            <w:r w:rsidRPr="00E16D71">
              <w:rPr>
                <w:b/>
                <w:bCs/>
              </w:rPr>
              <w:t>UoA</w:t>
            </w:r>
            <w:r w:rsidR="006C1DFF">
              <w:rPr>
                <w:b/>
                <w:bCs/>
              </w:rPr>
              <w:t xml:space="preserve"> </w:t>
            </w:r>
            <w:r w:rsidRPr="00E16D71">
              <w:rPr>
                <w:b/>
                <w:bCs/>
              </w:rPr>
              <w:t>over</w:t>
            </w:r>
            <w:r w:rsidR="006C1DFF">
              <w:rPr>
                <w:b/>
                <w:bCs/>
              </w:rPr>
              <w:t xml:space="preserve"> </w:t>
            </w:r>
            <w:r w:rsidRPr="00E16D71">
              <w:rPr>
                <w:b/>
                <w:bCs/>
              </w:rPr>
              <w:t>time</w:t>
            </w:r>
          </w:p>
        </w:tc>
      </w:tr>
      <w:tr w:rsidR="008877CC" w14:paraId="016DE4ED" w14:textId="77777777" w:rsidTr="00587873">
        <w:tc>
          <w:tcPr>
            <w:tcW w:w="1696" w:type="dxa"/>
            <w:gridSpan w:val="3"/>
            <w:shd w:val="clear" w:color="auto" w:fill="F2F2F2" w:themeFill="background1" w:themeFillShade="F2"/>
          </w:tcPr>
          <w:p w14:paraId="474B9363" w14:textId="0DE5FE59" w:rsidR="008877CC" w:rsidRDefault="008877CC" w:rsidP="00CD7427">
            <w:r>
              <w:t>Scoring</w:t>
            </w:r>
            <w:r w:rsidR="006C1DFF">
              <w:t xml:space="preserve"> </w:t>
            </w:r>
            <w:r>
              <w:t>issue</w:t>
            </w:r>
          </w:p>
        </w:tc>
        <w:tc>
          <w:tcPr>
            <w:tcW w:w="2929" w:type="dxa"/>
            <w:shd w:val="clear" w:color="auto" w:fill="F2F2F2" w:themeFill="background1" w:themeFillShade="F2"/>
          </w:tcPr>
          <w:p w14:paraId="39621981" w14:textId="07459E91" w:rsidR="008877CC" w:rsidRPr="00DE1FF9" w:rsidRDefault="008877CC" w:rsidP="00CD742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037929DB" w14:textId="113A6234" w:rsidR="008877CC" w:rsidRPr="00DE1FF9" w:rsidRDefault="008877CC" w:rsidP="00CD742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5A476EAE" w14:textId="3D490A9C" w:rsidR="008877CC" w:rsidRPr="00DE1FF9" w:rsidRDefault="008877CC" w:rsidP="00CD7427">
            <w:pPr>
              <w:jc w:val="center"/>
              <w:rPr>
                <w:b/>
                <w:bCs/>
              </w:rPr>
            </w:pPr>
            <w:r w:rsidRPr="00DE1FF9">
              <w:rPr>
                <w:b/>
                <w:bCs/>
              </w:rPr>
              <w:t>SG</w:t>
            </w:r>
            <w:r w:rsidR="006C1DFF">
              <w:rPr>
                <w:b/>
                <w:bCs/>
              </w:rPr>
              <w:t xml:space="preserve"> </w:t>
            </w:r>
            <w:r w:rsidRPr="00DE1FF9">
              <w:rPr>
                <w:b/>
                <w:bCs/>
              </w:rPr>
              <w:t>100</w:t>
            </w:r>
          </w:p>
        </w:tc>
      </w:tr>
      <w:tr w:rsidR="008877CC" w14:paraId="48DFB376" w14:textId="77777777" w:rsidTr="00587873">
        <w:tc>
          <w:tcPr>
            <w:tcW w:w="903" w:type="dxa"/>
            <w:gridSpan w:val="2"/>
            <w:vMerge w:val="restart"/>
            <w:shd w:val="clear" w:color="auto" w:fill="F2F2F2" w:themeFill="background1" w:themeFillShade="F2"/>
            <w:vAlign w:val="center"/>
          </w:tcPr>
          <w:p w14:paraId="6FF41829" w14:textId="77777777" w:rsidR="008877CC" w:rsidRPr="00F43062" w:rsidRDefault="008877CC" w:rsidP="00CD7427">
            <w:pPr>
              <w:rPr>
                <w:b/>
                <w:bCs/>
              </w:rPr>
            </w:pPr>
            <w:r w:rsidRPr="00F43062">
              <w:rPr>
                <w:b/>
                <w:bCs/>
              </w:rPr>
              <w:t>a</w:t>
            </w:r>
          </w:p>
        </w:tc>
        <w:tc>
          <w:tcPr>
            <w:tcW w:w="9582" w:type="dxa"/>
            <w:gridSpan w:val="4"/>
            <w:shd w:val="clear" w:color="auto" w:fill="D9D9D9" w:themeFill="background1" w:themeFillShade="D9"/>
          </w:tcPr>
          <w:p w14:paraId="024FC25A" w14:textId="5AC286B0" w:rsidR="008877CC" w:rsidRPr="00DE1FF9" w:rsidRDefault="008877CC" w:rsidP="00CD7427">
            <w:pPr>
              <w:rPr>
                <w:b/>
                <w:bCs/>
              </w:rPr>
            </w:pPr>
            <w:r w:rsidRPr="00AC4099">
              <w:rPr>
                <w:b/>
                <w:bCs/>
              </w:rPr>
              <w:t>Information</w:t>
            </w:r>
            <w:r w:rsidR="006C1DFF">
              <w:rPr>
                <w:b/>
                <w:bCs/>
              </w:rPr>
              <w:t xml:space="preserve"> </w:t>
            </w:r>
            <w:r w:rsidRPr="00AC4099">
              <w:rPr>
                <w:b/>
                <w:bCs/>
              </w:rPr>
              <w:t>quality</w:t>
            </w:r>
          </w:p>
        </w:tc>
      </w:tr>
      <w:tr w:rsidR="008877CC" w14:paraId="1B997001" w14:textId="77777777" w:rsidTr="00587873">
        <w:tc>
          <w:tcPr>
            <w:tcW w:w="903" w:type="dxa"/>
            <w:gridSpan w:val="2"/>
            <w:vMerge/>
            <w:shd w:val="clear" w:color="auto" w:fill="F2F2F2" w:themeFill="background1" w:themeFillShade="F2"/>
          </w:tcPr>
          <w:p w14:paraId="48F49B9F" w14:textId="77777777" w:rsidR="008877CC" w:rsidRDefault="008877CC" w:rsidP="00CD7427"/>
        </w:tc>
        <w:tc>
          <w:tcPr>
            <w:tcW w:w="793" w:type="dxa"/>
            <w:shd w:val="clear" w:color="auto" w:fill="F2F2F2" w:themeFill="background1" w:themeFillShade="F2"/>
          </w:tcPr>
          <w:p w14:paraId="6B0306DD" w14:textId="27DC68B0"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6E2B3FE6" w14:textId="2AA71439" w:rsidR="008877CC" w:rsidRPr="002B7E17" w:rsidRDefault="008877CC" w:rsidP="00CD7427">
            <w:r w:rsidRPr="009612AE">
              <w:t>The</w:t>
            </w:r>
            <w:r w:rsidR="006C1DFF">
              <w:t xml:space="preserve"> </w:t>
            </w:r>
            <w:r w:rsidRPr="009612AE">
              <w:t>types</w:t>
            </w:r>
            <w:r w:rsidR="006C1DFF">
              <w:t xml:space="preserve"> </w:t>
            </w:r>
            <w:r w:rsidRPr="009612AE">
              <w:t>and</w:t>
            </w:r>
            <w:r w:rsidR="006C1DFF">
              <w:t xml:space="preserve"> </w:t>
            </w:r>
            <w:r w:rsidRPr="009612AE">
              <w:t>distribution</w:t>
            </w:r>
            <w:r w:rsidR="006C1DFF">
              <w:t xml:space="preserve"> </w:t>
            </w:r>
            <w:r w:rsidRPr="009612AE">
              <w:t>of</w:t>
            </w:r>
            <w:r w:rsidR="006C1DFF">
              <w:t xml:space="preserve"> </w:t>
            </w:r>
            <w:r w:rsidRPr="009612AE">
              <w:t>habitats</w:t>
            </w:r>
            <w:r w:rsidR="006C1DFF">
              <w:t xml:space="preserve"> </w:t>
            </w:r>
            <w:r w:rsidRPr="009612AE">
              <w:t>are</w:t>
            </w:r>
            <w:r w:rsidR="006C1DFF">
              <w:t xml:space="preserve"> </w:t>
            </w:r>
            <w:r w:rsidRPr="00C1193F">
              <w:rPr>
                <w:b/>
                <w:bCs/>
              </w:rPr>
              <w:t>broadly</w:t>
            </w:r>
            <w:r w:rsidR="006C1DFF">
              <w:rPr>
                <w:b/>
                <w:bCs/>
              </w:rPr>
              <w:t xml:space="preserve"> </w:t>
            </w:r>
            <w:r w:rsidRPr="00C1193F">
              <w:rPr>
                <w:b/>
                <w:bCs/>
              </w:rPr>
              <w:t>understood</w:t>
            </w:r>
            <w:r w:rsidRPr="009612AE">
              <w:t>.</w:t>
            </w:r>
          </w:p>
        </w:tc>
        <w:tc>
          <w:tcPr>
            <w:tcW w:w="2930" w:type="dxa"/>
            <w:tcBorders>
              <w:bottom w:val="single" w:sz="24" w:space="0" w:color="92D050"/>
            </w:tcBorders>
            <w:shd w:val="clear" w:color="auto" w:fill="F2F2F2" w:themeFill="background1" w:themeFillShade="F2"/>
          </w:tcPr>
          <w:p w14:paraId="0C3F3EE3" w14:textId="053D1F25" w:rsidR="008877CC" w:rsidRDefault="008877CC" w:rsidP="00CD7427">
            <w:r w:rsidRPr="00564AA5">
              <w:t>The</w:t>
            </w:r>
            <w:r w:rsidR="006C1DFF">
              <w:t xml:space="preserve"> </w:t>
            </w:r>
            <w:r w:rsidRPr="00564AA5">
              <w:t>nature,</w:t>
            </w:r>
            <w:r w:rsidR="006C1DFF">
              <w:t xml:space="preserve"> </w:t>
            </w:r>
            <w:r w:rsidRPr="00564AA5">
              <w:t>distribution,</w:t>
            </w:r>
            <w:r w:rsidR="006C1DFF">
              <w:t xml:space="preserve"> </w:t>
            </w:r>
            <w:r w:rsidRPr="00564AA5">
              <w:t>and</w:t>
            </w:r>
            <w:r w:rsidR="006C1DFF">
              <w:t xml:space="preserve"> </w:t>
            </w:r>
            <w:r w:rsidRPr="00C1193F">
              <w:rPr>
                <w:b/>
                <w:bCs/>
              </w:rPr>
              <w:t>vulnerability</w:t>
            </w:r>
            <w:r w:rsidR="006C1DFF">
              <w:t xml:space="preserve"> </w:t>
            </w:r>
            <w:r w:rsidRPr="00564AA5">
              <w:t>of</w:t>
            </w:r>
            <w:r w:rsidR="006C1DFF">
              <w:t xml:space="preserve"> </w:t>
            </w:r>
            <w:r w:rsidRPr="00564AA5">
              <w:t>habitats</w:t>
            </w:r>
            <w:r w:rsidR="006C1DFF">
              <w:t xml:space="preserve"> </w:t>
            </w:r>
            <w:r w:rsidRPr="00564AA5">
              <w:t>in</w:t>
            </w:r>
            <w:r w:rsidR="006C1DFF">
              <w:t xml:space="preserve"> </w:t>
            </w:r>
            <w:r w:rsidRPr="00564AA5">
              <w:t>the</w:t>
            </w:r>
            <w:r w:rsidR="006C1DFF">
              <w:t xml:space="preserve"> </w:t>
            </w:r>
            <w:r w:rsidRPr="00564AA5">
              <w:t>UoA</w:t>
            </w:r>
            <w:r w:rsidR="006C1DFF">
              <w:t xml:space="preserve"> </w:t>
            </w:r>
            <w:r w:rsidRPr="00564AA5">
              <w:t>area</w:t>
            </w:r>
            <w:r w:rsidR="006C1DFF">
              <w:t xml:space="preserve"> </w:t>
            </w:r>
            <w:r w:rsidRPr="00564AA5">
              <w:t>are</w:t>
            </w:r>
            <w:r w:rsidR="006C1DFF">
              <w:t xml:space="preserve"> </w:t>
            </w:r>
            <w:r w:rsidRPr="00564AA5">
              <w:t>known</w:t>
            </w:r>
            <w:r w:rsidR="006C1DFF">
              <w:t xml:space="preserve"> </w:t>
            </w:r>
            <w:r w:rsidRPr="00564AA5">
              <w:t>at</w:t>
            </w:r>
            <w:r w:rsidR="006C1DFF">
              <w:t xml:space="preserve"> </w:t>
            </w:r>
            <w:r w:rsidRPr="00564AA5">
              <w:t>a</w:t>
            </w:r>
            <w:r w:rsidR="006C1DFF">
              <w:t xml:space="preserve"> </w:t>
            </w:r>
            <w:r w:rsidRPr="00564AA5">
              <w:t>level</w:t>
            </w:r>
            <w:r w:rsidR="006C1DFF">
              <w:t xml:space="preserve"> </w:t>
            </w:r>
            <w:r w:rsidRPr="00564AA5">
              <w:t>of</w:t>
            </w:r>
            <w:r w:rsidR="006C1DFF">
              <w:t xml:space="preserve"> </w:t>
            </w:r>
            <w:r w:rsidRPr="00564AA5">
              <w:t>detail</w:t>
            </w:r>
            <w:r w:rsidR="006C1DFF">
              <w:t xml:space="preserve"> </w:t>
            </w:r>
            <w:r w:rsidRPr="00564AA5">
              <w:t>relevant</w:t>
            </w:r>
            <w:r w:rsidR="006C1DFF">
              <w:t xml:space="preserve"> </w:t>
            </w:r>
            <w:r w:rsidRPr="00564AA5">
              <w:t>to</w:t>
            </w:r>
            <w:r w:rsidR="006C1DFF">
              <w:t xml:space="preserve"> </w:t>
            </w:r>
            <w:r w:rsidRPr="00564AA5">
              <w:t>the</w:t>
            </w:r>
            <w:r w:rsidR="006C1DFF">
              <w:t xml:space="preserve"> </w:t>
            </w:r>
            <w:r w:rsidRPr="00564AA5">
              <w:t>scale</w:t>
            </w:r>
            <w:r w:rsidR="006C1DFF">
              <w:t xml:space="preserve"> </w:t>
            </w:r>
            <w:r w:rsidRPr="00564AA5">
              <w:t>and</w:t>
            </w:r>
            <w:r w:rsidR="006C1DFF">
              <w:t xml:space="preserve"> </w:t>
            </w:r>
            <w:r w:rsidRPr="00564AA5">
              <w:t>intensity</w:t>
            </w:r>
            <w:r w:rsidR="006C1DFF">
              <w:t xml:space="preserve"> </w:t>
            </w:r>
            <w:r w:rsidRPr="00564AA5">
              <w:t>of</w:t>
            </w:r>
            <w:r w:rsidR="006C1DFF">
              <w:t xml:space="preserve"> </w:t>
            </w:r>
            <w:r w:rsidRPr="00564AA5">
              <w:t>the</w:t>
            </w:r>
            <w:r w:rsidR="006C1DFF">
              <w:t xml:space="preserve"> </w:t>
            </w:r>
            <w:r w:rsidRPr="00564AA5">
              <w:t>UoA.</w:t>
            </w:r>
          </w:p>
        </w:tc>
        <w:tc>
          <w:tcPr>
            <w:tcW w:w="2930" w:type="dxa"/>
            <w:shd w:val="clear" w:color="auto" w:fill="F2F2F2" w:themeFill="background1" w:themeFillShade="F2"/>
          </w:tcPr>
          <w:p w14:paraId="715C4654" w14:textId="26EA9B97" w:rsidR="008877CC" w:rsidRDefault="008877CC" w:rsidP="00CD7427">
            <w:r>
              <w:t>The</w:t>
            </w:r>
            <w:r w:rsidR="006C1DFF">
              <w:t xml:space="preserve"> </w:t>
            </w:r>
            <w:r>
              <w:t>distribution</w:t>
            </w:r>
            <w:r w:rsidR="006C1DFF">
              <w:t xml:space="preserve"> </w:t>
            </w:r>
            <w:r>
              <w:t>of</w:t>
            </w:r>
          </w:p>
          <w:p w14:paraId="7C0309BC" w14:textId="3A761C8C" w:rsidR="008877CC" w:rsidRDefault="008877CC" w:rsidP="00CD7427">
            <w:r>
              <w:t>The</w:t>
            </w:r>
            <w:r w:rsidR="006C1DFF">
              <w:t xml:space="preserve"> </w:t>
            </w:r>
            <w:r>
              <w:t>distribution</w:t>
            </w:r>
            <w:r w:rsidR="006C1DFF">
              <w:t xml:space="preserve"> </w:t>
            </w:r>
            <w:r>
              <w:t>of</w:t>
            </w:r>
            <w:r w:rsidR="006C1DFF">
              <w:t xml:space="preserve"> </w:t>
            </w:r>
            <w:r>
              <w:t>habitats</w:t>
            </w:r>
            <w:r w:rsidR="006C1DFF">
              <w:t xml:space="preserve"> </w:t>
            </w:r>
            <w:r>
              <w:t>is</w:t>
            </w:r>
            <w:r w:rsidR="006C1DFF">
              <w:t xml:space="preserve"> </w:t>
            </w:r>
            <w:r>
              <w:t>known</w:t>
            </w:r>
            <w:r w:rsidR="006C1DFF">
              <w:t xml:space="preserve"> </w:t>
            </w:r>
            <w:r>
              <w:t>over</w:t>
            </w:r>
            <w:r w:rsidR="006C1DFF">
              <w:t xml:space="preserve"> </w:t>
            </w:r>
            <w:r>
              <w:t>their</w:t>
            </w:r>
            <w:r w:rsidR="006C1DFF">
              <w:t xml:space="preserve"> </w:t>
            </w:r>
            <w:r>
              <w:t>range,</w:t>
            </w:r>
            <w:r w:rsidR="006C1DFF">
              <w:t xml:space="preserve"> </w:t>
            </w:r>
            <w:r>
              <w:t>with</w:t>
            </w:r>
            <w:r w:rsidR="006C1DFF">
              <w:t xml:space="preserve"> </w:t>
            </w:r>
            <w:r>
              <w:t>particular</w:t>
            </w:r>
            <w:r w:rsidR="006C1DFF">
              <w:t xml:space="preserve"> </w:t>
            </w:r>
            <w:r>
              <w:t>attention</w:t>
            </w:r>
            <w:r w:rsidR="006C1DFF">
              <w:t xml:space="preserve"> </w:t>
            </w:r>
            <w:r>
              <w:t>given</w:t>
            </w:r>
            <w:r w:rsidR="006C1DFF">
              <w:t xml:space="preserve"> </w:t>
            </w:r>
            <w:r>
              <w:t>to</w:t>
            </w:r>
            <w:r w:rsidR="006C1DFF">
              <w:t xml:space="preserve"> </w:t>
            </w:r>
            <w:r>
              <w:t>the</w:t>
            </w:r>
            <w:r w:rsidR="006C1DFF">
              <w:t xml:space="preserve"> </w:t>
            </w:r>
            <w:r>
              <w:t>occurrence</w:t>
            </w:r>
            <w:r w:rsidR="006C1DFF">
              <w:t xml:space="preserve"> </w:t>
            </w:r>
            <w:r>
              <w:t>of</w:t>
            </w:r>
            <w:r w:rsidR="006C1DFF">
              <w:t xml:space="preserve"> </w:t>
            </w:r>
            <w:r w:rsidRPr="00750302">
              <w:rPr>
                <w:b/>
                <w:bCs/>
              </w:rPr>
              <w:t>vulnerable</w:t>
            </w:r>
            <w:r w:rsidR="006C1DFF">
              <w:rPr>
                <w:b/>
                <w:bCs/>
              </w:rPr>
              <w:t xml:space="preserve"> </w:t>
            </w:r>
            <w:r>
              <w:t>habitats.</w:t>
            </w:r>
            <w:r w:rsidR="006C1DFF">
              <w:t xml:space="preserve"> </w:t>
            </w:r>
            <w:r>
              <w:t>habitats</w:t>
            </w:r>
            <w:r w:rsidR="006C1DFF">
              <w:t xml:space="preserve"> </w:t>
            </w:r>
            <w:r>
              <w:t>is</w:t>
            </w:r>
            <w:r w:rsidR="006C1DFF">
              <w:t xml:space="preserve"> </w:t>
            </w:r>
            <w:r>
              <w:t>known</w:t>
            </w:r>
            <w:r w:rsidR="006C1DFF">
              <w:t xml:space="preserve"> </w:t>
            </w:r>
            <w:r>
              <w:t>over</w:t>
            </w:r>
            <w:r w:rsidR="006C1DFF">
              <w:t xml:space="preserve"> </w:t>
            </w:r>
            <w:r>
              <w:t>their</w:t>
            </w:r>
            <w:r w:rsidR="006C1DFF">
              <w:t xml:space="preserve"> </w:t>
            </w:r>
            <w:r>
              <w:t>range,</w:t>
            </w:r>
            <w:r w:rsidR="006C1DFF">
              <w:t xml:space="preserve"> </w:t>
            </w:r>
            <w:r>
              <w:t>with</w:t>
            </w:r>
            <w:r w:rsidR="006C1DFF">
              <w:t xml:space="preserve"> </w:t>
            </w:r>
            <w:r>
              <w:t>particular</w:t>
            </w:r>
            <w:r w:rsidR="006C1DFF">
              <w:t xml:space="preserve"> </w:t>
            </w:r>
            <w:r>
              <w:t>attention</w:t>
            </w:r>
            <w:r w:rsidR="006C1DFF">
              <w:t xml:space="preserve"> </w:t>
            </w:r>
            <w:r>
              <w:t>to</w:t>
            </w:r>
            <w:r w:rsidR="006C1DFF">
              <w:t xml:space="preserve"> </w:t>
            </w:r>
            <w:r>
              <w:t>the</w:t>
            </w:r>
            <w:r w:rsidR="006C1DFF">
              <w:t xml:space="preserve"> </w:t>
            </w:r>
            <w:r>
              <w:t>occurrence</w:t>
            </w:r>
            <w:r w:rsidR="006C1DFF">
              <w:t xml:space="preserve"> </w:t>
            </w:r>
            <w:r>
              <w:t>of</w:t>
            </w:r>
            <w:r w:rsidR="006C1DFF">
              <w:t xml:space="preserve"> </w:t>
            </w:r>
            <w:r>
              <w:t>vulnerable</w:t>
            </w:r>
            <w:r w:rsidR="006C1DFF">
              <w:t xml:space="preserve"> </w:t>
            </w:r>
            <w:r>
              <w:t>habitats.</w:t>
            </w:r>
          </w:p>
        </w:tc>
      </w:tr>
      <w:tr w:rsidR="001B3165" w14:paraId="2C4E5D90" w14:textId="77777777" w:rsidTr="00587873">
        <w:tc>
          <w:tcPr>
            <w:tcW w:w="903" w:type="dxa"/>
            <w:gridSpan w:val="2"/>
            <w:vMerge/>
            <w:shd w:val="clear" w:color="auto" w:fill="F2F2F2" w:themeFill="background1" w:themeFillShade="F2"/>
          </w:tcPr>
          <w:p w14:paraId="686A8FD5" w14:textId="77777777" w:rsidR="001B3165" w:rsidRDefault="001B3165" w:rsidP="001B3165"/>
        </w:tc>
        <w:tc>
          <w:tcPr>
            <w:tcW w:w="793" w:type="dxa"/>
            <w:tcBorders>
              <w:right w:val="single" w:sz="24" w:space="0" w:color="92D050"/>
            </w:tcBorders>
            <w:shd w:val="clear" w:color="auto" w:fill="F2F2F2" w:themeFill="background1" w:themeFillShade="F2"/>
          </w:tcPr>
          <w:p w14:paraId="5B1CC46E" w14:textId="77777777" w:rsidR="001B3165" w:rsidRDefault="001B3165" w:rsidP="001B3165">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FFFFFF" w:themeFill="background1"/>
          </w:tcPr>
          <w:p w14:paraId="79A898EF" w14:textId="267C1538" w:rsidR="001B3165" w:rsidRPr="00DE1FF9" w:rsidRDefault="001B3165" w:rsidP="00AF63E1">
            <w:pPr>
              <w:jc w:val="center"/>
              <w:rPr>
                <w:b/>
                <w:bCs/>
              </w:rPr>
            </w:pPr>
            <w:r w:rsidRPr="001B3165">
              <w:rPr>
                <w:rFonts w:ascii="Calibri" w:hAnsi="Calibri" w:cs="Calibri"/>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FFFFFF" w:themeFill="background1"/>
          </w:tcPr>
          <w:p w14:paraId="53FFF505" w14:textId="0146B9F3" w:rsidR="001B3165" w:rsidRPr="00DE1FF9" w:rsidRDefault="001B3165" w:rsidP="00AF63E1">
            <w:pPr>
              <w:jc w:val="center"/>
              <w:rPr>
                <w:b/>
                <w:bCs/>
              </w:rPr>
            </w:pPr>
            <w:r w:rsidRPr="001B3165">
              <w:rPr>
                <w:rFonts w:ascii="Calibri" w:hAnsi="Calibri" w:cs="Calibri"/>
                <w:b/>
                <w:bCs/>
              </w:rPr>
              <w:t>Yes</w:t>
            </w:r>
          </w:p>
        </w:tc>
        <w:tc>
          <w:tcPr>
            <w:tcW w:w="2930" w:type="dxa"/>
            <w:tcBorders>
              <w:left w:val="single" w:sz="24" w:space="0" w:color="92D050"/>
            </w:tcBorders>
            <w:shd w:val="clear" w:color="auto" w:fill="auto"/>
          </w:tcPr>
          <w:p w14:paraId="1D67A5BF" w14:textId="587A4B57" w:rsidR="001B3165" w:rsidRPr="00DE1FF9" w:rsidRDefault="001B3165" w:rsidP="001B3165">
            <w:pPr>
              <w:rPr>
                <w:b/>
                <w:bCs/>
              </w:rPr>
            </w:pPr>
            <w:r>
              <w:rPr>
                <w:b/>
                <w:bCs/>
              </w:rPr>
              <w:t>Not scored</w:t>
            </w:r>
          </w:p>
        </w:tc>
      </w:tr>
      <w:tr w:rsidR="008877CC" w14:paraId="0F1FAC78" w14:textId="77777777" w:rsidTr="00587873">
        <w:tc>
          <w:tcPr>
            <w:tcW w:w="1696" w:type="dxa"/>
            <w:gridSpan w:val="3"/>
            <w:shd w:val="clear" w:color="auto" w:fill="F2F2F2" w:themeFill="background1" w:themeFillShade="F2"/>
          </w:tcPr>
          <w:p w14:paraId="55683A99" w14:textId="77777777" w:rsidR="008877CC" w:rsidRDefault="008877CC" w:rsidP="00CD7427">
            <w:r>
              <w:t>Rationale</w:t>
            </w:r>
          </w:p>
        </w:tc>
        <w:tc>
          <w:tcPr>
            <w:tcW w:w="8789" w:type="dxa"/>
            <w:gridSpan w:val="3"/>
          </w:tcPr>
          <w:p w14:paraId="4AB5DA6B" w14:textId="55333384" w:rsidR="002558E5" w:rsidRPr="00B50824" w:rsidRDefault="002558E5" w:rsidP="002558E5">
            <w:pPr>
              <w:pStyle w:val="NormalWeb"/>
              <w:jc w:val="both"/>
              <w:rPr>
                <w:rFonts w:ascii="Calibri Light" w:hAnsi="Calibri Light" w:cs="Calibri Light"/>
              </w:rPr>
            </w:pPr>
            <w:r>
              <w:rPr>
                <w:rFonts w:ascii="Calibri Light" w:hAnsi="Calibri Light" w:cs="Calibri Light"/>
              </w:rPr>
              <w:t xml:space="preserve">In MSC FS version 3, the RBF for habitats is replaced with a </w:t>
            </w:r>
            <w:hyperlink r:id="rId173" w:history="1">
              <w:r w:rsidRPr="00B50824">
                <w:rPr>
                  <w:rStyle w:val="Hyperlink"/>
                  <w:rFonts w:ascii="Calibri Light" w:hAnsi="Calibri Light" w:cs="Calibri Light"/>
                </w:rPr>
                <w:t>Benthic Impact Tool</w:t>
              </w:r>
            </w:hyperlink>
            <w:r w:rsidRPr="00B50824">
              <w:rPr>
                <w:rFonts w:ascii="Calibri Light" w:hAnsi="Calibri Light" w:cs="Calibri Light"/>
              </w:rPr>
              <w:t xml:space="preserve"> </w:t>
            </w:r>
            <w:r>
              <w:rPr>
                <w:rFonts w:ascii="Calibri Light" w:hAnsi="Calibri Light" w:cs="Calibri Light"/>
              </w:rPr>
              <w:t xml:space="preserve">which will require a significant level of information to assess PI 3.2.1. </w:t>
            </w:r>
          </w:p>
          <w:p w14:paraId="057E611F" w14:textId="119B9DD9" w:rsidR="00AF63E1" w:rsidRDefault="00AF63E1" w:rsidP="00B50824">
            <w:pPr>
              <w:pStyle w:val="NormalWeb"/>
              <w:jc w:val="both"/>
              <w:rPr>
                <w:rFonts w:ascii="Calibri Light" w:hAnsi="Calibri Light" w:cs="Calibri Light"/>
              </w:rPr>
            </w:pPr>
            <w:r w:rsidRPr="00AF63E1">
              <w:rPr>
                <w:rFonts w:ascii="Calibri Light" w:hAnsi="Calibri Light" w:cs="Calibri Light"/>
              </w:rPr>
              <w:t>Detailed information is available on the habitat types of the Torres Strait (Carter et al. 2014; Lawrey &amp; Stewart, 2016; Carter et al. 2023) and the impacts of trawling on them (Pantus et al. 2007; Ellis et al. 2008). Data on seagrass distribution have been collected since the early 1980s, and Carter et al. (2023) validated and synthesized historical seagrass spatial data to create a publicly available database. Thirteen seagrass species were identified in depths ranging from intertidal to 38 m below mean sea level.</w:t>
            </w:r>
            <w:r>
              <w:rPr>
                <w:rFonts w:ascii="Calibri Light" w:hAnsi="Calibri Light" w:cs="Calibri Light"/>
              </w:rPr>
              <w:t xml:space="preserve"> SG 60 is met. </w:t>
            </w:r>
          </w:p>
          <w:p w14:paraId="1A9CDEE5" w14:textId="7FE0C705" w:rsidR="00B50824" w:rsidRPr="00B50824" w:rsidRDefault="003602AD" w:rsidP="00B50824">
            <w:pPr>
              <w:pStyle w:val="NormalWeb"/>
              <w:jc w:val="both"/>
              <w:rPr>
                <w:rFonts w:ascii="Calibri Light" w:hAnsi="Calibri Light" w:cs="Calibri Light"/>
              </w:rPr>
            </w:pPr>
            <w:r>
              <w:rPr>
                <w:rFonts w:ascii="Calibri Light" w:hAnsi="Calibri Light" w:cs="Calibri Light"/>
              </w:rPr>
              <w:t>In summary, t</w:t>
            </w:r>
            <w:r w:rsidR="00B50824">
              <w:rPr>
                <w:rFonts w:ascii="Calibri Light" w:hAnsi="Calibri Light" w:cs="Calibri Light"/>
              </w:rPr>
              <w:t>he types and distribution of habitats in the fishing area are broadly understood and SG 60 is met. The scale of the fishery is known</w:t>
            </w:r>
            <w:r w:rsidR="00AF63E1">
              <w:rPr>
                <w:rFonts w:ascii="Calibri Light" w:hAnsi="Calibri Light" w:cs="Calibri Light"/>
              </w:rPr>
              <w:t xml:space="preserve"> and effort is capped</w:t>
            </w:r>
            <w:r w:rsidR="00B50824">
              <w:rPr>
                <w:rFonts w:ascii="Calibri Light" w:hAnsi="Calibri Light" w:cs="Calibri Light"/>
              </w:rPr>
              <w:t xml:space="preserve"> and understood relative to the available trawl area; SG 80 is met</w:t>
            </w:r>
            <w:r w:rsidR="002558E5">
              <w:rPr>
                <w:rFonts w:ascii="Calibri Light" w:hAnsi="Calibri Light" w:cs="Calibri Light"/>
              </w:rPr>
              <w:t>.</w:t>
            </w:r>
          </w:p>
        </w:tc>
      </w:tr>
      <w:tr w:rsidR="008877CC" w14:paraId="5D39ADCE" w14:textId="77777777" w:rsidTr="00587873">
        <w:tc>
          <w:tcPr>
            <w:tcW w:w="881" w:type="dxa"/>
            <w:vMerge w:val="restart"/>
            <w:shd w:val="clear" w:color="auto" w:fill="F2F2F2" w:themeFill="background1" w:themeFillShade="F2"/>
            <w:vAlign w:val="center"/>
          </w:tcPr>
          <w:p w14:paraId="4D2830B0" w14:textId="77777777" w:rsidR="008877CC" w:rsidRPr="00F43062" w:rsidRDefault="008877CC" w:rsidP="00CD7427">
            <w:pPr>
              <w:rPr>
                <w:b/>
                <w:bCs/>
              </w:rPr>
            </w:pPr>
            <w:r w:rsidRPr="00F43062">
              <w:rPr>
                <w:b/>
                <w:bCs/>
              </w:rPr>
              <w:t>b</w:t>
            </w:r>
          </w:p>
        </w:tc>
        <w:tc>
          <w:tcPr>
            <w:tcW w:w="9604" w:type="dxa"/>
            <w:gridSpan w:val="5"/>
            <w:shd w:val="clear" w:color="auto" w:fill="D9D9D9" w:themeFill="background1" w:themeFillShade="D9"/>
          </w:tcPr>
          <w:p w14:paraId="19E0B984" w14:textId="5FEB1A68" w:rsidR="008877CC" w:rsidRPr="00B73376" w:rsidRDefault="008877CC" w:rsidP="00CD7427">
            <w:pPr>
              <w:rPr>
                <w:b/>
                <w:bCs/>
              </w:rPr>
            </w:pPr>
            <w:r w:rsidRPr="00C52507">
              <w:rPr>
                <w:b/>
                <w:bCs/>
              </w:rPr>
              <w:t>Information</w:t>
            </w:r>
            <w:r w:rsidR="006C1DFF">
              <w:rPr>
                <w:b/>
                <w:bCs/>
              </w:rPr>
              <w:t xml:space="preserve"> </w:t>
            </w:r>
            <w:r w:rsidRPr="00C52507">
              <w:rPr>
                <w:b/>
                <w:bCs/>
              </w:rPr>
              <w:t>adequacy</w:t>
            </w:r>
            <w:r w:rsidR="006C1DFF">
              <w:rPr>
                <w:b/>
                <w:bCs/>
              </w:rPr>
              <w:t xml:space="preserve"> </w:t>
            </w:r>
            <w:r w:rsidRPr="00C52507">
              <w:rPr>
                <w:b/>
                <w:bCs/>
              </w:rPr>
              <w:t>for</w:t>
            </w:r>
            <w:r w:rsidR="006C1DFF">
              <w:rPr>
                <w:b/>
                <w:bCs/>
              </w:rPr>
              <w:t xml:space="preserve"> </w:t>
            </w:r>
            <w:r w:rsidRPr="00C52507">
              <w:rPr>
                <w:b/>
                <w:bCs/>
              </w:rPr>
              <w:t>assessment</w:t>
            </w:r>
            <w:r w:rsidR="006C1DFF">
              <w:rPr>
                <w:b/>
                <w:bCs/>
              </w:rPr>
              <w:t xml:space="preserve"> </w:t>
            </w:r>
            <w:r w:rsidRPr="00C52507">
              <w:rPr>
                <w:b/>
                <w:bCs/>
              </w:rPr>
              <w:t>of</w:t>
            </w:r>
            <w:r w:rsidR="006C1DFF">
              <w:rPr>
                <w:b/>
                <w:bCs/>
              </w:rPr>
              <w:t xml:space="preserve"> </w:t>
            </w:r>
            <w:r w:rsidRPr="00C52507">
              <w:rPr>
                <w:b/>
                <w:bCs/>
              </w:rPr>
              <w:t>impacts</w:t>
            </w:r>
          </w:p>
        </w:tc>
      </w:tr>
      <w:tr w:rsidR="008877CC" w14:paraId="231E5D95" w14:textId="77777777" w:rsidTr="00587873">
        <w:tc>
          <w:tcPr>
            <w:tcW w:w="881" w:type="dxa"/>
            <w:vMerge/>
            <w:shd w:val="clear" w:color="auto" w:fill="F2F2F2" w:themeFill="background1" w:themeFillShade="F2"/>
          </w:tcPr>
          <w:p w14:paraId="08CDA22A" w14:textId="77777777" w:rsidR="008877CC" w:rsidRDefault="008877CC" w:rsidP="00CD7427"/>
        </w:tc>
        <w:tc>
          <w:tcPr>
            <w:tcW w:w="815" w:type="dxa"/>
            <w:gridSpan w:val="2"/>
            <w:shd w:val="clear" w:color="auto" w:fill="F2F2F2" w:themeFill="background1" w:themeFillShade="F2"/>
          </w:tcPr>
          <w:p w14:paraId="53D2CF11" w14:textId="794E4DCB"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595EA6A7" w14:textId="7687AB8F" w:rsidR="008877CC" w:rsidRDefault="008877CC" w:rsidP="00CD7427">
            <w:r w:rsidRPr="00BD2A8F">
              <w:t>Information</w:t>
            </w:r>
            <w:r w:rsidR="006C1DFF">
              <w:t xml:space="preserve"> </w:t>
            </w:r>
            <w:r w:rsidRPr="00BD2A8F">
              <w:t>is</w:t>
            </w:r>
            <w:r w:rsidR="006C1DFF">
              <w:t xml:space="preserve"> </w:t>
            </w:r>
            <w:r w:rsidRPr="00BD2A8F">
              <w:t>adequate</w:t>
            </w:r>
            <w:r w:rsidR="006C1DFF">
              <w:t xml:space="preserve"> </w:t>
            </w:r>
            <w:r w:rsidRPr="00BD2A8F">
              <w:t>to</w:t>
            </w:r>
            <w:r w:rsidR="006C1DFF">
              <w:t xml:space="preserve"> </w:t>
            </w:r>
            <w:r w:rsidRPr="00E05DAD">
              <w:rPr>
                <w:b/>
                <w:bCs/>
              </w:rPr>
              <w:t>broadly</w:t>
            </w:r>
            <w:r w:rsidR="006C1DFF">
              <w:rPr>
                <w:b/>
                <w:bCs/>
              </w:rPr>
              <w:t xml:space="preserve"> </w:t>
            </w:r>
            <w:r w:rsidRPr="00E05DAD">
              <w:rPr>
                <w:b/>
                <w:bCs/>
              </w:rPr>
              <w:t>understand</w:t>
            </w:r>
            <w:r w:rsidR="006C1DFF">
              <w:t xml:space="preserve"> </w:t>
            </w:r>
            <w:r w:rsidRPr="00BD2A8F">
              <w:t>the</w:t>
            </w:r>
            <w:r w:rsidR="006C1DFF">
              <w:t xml:space="preserve"> </w:t>
            </w:r>
            <w:r w:rsidRPr="00BD2A8F">
              <w:t>impacts</w:t>
            </w:r>
            <w:r w:rsidR="006C1DFF">
              <w:t xml:space="preserve"> </w:t>
            </w:r>
            <w:r w:rsidRPr="00BD2A8F">
              <w:t>of</w:t>
            </w:r>
            <w:r w:rsidR="006C1DFF">
              <w:t xml:space="preserve"> </w:t>
            </w:r>
            <w:r w:rsidRPr="00BD2A8F">
              <w:t>gear</w:t>
            </w:r>
            <w:r w:rsidR="006C1DFF">
              <w:t xml:space="preserve"> </w:t>
            </w:r>
            <w:r w:rsidRPr="00BD2A8F">
              <w:t>use</w:t>
            </w:r>
            <w:r w:rsidR="006C1DFF">
              <w:t xml:space="preserve"> </w:t>
            </w:r>
            <w:r w:rsidRPr="00BD2A8F">
              <w:t>on</w:t>
            </w:r>
            <w:r w:rsidR="006C1DFF">
              <w:t xml:space="preserve"> </w:t>
            </w:r>
            <w:r w:rsidRPr="00BD2A8F">
              <w:t>habitats.</w:t>
            </w:r>
            <w:r w:rsidR="006C1DFF">
              <w:t xml:space="preserve"> </w:t>
            </w:r>
          </w:p>
        </w:tc>
        <w:tc>
          <w:tcPr>
            <w:tcW w:w="2930" w:type="dxa"/>
            <w:tcBorders>
              <w:bottom w:val="single" w:sz="24" w:space="0" w:color="92D050"/>
            </w:tcBorders>
            <w:shd w:val="clear" w:color="auto" w:fill="F2F2F2" w:themeFill="background1" w:themeFillShade="F2"/>
          </w:tcPr>
          <w:p w14:paraId="1F2C2897" w14:textId="45DC43D0" w:rsidR="008877CC" w:rsidRDefault="008877CC" w:rsidP="00CD7427">
            <w:r w:rsidRPr="005D2F74">
              <w:t>Information</w:t>
            </w:r>
            <w:r w:rsidR="006C1DFF">
              <w:t xml:space="preserve"> </w:t>
            </w:r>
            <w:r w:rsidRPr="005D2F74">
              <w:t>is</w:t>
            </w:r>
            <w:r w:rsidR="006C1DFF">
              <w:t xml:space="preserve"> </w:t>
            </w:r>
            <w:r w:rsidRPr="005D2F74">
              <w:t>adequate</w:t>
            </w:r>
            <w:r w:rsidR="006C1DFF">
              <w:t xml:space="preserve"> </w:t>
            </w:r>
            <w:r w:rsidRPr="005D2F74">
              <w:t>to</w:t>
            </w:r>
            <w:r w:rsidR="006C1DFF">
              <w:t xml:space="preserve"> </w:t>
            </w:r>
            <w:r w:rsidRPr="00E05DAD">
              <w:rPr>
                <w:b/>
                <w:bCs/>
              </w:rPr>
              <w:t>estimate</w:t>
            </w:r>
            <w:r w:rsidR="006C1DFF">
              <w:t xml:space="preserve"> </w:t>
            </w:r>
            <w:r w:rsidRPr="005D2F74">
              <w:t>the</w:t>
            </w:r>
            <w:r w:rsidR="006C1DFF">
              <w:t xml:space="preserve"> </w:t>
            </w:r>
            <w:r w:rsidRPr="005D2F74">
              <w:t>impacts</w:t>
            </w:r>
            <w:r w:rsidR="006C1DFF">
              <w:t xml:space="preserve"> </w:t>
            </w:r>
            <w:r w:rsidRPr="005D2F74">
              <w:t>of</w:t>
            </w:r>
            <w:r w:rsidR="006C1DFF">
              <w:t xml:space="preserve"> </w:t>
            </w:r>
            <w:r w:rsidRPr="005D2F74">
              <w:t>the</w:t>
            </w:r>
            <w:r w:rsidR="006C1DFF">
              <w:t xml:space="preserve"> </w:t>
            </w:r>
            <w:r w:rsidRPr="005D2F74">
              <w:t>UoA</w:t>
            </w:r>
            <w:r w:rsidR="006C1DFF">
              <w:t xml:space="preserve"> </w:t>
            </w:r>
            <w:r w:rsidRPr="005D2F74">
              <w:t>on</w:t>
            </w:r>
            <w:r w:rsidR="006C1DFF">
              <w:t xml:space="preserve"> </w:t>
            </w:r>
            <w:r w:rsidRPr="005D2F74">
              <w:t>habitats</w:t>
            </w:r>
            <w:r w:rsidR="006C1DFF">
              <w:t xml:space="preserve"> </w:t>
            </w:r>
            <w:r w:rsidRPr="005D2F74">
              <w:t>with</w:t>
            </w:r>
            <w:r w:rsidR="006C1DFF">
              <w:t xml:space="preserve"> </w:t>
            </w:r>
            <w:r w:rsidRPr="005D2F74">
              <w:t>a</w:t>
            </w:r>
            <w:r w:rsidR="006C1DFF">
              <w:t xml:space="preserve"> </w:t>
            </w:r>
            <w:r w:rsidRPr="00E05DAD">
              <w:rPr>
                <w:b/>
                <w:bCs/>
              </w:rPr>
              <w:t>high</w:t>
            </w:r>
            <w:r w:rsidR="006C1DFF">
              <w:rPr>
                <w:b/>
                <w:bCs/>
              </w:rPr>
              <w:t xml:space="preserve"> </w:t>
            </w:r>
            <w:r w:rsidRPr="00E05DAD">
              <w:rPr>
                <w:b/>
                <w:bCs/>
              </w:rPr>
              <w:t>degree</w:t>
            </w:r>
            <w:r w:rsidR="006C1DFF">
              <w:rPr>
                <w:b/>
                <w:bCs/>
              </w:rPr>
              <w:t xml:space="preserve"> </w:t>
            </w:r>
            <w:r w:rsidRPr="00E05DAD">
              <w:rPr>
                <w:b/>
                <w:bCs/>
              </w:rPr>
              <w:t>of</w:t>
            </w:r>
            <w:r w:rsidR="006C1DFF">
              <w:rPr>
                <w:b/>
                <w:bCs/>
              </w:rPr>
              <w:t xml:space="preserve"> </w:t>
            </w:r>
            <w:r w:rsidRPr="00E05DAD">
              <w:rPr>
                <w:b/>
                <w:bCs/>
              </w:rPr>
              <w:t>accuracy</w:t>
            </w:r>
            <w:r w:rsidRPr="005D2F74">
              <w:t>.</w:t>
            </w:r>
          </w:p>
        </w:tc>
        <w:tc>
          <w:tcPr>
            <w:tcW w:w="2930" w:type="dxa"/>
            <w:shd w:val="clear" w:color="auto" w:fill="F2F2F2" w:themeFill="background1" w:themeFillShade="F2"/>
          </w:tcPr>
          <w:p w14:paraId="7C1DED1D" w14:textId="630B4B41" w:rsidR="008877CC" w:rsidRDefault="008877CC" w:rsidP="00CD7427">
            <w:r w:rsidRPr="00E05DAD">
              <w:t>Information</w:t>
            </w:r>
            <w:r w:rsidR="006C1DFF">
              <w:t xml:space="preserve"> </w:t>
            </w:r>
            <w:r w:rsidRPr="00E05DAD">
              <w:t>is</w:t>
            </w:r>
            <w:r w:rsidR="006C1DFF">
              <w:t xml:space="preserve"> </w:t>
            </w:r>
            <w:r w:rsidRPr="00E05DAD">
              <w:t>adequate</w:t>
            </w:r>
            <w:r w:rsidR="006C1DFF">
              <w:t xml:space="preserve"> </w:t>
            </w:r>
            <w:r w:rsidRPr="00E05DAD">
              <w:t>to</w:t>
            </w:r>
            <w:r w:rsidR="006C1DFF">
              <w:t xml:space="preserve"> </w:t>
            </w:r>
            <w:r w:rsidRPr="00E05DAD">
              <w:rPr>
                <w:b/>
                <w:bCs/>
              </w:rPr>
              <w:t>estimate</w:t>
            </w:r>
            <w:r w:rsidR="006C1DFF">
              <w:t xml:space="preserve"> </w:t>
            </w:r>
            <w:r w:rsidRPr="00E05DAD">
              <w:t>the</w:t>
            </w:r>
            <w:r w:rsidR="006C1DFF">
              <w:t xml:space="preserve"> </w:t>
            </w:r>
            <w:r w:rsidRPr="00E05DAD">
              <w:t>impacts</w:t>
            </w:r>
            <w:r w:rsidR="006C1DFF">
              <w:t xml:space="preserve"> </w:t>
            </w:r>
            <w:r w:rsidRPr="00E05DAD">
              <w:t>of</w:t>
            </w:r>
            <w:r w:rsidR="006C1DFF">
              <w:t xml:space="preserve"> </w:t>
            </w:r>
            <w:r w:rsidRPr="00E05DAD">
              <w:t>the</w:t>
            </w:r>
            <w:r w:rsidR="006C1DFF">
              <w:t xml:space="preserve"> </w:t>
            </w:r>
            <w:r w:rsidRPr="00E05DAD">
              <w:t>UoA</w:t>
            </w:r>
            <w:r w:rsidR="006C1DFF">
              <w:t xml:space="preserve"> </w:t>
            </w:r>
            <w:r w:rsidRPr="00E05DAD">
              <w:t>on</w:t>
            </w:r>
            <w:r w:rsidR="006C1DFF">
              <w:t xml:space="preserve"> </w:t>
            </w:r>
            <w:r w:rsidRPr="00E05DAD">
              <w:t>habitats</w:t>
            </w:r>
            <w:r w:rsidR="006C1DFF">
              <w:t xml:space="preserve"> </w:t>
            </w:r>
            <w:r w:rsidRPr="00E05DAD">
              <w:t>with</w:t>
            </w:r>
            <w:r w:rsidR="006C1DFF">
              <w:t xml:space="preserve"> </w:t>
            </w:r>
            <w:r w:rsidRPr="00E05DAD">
              <w:t>a</w:t>
            </w:r>
            <w:r w:rsidR="006C1DFF">
              <w:t xml:space="preserve"> </w:t>
            </w:r>
            <w:r w:rsidRPr="005F3FD1">
              <w:rPr>
                <w:b/>
                <w:bCs/>
              </w:rPr>
              <w:t>very</w:t>
            </w:r>
            <w:r w:rsidR="006C1DFF">
              <w:t xml:space="preserve"> </w:t>
            </w:r>
            <w:r w:rsidRPr="00E05DAD">
              <w:rPr>
                <w:b/>
                <w:bCs/>
              </w:rPr>
              <w:t>high</w:t>
            </w:r>
            <w:r w:rsidR="006C1DFF">
              <w:rPr>
                <w:b/>
                <w:bCs/>
              </w:rPr>
              <w:t xml:space="preserve"> </w:t>
            </w:r>
            <w:r w:rsidRPr="00E05DAD">
              <w:rPr>
                <w:b/>
                <w:bCs/>
              </w:rPr>
              <w:t>degree</w:t>
            </w:r>
            <w:r w:rsidR="006C1DFF">
              <w:rPr>
                <w:b/>
                <w:bCs/>
              </w:rPr>
              <w:t xml:space="preserve"> </w:t>
            </w:r>
            <w:r w:rsidRPr="00E05DAD">
              <w:rPr>
                <w:b/>
                <w:bCs/>
              </w:rPr>
              <w:t>of</w:t>
            </w:r>
            <w:r w:rsidR="006C1DFF">
              <w:rPr>
                <w:b/>
                <w:bCs/>
              </w:rPr>
              <w:t xml:space="preserve"> </w:t>
            </w:r>
            <w:r w:rsidRPr="00E05DAD">
              <w:rPr>
                <w:b/>
                <w:bCs/>
              </w:rPr>
              <w:t>accuracy</w:t>
            </w:r>
            <w:r w:rsidRPr="00E05DAD">
              <w:t>.</w:t>
            </w:r>
          </w:p>
        </w:tc>
      </w:tr>
      <w:tr w:rsidR="001B3165" w14:paraId="45654FF7" w14:textId="77777777" w:rsidTr="00587873">
        <w:tc>
          <w:tcPr>
            <w:tcW w:w="881" w:type="dxa"/>
            <w:vMerge/>
            <w:shd w:val="clear" w:color="auto" w:fill="F2F2F2" w:themeFill="background1" w:themeFillShade="F2"/>
          </w:tcPr>
          <w:p w14:paraId="5EF8F445" w14:textId="77777777" w:rsidR="001B3165" w:rsidRDefault="001B3165" w:rsidP="001B3165"/>
        </w:tc>
        <w:tc>
          <w:tcPr>
            <w:tcW w:w="815" w:type="dxa"/>
            <w:gridSpan w:val="2"/>
            <w:tcBorders>
              <w:right w:val="single" w:sz="24" w:space="0" w:color="92D050"/>
            </w:tcBorders>
            <w:shd w:val="clear" w:color="auto" w:fill="F2F2F2" w:themeFill="background1" w:themeFillShade="F2"/>
          </w:tcPr>
          <w:p w14:paraId="0FBFDE6D" w14:textId="77777777" w:rsidR="001B3165" w:rsidRDefault="001B3165" w:rsidP="001B3165">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FFFFFF" w:themeFill="background1"/>
          </w:tcPr>
          <w:p w14:paraId="4EC4A987" w14:textId="11584006" w:rsidR="001B3165" w:rsidRPr="00B50824" w:rsidRDefault="001B3165" w:rsidP="00AF63E1">
            <w:pPr>
              <w:jc w:val="center"/>
              <w:rPr>
                <w:b/>
              </w:rPr>
            </w:pPr>
            <w:r w:rsidRPr="001B3165">
              <w:rPr>
                <w:rFonts w:ascii="Calibri" w:hAnsi="Calibri" w:cs="Calibri"/>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FFFFFF" w:themeFill="background1"/>
          </w:tcPr>
          <w:p w14:paraId="69A88724" w14:textId="019CE81F" w:rsidR="001B3165" w:rsidRPr="00C07339" w:rsidRDefault="001B3165" w:rsidP="00AF63E1">
            <w:pPr>
              <w:jc w:val="center"/>
              <w:rPr>
                <w:b/>
                <w:bCs/>
              </w:rPr>
            </w:pPr>
            <w:r w:rsidRPr="001B3165">
              <w:rPr>
                <w:rFonts w:ascii="Calibri" w:hAnsi="Calibri" w:cs="Calibri"/>
                <w:b/>
                <w:bCs/>
              </w:rPr>
              <w:t>Yes</w:t>
            </w:r>
          </w:p>
        </w:tc>
        <w:tc>
          <w:tcPr>
            <w:tcW w:w="2930" w:type="dxa"/>
            <w:tcBorders>
              <w:left w:val="single" w:sz="24" w:space="0" w:color="92D050"/>
            </w:tcBorders>
            <w:shd w:val="clear" w:color="auto" w:fill="auto"/>
          </w:tcPr>
          <w:p w14:paraId="01556DE3" w14:textId="0CDCD3A7" w:rsidR="001B3165" w:rsidRPr="00C07339" w:rsidRDefault="001B3165" w:rsidP="001B3165">
            <w:pPr>
              <w:rPr>
                <w:b/>
                <w:bCs/>
              </w:rPr>
            </w:pPr>
            <w:r>
              <w:rPr>
                <w:b/>
                <w:bCs/>
              </w:rPr>
              <w:t>Not scored</w:t>
            </w:r>
          </w:p>
        </w:tc>
      </w:tr>
      <w:tr w:rsidR="00DE53C9" w14:paraId="31DED1E3" w14:textId="77777777" w:rsidTr="00587873">
        <w:tc>
          <w:tcPr>
            <w:tcW w:w="1696" w:type="dxa"/>
            <w:gridSpan w:val="3"/>
            <w:shd w:val="clear" w:color="auto" w:fill="F2F2F2" w:themeFill="background1" w:themeFillShade="F2"/>
          </w:tcPr>
          <w:p w14:paraId="5AB9A0E7" w14:textId="23EE053E" w:rsidR="00DE53C9" w:rsidRDefault="00DE53C9" w:rsidP="00DE53C9">
            <w:r>
              <w:t>Rationale</w:t>
            </w:r>
          </w:p>
        </w:tc>
        <w:tc>
          <w:tcPr>
            <w:tcW w:w="8789" w:type="dxa"/>
            <w:gridSpan w:val="3"/>
          </w:tcPr>
          <w:p w14:paraId="75E11273" w14:textId="4A021ED3" w:rsidR="00AF63E1" w:rsidRDefault="00AF63E1" w:rsidP="00AF63E1">
            <w:pPr>
              <w:pStyle w:val="NormalWeb"/>
              <w:jc w:val="both"/>
              <w:rPr>
                <w:rFonts w:ascii="Calibri Light" w:hAnsi="Calibri Light" w:cs="Calibri Light"/>
              </w:rPr>
            </w:pPr>
            <w:r>
              <w:rPr>
                <w:rFonts w:ascii="Calibri Light" w:hAnsi="Calibri Light" w:cs="Calibri Light"/>
              </w:rPr>
              <w:t>The ERA</w:t>
            </w:r>
            <w:r w:rsidR="00B50824" w:rsidRPr="00B50824">
              <w:rPr>
                <w:rFonts w:ascii="Calibri Light" w:hAnsi="Calibri Light" w:cs="Calibri Light"/>
              </w:rPr>
              <w:t xml:space="preserve"> (</w:t>
            </w:r>
            <w:r>
              <w:rPr>
                <w:rFonts w:ascii="Calibri Light" w:hAnsi="Calibri Light" w:cs="Calibri Light"/>
              </w:rPr>
              <w:t>Turnbull &amp; Rose, 2007</w:t>
            </w:r>
            <w:r w:rsidR="00B50824" w:rsidRPr="00B50824">
              <w:rPr>
                <w:rFonts w:ascii="Calibri Light" w:hAnsi="Calibri Light" w:cs="Calibri Light"/>
              </w:rPr>
              <w:t xml:space="preserve">) and habitat mapping </w:t>
            </w:r>
            <w:r w:rsidR="00B50824">
              <w:rPr>
                <w:rFonts w:ascii="Calibri Light" w:hAnsi="Calibri Light" w:cs="Calibri Light"/>
              </w:rPr>
              <w:t>used</w:t>
            </w:r>
            <w:r w:rsidR="00B50824" w:rsidRPr="00B50824">
              <w:rPr>
                <w:rFonts w:ascii="Calibri Light" w:hAnsi="Calibri Light" w:cs="Calibri Light"/>
              </w:rPr>
              <w:t xml:space="preserve"> environmental variables as surrogates for benthic habitats provide a broad understanding of the main habitat types </w:t>
            </w:r>
            <w:r w:rsidR="00B50824">
              <w:rPr>
                <w:rFonts w:ascii="Calibri Light" w:hAnsi="Calibri Light" w:cs="Calibri Light"/>
              </w:rPr>
              <w:t xml:space="preserve">in the </w:t>
            </w:r>
            <w:r>
              <w:rPr>
                <w:rFonts w:ascii="Calibri Light" w:hAnsi="Calibri Light" w:cs="Calibri Light"/>
              </w:rPr>
              <w:t xml:space="preserve">TSPF. </w:t>
            </w:r>
          </w:p>
          <w:p w14:paraId="36EF771B" w14:textId="7B4D3850" w:rsidR="00587873" w:rsidRDefault="00587873" w:rsidP="00AF63E1">
            <w:pPr>
              <w:pStyle w:val="NormalWeb"/>
              <w:jc w:val="both"/>
              <w:rPr>
                <w:rFonts w:ascii="Calibri Light" w:hAnsi="Calibri Light" w:cs="Calibri Light"/>
                <w:lang w:val="en-SG"/>
              </w:rPr>
            </w:pPr>
            <w:r>
              <w:rPr>
                <w:rFonts w:ascii="Calibri Light" w:hAnsi="Calibri Light" w:cs="Calibri Light"/>
                <w:lang w:val="en-SG"/>
              </w:rPr>
              <w:t xml:space="preserve">The </w:t>
            </w:r>
            <w:hyperlink r:id="rId174" w:history="1">
              <w:r w:rsidRPr="00587873">
                <w:rPr>
                  <w:rStyle w:val="Hyperlink"/>
                  <w:rFonts w:ascii="Calibri Light" w:hAnsi="Calibri Light" w:cs="Calibri Light"/>
                  <w:lang w:val="en-SG"/>
                </w:rPr>
                <w:t>Evidence Requirements Framework</w:t>
              </w:r>
            </w:hyperlink>
            <w:r>
              <w:rPr>
                <w:rFonts w:ascii="Calibri Light" w:hAnsi="Calibri Light" w:cs="Calibri Light"/>
                <w:lang w:val="en-SG"/>
              </w:rPr>
              <w:t xml:space="preserve"> is required for this scoring issue. </w:t>
            </w:r>
          </w:p>
          <w:p w14:paraId="2026E46C" w14:textId="474A27DD" w:rsidR="00587873" w:rsidRDefault="00587873" w:rsidP="00587873">
            <w:pPr>
              <w:pStyle w:val="NormalWeb"/>
              <w:jc w:val="both"/>
              <w:rPr>
                <w:rFonts w:ascii="Calibri Light" w:hAnsi="Calibri Light" w:cs="Calibri Light"/>
                <w:lang w:val="en-SG"/>
              </w:rPr>
            </w:pPr>
            <w:r>
              <w:rPr>
                <w:rFonts w:ascii="Calibri Light" w:hAnsi="Calibri Light" w:cs="Calibri Light"/>
                <w:lang w:val="en-SG"/>
              </w:rPr>
              <w:t>There is i</w:t>
            </w:r>
            <w:r w:rsidRPr="00587873">
              <w:rPr>
                <w:rFonts w:ascii="Calibri Light" w:hAnsi="Calibri Light" w:cs="Calibri Light"/>
                <w:lang w:val="en-SG"/>
              </w:rPr>
              <w:t>nformation on the spatial and temporal</w:t>
            </w:r>
            <w:r>
              <w:rPr>
                <w:rFonts w:ascii="Calibri Light" w:hAnsi="Calibri Light" w:cs="Calibri Light"/>
                <w:lang w:val="en-SG"/>
              </w:rPr>
              <w:t xml:space="preserve"> </w:t>
            </w:r>
            <w:r w:rsidRPr="00587873">
              <w:rPr>
                <w:rFonts w:ascii="Calibri Light" w:hAnsi="Calibri Light" w:cs="Calibri Light"/>
                <w:lang w:val="en-SG"/>
              </w:rPr>
              <w:t>distribution of fishing effort in the UoA in</w:t>
            </w:r>
            <w:r>
              <w:rPr>
                <w:rFonts w:ascii="Calibri Light" w:hAnsi="Calibri Light" w:cs="Calibri Light"/>
                <w:lang w:val="en-SG"/>
              </w:rPr>
              <w:t xml:space="preserve"> </w:t>
            </w:r>
            <w:r w:rsidRPr="00587873">
              <w:rPr>
                <w:rFonts w:ascii="Calibri Light" w:hAnsi="Calibri Light" w:cs="Calibri Light"/>
                <w:lang w:val="en-SG"/>
              </w:rPr>
              <w:t>relation to habitats</w:t>
            </w:r>
            <w:r>
              <w:rPr>
                <w:rFonts w:ascii="Calibri Light" w:hAnsi="Calibri Light" w:cs="Calibri Light"/>
                <w:lang w:val="en-SG"/>
              </w:rPr>
              <w:t>, particularly seagrasses. VMS and effort data is</w:t>
            </w:r>
            <w:r w:rsidRPr="00587873">
              <w:rPr>
                <w:rFonts w:ascii="Calibri Light" w:hAnsi="Calibri Light" w:cs="Calibri Light"/>
                <w:lang w:val="en-SG"/>
              </w:rPr>
              <w:t xml:space="preserve"> used to understand the impact of</w:t>
            </w:r>
            <w:r>
              <w:rPr>
                <w:rFonts w:ascii="Calibri Light" w:hAnsi="Calibri Light" w:cs="Calibri Light"/>
                <w:lang w:val="en-SG"/>
              </w:rPr>
              <w:t xml:space="preserve"> </w:t>
            </w:r>
            <w:r w:rsidRPr="00587873">
              <w:rPr>
                <w:rFonts w:ascii="Calibri Light" w:hAnsi="Calibri Light" w:cs="Calibri Light"/>
                <w:lang w:val="en-SG"/>
              </w:rPr>
              <w:t>the gear used in the UoA on habitats</w:t>
            </w:r>
            <w:r>
              <w:rPr>
                <w:rFonts w:ascii="Calibri Light" w:hAnsi="Calibri Light" w:cs="Calibri Light"/>
                <w:lang w:val="en-SG"/>
              </w:rPr>
              <w:t>. Pantus et al. (2007) provided a management system evaluation for minimising habitat and ecosystem impacts of the TSPF. E</w:t>
            </w:r>
            <w:r w:rsidRPr="0013287C">
              <w:rPr>
                <w:rFonts w:ascii="Calibri Light" w:hAnsi="Calibri Light" w:cs="Calibri Light"/>
                <w:lang w:val="en-SG"/>
              </w:rPr>
              <w:t xml:space="preserve">llis et al. (2008) found that, for the Torres Strait prawn fishery, </w:t>
            </w:r>
            <w:r>
              <w:rPr>
                <w:rFonts w:ascii="Calibri Light" w:hAnsi="Calibri Light" w:cs="Calibri Light"/>
                <w:lang w:val="en-SG"/>
              </w:rPr>
              <w:t xml:space="preserve">the single </w:t>
            </w:r>
            <w:r w:rsidRPr="0013287C">
              <w:rPr>
                <w:rFonts w:ascii="Calibri Light" w:hAnsi="Calibri Light" w:cs="Calibri Light"/>
                <w:lang w:val="en-SG"/>
              </w:rPr>
              <w:t>management control with the biggest effect on the habitat was total f</w:t>
            </w:r>
            <w:r>
              <w:rPr>
                <w:rFonts w:ascii="Calibri Light" w:hAnsi="Calibri Light" w:cs="Calibri Light"/>
                <w:lang w:val="en-SG"/>
              </w:rPr>
              <w:t>i</w:t>
            </w:r>
            <w:r w:rsidRPr="0013287C">
              <w:rPr>
                <w:rFonts w:ascii="Calibri Light" w:hAnsi="Calibri Light" w:cs="Calibri Light"/>
                <w:lang w:val="en-SG"/>
              </w:rPr>
              <w:t>shing effort.</w:t>
            </w:r>
            <w:r>
              <w:rPr>
                <w:rFonts w:ascii="Calibri Light" w:hAnsi="Calibri Light" w:cs="Calibri Light"/>
                <w:lang w:val="en-SG"/>
              </w:rPr>
              <w:t xml:space="preserve"> TG 1 and TG 2 of the ERF are met.</w:t>
            </w:r>
          </w:p>
          <w:p w14:paraId="1E5EB1FC" w14:textId="77017036" w:rsidR="000508FD" w:rsidRPr="008D3DE4" w:rsidRDefault="0058584E" w:rsidP="00AF63E1">
            <w:pPr>
              <w:pStyle w:val="NormalWeb"/>
              <w:jc w:val="both"/>
              <w:rPr>
                <w:rFonts w:ascii="Calibri Light" w:hAnsi="Calibri Light" w:cs="Calibri Light"/>
              </w:rPr>
            </w:pPr>
            <w:r>
              <w:rPr>
                <w:rFonts w:ascii="Calibri Light" w:hAnsi="Calibri Light" w:cs="Calibri Light"/>
              </w:rPr>
              <w:t xml:space="preserve">At </w:t>
            </w:r>
            <w:r w:rsidR="00587873">
              <w:rPr>
                <w:rFonts w:ascii="Calibri Light" w:hAnsi="Calibri Light" w:cs="Calibri Light"/>
              </w:rPr>
              <w:t>p</w:t>
            </w:r>
            <w:r>
              <w:rPr>
                <w:rFonts w:ascii="Calibri Light" w:hAnsi="Calibri Light" w:cs="Calibri Light"/>
              </w:rPr>
              <w:t>resent i</w:t>
            </w:r>
            <w:r w:rsidR="006F384F">
              <w:rPr>
                <w:rFonts w:ascii="Calibri Light" w:hAnsi="Calibri Light" w:cs="Calibri Light"/>
              </w:rPr>
              <w:t>nformation</w:t>
            </w:r>
            <w:r w:rsidR="0063624A">
              <w:rPr>
                <w:rFonts w:ascii="Calibri Light" w:hAnsi="Calibri Light" w:cs="Calibri Light"/>
              </w:rPr>
              <w:t xml:space="preserve"> in the </w:t>
            </w:r>
            <w:r w:rsidR="00587873">
              <w:rPr>
                <w:rFonts w:ascii="Calibri Light" w:hAnsi="Calibri Light" w:cs="Calibri Light"/>
              </w:rPr>
              <w:t>Torres Strait</w:t>
            </w:r>
            <w:r w:rsidR="006F384F">
              <w:rPr>
                <w:rFonts w:ascii="Calibri Light" w:hAnsi="Calibri Light" w:cs="Calibri Light"/>
              </w:rPr>
              <w:t xml:space="preserve"> is </w:t>
            </w:r>
            <w:r w:rsidR="0063624A">
              <w:rPr>
                <w:rFonts w:ascii="Calibri Light" w:hAnsi="Calibri Light" w:cs="Calibri Light"/>
              </w:rPr>
              <w:t xml:space="preserve">adequate to estimate the impacts of the UoA with a high degree of accuracy; </w:t>
            </w:r>
            <w:r w:rsidR="006F384F">
              <w:rPr>
                <w:rFonts w:ascii="Calibri Light" w:hAnsi="Calibri Light" w:cs="Calibri Light"/>
              </w:rPr>
              <w:t xml:space="preserve">SG </w:t>
            </w:r>
            <w:r w:rsidR="00587873">
              <w:rPr>
                <w:rFonts w:ascii="Calibri Light" w:hAnsi="Calibri Light" w:cs="Calibri Light"/>
              </w:rPr>
              <w:t xml:space="preserve">60 and SG </w:t>
            </w:r>
            <w:r w:rsidR="006F384F">
              <w:rPr>
                <w:rFonts w:ascii="Calibri Light" w:hAnsi="Calibri Light" w:cs="Calibri Light"/>
              </w:rPr>
              <w:t xml:space="preserve">80 </w:t>
            </w:r>
            <w:r w:rsidR="00587873">
              <w:rPr>
                <w:rFonts w:ascii="Calibri Light" w:hAnsi="Calibri Light" w:cs="Calibri Light"/>
              </w:rPr>
              <w:t>are</w:t>
            </w:r>
            <w:r w:rsidR="006F384F">
              <w:rPr>
                <w:rFonts w:ascii="Calibri Light" w:hAnsi="Calibri Light" w:cs="Calibri Light"/>
              </w:rPr>
              <w:t xml:space="preserve"> met. </w:t>
            </w:r>
          </w:p>
        </w:tc>
      </w:tr>
      <w:tr w:rsidR="008877CC" w:rsidRPr="00B73376" w14:paraId="13C3B53B" w14:textId="77777777" w:rsidTr="00587873">
        <w:tc>
          <w:tcPr>
            <w:tcW w:w="881" w:type="dxa"/>
            <w:vMerge w:val="restart"/>
            <w:shd w:val="clear" w:color="auto" w:fill="F2F2F2" w:themeFill="background1" w:themeFillShade="F2"/>
            <w:vAlign w:val="center"/>
          </w:tcPr>
          <w:p w14:paraId="4C26B3ED" w14:textId="77777777" w:rsidR="008877CC" w:rsidRPr="00F43062" w:rsidRDefault="008877CC" w:rsidP="00CD7427">
            <w:pPr>
              <w:rPr>
                <w:b/>
                <w:bCs/>
              </w:rPr>
            </w:pPr>
            <w:r>
              <w:rPr>
                <w:b/>
                <w:bCs/>
              </w:rPr>
              <w:t>c</w:t>
            </w:r>
          </w:p>
        </w:tc>
        <w:tc>
          <w:tcPr>
            <w:tcW w:w="9604" w:type="dxa"/>
            <w:gridSpan w:val="5"/>
            <w:shd w:val="clear" w:color="auto" w:fill="D9D9D9" w:themeFill="background1" w:themeFillShade="D9"/>
          </w:tcPr>
          <w:p w14:paraId="03D1695D" w14:textId="77777777" w:rsidR="008877CC" w:rsidRPr="00B73376" w:rsidRDefault="008877CC" w:rsidP="00CD7427">
            <w:pPr>
              <w:rPr>
                <w:b/>
                <w:bCs/>
              </w:rPr>
            </w:pPr>
            <w:r w:rsidRPr="009A2C06">
              <w:rPr>
                <w:b/>
                <w:bCs/>
              </w:rPr>
              <w:t>Monitoring</w:t>
            </w:r>
          </w:p>
        </w:tc>
      </w:tr>
      <w:tr w:rsidR="008877CC" w14:paraId="7CE05F8E" w14:textId="77777777" w:rsidTr="00587873">
        <w:tc>
          <w:tcPr>
            <w:tcW w:w="881" w:type="dxa"/>
            <w:vMerge/>
            <w:shd w:val="clear" w:color="auto" w:fill="F2F2F2" w:themeFill="background1" w:themeFillShade="F2"/>
          </w:tcPr>
          <w:p w14:paraId="560C64DC" w14:textId="77777777" w:rsidR="008877CC" w:rsidRDefault="008877CC" w:rsidP="00CD7427"/>
        </w:tc>
        <w:tc>
          <w:tcPr>
            <w:tcW w:w="815" w:type="dxa"/>
            <w:gridSpan w:val="2"/>
            <w:shd w:val="clear" w:color="auto" w:fill="F2F2F2" w:themeFill="background1" w:themeFillShade="F2"/>
          </w:tcPr>
          <w:p w14:paraId="34863040" w14:textId="53C9836B" w:rsidR="008877CC" w:rsidRDefault="008877CC" w:rsidP="00CD7427">
            <w:r>
              <w:t>Guide</w:t>
            </w:r>
            <w:r w:rsidR="006C1DFF">
              <w:t xml:space="preserve"> </w:t>
            </w:r>
            <w:r>
              <w:t>post</w:t>
            </w:r>
          </w:p>
        </w:tc>
        <w:tc>
          <w:tcPr>
            <w:tcW w:w="2929" w:type="dxa"/>
            <w:shd w:val="clear" w:color="auto" w:fill="F2F2F2" w:themeFill="background1" w:themeFillShade="F2"/>
          </w:tcPr>
          <w:p w14:paraId="1AF5E969" w14:textId="77777777" w:rsidR="008877CC" w:rsidRDefault="008877CC" w:rsidP="00CD7427"/>
        </w:tc>
        <w:tc>
          <w:tcPr>
            <w:tcW w:w="2930" w:type="dxa"/>
            <w:tcBorders>
              <w:bottom w:val="single" w:sz="24" w:space="0" w:color="92D050"/>
            </w:tcBorders>
            <w:shd w:val="clear" w:color="auto" w:fill="F2F2F2" w:themeFill="background1" w:themeFillShade="F2"/>
          </w:tcPr>
          <w:p w14:paraId="670812AC" w14:textId="02DA20D7" w:rsidR="008877CC" w:rsidRDefault="008877CC" w:rsidP="00CD7427">
            <w:r w:rsidRPr="0053733E">
              <w:t>Adequate</w:t>
            </w:r>
            <w:r w:rsidR="006C1DFF">
              <w:t xml:space="preserve"> </w:t>
            </w:r>
            <w:r w:rsidRPr="0053733E">
              <w:t>information</w:t>
            </w:r>
            <w:r w:rsidR="006C1DFF">
              <w:t xml:space="preserve"> </w:t>
            </w:r>
            <w:r w:rsidRPr="0053733E">
              <w:t>continues</w:t>
            </w:r>
            <w:r w:rsidR="006C1DFF">
              <w:t xml:space="preserve"> </w:t>
            </w:r>
            <w:r w:rsidRPr="0053733E">
              <w:t>to</w:t>
            </w:r>
            <w:r w:rsidR="006C1DFF">
              <w:t xml:space="preserve"> </w:t>
            </w:r>
            <w:r w:rsidRPr="0053733E">
              <w:t>be</w:t>
            </w:r>
            <w:r w:rsidR="006C1DFF">
              <w:t xml:space="preserve"> </w:t>
            </w:r>
            <w:r w:rsidRPr="0053733E">
              <w:t>collected</w:t>
            </w:r>
            <w:r w:rsidR="006C1DFF">
              <w:t xml:space="preserve"> </w:t>
            </w:r>
            <w:r w:rsidRPr="0053733E">
              <w:t>to</w:t>
            </w:r>
            <w:r w:rsidR="006C1DFF">
              <w:t xml:space="preserve"> </w:t>
            </w:r>
            <w:r w:rsidRPr="0053733E">
              <w:t>detect</w:t>
            </w:r>
            <w:r w:rsidR="006C1DFF">
              <w:t xml:space="preserve"> </w:t>
            </w:r>
            <w:r w:rsidRPr="0053733E">
              <w:t>any</w:t>
            </w:r>
            <w:r w:rsidR="006C1DFF">
              <w:t xml:space="preserve"> </w:t>
            </w:r>
            <w:r w:rsidRPr="0053733E">
              <w:t>increase</w:t>
            </w:r>
            <w:r w:rsidR="006C1DFF">
              <w:t xml:space="preserve"> </w:t>
            </w:r>
            <w:r w:rsidRPr="0053733E">
              <w:t>in</w:t>
            </w:r>
            <w:r w:rsidR="006C1DFF">
              <w:t xml:space="preserve"> </w:t>
            </w:r>
            <w:r w:rsidRPr="0053733E">
              <w:t>risk</w:t>
            </w:r>
            <w:r w:rsidR="006C1DFF">
              <w:t xml:space="preserve"> </w:t>
            </w:r>
            <w:r w:rsidRPr="0053733E">
              <w:t>to</w:t>
            </w:r>
            <w:r w:rsidR="006C1DFF">
              <w:t xml:space="preserve"> </w:t>
            </w:r>
            <w:r w:rsidRPr="0053733E">
              <w:t>habitats.</w:t>
            </w:r>
            <w:r w:rsidR="006C1DFF">
              <w:t xml:space="preserve"> </w:t>
            </w:r>
          </w:p>
        </w:tc>
        <w:tc>
          <w:tcPr>
            <w:tcW w:w="2930" w:type="dxa"/>
            <w:shd w:val="clear" w:color="auto" w:fill="F2F2F2" w:themeFill="background1" w:themeFillShade="F2"/>
          </w:tcPr>
          <w:p w14:paraId="3BC12CCC" w14:textId="773FE83B" w:rsidR="008877CC" w:rsidRDefault="008877CC" w:rsidP="00CD7427">
            <w:r w:rsidRPr="0053733E">
              <w:t>Changes</w:t>
            </w:r>
            <w:r w:rsidR="006C1DFF">
              <w:t xml:space="preserve"> </w:t>
            </w:r>
            <w:r w:rsidRPr="0053733E">
              <w:t>in</w:t>
            </w:r>
            <w:r w:rsidR="006C1DFF">
              <w:t xml:space="preserve"> </w:t>
            </w:r>
            <w:r w:rsidRPr="0053733E">
              <w:t>habitat</w:t>
            </w:r>
            <w:r w:rsidR="006C1DFF">
              <w:t xml:space="preserve"> </w:t>
            </w:r>
            <w:r w:rsidRPr="0053733E">
              <w:t>distributions</w:t>
            </w:r>
            <w:r w:rsidR="006C1DFF">
              <w:t xml:space="preserve"> </w:t>
            </w:r>
            <w:r w:rsidRPr="0053733E">
              <w:t>over</w:t>
            </w:r>
            <w:r w:rsidR="006C1DFF">
              <w:t xml:space="preserve"> </w:t>
            </w:r>
            <w:r w:rsidRPr="0053733E">
              <w:t>time</w:t>
            </w:r>
            <w:r w:rsidR="006C1DFF">
              <w:t xml:space="preserve"> </w:t>
            </w:r>
            <w:r w:rsidRPr="0053733E">
              <w:t>are</w:t>
            </w:r>
            <w:r w:rsidR="006C1DFF">
              <w:t xml:space="preserve"> </w:t>
            </w:r>
            <w:r w:rsidRPr="0053733E">
              <w:t>measured.</w:t>
            </w:r>
            <w:r w:rsidR="006C1DFF">
              <w:t xml:space="preserve"> </w:t>
            </w:r>
          </w:p>
        </w:tc>
      </w:tr>
      <w:tr w:rsidR="008877CC" w:rsidRPr="00C07339" w14:paraId="0B9F3C6B" w14:textId="77777777" w:rsidTr="00587873">
        <w:tc>
          <w:tcPr>
            <w:tcW w:w="881" w:type="dxa"/>
            <w:vMerge/>
            <w:shd w:val="clear" w:color="auto" w:fill="F2F2F2" w:themeFill="background1" w:themeFillShade="F2"/>
          </w:tcPr>
          <w:p w14:paraId="46BEB56F" w14:textId="77777777" w:rsidR="008877CC" w:rsidRDefault="008877CC" w:rsidP="00CD7427"/>
        </w:tc>
        <w:tc>
          <w:tcPr>
            <w:tcW w:w="815" w:type="dxa"/>
            <w:gridSpan w:val="2"/>
            <w:shd w:val="clear" w:color="auto" w:fill="F2F2F2" w:themeFill="background1" w:themeFillShade="F2"/>
          </w:tcPr>
          <w:p w14:paraId="1D433E11" w14:textId="77777777" w:rsidR="008877CC" w:rsidRDefault="008877CC" w:rsidP="00CD7427">
            <w:r>
              <w:t>Met?</w:t>
            </w:r>
          </w:p>
        </w:tc>
        <w:tc>
          <w:tcPr>
            <w:tcW w:w="2929" w:type="dxa"/>
            <w:tcBorders>
              <w:right w:val="single" w:sz="24" w:space="0" w:color="92D050"/>
            </w:tcBorders>
            <w:shd w:val="clear" w:color="auto" w:fill="F2F2F2" w:themeFill="background1" w:themeFillShade="F2"/>
          </w:tcPr>
          <w:p w14:paraId="37B0C461" w14:textId="77777777" w:rsidR="008877CC" w:rsidRDefault="008877CC" w:rsidP="00CD7427"/>
        </w:tc>
        <w:tc>
          <w:tcPr>
            <w:tcW w:w="2930" w:type="dxa"/>
            <w:tcBorders>
              <w:top w:val="single" w:sz="24" w:space="0" w:color="92D050"/>
              <w:left w:val="single" w:sz="24" w:space="0" w:color="92D050"/>
              <w:bottom w:val="single" w:sz="24" w:space="0" w:color="92D050"/>
              <w:right w:val="single" w:sz="24" w:space="0" w:color="92D050"/>
            </w:tcBorders>
            <w:shd w:val="clear" w:color="auto" w:fill="FFFFFF" w:themeFill="background1"/>
          </w:tcPr>
          <w:p w14:paraId="136A8B8B" w14:textId="2AC92CEE" w:rsidR="008877CC" w:rsidRPr="00C07339" w:rsidRDefault="007A21E4" w:rsidP="00AF63E1">
            <w:pPr>
              <w:jc w:val="center"/>
              <w:rPr>
                <w:b/>
                <w:bCs/>
              </w:rPr>
            </w:pPr>
            <w:r>
              <w:rPr>
                <w:b/>
                <w:bCs/>
              </w:rPr>
              <w:t>Yes</w:t>
            </w:r>
          </w:p>
        </w:tc>
        <w:tc>
          <w:tcPr>
            <w:tcW w:w="2930" w:type="dxa"/>
            <w:tcBorders>
              <w:left w:val="single" w:sz="24" w:space="0" w:color="92D050"/>
            </w:tcBorders>
            <w:shd w:val="clear" w:color="auto" w:fill="auto"/>
          </w:tcPr>
          <w:p w14:paraId="7977FFDA" w14:textId="52072520" w:rsidR="008877CC" w:rsidRPr="00C07339" w:rsidRDefault="000508FD" w:rsidP="00CD7427">
            <w:pPr>
              <w:rPr>
                <w:b/>
                <w:bCs/>
              </w:rPr>
            </w:pPr>
            <w:r>
              <w:rPr>
                <w:b/>
                <w:bCs/>
              </w:rPr>
              <w:t>Not scored</w:t>
            </w:r>
          </w:p>
        </w:tc>
      </w:tr>
      <w:tr w:rsidR="008877CC" w14:paraId="4256ACF8" w14:textId="77777777" w:rsidTr="00587873">
        <w:tc>
          <w:tcPr>
            <w:tcW w:w="1696" w:type="dxa"/>
            <w:gridSpan w:val="3"/>
            <w:shd w:val="clear" w:color="auto" w:fill="F2F2F2" w:themeFill="background1" w:themeFillShade="F2"/>
          </w:tcPr>
          <w:p w14:paraId="76DD8FD6" w14:textId="77777777" w:rsidR="008877CC" w:rsidRDefault="008877CC" w:rsidP="00CD7427">
            <w:r>
              <w:t>Rationale</w:t>
            </w:r>
          </w:p>
        </w:tc>
        <w:tc>
          <w:tcPr>
            <w:tcW w:w="8789" w:type="dxa"/>
            <w:gridSpan w:val="3"/>
          </w:tcPr>
          <w:p w14:paraId="2CE40313" w14:textId="25BD0ADA" w:rsidR="00FF6766" w:rsidRPr="00843E47" w:rsidRDefault="007A21E4" w:rsidP="000508FD">
            <w:pPr>
              <w:pStyle w:val="NormalWeb"/>
              <w:jc w:val="both"/>
              <w:rPr>
                <w:rFonts w:ascii="Calibri Light" w:hAnsi="Calibri Light" w:cs="Calibri Light"/>
              </w:rPr>
            </w:pPr>
            <w:r>
              <w:rPr>
                <w:rFonts w:ascii="Calibri Light" w:hAnsi="Calibri Light" w:cs="Calibri Light"/>
              </w:rPr>
              <w:t xml:space="preserve">The UoA collects effort and location data via </w:t>
            </w:r>
            <w:r w:rsidRPr="007A21E4">
              <w:rPr>
                <w:rFonts w:ascii="Calibri Light" w:hAnsi="Calibri Light" w:cs="Calibri Light"/>
              </w:rPr>
              <w:t>logbooks and VMS.</w:t>
            </w:r>
            <w:r>
              <w:rPr>
                <w:rFonts w:ascii="Calibri Light" w:hAnsi="Calibri Light" w:cs="Calibri Light"/>
              </w:rPr>
              <w:t xml:space="preserve"> </w:t>
            </w:r>
            <w:r w:rsidR="00AF63E1">
              <w:rPr>
                <w:rFonts w:ascii="Calibri Light" w:hAnsi="Calibri Light" w:cs="Calibri Light"/>
              </w:rPr>
              <w:t>Heat m</w:t>
            </w:r>
            <w:r w:rsidRPr="007A21E4">
              <w:rPr>
                <w:rFonts w:ascii="Calibri Light" w:hAnsi="Calibri Light" w:cs="Calibri Light"/>
              </w:rPr>
              <w:t>aps of fishing effort</w:t>
            </w:r>
            <w:r w:rsidR="0063624A">
              <w:rPr>
                <w:rFonts w:ascii="Calibri Light" w:hAnsi="Calibri Light" w:cs="Calibri Light"/>
              </w:rPr>
              <w:t xml:space="preserve"> are available</w:t>
            </w:r>
            <w:r w:rsidR="00C96EC0">
              <w:rPr>
                <w:rFonts w:ascii="Calibri Light" w:hAnsi="Calibri Light" w:cs="Calibri Light"/>
              </w:rPr>
              <w:t xml:space="preserve"> </w:t>
            </w:r>
            <w:r w:rsidR="0063624A">
              <w:rPr>
                <w:rFonts w:ascii="Calibri Light" w:hAnsi="Calibri Light" w:cs="Calibri Light"/>
              </w:rPr>
              <w:t xml:space="preserve">for the UoA and would allow </w:t>
            </w:r>
            <w:r w:rsidRPr="007A21E4">
              <w:rPr>
                <w:rFonts w:ascii="Calibri Light" w:hAnsi="Calibri Light" w:cs="Calibri Light"/>
              </w:rPr>
              <w:t>for monitoring the impact of fishing on the benthic environment and detecting changes in risk</w:t>
            </w:r>
            <w:r w:rsidR="0058584E">
              <w:rPr>
                <w:rFonts w:ascii="Calibri Light" w:hAnsi="Calibri Light" w:cs="Calibri Light"/>
              </w:rPr>
              <w:t>.</w:t>
            </w:r>
            <w:r w:rsidR="006303F1">
              <w:rPr>
                <w:rFonts w:ascii="Calibri Light" w:hAnsi="Calibri Light" w:cs="Calibri Light"/>
              </w:rPr>
              <w:t xml:space="preserve"> </w:t>
            </w:r>
            <w:r w:rsidR="006F384F">
              <w:rPr>
                <w:rFonts w:ascii="Calibri Light" w:hAnsi="Calibri Light" w:cs="Calibri Light"/>
              </w:rPr>
              <w:t>SG 80 is met</w:t>
            </w:r>
          </w:p>
        </w:tc>
      </w:tr>
    </w:tbl>
    <w:p w14:paraId="1236815C" w14:textId="77777777" w:rsidR="008877CC" w:rsidRPr="00661A22" w:rsidRDefault="008877CC" w:rsidP="008877CC"/>
    <w:p w14:paraId="500D630A" w14:textId="01892CC6" w:rsidR="008877CC" w:rsidRDefault="008877CC" w:rsidP="008877CC">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77CC" w14:paraId="479BE5D4" w14:textId="77777777" w:rsidTr="00C96EC0">
        <w:tc>
          <w:tcPr>
            <w:tcW w:w="3823" w:type="dxa"/>
            <w:tcBorders>
              <w:right w:val="single" w:sz="4" w:space="0" w:color="auto"/>
            </w:tcBorders>
            <w:shd w:val="clear" w:color="auto" w:fill="F2F2F2" w:themeFill="background1" w:themeFillShade="F2"/>
          </w:tcPr>
          <w:p w14:paraId="2C9D4E73" w14:textId="59A91A9C" w:rsidR="008877CC" w:rsidRDefault="008877CC" w:rsidP="00CD742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29D7671F" w14:textId="42EAF6BD" w:rsidR="008877CC" w:rsidRPr="00451248" w:rsidRDefault="0063624A" w:rsidP="00CD7427">
            <w:pPr>
              <w:rPr>
                <w:b/>
                <w:bCs/>
                <w:iCs/>
              </w:rPr>
            </w:pPr>
            <w:r>
              <w:rPr>
                <w:b/>
                <w:bCs/>
                <w:iCs/>
              </w:rPr>
              <w:t>≥80</w:t>
            </w:r>
          </w:p>
        </w:tc>
      </w:tr>
      <w:tr w:rsidR="008877CC" w14:paraId="4185E18F" w14:textId="77777777" w:rsidTr="00C96EC0">
        <w:tc>
          <w:tcPr>
            <w:tcW w:w="3823" w:type="dxa"/>
            <w:shd w:val="clear" w:color="auto" w:fill="F2F2F2" w:themeFill="background1" w:themeFillShade="F2"/>
          </w:tcPr>
          <w:p w14:paraId="42CCE07D" w14:textId="66FB77DA" w:rsidR="008877CC" w:rsidRDefault="008877CC" w:rsidP="00CD742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183EEFE5" w14:textId="6CDA762A" w:rsidR="008877CC" w:rsidRPr="00567106" w:rsidRDefault="008877CC" w:rsidP="00445274">
            <w:pPr>
              <w:rPr>
                <w:i/>
                <w:iCs/>
              </w:rPr>
            </w:pPr>
          </w:p>
        </w:tc>
      </w:tr>
    </w:tbl>
    <w:p w14:paraId="482AFBB9" w14:textId="77777777" w:rsidR="008877CC" w:rsidRDefault="008877CC" w:rsidP="008877CC"/>
    <w:p w14:paraId="24BE6499" w14:textId="399DD3A6" w:rsidR="008877CC" w:rsidRDefault="008877CC" w:rsidP="008877CC">
      <w:r>
        <w:br w:type="page"/>
      </w:r>
    </w:p>
    <w:p w14:paraId="54B01B0D" w14:textId="55C144AE" w:rsidR="007D5DE1" w:rsidRDefault="007D5DE1" w:rsidP="008877CC">
      <w:pPr>
        <w:pStyle w:val="Heading6"/>
      </w:pPr>
      <w:r>
        <w:lastRenderedPageBreak/>
        <w:t>Ecosystems</w:t>
      </w:r>
    </w:p>
    <w:p w14:paraId="72749CB4" w14:textId="77777777" w:rsidR="007D5DE1" w:rsidRPr="007D5DE1" w:rsidRDefault="007D5DE1" w:rsidP="007D5DE1"/>
    <w:p w14:paraId="3725FC2D" w14:textId="6C13F522" w:rsidR="008877CC" w:rsidRDefault="008877CC" w:rsidP="008877CC">
      <w:pPr>
        <w:pStyle w:val="Heading6"/>
      </w:pPr>
      <w:r w:rsidRPr="00ED607E">
        <w:t>PI</w:t>
      </w:r>
      <w:r w:rsidR="006C1DFF">
        <w:t xml:space="preserve"> </w:t>
      </w:r>
      <w:r>
        <w:t>2</w:t>
      </w:r>
      <w:r w:rsidRPr="00ED607E">
        <w:t>.</w:t>
      </w:r>
      <w:r>
        <w:t>4.1</w:t>
      </w:r>
      <w:r w:rsidR="006C1DFF">
        <w:t xml:space="preserve"> </w:t>
      </w:r>
      <w:r w:rsidRPr="00ED607E">
        <w:t>–</w:t>
      </w:r>
      <w:r w:rsidR="006C1DFF">
        <w:t xml:space="preserve"> </w:t>
      </w:r>
      <w:r w:rsidRPr="00ED1285">
        <w:t>Ecosystem</w:t>
      </w:r>
      <w:r w:rsidR="006C1DFF">
        <w:t xml:space="preserve"> </w:t>
      </w:r>
      <w:r w:rsidRPr="00ED1285">
        <w:t>outcome</w:t>
      </w:r>
    </w:p>
    <w:tbl>
      <w:tblPr>
        <w:tblStyle w:val="TableGrid"/>
        <w:tblW w:w="10485" w:type="dxa"/>
        <w:tblLayout w:type="fixed"/>
        <w:tblCellMar>
          <w:top w:w="57" w:type="dxa"/>
          <w:bottom w:w="57" w:type="dxa"/>
        </w:tblCellMar>
        <w:tblLook w:val="04A0" w:firstRow="1" w:lastRow="0" w:firstColumn="1" w:lastColumn="0" w:noHBand="0" w:noVBand="1"/>
      </w:tblPr>
      <w:tblGrid>
        <w:gridCol w:w="903"/>
        <w:gridCol w:w="935"/>
        <w:gridCol w:w="2787"/>
        <w:gridCol w:w="2930"/>
        <w:gridCol w:w="2930"/>
      </w:tblGrid>
      <w:tr w:rsidR="008877CC" w14:paraId="7A0D8027" w14:textId="77777777" w:rsidTr="005F70E6">
        <w:trPr>
          <w:tblHeader/>
        </w:trPr>
        <w:tc>
          <w:tcPr>
            <w:tcW w:w="1838" w:type="dxa"/>
            <w:gridSpan w:val="2"/>
            <w:shd w:val="clear" w:color="auto" w:fill="BFBFBF" w:themeFill="background1" w:themeFillShade="BF"/>
          </w:tcPr>
          <w:p w14:paraId="474825D6" w14:textId="4A92AEC0" w:rsidR="008877CC" w:rsidRPr="00586CA6" w:rsidRDefault="008877CC" w:rsidP="00CD7427">
            <w:pPr>
              <w:rPr>
                <w:b/>
                <w:bCs/>
              </w:rPr>
            </w:pPr>
            <w:r w:rsidRPr="00586CA6">
              <w:rPr>
                <w:b/>
                <w:bCs/>
              </w:rPr>
              <w:t>PI</w:t>
            </w:r>
            <w:r w:rsidR="006C1DFF">
              <w:rPr>
                <w:b/>
                <w:bCs/>
              </w:rPr>
              <w:t xml:space="preserve"> </w:t>
            </w:r>
            <w:r>
              <w:rPr>
                <w:b/>
                <w:bCs/>
              </w:rPr>
              <w:t>2.4.1</w:t>
            </w:r>
          </w:p>
        </w:tc>
        <w:tc>
          <w:tcPr>
            <w:tcW w:w="8647" w:type="dxa"/>
            <w:gridSpan w:val="3"/>
            <w:shd w:val="clear" w:color="auto" w:fill="BFBFBF" w:themeFill="background1" w:themeFillShade="BF"/>
          </w:tcPr>
          <w:p w14:paraId="35E05444" w14:textId="444A2051" w:rsidR="008877CC" w:rsidRPr="00D612CA" w:rsidRDefault="008877CC" w:rsidP="00CD7427">
            <w:pPr>
              <w:rPr>
                <w:b/>
                <w:bCs/>
              </w:rPr>
            </w:pPr>
            <w:r w:rsidRPr="003C7BC5">
              <w:rPr>
                <w:b/>
                <w:bCs/>
              </w:rPr>
              <w:t>The</w:t>
            </w:r>
            <w:r w:rsidR="006C1DFF">
              <w:rPr>
                <w:b/>
                <w:bCs/>
              </w:rPr>
              <w:t xml:space="preserve"> </w:t>
            </w:r>
            <w:r w:rsidRPr="003C7BC5">
              <w:rPr>
                <w:b/>
                <w:bCs/>
              </w:rPr>
              <w:t>UoA</w:t>
            </w:r>
            <w:r w:rsidR="006C1DFF">
              <w:rPr>
                <w:b/>
                <w:bCs/>
              </w:rPr>
              <w:t xml:space="preserve"> </w:t>
            </w:r>
            <w:r w:rsidRPr="003C7BC5">
              <w:rPr>
                <w:b/>
                <w:bCs/>
              </w:rPr>
              <w:t>does</w:t>
            </w:r>
            <w:r w:rsidR="006C1DFF">
              <w:rPr>
                <w:b/>
                <w:bCs/>
              </w:rPr>
              <w:t xml:space="preserve"> </w:t>
            </w:r>
            <w:r w:rsidRPr="003C7BC5">
              <w:rPr>
                <w:b/>
                <w:bCs/>
              </w:rPr>
              <w:t>not</w:t>
            </w:r>
            <w:r w:rsidR="006C1DFF">
              <w:rPr>
                <w:b/>
                <w:bCs/>
              </w:rPr>
              <w:t xml:space="preserve"> </w:t>
            </w:r>
            <w:r w:rsidRPr="003C7BC5">
              <w:rPr>
                <w:b/>
                <w:bCs/>
              </w:rPr>
              <w:t>cause</w:t>
            </w:r>
            <w:r w:rsidR="006C1DFF">
              <w:rPr>
                <w:b/>
                <w:bCs/>
              </w:rPr>
              <w:t xml:space="preserve"> </w:t>
            </w:r>
            <w:r w:rsidRPr="003C7BC5">
              <w:rPr>
                <w:b/>
                <w:bCs/>
              </w:rPr>
              <w:t>serious</w:t>
            </w:r>
            <w:r w:rsidR="006C1DFF">
              <w:rPr>
                <w:b/>
                <w:bCs/>
              </w:rPr>
              <w:t xml:space="preserve"> </w:t>
            </w:r>
            <w:r w:rsidRPr="003C7BC5">
              <w:rPr>
                <w:b/>
                <w:bCs/>
              </w:rPr>
              <w:t>or</w:t>
            </w:r>
            <w:r w:rsidR="006C1DFF">
              <w:rPr>
                <w:b/>
                <w:bCs/>
              </w:rPr>
              <w:t xml:space="preserve"> </w:t>
            </w:r>
            <w:r w:rsidRPr="003C7BC5">
              <w:rPr>
                <w:b/>
                <w:bCs/>
              </w:rPr>
              <w:t>irreversible</w:t>
            </w:r>
            <w:r w:rsidR="006C1DFF">
              <w:rPr>
                <w:b/>
                <w:bCs/>
              </w:rPr>
              <w:t xml:space="preserve"> </w:t>
            </w:r>
            <w:r w:rsidRPr="003C7BC5">
              <w:rPr>
                <w:b/>
                <w:bCs/>
              </w:rPr>
              <w:t>harm</w:t>
            </w:r>
            <w:r w:rsidR="006C1DFF">
              <w:rPr>
                <w:b/>
                <w:bCs/>
              </w:rPr>
              <w:t xml:space="preserve"> </w:t>
            </w:r>
            <w:r w:rsidRPr="003C7BC5">
              <w:rPr>
                <w:b/>
                <w:bCs/>
              </w:rPr>
              <w:t>to</w:t>
            </w:r>
            <w:r w:rsidR="006C1DFF">
              <w:rPr>
                <w:b/>
                <w:bCs/>
              </w:rPr>
              <w:t xml:space="preserve"> </w:t>
            </w:r>
            <w:r w:rsidRPr="003C7BC5">
              <w:rPr>
                <w:b/>
                <w:bCs/>
              </w:rPr>
              <w:t>the</w:t>
            </w:r>
            <w:r w:rsidR="006C1DFF">
              <w:rPr>
                <w:b/>
                <w:bCs/>
              </w:rPr>
              <w:t xml:space="preserve"> </w:t>
            </w:r>
            <w:r w:rsidRPr="003C7BC5">
              <w:rPr>
                <w:b/>
                <w:bCs/>
              </w:rPr>
              <w:t>key</w:t>
            </w:r>
            <w:r w:rsidR="006C1DFF">
              <w:rPr>
                <w:b/>
                <w:bCs/>
              </w:rPr>
              <w:t xml:space="preserve"> </w:t>
            </w:r>
            <w:r w:rsidRPr="003C7BC5">
              <w:rPr>
                <w:b/>
                <w:bCs/>
              </w:rPr>
              <w:t>elements</w:t>
            </w:r>
            <w:r w:rsidR="006C1DFF">
              <w:rPr>
                <w:b/>
                <w:bCs/>
              </w:rPr>
              <w:t xml:space="preserve"> </w:t>
            </w:r>
            <w:r w:rsidRPr="003C7BC5">
              <w:rPr>
                <w:b/>
                <w:bCs/>
              </w:rPr>
              <w:t>underlying</w:t>
            </w:r>
            <w:r w:rsidR="006C1DFF">
              <w:rPr>
                <w:b/>
                <w:bCs/>
              </w:rPr>
              <w:t xml:space="preserve"> </w:t>
            </w:r>
            <w:r w:rsidRPr="003C7BC5">
              <w:rPr>
                <w:b/>
                <w:bCs/>
              </w:rPr>
              <w:t>ecosystem</w:t>
            </w:r>
            <w:r w:rsidR="006C1DFF">
              <w:rPr>
                <w:b/>
                <w:bCs/>
              </w:rPr>
              <w:t xml:space="preserve"> </w:t>
            </w:r>
            <w:r w:rsidRPr="003C7BC5">
              <w:rPr>
                <w:b/>
                <w:bCs/>
              </w:rPr>
              <w:t>structure</w:t>
            </w:r>
            <w:r w:rsidR="006C1DFF">
              <w:rPr>
                <w:b/>
                <w:bCs/>
              </w:rPr>
              <w:t xml:space="preserve"> </w:t>
            </w:r>
            <w:r w:rsidRPr="003C7BC5">
              <w:rPr>
                <w:b/>
                <w:bCs/>
              </w:rPr>
              <w:t>and</w:t>
            </w:r>
            <w:r w:rsidR="006C1DFF">
              <w:rPr>
                <w:b/>
                <w:bCs/>
              </w:rPr>
              <w:t xml:space="preserve"> </w:t>
            </w:r>
            <w:r w:rsidRPr="003C7BC5">
              <w:rPr>
                <w:b/>
                <w:bCs/>
              </w:rPr>
              <w:t>function</w:t>
            </w:r>
          </w:p>
        </w:tc>
      </w:tr>
      <w:tr w:rsidR="008877CC" w14:paraId="263DDBF3" w14:textId="77777777" w:rsidTr="005F70E6">
        <w:tc>
          <w:tcPr>
            <w:tcW w:w="1838" w:type="dxa"/>
            <w:gridSpan w:val="2"/>
            <w:shd w:val="clear" w:color="auto" w:fill="F2F2F2" w:themeFill="background1" w:themeFillShade="F2"/>
          </w:tcPr>
          <w:p w14:paraId="72FA54FF" w14:textId="62B6D26A" w:rsidR="008877CC" w:rsidRDefault="008877CC" w:rsidP="00CD7427">
            <w:r>
              <w:t>Scoring</w:t>
            </w:r>
            <w:r w:rsidR="006C1DFF">
              <w:t xml:space="preserve"> </w:t>
            </w:r>
            <w:r>
              <w:t>issue</w:t>
            </w:r>
          </w:p>
        </w:tc>
        <w:tc>
          <w:tcPr>
            <w:tcW w:w="2787" w:type="dxa"/>
            <w:shd w:val="clear" w:color="auto" w:fill="F2F2F2" w:themeFill="background1" w:themeFillShade="F2"/>
          </w:tcPr>
          <w:p w14:paraId="089BAC28" w14:textId="6282C4EE" w:rsidR="008877CC" w:rsidRPr="00DE1FF9" w:rsidRDefault="008877CC" w:rsidP="00CD742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57283533" w14:textId="53563E1A" w:rsidR="008877CC" w:rsidRPr="00DE1FF9" w:rsidRDefault="008877CC" w:rsidP="00CD742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3C8DC7FC" w14:textId="4BFAB10D" w:rsidR="008877CC" w:rsidRPr="00DE1FF9" w:rsidRDefault="008877CC" w:rsidP="00CD7427">
            <w:pPr>
              <w:jc w:val="center"/>
              <w:rPr>
                <w:b/>
                <w:bCs/>
              </w:rPr>
            </w:pPr>
            <w:r w:rsidRPr="00DE1FF9">
              <w:rPr>
                <w:b/>
                <w:bCs/>
              </w:rPr>
              <w:t>SG</w:t>
            </w:r>
            <w:r w:rsidR="006C1DFF">
              <w:rPr>
                <w:b/>
                <w:bCs/>
              </w:rPr>
              <w:t xml:space="preserve"> </w:t>
            </w:r>
            <w:r w:rsidRPr="00DE1FF9">
              <w:rPr>
                <w:b/>
                <w:bCs/>
              </w:rPr>
              <w:t>100</w:t>
            </w:r>
          </w:p>
        </w:tc>
      </w:tr>
      <w:tr w:rsidR="008877CC" w14:paraId="7D0D1BDF" w14:textId="77777777" w:rsidTr="00CD7427">
        <w:tc>
          <w:tcPr>
            <w:tcW w:w="903" w:type="dxa"/>
            <w:vMerge w:val="restart"/>
            <w:shd w:val="clear" w:color="auto" w:fill="F2F2F2" w:themeFill="background1" w:themeFillShade="F2"/>
            <w:vAlign w:val="center"/>
          </w:tcPr>
          <w:p w14:paraId="2E2BC51B" w14:textId="77777777" w:rsidR="008877CC" w:rsidRPr="00F43062" w:rsidRDefault="008877CC" w:rsidP="00CD7427">
            <w:pPr>
              <w:rPr>
                <w:b/>
                <w:bCs/>
              </w:rPr>
            </w:pPr>
            <w:r w:rsidRPr="00F43062">
              <w:rPr>
                <w:b/>
                <w:bCs/>
              </w:rPr>
              <w:t>a</w:t>
            </w:r>
          </w:p>
        </w:tc>
        <w:tc>
          <w:tcPr>
            <w:tcW w:w="9582" w:type="dxa"/>
            <w:gridSpan w:val="4"/>
            <w:shd w:val="clear" w:color="auto" w:fill="D9D9D9" w:themeFill="background1" w:themeFillShade="D9"/>
          </w:tcPr>
          <w:p w14:paraId="60356FC1" w14:textId="6B2A538E" w:rsidR="008877CC" w:rsidRPr="00DE1FF9" w:rsidRDefault="008877CC" w:rsidP="00CD7427">
            <w:pPr>
              <w:rPr>
                <w:b/>
                <w:bCs/>
              </w:rPr>
            </w:pPr>
            <w:r w:rsidRPr="00DC6171">
              <w:rPr>
                <w:b/>
                <w:bCs/>
              </w:rPr>
              <w:t>Ecosystem</w:t>
            </w:r>
            <w:r w:rsidR="006C1DFF">
              <w:rPr>
                <w:b/>
                <w:bCs/>
              </w:rPr>
              <w:t xml:space="preserve"> </w:t>
            </w:r>
            <w:r w:rsidRPr="00DC6171">
              <w:rPr>
                <w:b/>
                <w:bCs/>
              </w:rPr>
              <w:t>status</w:t>
            </w:r>
          </w:p>
        </w:tc>
      </w:tr>
      <w:tr w:rsidR="008877CC" w14:paraId="373B25AC" w14:textId="77777777" w:rsidTr="0063624A">
        <w:tc>
          <w:tcPr>
            <w:tcW w:w="903" w:type="dxa"/>
            <w:vMerge/>
            <w:shd w:val="clear" w:color="auto" w:fill="F2F2F2" w:themeFill="background1" w:themeFillShade="F2"/>
          </w:tcPr>
          <w:p w14:paraId="7AF33544" w14:textId="77777777" w:rsidR="008877CC" w:rsidRDefault="008877CC" w:rsidP="00CD7427"/>
        </w:tc>
        <w:tc>
          <w:tcPr>
            <w:tcW w:w="935" w:type="dxa"/>
            <w:shd w:val="clear" w:color="auto" w:fill="F2F2F2" w:themeFill="background1" w:themeFillShade="F2"/>
          </w:tcPr>
          <w:p w14:paraId="5F4F6A43" w14:textId="5A35B4F6" w:rsidR="008877CC" w:rsidRDefault="008877CC" w:rsidP="00CD7427">
            <w:r>
              <w:t>Guide</w:t>
            </w:r>
            <w:r w:rsidR="006C1DFF">
              <w:t xml:space="preserve"> </w:t>
            </w:r>
            <w:r>
              <w:t>post</w:t>
            </w:r>
          </w:p>
        </w:tc>
        <w:tc>
          <w:tcPr>
            <w:tcW w:w="2787" w:type="dxa"/>
            <w:tcBorders>
              <w:bottom w:val="single" w:sz="24" w:space="0" w:color="92D050"/>
            </w:tcBorders>
            <w:shd w:val="clear" w:color="auto" w:fill="F2F2F2" w:themeFill="background1" w:themeFillShade="F2"/>
          </w:tcPr>
          <w:p w14:paraId="04AC7039" w14:textId="360AF52B" w:rsidR="008877CC" w:rsidRPr="002B7E17" w:rsidRDefault="008877CC" w:rsidP="00CD7427">
            <w:r w:rsidRPr="00794BCF">
              <w:t>The</w:t>
            </w:r>
            <w:r w:rsidR="006C1DFF">
              <w:t xml:space="preserve"> </w:t>
            </w:r>
            <w:r w:rsidRPr="00794BCF">
              <w:t>UoA</w:t>
            </w:r>
            <w:r w:rsidR="006C1DFF">
              <w:t xml:space="preserve"> </w:t>
            </w:r>
            <w:r w:rsidRPr="00794BCF">
              <w:t>is</w:t>
            </w:r>
            <w:r w:rsidR="006C1DFF">
              <w:t xml:space="preserve"> </w:t>
            </w:r>
            <w:r w:rsidRPr="00772709">
              <w:rPr>
                <w:b/>
                <w:bCs/>
              </w:rPr>
              <w:t>unlikely</w:t>
            </w:r>
            <w:r w:rsidR="006C1DFF">
              <w:t xml:space="preserve"> </w:t>
            </w:r>
            <w:r w:rsidRPr="00794BCF">
              <w:t>to</w:t>
            </w:r>
            <w:r w:rsidR="006C1DFF">
              <w:t xml:space="preserve"> </w:t>
            </w:r>
            <w:r w:rsidRPr="00794BCF">
              <w:t>disrupt</w:t>
            </w:r>
            <w:r w:rsidR="006C1DFF">
              <w:t xml:space="preserve"> </w:t>
            </w:r>
            <w:r w:rsidRPr="00794BCF">
              <w:t>the</w:t>
            </w:r>
            <w:r w:rsidR="006C1DFF">
              <w:t xml:space="preserve"> </w:t>
            </w:r>
            <w:r w:rsidRPr="00772709">
              <w:rPr>
                <w:b/>
                <w:bCs/>
              </w:rPr>
              <w:t>key</w:t>
            </w:r>
            <w:r w:rsidR="006C1DFF">
              <w:t xml:space="preserve"> </w:t>
            </w:r>
            <w:r w:rsidRPr="00794BCF">
              <w:t>elements</w:t>
            </w:r>
            <w:r w:rsidR="006C1DFF">
              <w:t xml:space="preserve"> </w:t>
            </w:r>
            <w:r w:rsidRPr="00794BCF">
              <w:t>underlying</w:t>
            </w:r>
            <w:r w:rsidR="006C1DFF">
              <w:t xml:space="preserve"> </w:t>
            </w:r>
            <w:r w:rsidRPr="00794BCF">
              <w:t>ecosystem</w:t>
            </w:r>
            <w:r w:rsidR="006C1DFF">
              <w:t xml:space="preserve"> </w:t>
            </w:r>
            <w:r w:rsidRPr="00794BCF">
              <w:t>structure</w:t>
            </w:r>
            <w:r w:rsidR="006C1DFF">
              <w:t xml:space="preserve"> </w:t>
            </w:r>
            <w:r w:rsidRPr="00794BCF">
              <w:t>and</w:t>
            </w:r>
            <w:r w:rsidR="006C1DFF">
              <w:t xml:space="preserve"> </w:t>
            </w:r>
            <w:r w:rsidRPr="00794BCF">
              <w:t>function</w:t>
            </w:r>
            <w:r w:rsidR="006C1DFF">
              <w:t xml:space="preserve"> </w:t>
            </w:r>
            <w:r w:rsidRPr="00794BCF">
              <w:t>to</w:t>
            </w:r>
            <w:r w:rsidR="006C1DFF">
              <w:t xml:space="preserve"> </w:t>
            </w:r>
            <w:r w:rsidRPr="00794BCF">
              <w:t>a</w:t>
            </w:r>
            <w:r w:rsidR="006C1DFF">
              <w:t xml:space="preserve"> </w:t>
            </w:r>
            <w:r w:rsidRPr="00794BCF">
              <w:t>point</w:t>
            </w:r>
            <w:r w:rsidR="006C1DFF">
              <w:t xml:space="preserve"> </w:t>
            </w:r>
            <w:r w:rsidRPr="00794BCF">
              <w:t>where</w:t>
            </w:r>
            <w:r w:rsidR="006C1DFF">
              <w:t xml:space="preserve"> </w:t>
            </w:r>
            <w:r w:rsidRPr="00794BCF">
              <w:t>there</w:t>
            </w:r>
            <w:r w:rsidR="006C1DFF">
              <w:t xml:space="preserve"> </w:t>
            </w:r>
            <w:r w:rsidRPr="00794BCF">
              <w:t>would</w:t>
            </w:r>
            <w:r w:rsidR="006C1DFF">
              <w:t xml:space="preserve"> </w:t>
            </w:r>
            <w:r w:rsidRPr="00794BCF">
              <w:t>be</w:t>
            </w:r>
            <w:r w:rsidR="006C1DFF">
              <w:t xml:space="preserve"> </w:t>
            </w:r>
            <w:r w:rsidRPr="00794BCF">
              <w:t>serious</w:t>
            </w:r>
            <w:r w:rsidR="006C1DFF">
              <w:t xml:space="preserve"> </w:t>
            </w:r>
            <w:r w:rsidRPr="00794BCF">
              <w:t>or</w:t>
            </w:r>
            <w:r w:rsidR="006C1DFF">
              <w:t xml:space="preserve"> </w:t>
            </w:r>
            <w:r w:rsidRPr="00794BCF">
              <w:t>irreversible</w:t>
            </w:r>
            <w:r w:rsidR="006C1DFF">
              <w:t xml:space="preserve"> </w:t>
            </w:r>
            <w:r w:rsidRPr="00794BCF">
              <w:t>harm.</w:t>
            </w:r>
          </w:p>
        </w:tc>
        <w:tc>
          <w:tcPr>
            <w:tcW w:w="2930" w:type="dxa"/>
            <w:tcBorders>
              <w:bottom w:val="single" w:sz="24" w:space="0" w:color="92D050"/>
            </w:tcBorders>
            <w:shd w:val="clear" w:color="auto" w:fill="F2F2F2" w:themeFill="background1" w:themeFillShade="F2"/>
          </w:tcPr>
          <w:p w14:paraId="6659F30D" w14:textId="557C3B1E" w:rsidR="008877CC" w:rsidRDefault="008877CC" w:rsidP="00CD7427">
            <w:r w:rsidRPr="00794BCF">
              <w:t>The</w:t>
            </w:r>
            <w:r w:rsidR="006C1DFF">
              <w:t xml:space="preserve"> </w:t>
            </w:r>
            <w:r w:rsidRPr="00794BCF">
              <w:t>UoA</w:t>
            </w:r>
            <w:r w:rsidR="006C1DFF">
              <w:t xml:space="preserve"> </w:t>
            </w:r>
            <w:r w:rsidRPr="00794BCF">
              <w:t>is</w:t>
            </w:r>
            <w:r w:rsidR="006C1DFF">
              <w:t xml:space="preserve"> </w:t>
            </w:r>
            <w:r w:rsidRPr="00772709">
              <w:rPr>
                <w:b/>
                <w:bCs/>
              </w:rPr>
              <w:t>highly</w:t>
            </w:r>
            <w:r w:rsidR="006C1DFF">
              <w:rPr>
                <w:b/>
                <w:bCs/>
              </w:rPr>
              <w:t xml:space="preserve"> </w:t>
            </w:r>
            <w:r w:rsidRPr="00772709">
              <w:rPr>
                <w:b/>
                <w:bCs/>
              </w:rPr>
              <w:t>unlikely</w:t>
            </w:r>
            <w:r w:rsidR="006C1DFF">
              <w:t xml:space="preserve"> </w:t>
            </w:r>
            <w:r w:rsidRPr="00794BCF">
              <w:t>to</w:t>
            </w:r>
            <w:r w:rsidR="006C1DFF">
              <w:t xml:space="preserve"> </w:t>
            </w:r>
            <w:r w:rsidRPr="00794BCF">
              <w:t>disrupt</w:t>
            </w:r>
            <w:r w:rsidR="006C1DFF">
              <w:t xml:space="preserve"> </w:t>
            </w:r>
            <w:r w:rsidRPr="00794BCF">
              <w:t>the</w:t>
            </w:r>
            <w:r w:rsidR="006C1DFF">
              <w:t xml:space="preserve"> </w:t>
            </w:r>
            <w:r w:rsidRPr="00772709">
              <w:rPr>
                <w:b/>
                <w:bCs/>
              </w:rPr>
              <w:t>key</w:t>
            </w:r>
            <w:r w:rsidR="006C1DFF">
              <w:t xml:space="preserve"> </w:t>
            </w:r>
            <w:r w:rsidRPr="00794BCF">
              <w:t>elements</w:t>
            </w:r>
            <w:r w:rsidR="006C1DFF">
              <w:t xml:space="preserve"> </w:t>
            </w:r>
            <w:r w:rsidRPr="00794BCF">
              <w:t>underlying</w:t>
            </w:r>
            <w:r w:rsidR="006C1DFF">
              <w:t xml:space="preserve"> </w:t>
            </w:r>
            <w:r w:rsidRPr="00794BCF">
              <w:t>ecosystem</w:t>
            </w:r>
            <w:r w:rsidR="006C1DFF">
              <w:t xml:space="preserve"> </w:t>
            </w:r>
            <w:r w:rsidRPr="00794BCF">
              <w:t>structure</w:t>
            </w:r>
            <w:r w:rsidR="006C1DFF">
              <w:t xml:space="preserve"> </w:t>
            </w:r>
            <w:r w:rsidRPr="00794BCF">
              <w:t>and</w:t>
            </w:r>
            <w:r w:rsidR="006C1DFF">
              <w:t xml:space="preserve"> </w:t>
            </w:r>
            <w:r w:rsidRPr="00794BCF">
              <w:t>function</w:t>
            </w:r>
            <w:r w:rsidR="006C1DFF">
              <w:t xml:space="preserve"> </w:t>
            </w:r>
            <w:r w:rsidRPr="00794BCF">
              <w:t>to</w:t>
            </w:r>
            <w:r w:rsidR="006C1DFF">
              <w:t xml:space="preserve"> </w:t>
            </w:r>
            <w:r w:rsidRPr="00794BCF">
              <w:t>a</w:t>
            </w:r>
            <w:r w:rsidR="006C1DFF">
              <w:t xml:space="preserve"> </w:t>
            </w:r>
            <w:r w:rsidRPr="00794BCF">
              <w:t>point</w:t>
            </w:r>
            <w:r w:rsidR="006C1DFF">
              <w:t xml:space="preserve"> </w:t>
            </w:r>
            <w:r w:rsidRPr="00794BCF">
              <w:t>where</w:t>
            </w:r>
            <w:r w:rsidR="006C1DFF">
              <w:t xml:space="preserve"> </w:t>
            </w:r>
            <w:r w:rsidRPr="00794BCF">
              <w:t>there</w:t>
            </w:r>
            <w:r w:rsidR="006C1DFF">
              <w:t xml:space="preserve"> </w:t>
            </w:r>
            <w:r w:rsidRPr="00794BCF">
              <w:t>would</w:t>
            </w:r>
            <w:r w:rsidR="006C1DFF">
              <w:t xml:space="preserve"> </w:t>
            </w:r>
            <w:r w:rsidRPr="00794BCF">
              <w:t>be</w:t>
            </w:r>
            <w:r w:rsidR="006C1DFF">
              <w:t xml:space="preserve"> </w:t>
            </w:r>
            <w:r w:rsidRPr="00794BCF">
              <w:t>serious</w:t>
            </w:r>
            <w:r w:rsidR="006C1DFF">
              <w:t xml:space="preserve"> </w:t>
            </w:r>
            <w:r w:rsidRPr="00794BCF">
              <w:t>or</w:t>
            </w:r>
            <w:r w:rsidR="006C1DFF">
              <w:t xml:space="preserve"> </w:t>
            </w:r>
            <w:r w:rsidRPr="00794BCF">
              <w:t>irreversible</w:t>
            </w:r>
            <w:r w:rsidR="006C1DFF">
              <w:t xml:space="preserve"> </w:t>
            </w:r>
            <w:r w:rsidRPr="00794BCF">
              <w:t>harm.</w:t>
            </w:r>
          </w:p>
        </w:tc>
        <w:tc>
          <w:tcPr>
            <w:tcW w:w="2930" w:type="dxa"/>
            <w:shd w:val="clear" w:color="auto" w:fill="F2F2F2" w:themeFill="background1" w:themeFillShade="F2"/>
          </w:tcPr>
          <w:p w14:paraId="23CE2A58" w14:textId="29DF8CF3" w:rsidR="008877CC" w:rsidRDefault="008877CC" w:rsidP="00CD7427">
            <w:r w:rsidRPr="00794BCF">
              <w:t>There</w:t>
            </w:r>
            <w:r w:rsidR="006C1DFF">
              <w:t xml:space="preserve"> </w:t>
            </w:r>
            <w:r w:rsidRPr="00794BCF">
              <w:t>is</w:t>
            </w:r>
            <w:r w:rsidR="006C1DFF">
              <w:t xml:space="preserve"> </w:t>
            </w:r>
            <w:r w:rsidRPr="00772709">
              <w:rPr>
                <w:b/>
                <w:bCs/>
              </w:rPr>
              <w:t>evidence</w:t>
            </w:r>
            <w:r w:rsidR="006C1DFF">
              <w:t xml:space="preserve"> </w:t>
            </w:r>
            <w:r w:rsidRPr="00794BCF">
              <w:t>that</w:t>
            </w:r>
            <w:r w:rsidR="006C1DFF">
              <w:t xml:space="preserve"> </w:t>
            </w:r>
            <w:r w:rsidRPr="00794BCF">
              <w:t>the</w:t>
            </w:r>
            <w:r w:rsidR="006C1DFF">
              <w:t xml:space="preserve"> </w:t>
            </w:r>
            <w:r w:rsidRPr="00794BCF">
              <w:t>UoA</w:t>
            </w:r>
            <w:r w:rsidR="006C1DFF">
              <w:t xml:space="preserve"> </w:t>
            </w:r>
            <w:r w:rsidRPr="00794BCF">
              <w:t>is</w:t>
            </w:r>
            <w:r w:rsidR="006C1DFF">
              <w:t xml:space="preserve"> </w:t>
            </w:r>
            <w:r w:rsidRPr="00772709">
              <w:rPr>
                <w:b/>
                <w:bCs/>
              </w:rPr>
              <w:t>highly</w:t>
            </w:r>
            <w:r w:rsidR="006C1DFF">
              <w:rPr>
                <w:b/>
                <w:bCs/>
              </w:rPr>
              <w:t xml:space="preserve"> </w:t>
            </w:r>
            <w:r w:rsidRPr="00772709">
              <w:rPr>
                <w:b/>
                <w:bCs/>
              </w:rPr>
              <w:t>unlikely</w:t>
            </w:r>
            <w:r w:rsidR="006C1DFF">
              <w:t xml:space="preserve"> </w:t>
            </w:r>
            <w:r w:rsidRPr="00794BCF">
              <w:t>to</w:t>
            </w:r>
            <w:r w:rsidR="006C1DFF">
              <w:t xml:space="preserve"> </w:t>
            </w:r>
            <w:r w:rsidRPr="00794BCF">
              <w:t>disrupt</w:t>
            </w:r>
            <w:r w:rsidR="006C1DFF">
              <w:t xml:space="preserve"> </w:t>
            </w:r>
            <w:r w:rsidRPr="00794BCF">
              <w:t>the</w:t>
            </w:r>
            <w:r w:rsidR="006C1DFF">
              <w:t xml:space="preserve"> </w:t>
            </w:r>
            <w:r w:rsidRPr="00772709">
              <w:rPr>
                <w:b/>
                <w:bCs/>
              </w:rPr>
              <w:t>key</w:t>
            </w:r>
            <w:r w:rsidR="006C1DFF">
              <w:rPr>
                <w:b/>
                <w:bCs/>
              </w:rPr>
              <w:t xml:space="preserve"> </w:t>
            </w:r>
            <w:r w:rsidRPr="00794BCF">
              <w:t>elements</w:t>
            </w:r>
            <w:r w:rsidR="006C1DFF">
              <w:t xml:space="preserve"> </w:t>
            </w:r>
            <w:r w:rsidRPr="00794BCF">
              <w:t>underlying</w:t>
            </w:r>
            <w:r w:rsidR="006C1DFF">
              <w:t xml:space="preserve"> </w:t>
            </w:r>
            <w:r w:rsidRPr="00794BCF">
              <w:t>ecosystem</w:t>
            </w:r>
            <w:r w:rsidR="006C1DFF">
              <w:t xml:space="preserve"> </w:t>
            </w:r>
            <w:r w:rsidRPr="00794BCF">
              <w:t>structure</w:t>
            </w:r>
            <w:r w:rsidR="006C1DFF">
              <w:t xml:space="preserve"> </w:t>
            </w:r>
            <w:r w:rsidRPr="00794BCF">
              <w:t>and</w:t>
            </w:r>
            <w:r w:rsidR="006C1DFF">
              <w:t xml:space="preserve"> </w:t>
            </w:r>
            <w:r w:rsidRPr="00794BCF">
              <w:t>function</w:t>
            </w:r>
            <w:r w:rsidR="006C1DFF">
              <w:t xml:space="preserve"> </w:t>
            </w:r>
            <w:r w:rsidRPr="00794BCF">
              <w:t>to</w:t>
            </w:r>
            <w:r w:rsidR="006C1DFF">
              <w:t xml:space="preserve"> </w:t>
            </w:r>
            <w:r w:rsidRPr="00794BCF">
              <w:t>a</w:t>
            </w:r>
            <w:r w:rsidR="006C1DFF">
              <w:t xml:space="preserve"> </w:t>
            </w:r>
            <w:r w:rsidRPr="00794BCF">
              <w:t>point</w:t>
            </w:r>
            <w:r w:rsidR="006C1DFF">
              <w:t xml:space="preserve"> </w:t>
            </w:r>
            <w:r w:rsidRPr="00794BCF">
              <w:t>where</w:t>
            </w:r>
            <w:r w:rsidR="006C1DFF">
              <w:t xml:space="preserve"> </w:t>
            </w:r>
            <w:r w:rsidRPr="00794BCF">
              <w:t>there</w:t>
            </w:r>
            <w:r w:rsidR="006C1DFF">
              <w:t xml:space="preserve"> </w:t>
            </w:r>
            <w:r w:rsidRPr="00794BCF">
              <w:t>would</w:t>
            </w:r>
            <w:r w:rsidR="006C1DFF">
              <w:t xml:space="preserve"> </w:t>
            </w:r>
            <w:r w:rsidRPr="00794BCF">
              <w:t>be</w:t>
            </w:r>
            <w:r w:rsidR="006C1DFF">
              <w:t xml:space="preserve"> </w:t>
            </w:r>
            <w:r w:rsidRPr="00794BCF">
              <w:t>serious</w:t>
            </w:r>
            <w:r w:rsidR="006C1DFF">
              <w:t xml:space="preserve"> </w:t>
            </w:r>
            <w:r w:rsidRPr="00794BCF">
              <w:t>or</w:t>
            </w:r>
            <w:r w:rsidR="006C1DFF">
              <w:t xml:space="preserve"> </w:t>
            </w:r>
            <w:r w:rsidRPr="00794BCF">
              <w:t>irreversible</w:t>
            </w:r>
            <w:r w:rsidR="006C1DFF">
              <w:t xml:space="preserve"> </w:t>
            </w:r>
            <w:r w:rsidRPr="00794BCF">
              <w:t>harm.</w:t>
            </w:r>
          </w:p>
        </w:tc>
      </w:tr>
      <w:tr w:rsidR="001B3165" w14:paraId="5C7E90D7" w14:textId="77777777" w:rsidTr="0063624A">
        <w:tc>
          <w:tcPr>
            <w:tcW w:w="903" w:type="dxa"/>
            <w:vMerge/>
            <w:shd w:val="clear" w:color="auto" w:fill="F2F2F2" w:themeFill="background1" w:themeFillShade="F2"/>
          </w:tcPr>
          <w:p w14:paraId="7320F7B2" w14:textId="77777777" w:rsidR="001B3165" w:rsidRDefault="001B3165" w:rsidP="001B3165"/>
        </w:tc>
        <w:tc>
          <w:tcPr>
            <w:tcW w:w="935" w:type="dxa"/>
            <w:tcBorders>
              <w:right w:val="single" w:sz="24" w:space="0" w:color="92D050"/>
            </w:tcBorders>
            <w:shd w:val="clear" w:color="auto" w:fill="F2F2F2" w:themeFill="background1" w:themeFillShade="F2"/>
          </w:tcPr>
          <w:p w14:paraId="52CB5B0E" w14:textId="77777777" w:rsidR="001B3165" w:rsidRDefault="001B3165" w:rsidP="001B3165">
            <w:r>
              <w:t>Met?</w:t>
            </w:r>
          </w:p>
        </w:tc>
        <w:tc>
          <w:tcPr>
            <w:tcW w:w="2787" w:type="dxa"/>
            <w:tcBorders>
              <w:top w:val="single" w:sz="24" w:space="0" w:color="92D050"/>
              <w:left w:val="single" w:sz="24" w:space="0" w:color="92D050"/>
              <w:bottom w:val="single" w:sz="24" w:space="0" w:color="92D050"/>
              <w:right w:val="single" w:sz="24" w:space="0" w:color="92D050"/>
            </w:tcBorders>
            <w:shd w:val="clear" w:color="auto" w:fill="FFFFFF" w:themeFill="background1"/>
          </w:tcPr>
          <w:p w14:paraId="5E70F76F" w14:textId="5AE9E34D" w:rsidR="001B3165" w:rsidRPr="00DE1FF9" w:rsidRDefault="001B3165" w:rsidP="001B3165">
            <w:pPr>
              <w:rPr>
                <w:b/>
                <w:bCs/>
              </w:rPr>
            </w:pPr>
            <w:r w:rsidRPr="001B3165">
              <w:rPr>
                <w:rFonts w:ascii="Calibri" w:hAnsi="Calibri" w:cs="Calibri"/>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FFFFFF" w:themeFill="background1"/>
          </w:tcPr>
          <w:p w14:paraId="2ED144E0" w14:textId="59C1E766" w:rsidR="001B3165" w:rsidRPr="00DE1FF9" w:rsidRDefault="001B3165" w:rsidP="001B3165">
            <w:pPr>
              <w:rPr>
                <w:b/>
                <w:bCs/>
              </w:rPr>
            </w:pPr>
            <w:r w:rsidRPr="001B3165">
              <w:rPr>
                <w:rFonts w:ascii="Calibri" w:hAnsi="Calibri" w:cs="Calibri"/>
                <w:b/>
                <w:bCs/>
              </w:rPr>
              <w:t>Yes</w:t>
            </w:r>
          </w:p>
        </w:tc>
        <w:tc>
          <w:tcPr>
            <w:tcW w:w="2930" w:type="dxa"/>
            <w:tcBorders>
              <w:left w:val="single" w:sz="24" w:space="0" w:color="92D050"/>
            </w:tcBorders>
            <w:shd w:val="clear" w:color="auto" w:fill="auto"/>
          </w:tcPr>
          <w:p w14:paraId="2D4C2044" w14:textId="5D67FE95" w:rsidR="001B3165" w:rsidRPr="00DE1FF9" w:rsidRDefault="001B3165" w:rsidP="001B3165">
            <w:pPr>
              <w:rPr>
                <w:b/>
                <w:bCs/>
              </w:rPr>
            </w:pPr>
            <w:r>
              <w:rPr>
                <w:b/>
                <w:bCs/>
              </w:rPr>
              <w:t>Not scored</w:t>
            </w:r>
          </w:p>
        </w:tc>
      </w:tr>
      <w:tr w:rsidR="008877CC" w14:paraId="57C0A75A" w14:textId="77777777" w:rsidTr="005F70E6">
        <w:tc>
          <w:tcPr>
            <w:tcW w:w="1838" w:type="dxa"/>
            <w:gridSpan w:val="2"/>
            <w:shd w:val="clear" w:color="auto" w:fill="F2F2F2" w:themeFill="background1" w:themeFillShade="F2"/>
          </w:tcPr>
          <w:p w14:paraId="7E877486" w14:textId="77777777" w:rsidR="008877CC" w:rsidRDefault="008877CC" w:rsidP="00CD7427">
            <w:r>
              <w:t>Rationale</w:t>
            </w:r>
          </w:p>
        </w:tc>
        <w:tc>
          <w:tcPr>
            <w:tcW w:w="8647" w:type="dxa"/>
            <w:gridSpan w:val="3"/>
          </w:tcPr>
          <w:p w14:paraId="5DE21522" w14:textId="46A51D91" w:rsidR="004E3156" w:rsidRDefault="00B33503" w:rsidP="004E3156">
            <w:pPr>
              <w:pStyle w:val="NormalPreassessmenttext"/>
            </w:pPr>
            <w:r w:rsidRPr="004E3156">
              <w:t xml:space="preserve">The Torres Strait is a region of rich biodiversity and </w:t>
            </w:r>
            <w:r w:rsidR="004E3156" w:rsidRPr="004E3156">
              <w:t xml:space="preserve">great </w:t>
            </w:r>
            <w:r w:rsidRPr="004E3156">
              <w:t>cultural significance. The Torres Strait has the largest continuous area of seagrass meadows in the world, significant areas of high diversity coral reefs, extensive areas of coastal mangroves, and productive fisheries</w:t>
            </w:r>
            <w:r w:rsidR="004E3156" w:rsidRPr="004E3156">
              <w:t xml:space="preserve"> (Johnson et al. (2015).</w:t>
            </w:r>
            <w:r w:rsidR="004E3156">
              <w:t xml:space="preserve"> </w:t>
            </w:r>
          </w:p>
          <w:p w14:paraId="2C66534B" w14:textId="5A472540" w:rsidR="00B33503" w:rsidRPr="00B33503" w:rsidRDefault="00B33503" w:rsidP="00B33503">
            <w:pPr>
              <w:pStyle w:val="NormalPreassessmenttext"/>
              <w:rPr>
                <w:highlight w:val="cyan"/>
              </w:rPr>
            </w:pPr>
          </w:p>
          <w:p w14:paraId="16E9CA09" w14:textId="163E622A" w:rsidR="00B33503" w:rsidRDefault="004E3156" w:rsidP="00B33503">
            <w:pPr>
              <w:pStyle w:val="NormalPreassessmenttext"/>
            </w:pPr>
            <w:r w:rsidRPr="004E3156">
              <w:t>F</w:t>
            </w:r>
            <w:r w:rsidR="00B33503" w:rsidRPr="004E3156">
              <w:t xml:space="preserve">reshwater and sediment input from nearby coastal rivers in PNG </w:t>
            </w:r>
            <w:r w:rsidRPr="004E3156">
              <w:t>i</w:t>
            </w:r>
            <w:r w:rsidR="00B33503" w:rsidRPr="004E3156">
              <w:t xml:space="preserve">nfluence </w:t>
            </w:r>
            <w:r w:rsidRPr="004E3156">
              <w:t>the</w:t>
            </w:r>
            <w:r w:rsidR="00B33503" w:rsidRPr="004E3156">
              <w:t xml:space="preserve"> marine ecosystem. The Fly River is the largest river in the region </w:t>
            </w:r>
            <w:r w:rsidRPr="004E3156">
              <w:t>and</w:t>
            </w:r>
            <w:r w:rsidR="00B33503" w:rsidRPr="004E3156">
              <w:t xml:space="preserve"> can influence the northern Torres Strait, </w:t>
            </w:r>
            <w:r w:rsidR="00B33503" w:rsidRPr="00AE3996">
              <w:t>transporting large quantities of sediment to marine habitats (Gehrke et al. 2011). The influence of runoff from PNG delivered by these large river flows has been identified as a major threat to seagrass in Torres Strait (Coles et al. 2012) and is also likely to affect reefs in the northeast of the region</w:t>
            </w:r>
            <w:r w:rsidR="00AE3996" w:rsidRPr="00AE3996">
              <w:t xml:space="preserve"> (Johnson et al. 2015).</w:t>
            </w:r>
          </w:p>
          <w:p w14:paraId="7FAE1D3D" w14:textId="77777777" w:rsidR="00B33503" w:rsidRDefault="00B33503" w:rsidP="00B33503">
            <w:pPr>
              <w:pStyle w:val="NormalPreassessmenttext"/>
            </w:pPr>
          </w:p>
          <w:p w14:paraId="0F399BED" w14:textId="50D4F20F" w:rsidR="00B33503" w:rsidRDefault="0063624A" w:rsidP="007A21E4">
            <w:pPr>
              <w:pStyle w:val="NormalPreassessmenttext"/>
            </w:pPr>
            <w:r>
              <w:t>I</w:t>
            </w:r>
            <w:r w:rsidR="007A21E4" w:rsidRPr="007A21E4">
              <w:t xml:space="preserve">nformation on the impact of </w:t>
            </w:r>
            <w:r>
              <w:t xml:space="preserve">the </w:t>
            </w:r>
            <w:r w:rsidR="00B33503">
              <w:t>TSPF</w:t>
            </w:r>
            <w:r w:rsidR="00114367">
              <w:t xml:space="preserve"> </w:t>
            </w:r>
            <w:r>
              <w:t xml:space="preserve">since introducing </w:t>
            </w:r>
            <w:r w:rsidR="007A21E4" w:rsidRPr="007A21E4">
              <w:t xml:space="preserve">bycatch reduction devices on TEP and individual species </w:t>
            </w:r>
            <w:r w:rsidR="00B33503">
              <w:t>supports</w:t>
            </w:r>
            <w:r w:rsidR="007A21E4" w:rsidRPr="007A21E4">
              <w:t xml:space="preserve"> the work from </w:t>
            </w:r>
            <w:r w:rsidR="00B33503">
              <w:t xml:space="preserve">Pitcher et al. (2013) on the benthic </w:t>
            </w:r>
            <w:r w:rsidR="008F0795">
              <w:t>assemblages</w:t>
            </w:r>
            <w:r w:rsidR="00B33503">
              <w:t xml:space="preserve"> of the TS</w:t>
            </w:r>
            <w:r w:rsidR="007A21E4" w:rsidRPr="007A21E4">
              <w:t xml:space="preserve">. </w:t>
            </w:r>
            <w:r w:rsidR="004501AD" w:rsidRPr="007A21E4">
              <w:t xml:space="preserve">Pitcher et al. (2007) provided an excellent foundation for understanding the ecosystem and determining measures to assess changes in risk. </w:t>
            </w:r>
            <w:r w:rsidR="007A21E4" w:rsidRPr="007A21E4">
              <w:t>Combined</w:t>
            </w:r>
            <w:r w:rsidR="004501AD">
              <w:t xml:space="preserve"> with the ERA (</w:t>
            </w:r>
            <w:r w:rsidR="00B33503">
              <w:t>Turnbull &amp; Rose, 2007</w:t>
            </w:r>
            <w:r w:rsidR="004501AD">
              <w:t>),</w:t>
            </w:r>
            <w:r w:rsidR="007A21E4" w:rsidRPr="007A21E4">
              <w:t xml:space="preserve"> th</w:t>
            </w:r>
            <w:r w:rsidR="004501AD">
              <w:t>ere</w:t>
            </w:r>
            <w:r w:rsidR="007A21E4" w:rsidRPr="007A21E4">
              <w:t xml:space="preserve"> is sufficient </w:t>
            </w:r>
            <w:r w:rsidR="004501AD">
              <w:t xml:space="preserve">information </w:t>
            </w:r>
            <w:r w:rsidR="007A21E4" w:rsidRPr="007A21E4">
              <w:t xml:space="preserve">to assess changes in risk to the ecosystem. </w:t>
            </w:r>
          </w:p>
          <w:p w14:paraId="122746C0" w14:textId="77777777" w:rsidR="00B33503" w:rsidRDefault="00B33503" w:rsidP="007A21E4">
            <w:pPr>
              <w:pStyle w:val="NormalPreassessmenttext"/>
            </w:pPr>
          </w:p>
          <w:p w14:paraId="581B950B" w14:textId="2BC05B0C" w:rsidR="007A21E4" w:rsidRPr="006F384F" w:rsidRDefault="007A21E4" w:rsidP="007A21E4">
            <w:pPr>
              <w:pStyle w:val="NormalPreassessmenttext"/>
            </w:pPr>
            <w:r w:rsidRPr="007A21E4">
              <w:t>P</w:t>
            </w:r>
            <w:r w:rsidR="00B33503">
              <w:t xml:space="preserve">antus </w:t>
            </w:r>
            <w:r w:rsidRPr="007A21E4">
              <w:t xml:space="preserve">et al. (2007) </w:t>
            </w:r>
            <w:r w:rsidR="00B33503">
              <w:t xml:space="preserve">and Ellis et al. (2008) </w:t>
            </w:r>
            <w:r w:rsidRPr="007A21E4">
              <w:t>also examined the consequences of differing management measures over time (i.e., effort reductions)</w:t>
            </w:r>
            <w:r w:rsidR="00B33503">
              <w:t xml:space="preserve"> on habitats and ecosystem</w:t>
            </w:r>
            <w:r w:rsidRPr="007A21E4">
              <w:t xml:space="preserve">. </w:t>
            </w:r>
            <w:r w:rsidR="007210E0" w:rsidRPr="007A21E4">
              <w:t xml:space="preserve">Furthermore, </w:t>
            </w:r>
            <w:r w:rsidR="007210E0">
              <w:t xml:space="preserve">the latest </w:t>
            </w:r>
            <w:r w:rsidR="007210E0" w:rsidRPr="007A21E4">
              <w:t xml:space="preserve">ERA </w:t>
            </w:r>
            <w:r w:rsidR="007210E0" w:rsidRPr="006F384F">
              <w:fldChar w:fldCharType="begin" w:fldLock="1"/>
            </w:r>
            <w:r w:rsidR="007210E0" w:rsidRPr="006F384F">
              <w:instrText>ADDIN CSL_CITATION {"citationItems":[{"id":"ITEM-1","itemData":{"ISBN":"9781921682933","author":[{"dropping-particle":"","family":"Pears","given":"R J","non-dropping-particle":"","parse-names":false,"suffix":""},{"dropping-particle":"","family":"Morison","given":"A K","non-dropping-particle":"","parse-names":false,"suffix":""},{"dropping-particle":"","family":"Jebreen","given":"E J","non-dropping-particle":"","parse-names":false,"suffix":""},{"dropping-particle":"","family":"Dunning","given":"\\M C","non-dropping-particle":"","parse-names":false,"suffix":""},{"dropping-particle":"","family":"Pitcher","given":"C R","non-dropping-particle":"","parse-names":false,"suffix":""},{"dropping-particle":"","family":"Courtney","given":"A J","non-dropping-particle":"","parse-names":false,"suffix":""},{"dropping-particle":"","family":"Houlden","given":"B","non-dropping-particle":"","parse-names":false,"suffix":""},{"dropping-particle":"","family":"Jacobsen","given":"I P","non-dropping-particle":"","parse-names":false,"suffix":""}],"id":"ITEM-1","issued":{"date-parts":[["2012"]]},"publisher-place":"Townsville, Queensland, Australia","title":"Ecological Risk Assessment of the East Coast Otter Trawl Fishery in the Great Barrier Reef Marine Park: Summary report.","type":"report"},"uris":["http://www.mendeley.com/documents/?uuid=35177bb6-ad3a-4fe9-b7ea-9cbce66dc8c7"]},{"id":"ITEM-2","itemData":{"abstract":"An ecological risk Assessment of the southern Queensland east coast otter trawl fishery and river and inshore beam trawl fishery I. Jacobsen., B. Zeller, M. Dunning., A. Garland., T. Courtney &amp; E. Jebreen 2018","author":[{"dropping-particle":"","family":"Jacobsen","given":"I.","non-dropping-particle":"","parse-names":false,"suffix":""},{"dropping-particle":"","family":"Zeller","given":"B.","non-dropping-particle":"","parse-names":false,"suffix":""},{"dropping-particle":"","family":"Dunning.","given":"M.","non-dropping-particle":"","parse-names":false,"suffix":""},{"dropping-particle":"","family":"Garland.","given":"A.","non-dropping-particle":"","parse-names":false,"suffix":""},{"dropping-particle":"","family":"Courtney","given":"T.","non-dropping-particle":"","parse-names":false,"suffix":""},{"dropping-particle":"","family":"Jebreen","given":"E.","non-dropping-particle":"","parse-names":false,"suffix":""}],"id":"ITEM-2","issued":{"date-parts":[["2018"]]},"title":"An ecological risk Assessment of the southern Queensland east coast otter trawl fishery and river and inshore beam trawl fishery","type":"report"},"uris":["http://www.mendeley.com/documents/?uuid=162c3a2e-a2e8-452c-96c7-a8c6d2f1d646"]}],"mendeley":{"formattedCitation":"(Jacobsen et al., 2018; Pears et al., 2012)","plainTextFormattedCitation":"(Jacobsen et al., 2018; Pears et al., 2012)","previouslyFormattedCitation":"(Jacobsen et al., 2018; Pears et al., 2012)"},"properties":{"noteIndex":0},"schema":"https://github.com/citation-style-language/schema/raw/master/csl-citation.json"}</w:instrText>
            </w:r>
            <w:r w:rsidR="007210E0" w:rsidRPr="006F384F">
              <w:fldChar w:fldCharType="separate"/>
            </w:r>
            <w:r w:rsidR="007210E0" w:rsidRPr="006F384F">
              <w:t>(</w:t>
            </w:r>
            <w:r w:rsidR="00B33503">
              <w:t>Turnbull and Rose 2007</w:t>
            </w:r>
            <w:r w:rsidR="007210E0" w:rsidRPr="006F384F">
              <w:t>)</w:t>
            </w:r>
            <w:r w:rsidR="007210E0" w:rsidRPr="006F384F">
              <w:fldChar w:fldCharType="end"/>
            </w:r>
            <w:r w:rsidR="00B33503">
              <w:t xml:space="preserve"> and sustainability assessment (Pitcher et al. 2013)</w:t>
            </w:r>
            <w:r w:rsidR="007210E0" w:rsidRPr="006F384F">
              <w:t xml:space="preserve"> assessed the impacts of the fishery</w:t>
            </w:r>
            <w:r w:rsidR="00B33503">
              <w:t>. Ellis et al. (2008) found that the greatest effect on ecosystem was the level of effort in the fishery. The level of effort is managed in the TSPF; at present only 19% of the allocation is being used by the fishery and as such there has been significant latent effort in the fishery since 2008 when it was last ≥50% (</w:t>
            </w:r>
            <w:r w:rsidR="00B33503" w:rsidRPr="000A143E">
              <w:t xml:space="preserve">Figure </w:t>
            </w:r>
            <w:r w:rsidR="000A143E" w:rsidRPr="000A143E">
              <w:t>5</w:t>
            </w:r>
            <w:r w:rsidR="00B33503" w:rsidRPr="000A143E">
              <w:t>).</w:t>
            </w:r>
          </w:p>
          <w:p w14:paraId="0042244B" w14:textId="77777777" w:rsidR="007A21E4" w:rsidRPr="006F384F" w:rsidRDefault="007A21E4" w:rsidP="007A21E4">
            <w:pPr>
              <w:pStyle w:val="NormalPreassessmenttext"/>
            </w:pPr>
          </w:p>
          <w:p w14:paraId="576B2C03" w14:textId="63863D0D" w:rsidR="00983CF2" w:rsidRDefault="007A21E4" w:rsidP="007A21E4">
            <w:pPr>
              <w:pStyle w:val="NormalPreassessmenttext"/>
            </w:pPr>
            <w:r w:rsidRPr="006F384F">
              <w:t xml:space="preserve">Discards are not reported in logbooks. </w:t>
            </w:r>
            <w:r w:rsidR="00B33503">
              <w:t>Knowledge of discards is collected through observer reports with only one species (Red-spot Monocle Bream) being caught in significant volumes.</w:t>
            </w:r>
            <w:r w:rsidR="00C96EC0">
              <w:t xml:space="preserve"> </w:t>
            </w:r>
            <w:r w:rsidRPr="006F384F">
              <w:t>Wang, et al., (20</w:t>
            </w:r>
            <w:r w:rsidR="00B33503">
              <w:t>20</w:t>
            </w:r>
            <w:r w:rsidRPr="006F384F">
              <w:t>) estimated the weight of annual discards (i.e., discards and bycatch) in the ECOTF</w:t>
            </w:r>
            <w:r w:rsidR="00114367">
              <w:t xml:space="preserve"> </w:t>
            </w:r>
            <w:r w:rsidRPr="006F384F">
              <w:t>using three different methods; retained catch, effort and swept area.</w:t>
            </w:r>
            <w:r w:rsidR="00B33503">
              <w:t xml:space="preserve"> Similar data would be beneficial for the TSPF. </w:t>
            </w:r>
          </w:p>
          <w:p w14:paraId="28DEE51D" w14:textId="77777777" w:rsidR="007A21E4" w:rsidRPr="007A21E4" w:rsidRDefault="007A21E4" w:rsidP="007A21E4">
            <w:pPr>
              <w:pStyle w:val="NormalPreassessmenttext"/>
            </w:pPr>
          </w:p>
          <w:p w14:paraId="4334B2EB" w14:textId="4212D569" w:rsidR="005F70E6" w:rsidRPr="007A21E4" w:rsidRDefault="006F384F" w:rsidP="007A21E4">
            <w:pPr>
              <w:pStyle w:val="NormalPreassessmenttext"/>
            </w:pPr>
            <w:r>
              <w:t>Some</w:t>
            </w:r>
            <w:r w:rsidR="007A21E4" w:rsidRPr="007A21E4">
              <w:t xml:space="preserve"> studies have indicated that the fishery poses </w:t>
            </w:r>
            <w:r w:rsidR="009630C1" w:rsidRPr="007A21E4">
              <w:t>some</w:t>
            </w:r>
            <w:r w:rsidR="009630C1">
              <w:t xml:space="preserve"> level of </w:t>
            </w:r>
            <w:r w:rsidR="007A21E4" w:rsidRPr="007A21E4">
              <w:t xml:space="preserve">risk to </w:t>
            </w:r>
            <w:r w:rsidR="009630C1">
              <w:t xml:space="preserve">species but a low risk to </w:t>
            </w:r>
            <w:r w:rsidR="007A21E4" w:rsidRPr="007A21E4">
              <w:t>the ecosystem structure and function</w:t>
            </w:r>
            <w:r>
              <w:t xml:space="preserve"> (</w:t>
            </w:r>
            <w:r w:rsidR="00B33503">
              <w:t>Pitcher et al. 2013; DEE 2017</w:t>
            </w:r>
            <w:r>
              <w:t>)</w:t>
            </w:r>
            <w:r w:rsidR="009630C1">
              <w:t>.</w:t>
            </w:r>
            <w:r w:rsidR="007A21E4" w:rsidRPr="007A21E4">
              <w:t xml:space="preserve"> </w:t>
            </w:r>
            <w:r w:rsidR="009630C1">
              <w:t>The UoA is</w:t>
            </w:r>
            <w:r w:rsidR="007A21E4" w:rsidRPr="007A21E4">
              <w:t xml:space="preserve"> </w:t>
            </w:r>
            <w:r>
              <w:t xml:space="preserve">highly </w:t>
            </w:r>
            <w:r w:rsidR="007A21E4" w:rsidRPr="007A21E4">
              <w:t xml:space="preserve">unlikely to disrupt the key elements underlying ecosystem structure and function to a </w:t>
            </w:r>
            <w:r w:rsidR="007A21E4" w:rsidRPr="006F384F">
              <w:t>point where there would be a serious or irreversible harm. Therefore, SG80 in met.</w:t>
            </w:r>
            <w:r w:rsidR="00DE6DE1">
              <w:t xml:space="preserve"> </w:t>
            </w:r>
          </w:p>
        </w:tc>
      </w:tr>
    </w:tbl>
    <w:p w14:paraId="14E11A90" w14:textId="77777777" w:rsidR="008877CC" w:rsidRPr="00661A22" w:rsidRDefault="008877CC" w:rsidP="008877CC"/>
    <w:p w14:paraId="1AC4CB40" w14:textId="036E65B7" w:rsidR="008877CC" w:rsidRDefault="008877CC" w:rsidP="008877CC">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77CC" w14:paraId="271DABCB" w14:textId="77777777" w:rsidTr="00490887">
        <w:tc>
          <w:tcPr>
            <w:tcW w:w="3823" w:type="dxa"/>
            <w:tcBorders>
              <w:right w:val="single" w:sz="24" w:space="0" w:color="92D050"/>
            </w:tcBorders>
            <w:shd w:val="clear" w:color="auto" w:fill="F2F2F2" w:themeFill="background1" w:themeFillShade="F2"/>
          </w:tcPr>
          <w:p w14:paraId="0AB60DED" w14:textId="69D83B11" w:rsidR="008877CC" w:rsidRDefault="008877CC" w:rsidP="00CD7427">
            <w:r w:rsidRPr="00C35C08">
              <w:t>Draft</w:t>
            </w:r>
            <w:r w:rsidR="006C1DFF">
              <w:t xml:space="preserve"> </w:t>
            </w:r>
            <w:r w:rsidRPr="00C35C08">
              <w:t>scoring</w:t>
            </w:r>
            <w:r w:rsidR="006C1DFF">
              <w:t xml:space="preserve"> </w:t>
            </w:r>
            <w:r w:rsidRPr="00C35C08">
              <w:t>range</w:t>
            </w:r>
          </w:p>
        </w:tc>
        <w:tc>
          <w:tcPr>
            <w:tcW w:w="6662" w:type="dxa"/>
            <w:tcBorders>
              <w:top w:val="single" w:sz="24" w:space="0" w:color="92D050"/>
              <w:left w:val="single" w:sz="24" w:space="0" w:color="92D050"/>
              <w:bottom w:val="single" w:sz="24" w:space="0" w:color="92D050"/>
              <w:right w:val="single" w:sz="24" w:space="0" w:color="92D050"/>
            </w:tcBorders>
            <w:shd w:val="clear" w:color="auto" w:fill="92D050"/>
          </w:tcPr>
          <w:p w14:paraId="0540EF01" w14:textId="7B2CD235" w:rsidR="008877CC" w:rsidRPr="00493233" w:rsidRDefault="008877CC" w:rsidP="00CD7427">
            <w:pPr>
              <w:rPr>
                <w:b/>
                <w:bCs/>
                <w:i/>
                <w:iCs/>
              </w:rPr>
            </w:pPr>
            <w:r w:rsidRPr="00493233">
              <w:rPr>
                <w:b/>
                <w:bCs/>
              </w:rPr>
              <w:t>≥80</w:t>
            </w:r>
          </w:p>
        </w:tc>
      </w:tr>
      <w:tr w:rsidR="008877CC" w14:paraId="7A4D335B" w14:textId="77777777" w:rsidTr="00DE7D8D">
        <w:tc>
          <w:tcPr>
            <w:tcW w:w="3823" w:type="dxa"/>
            <w:shd w:val="clear" w:color="auto" w:fill="F2F2F2" w:themeFill="background1" w:themeFillShade="F2"/>
          </w:tcPr>
          <w:p w14:paraId="38544797" w14:textId="51CCB96A" w:rsidR="008877CC" w:rsidRDefault="008877CC" w:rsidP="00CD7427">
            <w:r w:rsidRPr="00C35C08">
              <w:t>Information</w:t>
            </w:r>
            <w:r w:rsidR="006C1DFF">
              <w:t xml:space="preserve"> </w:t>
            </w:r>
            <w:r w:rsidRPr="00C35C08">
              <w:t>gap</w:t>
            </w:r>
            <w:r w:rsidR="006C1DFF">
              <w:t xml:space="preserve"> </w:t>
            </w:r>
            <w:r w:rsidRPr="00C35C08">
              <w:t>indicator</w:t>
            </w:r>
          </w:p>
        </w:tc>
        <w:tc>
          <w:tcPr>
            <w:tcW w:w="6662" w:type="dxa"/>
            <w:tcBorders>
              <w:top w:val="single" w:sz="24" w:space="0" w:color="92D050"/>
            </w:tcBorders>
            <w:shd w:val="clear" w:color="auto" w:fill="FFFFFF" w:themeFill="background1"/>
          </w:tcPr>
          <w:p w14:paraId="51AD240F" w14:textId="7ADE2E7A" w:rsidR="008877CC" w:rsidRPr="008D3DE4" w:rsidRDefault="008877CC" w:rsidP="00CD7427">
            <w:pPr>
              <w:rPr>
                <w:b/>
                <w:bCs/>
              </w:rPr>
            </w:pPr>
            <w:r w:rsidRPr="00313847">
              <w:rPr>
                <w:b/>
                <w:bCs/>
              </w:rPr>
              <w:t>Information</w:t>
            </w:r>
            <w:r w:rsidR="006C1DFF">
              <w:rPr>
                <w:b/>
                <w:bCs/>
              </w:rPr>
              <w:t xml:space="preserve"> </w:t>
            </w:r>
            <w:r w:rsidRPr="00313847">
              <w:rPr>
                <w:b/>
                <w:bCs/>
              </w:rPr>
              <w:t>sufficient</w:t>
            </w:r>
            <w:r w:rsidR="006C1DFF">
              <w:rPr>
                <w:b/>
                <w:bCs/>
              </w:rPr>
              <w:t xml:space="preserve"> </w:t>
            </w:r>
            <w:r w:rsidRPr="00313847">
              <w:rPr>
                <w:b/>
                <w:bCs/>
              </w:rPr>
              <w:t>to</w:t>
            </w:r>
            <w:r w:rsidR="006C1DFF">
              <w:rPr>
                <w:b/>
                <w:bCs/>
              </w:rPr>
              <w:t xml:space="preserve"> </w:t>
            </w:r>
            <w:r w:rsidRPr="00313847">
              <w:rPr>
                <w:b/>
                <w:bCs/>
              </w:rPr>
              <w:t>score</w:t>
            </w:r>
            <w:r w:rsidR="006C1DFF">
              <w:rPr>
                <w:b/>
                <w:bCs/>
              </w:rPr>
              <w:t xml:space="preserve"> </w:t>
            </w:r>
            <w:r w:rsidRPr="00313847">
              <w:rPr>
                <w:b/>
                <w:bCs/>
              </w:rPr>
              <w:t>PI</w:t>
            </w:r>
          </w:p>
        </w:tc>
      </w:tr>
    </w:tbl>
    <w:p w14:paraId="7EB81713" w14:textId="77777777" w:rsidR="008877CC" w:rsidRDefault="008877CC" w:rsidP="008877CC"/>
    <w:p w14:paraId="770196F0" w14:textId="019DB7EE" w:rsidR="008877CC" w:rsidRDefault="008877CC" w:rsidP="008877CC">
      <w:pPr>
        <w:pStyle w:val="Heading6"/>
      </w:pPr>
      <w:r w:rsidRPr="00ED607E">
        <w:t>PI</w:t>
      </w:r>
      <w:r w:rsidR="006C1DFF">
        <w:t xml:space="preserve"> </w:t>
      </w:r>
      <w:r>
        <w:t>2</w:t>
      </w:r>
      <w:r w:rsidRPr="00ED607E">
        <w:t>.</w:t>
      </w:r>
      <w:r>
        <w:t>4.2</w:t>
      </w:r>
      <w:r w:rsidR="006C1DFF">
        <w:t xml:space="preserve"> </w:t>
      </w:r>
      <w:r w:rsidRPr="00ED607E">
        <w:t>–</w:t>
      </w:r>
      <w:r w:rsidR="006C1DFF">
        <w:t xml:space="preserve"> </w:t>
      </w:r>
      <w:r w:rsidRPr="00ED1285">
        <w:t>Ecosystem</w:t>
      </w:r>
      <w:r w:rsidR="006C1DFF">
        <w:t xml:space="preserve"> </w:t>
      </w:r>
      <w:r w:rsidRPr="00795164">
        <w:t>management</w:t>
      </w:r>
      <w:r w:rsidR="006C1DFF">
        <w:t xml:space="preserve"> </w:t>
      </w:r>
      <w:r w:rsidRPr="00795164">
        <w:t>strategy</w:t>
      </w:r>
    </w:p>
    <w:tbl>
      <w:tblPr>
        <w:tblStyle w:val="TableGrid"/>
        <w:tblW w:w="10485" w:type="dxa"/>
        <w:tblLayout w:type="fixed"/>
        <w:tblCellMar>
          <w:top w:w="57" w:type="dxa"/>
          <w:bottom w:w="57" w:type="dxa"/>
        </w:tblCellMar>
        <w:tblLook w:val="04A0" w:firstRow="1" w:lastRow="0" w:firstColumn="1" w:lastColumn="0" w:noHBand="0" w:noVBand="1"/>
      </w:tblPr>
      <w:tblGrid>
        <w:gridCol w:w="903"/>
        <w:gridCol w:w="793"/>
        <w:gridCol w:w="2929"/>
        <w:gridCol w:w="2930"/>
        <w:gridCol w:w="2930"/>
      </w:tblGrid>
      <w:tr w:rsidR="008877CC" w14:paraId="1BA83913" w14:textId="77777777" w:rsidTr="00CD7427">
        <w:trPr>
          <w:tblHeader/>
        </w:trPr>
        <w:tc>
          <w:tcPr>
            <w:tcW w:w="1696" w:type="dxa"/>
            <w:gridSpan w:val="2"/>
            <w:shd w:val="clear" w:color="auto" w:fill="BFBFBF" w:themeFill="background1" w:themeFillShade="BF"/>
          </w:tcPr>
          <w:p w14:paraId="13087219" w14:textId="6632CFDC" w:rsidR="008877CC" w:rsidRPr="00586CA6" w:rsidRDefault="008877CC" w:rsidP="00CD7427">
            <w:pPr>
              <w:rPr>
                <w:b/>
                <w:bCs/>
              </w:rPr>
            </w:pPr>
            <w:r w:rsidRPr="00586CA6">
              <w:rPr>
                <w:b/>
                <w:bCs/>
              </w:rPr>
              <w:t>PI</w:t>
            </w:r>
            <w:r w:rsidR="006C1DFF">
              <w:rPr>
                <w:b/>
                <w:bCs/>
              </w:rPr>
              <w:t xml:space="preserve"> </w:t>
            </w:r>
            <w:r>
              <w:rPr>
                <w:b/>
                <w:bCs/>
              </w:rPr>
              <w:t>2.4.2</w:t>
            </w:r>
          </w:p>
        </w:tc>
        <w:tc>
          <w:tcPr>
            <w:tcW w:w="8789" w:type="dxa"/>
            <w:gridSpan w:val="3"/>
            <w:shd w:val="clear" w:color="auto" w:fill="BFBFBF" w:themeFill="background1" w:themeFillShade="BF"/>
          </w:tcPr>
          <w:p w14:paraId="460DD4C4" w14:textId="6D1BBC49" w:rsidR="008877CC" w:rsidRPr="00D612CA" w:rsidRDefault="008877CC" w:rsidP="00CD7427">
            <w:pPr>
              <w:rPr>
                <w:b/>
                <w:bCs/>
              </w:rPr>
            </w:pPr>
            <w:r w:rsidRPr="007A534D">
              <w:rPr>
                <w:b/>
                <w:bCs/>
              </w:rPr>
              <w:t>There</w:t>
            </w:r>
            <w:r w:rsidR="006C1DFF">
              <w:rPr>
                <w:b/>
                <w:bCs/>
              </w:rPr>
              <w:t xml:space="preserve"> </w:t>
            </w:r>
            <w:r w:rsidRPr="007A534D">
              <w:rPr>
                <w:b/>
                <w:bCs/>
              </w:rPr>
              <w:t>are</w:t>
            </w:r>
            <w:r w:rsidR="006C1DFF">
              <w:rPr>
                <w:b/>
                <w:bCs/>
              </w:rPr>
              <w:t xml:space="preserve"> </w:t>
            </w:r>
            <w:r w:rsidRPr="007A534D">
              <w:rPr>
                <w:b/>
                <w:bCs/>
              </w:rPr>
              <w:t>measures</w:t>
            </w:r>
            <w:r w:rsidR="006C1DFF">
              <w:rPr>
                <w:b/>
                <w:bCs/>
              </w:rPr>
              <w:t xml:space="preserve"> </w:t>
            </w:r>
            <w:r w:rsidRPr="007A534D">
              <w:rPr>
                <w:b/>
                <w:bCs/>
              </w:rPr>
              <w:t>in</w:t>
            </w:r>
            <w:r w:rsidR="006C1DFF">
              <w:rPr>
                <w:b/>
                <w:bCs/>
              </w:rPr>
              <w:t xml:space="preserve"> </w:t>
            </w:r>
            <w:r w:rsidRPr="007A534D">
              <w:rPr>
                <w:b/>
                <w:bCs/>
              </w:rPr>
              <w:t>place</w:t>
            </w:r>
            <w:r w:rsidR="006C1DFF">
              <w:rPr>
                <w:b/>
                <w:bCs/>
              </w:rPr>
              <w:t xml:space="preserve"> </w:t>
            </w:r>
            <w:r w:rsidRPr="007A534D">
              <w:rPr>
                <w:b/>
                <w:bCs/>
              </w:rPr>
              <w:t>to</w:t>
            </w:r>
            <w:r w:rsidR="006C1DFF">
              <w:rPr>
                <w:b/>
                <w:bCs/>
              </w:rPr>
              <w:t xml:space="preserve"> </w:t>
            </w:r>
            <w:r w:rsidRPr="007A534D">
              <w:rPr>
                <w:b/>
                <w:bCs/>
              </w:rPr>
              <w:t>ensure</w:t>
            </w:r>
            <w:r w:rsidR="006C1DFF">
              <w:rPr>
                <w:b/>
                <w:bCs/>
              </w:rPr>
              <w:t xml:space="preserve"> </w:t>
            </w:r>
            <w:r w:rsidRPr="007A534D">
              <w:rPr>
                <w:b/>
                <w:bCs/>
              </w:rPr>
              <w:t>the</w:t>
            </w:r>
            <w:r w:rsidR="006C1DFF">
              <w:rPr>
                <w:b/>
                <w:bCs/>
              </w:rPr>
              <w:t xml:space="preserve"> </w:t>
            </w:r>
            <w:r w:rsidRPr="007A534D">
              <w:rPr>
                <w:b/>
                <w:bCs/>
              </w:rPr>
              <w:t>UoA</w:t>
            </w:r>
            <w:r w:rsidR="006C1DFF">
              <w:rPr>
                <w:b/>
                <w:bCs/>
              </w:rPr>
              <w:t xml:space="preserve"> </w:t>
            </w:r>
            <w:r w:rsidRPr="007A534D">
              <w:rPr>
                <w:b/>
                <w:bCs/>
              </w:rPr>
              <w:t>does</w:t>
            </w:r>
            <w:r w:rsidR="006C1DFF">
              <w:rPr>
                <w:b/>
                <w:bCs/>
              </w:rPr>
              <w:t xml:space="preserve"> </w:t>
            </w:r>
            <w:r w:rsidRPr="007A534D">
              <w:rPr>
                <w:b/>
                <w:bCs/>
              </w:rPr>
              <w:t>not</w:t>
            </w:r>
            <w:r w:rsidR="006C1DFF">
              <w:rPr>
                <w:b/>
                <w:bCs/>
              </w:rPr>
              <w:t xml:space="preserve"> </w:t>
            </w:r>
            <w:r w:rsidRPr="007A534D">
              <w:rPr>
                <w:b/>
                <w:bCs/>
              </w:rPr>
              <w:t>pose</w:t>
            </w:r>
            <w:r w:rsidR="006C1DFF">
              <w:rPr>
                <w:b/>
                <w:bCs/>
              </w:rPr>
              <w:t xml:space="preserve"> </w:t>
            </w:r>
            <w:r w:rsidRPr="007A534D">
              <w:rPr>
                <w:b/>
                <w:bCs/>
              </w:rPr>
              <w:t>a</w:t>
            </w:r>
            <w:r w:rsidR="006C1DFF">
              <w:rPr>
                <w:b/>
                <w:bCs/>
              </w:rPr>
              <w:t xml:space="preserve"> </w:t>
            </w:r>
            <w:r w:rsidRPr="007A534D">
              <w:rPr>
                <w:b/>
                <w:bCs/>
              </w:rPr>
              <w:t>risk</w:t>
            </w:r>
            <w:r w:rsidR="006C1DFF">
              <w:rPr>
                <w:b/>
                <w:bCs/>
              </w:rPr>
              <w:t xml:space="preserve"> </w:t>
            </w:r>
            <w:r w:rsidRPr="007A534D">
              <w:rPr>
                <w:b/>
                <w:bCs/>
              </w:rPr>
              <w:t>of</w:t>
            </w:r>
            <w:r w:rsidR="006C1DFF">
              <w:rPr>
                <w:b/>
                <w:bCs/>
              </w:rPr>
              <w:t xml:space="preserve"> </w:t>
            </w:r>
            <w:r w:rsidRPr="007A534D">
              <w:rPr>
                <w:b/>
                <w:bCs/>
              </w:rPr>
              <w:t>serious</w:t>
            </w:r>
            <w:r w:rsidR="006C1DFF">
              <w:rPr>
                <w:b/>
                <w:bCs/>
              </w:rPr>
              <w:t xml:space="preserve"> </w:t>
            </w:r>
            <w:r w:rsidRPr="007A534D">
              <w:rPr>
                <w:b/>
                <w:bCs/>
              </w:rPr>
              <w:t>or</w:t>
            </w:r>
            <w:r w:rsidR="006C1DFF">
              <w:rPr>
                <w:b/>
                <w:bCs/>
              </w:rPr>
              <w:t xml:space="preserve"> </w:t>
            </w:r>
            <w:r w:rsidRPr="007A534D">
              <w:rPr>
                <w:b/>
                <w:bCs/>
              </w:rPr>
              <w:t>irreversible</w:t>
            </w:r>
            <w:r w:rsidR="006C1DFF">
              <w:rPr>
                <w:b/>
                <w:bCs/>
              </w:rPr>
              <w:t xml:space="preserve"> </w:t>
            </w:r>
            <w:r w:rsidRPr="007A534D">
              <w:rPr>
                <w:b/>
                <w:bCs/>
              </w:rPr>
              <w:t>harm</w:t>
            </w:r>
            <w:r w:rsidR="006C1DFF">
              <w:rPr>
                <w:b/>
                <w:bCs/>
              </w:rPr>
              <w:t xml:space="preserve"> </w:t>
            </w:r>
            <w:r w:rsidRPr="007A534D">
              <w:rPr>
                <w:b/>
                <w:bCs/>
              </w:rPr>
              <w:t>to</w:t>
            </w:r>
            <w:r w:rsidR="006C1DFF">
              <w:rPr>
                <w:b/>
                <w:bCs/>
              </w:rPr>
              <w:t xml:space="preserve"> </w:t>
            </w:r>
            <w:r w:rsidRPr="007A534D">
              <w:rPr>
                <w:b/>
                <w:bCs/>
              </w:rPr>
              <w:t>ecosystem</w:t>
            </w:r>
            <w:r w:rsidR="006C1DFF">
              <w:rPr>
                <w:b/>
                <w:bCs/>
              </w:rPr>
              <w:t xml:space="preserve"> </w:t>
            </w:r>
            <w:r w:rsidRPr="007A534D">
              <w:rPr>
                <w:b/>
                <w:bCs/>
              </w:rPr>
              <w:t>structure</w:t>
            </w:r>
            <w:r w:rsidR="006C1DFF">
              <w:rPr>
                <w:b/>
                <w:bCs/>
              </w:rPr>
              <w:t xml:space="preserve"> </w:t>
            </w:r>
            <w:r w:rsidRPr="007A534D">
              <w:rPr>
                <w:b/>
                <w:bCs/>
              </w:rPr>
              <w:t>and</w:t>
            </w:r>
            <w:r w:rsidR="006C1DFF">
              <w:rPr>
                <w:b/>
                <w:bCs/>
              </w:rPr>
              <w:t xml:space="preserve"> </w:t>
            </w:r>
            <w:r w:rsidRPr="007A534D">
              <w:rPr>
                <w:b/>
                <w:bCs/>
              </w:rPr>
              <w:t>function</w:t>
            </w:r>
          </w:p>
        </w:tc>
      </w:tr>
      <w:tr w:rsidR="008877CC" w14:paraId="503EB24C" w14:textId="77777777" w:rsidTr="00CD7427">
        <w:tc>
          <w:tcPr>
            <w:tcW w:w="1696" w:type="dxa"/>
            <w:gridSpan w:val="2"/>
            <w:shd w:val="clear" w:color="auto" w:fill="F2F2F2" w:themeFill="background1" w:themeFillShade="F2"/>
          </w:tcPr>
          <w:p w14:paraId="1FA24786" w14:textId="64560D45" w:rsidR="008877CC" w:rsidRDefault="008877CC" w:rsidP="00CD7427">
            <w:r>
              <w:t>Scoring</w:t>
            </w:r>
            <w:r w:rsidR="006C1DFF">
              <w:t xml:space="preserve"> </w:t>
            </w:r>
            <w:r>
              <w:t>issue</w:t>
            </w:r>
          </w:p>
        </w:tc>
        <w:tc>
          <w:tcPr>
            <w:tcW w:w="2929" w:type="dxa"/>
            <w:shd w:val="clear" w:color="auto" w:fill="F2F2F2" w:themeFill="background1" w:themeFillShade="F2"/>
          </w:tcPr>
          <w:p w14:paraId="2F9EAD4F" w14:textId="678BC7F1" w:rsidR="008877CC" w:rsidRPr="00DE1FF9" w:rsidRDefault="008877CC" w:rsidP="00CD742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756B6A11" w14:textId="395C1AF0" w:rsidR="008877CC" w:rsidRPr="00DE1FF9" w:rsidRDefault="008877CC" w:rsidP="00CD742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34D0FB1F" w14:textId="2A212BE8" w:rsidR="008877CC" w:rsidRPr="00DE1FF9" w:rsidRDefault="008877CC" w:rsidP="00CD7427">
            <w:pPr>
              <w:jc w:val="center"/>
              <w:rPr>
                <w:b/>
                <w:bCs/>
              </w:rPr>
            </w:pPr>
            <w:r w:rsidRPr="00DE1FF9">
              <w:rPr>
                <w:b/>
                <w:bCs/>
              </w:rPr>
              <w:t>SG</w:t>
            </w:r>
            <w:r w:rsidR="006C1DFF">
              <w:rPr>
                <w:b/>
                <w:bCs/>
              </w:rPr>
              <w:t xml:space="preserve"> </w:t>
            </w:r>
            <w:r w:rsidRPr="00DE1FF9">
              <w:rPr>
                <w:b/>
                <w:bCs/>
              </w:rPr>
              <w:t>100</w:t>
            </w:r>
          </w:p>
        </w:tc>
      </w:tr>
      <w:tr w:rsidR="008877CC" w14:paraId="4F8A7D76" w14:textId="77777777" w:rsidTr="00CD7427">
        <w:tc>
          <w:tcPr>
            <w:tcW w:w="903" w:type="dxa"/>
            <w:vMerge w:val="restart"/>
            <w:shd w:val="clear" w:color="auto" w:fill="F2F2F2" w:themeFill="background1" w:themeFillShade="F2"/>
            <w:vAlign w:val="center"/>
          </w:tcPr>
          <w:p w14:paraId="104AE5E1" w14:textId="77777777" w:rsidR="008877CC" w:rsidRPr="00F43062" w:rsidRDefault="008877CC" w:rsidP="00CD7427">
            <w:pPr>
              <w:rPr>
                <w:b/>
                <w:bCs/>
              </w:rPr>
            </w:pPr>
            <w:r w:rsidRPr="00F43062">
              <w:rPr>
                <w:b/>
                <w:bCs/>
              </w:rPr>
              <w:t>a</w:t>
            </w:r>
          </w:p>
        </w:tc>
        <w:tc>
          <w:tcPr>
            <w:tcW w:w="9582" w:type="dxa"/>
            <w:gridSpan w:val="4"/>
            <w:shd w:val="clear" w:color="auto" w:fill="D9D9D9" w:themeFill="background1" w:themeFillShade="D9"/>
          </w:tcPr>
          <w:p w14:paraId="24619B2B" w14:textId="37377872" w:rsidR="008877CC" w:rsidRPr="00DE1FF9" w:rsidRDefault="008877CC" w:rsidP="00CD7427">
            <w:pPr>
              <w:rPr>
                <w:b/>
                <w:bCs/>
              </w:rPr>
            </w:pPr>
            <w:r w:rsidRPr="00DF0324">
              <w:rPr>
                <w:b/>
                <w:bCs/>
              </w:rPr>
              <w:t>Management</w:t>
            </w:r>
            <w:r w:rsidR="006C1DFF">
              <w:rPr>
                <w:b/>
                <w:bCs/>
              </w:rPr>
              <w:t xml:space="preserve"> </w:t>
            </w:r>
            <w:r w:rsidRPr="00DF0324">
              <w:rPr>
                <w:b/>
                <w:bCs/>
              </w:rPr>
              <w:t>strategy</w:t>
            </w:r>
            <w:r w:rsidR="006C1DFF">
              <w:rPr>
                <w:b/>
                <w:bCs/>
              </w:rPr>
              <w:t xml:space="preserve"> </w:t>
            </w:r>
            <w:r w:rsidRPr="00DF0324">
              <w:rPr>
                <w:b/>
                <w:bCs/>
              </w:rPr>
              <w:t>in</w:t>
            </w:r>
            <w:r w:rsidR="006C1DFF">
              <w:rPr>
                <w:b/>
                <w:bCs/>
              </w:rPr>
              <w:t xml:space="preserve"> </w:t>
            </w:r>
            <w:r w:rsidRPr="00DF0324">
              <w:rPr>
                <w:b/>
                <w:bCs/>
              </w:rPr>
              <w:t>place</w:t>
            </w:r>
          </w:p>
        </w:tc>
      </w:tr>
      <w:tr w:rsidR="008877CC" w14:paraId="3311EBE3" w14:textId="77777777" w:rsidTr="00DE6353">
        <w:tc>
          <w:tcPr>
            <w:tcW w:w="903" w:type="dxa"/>
            <w:vMerge/>
            <w:shd w:val="clear" w:color="auto" w:fill="F2F2F2" w:themeFill="background1" w:themeFillShade="F2"/>
          </w:tcPr>
          <w:p w14:paraId="0EFC0497" w14:textId="77777777" w:rsidR="008877CC" w:rsidRDefault="008877CC" w:rsidP="00CD7427"/>
        </w:tc>
        <w:tc>
          <w:tcPr>
            <w:tcW w:w="793" w:type="dxa"/>
            <w:shd w:val="clear" w:color="auto" w:fill="F2F2F2" w:themeFill="background1" w:themeFillShade="F2"/>
          </w:tcPr>
          <w:p w14:paraId="7548DDD5" w14:textId="39E3B953"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07733170" w14:textId="6497734E" w:rsidR="008877CC" w:rsidRPr="002B7E17" w:rsidRDefault="008877CC" w:rsidP="00CD7427">
            <w:r w:rsidRPr="0061405F">
              <w:t>There</w:t>
            </w:r>
            <w:r w:rsidR="006C1DFF">
              <w:t xml:space="preserve"> </w:t>
            </w:r>
            <w:r w:rsidRPr="0061405F">
              <w:t>are</w:t>
            </w:r>
            <w:r w:rsidR="006C1DFF">
              <w:t xml:space="preserve"> </w:t>
            </w:r>
            <w:r w:rsidRPr="00DA518E">
              <w:rPr>
                <w:b/>
                <w:bCs/>
              </w:rPr>
              <w:t>measures</w:t>
            </w:r>
            <w:r w:rsidR="006C1DFF">
              <w:t xml:space="preserve"> </w:t>
            </w:r>
            <w:r w:rsidRPr="0061405F">
              <w:t>in</w:t>
            </w:r>
            <w:r w:rsidR="006C1DFF">
              <w:t xml:space="preserve"> </w:t>
            </w:r>
            <w:r w:rsidRPr="0061405F">
              <w:t>place,</w:t>
            </w:r>
            <w:r w:rsidR="006C1DFF">
              <w:t xml:space="preserve"> </w:t>
            </w:r>
            <w:r w:rsidRPr="00DA518E">
              <w:rPr>
                <w:b/>
                <w:bCs/>
              </w:rPr>
              <w:t>if</w:t>
            </w:r>
            <w:r w:rsidR="006C1DFF">
              <w:rPr>
                <w:b/>
                <w:bCs/>
              </w:rPr>
              <w:t xml:space="preserve"> </w:t>
            </w:r>
            <w:r w:rsidRPr="00DA518E">
              <w:rPr>
                <w:b/>
                <w:bCs/>
              </w:rPr>
              <w:t>necessary</w:t>
            </w:r>
            <w:r w:rsidRPr="0061405F">
              <w:t>,</w:t>
            </w:r>
            <w:r w:rsidR="006C1DFF">
              <w:t xml:space="preserve"> </w:t>
            </w:r>
            <w:r w:rsidRPr="0061405F">
              <w:t>which</w:t>
            </w:r>
            <w:r w:rsidR="006C1DFF">
              <w:t xml:space="preserve"> </w:t>
            </w:r>
            <w:r w:rsidRPr="0061405F">
              <w:t>considers</w:t>
            </w:r>
            <w:r w:rsidR="006C1DFF">
              <w:t xml:space="preserve"> </w:t>
            </w:r>
            <w:r w:rsidRPr="0061405F">
              <w:t>the</w:t>
            </w:r>
            <w:r w:rsidR="006C1DFF">
              <w:t xml:space="preserve"> </w:t>
            </w:r>
            <w:r w:rsidRPr="0061405F">
              <w:t>potential</w:t>
            </w:r>
            <w:r w:rsidR="006C1DFF">
              <w:t xml:space="preserve"> </w:t>
            </w:r>
            <w:r w:rsidRPr="0061405F">
              <w:t>impacts</w:t>
            </w:r>
            <w:r w:rsidR="006C1DFF">
              <w:t xml:space="preserve"> </w:t>
            </w:r>
            <w:r w:rsidRPr="0061405F">
              <w:t>of</w:t>
            </w:r>
            <w:r w:rsidR="006C1DFF">
              <w:t xml:space="preserve"> </w:t>
            </w:r>
            <w:r w:rsidRPr="0061405F">
              <w:t>the</w:t>
            </w:r>
            <w:r w:rsidR="006C1DFF">
              <w:t xml:space="preserve"> </w:t>
            </w:r>
            <w:r w:rsidRPr="0061405F">
              <w:t>UoA</w:t>
            </w:r>
            <w:r w:rsidR="006C1DFF">
              <w:t xml:space="preserve"> </w:t>
            </w:r>
            <w:r w:rsidRPr="0061405F">
              <w:t>on</w:t>
            </w:r>
            <w:r w:rsidR="006C1DFF">
              <w:t xml:space="preserve"> </w:t>
            </w:r>
            <w:r w:rsidRPr="0061405F">
              <w:t>the</w:t>
            </w:r>
            <w:r w:rsidR="006C1DFF">
              <w:t xml:space="preserve"> </w:t>
            </w:r>
            <w:r w:rsidRPr="00DA518E">
              <w:rPr>
                <w:b/>
                <w:bCs/>
              </w:rPr>
              <w:t>key</w:t>
            </w:r>
            <w:r w:rsidR="006C1DFF">
              <w:t xml:space="preserve"> </w:t>
            </w:r>
            <w:r w:rsidRPr="0061405F">
              <w:t>elements</w:t>
            </w:r>
            <w:r w:rsidR="006C1DFF">
              <w:t xml:space="preserve"> </w:t>
            </w:r>
            <w:r w:rsidRPr="0061405F">
              <w:t>underlying</w:t>
            </w:r>
            <w:r w:rsidR="006C1DFF">
              <w:t xml:space="preserve"> </w:t>
            </w:r>
            <w:r w:rsidRPr="0061405F">
              <w:t>ecosystem</w:t>
            </w:r>
            <w:r w:rsidR="006C1DFF">
              <w:t xml:space="preserve"> </w:t>
            </w:r>
            <w:r w:rsidRPr="0061405F">
              <w:t>structure</w:t>
            </w:r>
            <w:r w:rsidR="006C1DFF">
              <w:t xml:space="preserve"> </w:t>
            </w:r>
            <w:r w:rsidRPr="0061405F">
              <w:t>and</w:t>
            </w:r>
            <w:r w:rsidR="006C1DFF">
              <w:t xml:space="preserve"> </w:t>
            </w:r>
            <w:r w:rsidRPr="0061405F">
              <w:t>function.</w:t>
            </w:r>
            <w:r w:rsidR="006C1DFF">
              <w:t xml:space="preserve"> </w:t>
            </w:r>
          </w:p>
        </w:tc>
        <w:tc>
          <w:tcPr>
            <w:tcW w:w="2930" w:type="dxa"/>
            <w:tcBorders>
              <w:bottom w:val="single" w:sz="24" w:space="0" w:color="92D050"/>
            </w:tcBorders>
            <w:shd w:val="clear" w:color="auto" w:fill="F2F2F2" w:themeFill="background1" w:themeFillShade="F2"/>
          </w:tcPr>
          <w:p w14:paraId="693C4F4E" w14:textId="50208B41" w:rsidR="008877CC" w:rsidRDefault="008877CC" w:rsidP="00CD7427">
            <w:r w:rsidRPr="002D6832">
              <w:t>There</w:t>
            </w:r>
            <w:r w:rsidR="006C1DFF">
              <w:t xml:space="preserve"> </w:t>
            </w:r>
            <w:r w:rsidRPr="002D6832">
              <w:t>is</w:t>
            </w:r>
            <w:r w:rsidR="006C1DFF">
              <w:t xml:space="preserve"> </w:t>
            </w:r>
            <w:r w:rsidRPr="002D6832">
              <w:t>a</w:t>
            </w:r>
            <w:r w:rsidR="006C1DFF">
              <w:t xml:space="preserve"> </w:t>
            </w:r>
            <w:r w:rsidRPr="00DA518E">
              <w:rPr>
                <w:b/>
                <w:bCs/>
              </w:rPr>
              <w:t>partial</w:t>
            </w:r>
            <w:r w:rsidR="006C1DFF">
              <w:rPr>
                <w:b/>
                <w:bCs/>
              </w:rPr>
              <w:t xml:space="preserve"> </w:t>
            </w:r>
            <w:r w:rsidRPr="00DA518E">
              <w:rPr>
                <w:b/>
                <w:bCs/>
              </w:rPr>
              <w:t>strategy</w:t>
            </w:r>
            <w:r w:rsidR="006C1DFF">
              <w:t xml:space="preserve"> </w:t>
            </w:r>
            <w:r w:rsidRPr="002D6832">
              <w:t>in</w:t>
            </w:r>
            <w:r w:rsidR="006C1DFF">
              <w:t xml:space="preserve"> </w:t>
            </w:r>
            <w:r w:rsidRPr="002D6832">
              <w:t>place,</w:t>
            </w:r>
            <w:r w:rsidR="006C1DFF">
              <w:t xml:space="preserve"> </w:t>
            </w:r>
            <w:r w:rsidRPr="00DA518E">
              <w:rPr>
                <w:b/>
                <w:bCs/>
              </w:rPr>
              <w:t>if</w:t>
            </w:r>
            <w:r w:rsidR="006C1DFF">
              <w:rPr>
                <w:b/>
                <w:bCs/>
              </w:rPr>
              <w:t xml:space="preserve"> </w:t>
            </w:r>
            <w:r w:rsidRPr="00DA518E">
              <w:rPr>
                <w:b/>
                <w:bCs/>
              </w:rPr>
              <w:t>necessary</w:t>
            </w:r>
            <w:r w:rsidRPr="002D6832">
              <w:t>,</w:t>
            </w:r>
            <w:r w:rsidR="006C1DFF">
              <w:t xml:space="preserve"> </w:t>
            </w:r>
            <w:r w:rsidRPr="002D6832">
              <w:t>that</w:t>
            </w:r>
            <w:r w:rsidR="006C1DFF">
              <w:t xml:space="preserve"> </w:t>
            </w:r>
            <w:r w:rsidRPr="002D6832">
              <w:t>is</w:t>
            </w:r>
            <w:r w:rsidR="006C1DFF">
              <w:t xml:space="preserve"> </w:t>
            </w:r>
            <w:r w:rsidRPr="002D6832">
              <w:t>expected</w:t>
            </w:r>
            <w:r w:rsidR="006C1DFF">
              <w:t xml:space="preserve"> </w:t>
            </w:r>
            <w:r w:rsidRPr="002D6832">
              <w:t>to</w:t>
            </w:r>
            <w:r w:rsidR="006C1DFF">
              <w:t xml:space="preserve"> </w:t>
            </w:r>
            <w:r w:rsidRPr="002D6832">
              <w:t>achieve</w:t>
            </w:r>
            <w:r w:rsidR="006C1DFF">
              <w:t xml:space="preserve"> </w:t>
            </w:r>
            <w:r w:rsidRPr="002D6832">
              <w:t>the</w:t>
            </w:r>
            <w:r w:rsidR="006C1DFF">
              <w:t xml:space="preserve"> </w:t>
            </w:r>
            <w:r w:rsidRPr="002D6832">
              <w:t>Ecosystem</w:t>
            </w:r>
            <w:r w:rsidR="006C1DFF">
              <w:t xml:space="preserve"> </w:t>
            </w:r>
            <w:r w:rsidRPr="002D6832">
              <w:t>outcome</w:t>
            </w:r>
            <w:r w:rsidR="006C1DFF">
              <w:t xml:space="preserve"> </w:t>
            </w:r>
            <w:r w:rsidRPr="002D6832">
              <w:t>SG80</w:t>
            </w:r>
            <w:r w:rsidR="006C1DFF">
              <w:t xml:space="preserve"> </w:t>
            </w:r>
            <w:r w:rsidRPr="002D6832">
              <w:t>level.</w:t>
            </w:r>
          </w:p>
        </w:tc>
        <w:tc>
          <w:tcPr>
            <w:tcW w:w="2930" w:type="dxa"/>
            <w:shd w:val="clear" w:color="auto" w:fill="F2F2F2" w:themeFill="background1" w:themeFillShade="F2"/>
          </w:tcPr>
          <w:p w14:paraId="49BB5753" w14:textId="3C044395" w:rsidR="008877CC" w:rsidRDefault="008877CC" w:rsidP="00CD7427">
            <w:r w:rsidRPr="00A32BD8">
              <w:t>There</w:t>
            </w:r>
            <w:r w:rsidR="006C1DFF">
              <w:t xml:space="preserve"> </w:t>
            </w:r>
            <w:r w:rsidRPr="00A32BD8">
              <w:t>is</w:t>
            </w:r>
            <w:r w:rsidR="006C1DFF">
              <w:t xml:space="preserve"> </w:t>
            </w:r>
            <w:r w:rsidRPr="00A32BD8">
              <w:t>a</w:t>
            </w:r>
            <w:r w:rsidR="006C1DFF">
              <w:t xml:space="preserve"> </w:t>
            </w:r>
            <w:r w:rsidRPr="00DA518E">
              <w:rPr>
                <w:b/>
                <w:bCs/>
              </w:rPr>
              <w:t>strategy</w:t>
            </w:r>
            <w:r w:rsidR="006C1DFF">
              <w:t xml:space="preserve"> </w:t>
            </w:r>
            <w:r w:rsidRPr="00A32BD8">
              <w:t>in</w:t>
            </w:r>
            <w:r w:rsidR="006C1DFF">
              <w:t xml:space="preserve"> </w:t>
            </w:r>
            <w:r w:rsidRPr="00A32BD8">
              <w:t>place</w:t>
            </w:r>
            <w:r w:rsidR="006C1DFF">
              <w:t xml:space="preserve"> </w:t>
            </w:r>
            <w:r w:rsidRPr="00A32BD8">
              <w:t>for</w:t>
            </w:r>
            <w:r w:rsidR="006C1DFF">
              <w:t xml:space="preserve"> </w:t>
            </w:r>
            <w:r w:rsidRPr="00A32BD8">
              <w:t>managing</w:t>
            </w:r>
            <w:r w:rsidR="006C1DFF">
              <w:t xml:space="preserve"> </w:t>
            </w:r>
            <w:r w:rsidRPr="00A32BD8">
              <w:t>the</w:t>
            </w:r>
            <w:r w:rsidR="006C1DFF">
              <w:t xml:space="preserve"> </w:t>
            </w:r>
            <w:r w:rsidRPr="00A32BD8">
              <w:t>impact</w:t>
            </w:r>
            <w:r w:rsidR="006C1DFF">
              <w:t xml:space="preserve"> </w:t>
            </w:r>
            <w:r w:rsidRPr="00A32BD8">
              <w:t>of</w:t>
            </w:r>
            <w:r w:rsidR="006C1DFF">
              <w:t xml:space="preserve"> </w:t>
            </w:r>
            <w:r w:rsidRPr="00A32BD8">
              <w:t>the</w:t>
            </w:r>
            <w:r w:rsidR="006C1DFF">
              <w:t xml:space="preserve"> </w:t>
            </w:r>
            <w:r w:rsidRPr="00A32BD8">
              <w:t>UoA</w:t>
            </w:r>
            <w:r w:rsidR="006C1DFF">
              <w:t xml:space="preserve"> </w:t>
            </w:r>
            <w:r w:rsidRPr="00A32BD8">
              <w:t>on</w:t>
            </w:r>
            <w:r w:rsidR="006C1DFF">
              <w:t xml:space="preserve"> </w:t>
            </w:r>
            <w:r w:rsidRPr="00A32BD8">
              <w:t>the</w:t>
            </w:r>
            <w:r w:rsidR="006C1DFF">
              <w:t xml:space="preserve"> </w:t>
            </w:r>
            <w:r w:rsidRPr="00DA518E">
              <w:rPr>
                <w:b/>
                <w:bCs/>
              </w:rPr>
              <w:t>key</w:t>
            </w:r>
            <w:r w:rsidR="006C1DFF">
              <w:t xml:space="preserve"> </w:t>
            </w:r>
            <w:r w:rsidRPr="00A32BD8">
              <w:t>elements</w:t>
            </w:r>
            <w:r w:rsidR="006C1DFF">
              <w:t xml:space="preserve"> </w:t>
            </w:r>
            <w:r w:rsidRPr="00A32BD8">
              <w:t>underlying</w:t>
            </w:r>
            <w:r w:rsidR="006C1DFF">
              <w:t xml:space="preserve"> </w:t>
            </w:r>
            <w:r w:rsidRPr="00A32BD8">
              <w:t>ecosystem</w:t>
            </w:r>
            <w:r w:rsidR="006C1DFF">
              <w:t xml:space="preserve"> </w:t>
            </w:r>
            <w:r w:rsidRPr="00A32BD8">
              <w:t>structure</w:t>
            </w:r>
            <w:r w:rsidR="006C1DFF">
              <w:t xml:space="preserve"> </w:t>
            </w:r>
            <w:r w:rsidRPr="00A32BD8">
              <w:t>and</w:t>
            </w:r>
            <w:r w:rsidR="006C1DFF">
              <w:t xml:space="preserve"> </w:t>
            </w:r>
            <w:r w:rsidRPr="00A32BD8">
              <w:t>function.</w:t>
            </w:r>
          </w:p>
        </w:tc>
      </w:tr>
      <w:tr w:rsidR="008877CC" w14:paraId="4E0BD343" w14:textId="77777777" w:rsidTr="00DE6353">
        <w:tc>
          <w:tcPr>
            <w:tcW w:w="903" w:type="dxa"/>
            <w:vMerge/>
            <w:shd w:val="clear" w:color="auto" w:fill="F2F2F2" w:themeFill="background1" w:themeFillShade="F2"/>
          </w:tcPr>
          <w:p w14:paraId="51932A0C" w14:textId="77777777" w:rsidR="008877CC" w:rsidRDefault="008877CC" w:rsidP="00CD7427"/>
        </w:tc>
        <w:tc>
          <w:tcPr>
            <w:tcW w:w="793" w:type="dxa"/>
            <w:tcBorders>
              <w:right w:val="single" w:sz="24" w:space="0" w:color="92D050"/>
            </w:tcBorders>
            <w:shd w:val="clear" w:color="auto" w:fill="F2F2F2" w:themeFill="background1" w:themeFillShade="F2"/>
          </w:tcPr>
          <w:p w14:paraId="15C0EC3F" w14:textId="77777777" w:rsidR="008877CC" w:rsidRDefault="008877CC" w:rsidP="00CD742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2533F738" w14:textId="69279AD7" w:rsidR="008877CC" w:rsidRPr="00DE1FF9" w:rsidRDefault="00435B99" w:rsidP="00CD7427">
            <w:pP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559FDA03" w14:textId="2113E626" w:rsidR="008877CC" w:rsidRPr="00DE1FF9" w:rsidRDefault="00DE6353" w:rsidP="00CD7427">
            <w:pPr>
              <w:rPr>
                <w:b/>
                <w:bCs/>
              </w:rPr>
            </w:pPr>
            <w:r>
              <w:rPr>
                <w:b/>
                <w:bCs/>
              </w:rPr>
              <w:t>Yes</w:t>
            </w:r>
          </w:p>
        </w:tc>
        <w:tc>
          <w:tcPr>
            <w:tcW w:w="2930" w:type="dxa"/>
            <w:tcBorders>
              <w:left w:val="single" w:sz="24" w:space="0" w:color="92D050"/>
            </w:tcBorders>
            <w:shd w:val="clear" w:color="auto" w:fill="auto"/>
          </w:tcPr>
          <w:p w14:paraId="707B878B" w14:textId="02EE8FA0" w:rsidR="008877CC" w:rsidRPr="00DE1FF9" w:rsidRDefault="00A6114C" w:rsidP="00CD7427">
            <w:pPr>
              <w:rPr>
                <w:b/>
                <w:bCs/>
              </w:rPr>
            </w:pPr>
            <w:r>
              <w:rPr>
                <w:b/>
                <w:bCs/>
              </w:rPr>
              <w:t>Not scored</w:t>
            </w:r>
          </w:p>
        </w:tc>
      </w:tr>
      <w:tr w:rsidR="008877CC" w14:paraId="327FDA54" w14:textId="77777777" w:rsidTr="00CD7427">
        <w:tc>
          <w:tcPr>
            <w:tcW w:w="1696" w:type="dxa"/>
            <w:gridSpan w:val="2"/>
            <w:shd w:val="clear" w:color="auto" w:fill="F2F2F2" w:themeFill="background1" w:themeFillShade="F2"/>
          </w:tcPr>
          <w:p w14:paraId="36B47D3E" w14:textId="77777777" w:rsidR="008877CC" w:rsidRDefault="008877CC" w:rsidP="00CD7427">
            <w:r>
              <w:t>Rationale</w:t>
            </w:r>
          </w:p>
        </w:tc>
        <w:tc>
          <w:tcPr>
            <w:tcW w:w="8789" w:type="dxa"/>
            <w:gridSpan w:val="3"/>
          </w:tcPr>
          <w:p w14:paraId="066E0BF6" w14:textId="14AF419E" w:rsidR="00DE7D8D" w:rsidRDefault="00B6218C" w:rsidP="00B6218C">
            <w:pPr>
              <w:jc w:val="both"/>
              <w:rPr>
                <w:rFonts w:ascii="Calibri Light" w:hAnsi="Calibri Light" w:cs="Calibri Light"/>
              </w:rPr>
            </w:pPr>
            <w:r w:rsidRPr="008930BB">
              <w:rPr>
                <w:rFonts w:ascii="Calibri Light" w:hAnsi="Calibri Light" w:cs="Calibri Light"/>
              </w:rPr>
              <w:t xml:space="preserve">For </w:t>
            </w:r>
            <w:r w:rsidR="007B2124">
              <w:rPr>
                <w:rFonts w:ascii="Calibri Light" w:hAnsi="Calibri Light" w:cs="Calibri Light"/>
                <w:u w:val="single"/>
              </w:rPr>
              <w:t xml:space="preserve">Principle 1 </w:t>
            </w:r>
            <w:r w:rsidR="00DE7D8D">
              <w:rPr>
                <w:rFonts w:ascii="Calibri Light" w:hAnsi="Calibri Light" w:cs="Calibri Light"/>
                <w:u w:val="single"/>
              </w:rPr>
              <w:t>species</w:t>
            </w:r>
            <w:r w:rsidR="007B2124">
              <w:rPr>
                <w:rFonts w:ascii="Calibri Light" w:hAnsi="Calibri Light" w:cs="Calibri Light"/>
                <w:u w:val="single"/>
              </w:rPr>
              <w:t xml:space="preserve"> (Tiger prawns</w:t>
            </w:r>
            <w:r w:rsidR="00B33503">
              <w:rPr>
                <w:rFonts w:ascii="Calibri Light" w:hAnsi="Calibri Light" w:cs="Calibri Light"/>
                <w:u w:val="single"/>
              </w:rPr>
              <w:t xml:space="preserve"> and Endeavour prawns</w:t>
            </w:r>
            <w:r w:rsidR="007B2124">
              <w:rPr>
                <w:rFonts w:ascii="Calibri Light" w:hAnsi="Calibri Light" w:cs="Calibri Light"/>
                <w:u w:val="single"/>
              </w:rPr>
              <w:t>),</w:t>
            </w:r>
            <w:r w:rsidR="00DE7D8D">
              <w:rPr>
                <w:rFonts w:ascii="Calibri Light" w:hAnsi="Calibri Light" w:cs="Calibri Light"/>
                <w:u w:val="single"/>
              </w:rPr>
              <w:t xml:space="preserve"> </w:t>
            </w:r>
            <w:r w:rsidRPr="008930BB">
              <w:rPr>
                <w:rFonts w:ascii="Calibri Light" w:hAnsi="Calibri Light" w:cs="Calibri Light"/>
              </w:rPr>
              <w:t xml:space="preserve">the primary management method is Individual Effort Units and a total allowable effort cap by region. </w:t>
            </w:r>
            <w:r w:rsidR="00B33503">
              <w:rPr>
                <w:rFonts w:ascii="Calibri Light" w:hAnsi="Calibri Light" w:cs="Calibri Light"/>
              </w:rPr>
              <w:t xml:space="preserve">The Harvest Strategy is in place for these species (AFMA, 2011). </w:t>
            </w:r>
          </w:p>
          <w:p w14:paraId="71A4DFFF" w14:textId="77777777" w:rsidR="00B33503" w:rsidRDefault="00B33503" w:rsidP="00B6218C">
            <w:pPr>
              <w:jc w:val="both"/>
              <w:rPr>
                <w:rFonts w:ascii="Calibri Light" w:hAnsi="Calibri Light" w:cs="Calibri Light"/>
              </w:rPr>
            </w:pPr>
          </w:p>
          <w:p w14:paraId="5432F195" w14:textId="5FF87B48" w:rsidR="00B6218C" w:rsidRDefault="00B6218C" w:rsidP="00B6218C">
            <w:pPr>
              <w:pStyle w:val="NormalWeb"/>
              <w:jc w:val="both"/>
              <w:rPr>
                <w:rFonts w:ascii="Calibri Light" w:hAnsi="Calibri Light" w:cs="Calibri Light"/>
              </w:rPr>
            </w:pPr>
            <w:r>
              <w:rPr>
                <w:rFonts w:ascii="Calibri Light" w:hAnsi="Calibri Light" w:cs="Calibri Light"/>
              </w:rPr>
              <w:t xml:space="preserve">For </w:t>
            </w:r>
            <w:r w:rsidRPr="008930BB">
              <w:rPr>
                <w:rFonts w:ascii="Calibri Light" w:hAnsi="Calibri Light" w:cs="Calibri Light"/>
                <w:u w:val="single"/>
              </w:rPr>
              <w:t>ETP species,</w:t>
            </w:r>
            <w:r>
              <w:rPr>
                <w:rFonts w:ascii="Calibri Light" w:hAnsi="Calibri Light" w:cs="Calibri Light"/>
              </w:rPr>
              <w:t xml:space="preserve"> </w:t>
            </w:r>
            <w:r w:rsidR="00B33503">
              <w:rPr>
                <w:rFonts w:ascii="Calibri Light" w:hAnsi="Calibri Light" w:cs="Calibri Light"/>
              </w:rPr>
              <w:t>Turnbull &amp; Rose (2007) and Pitcher et al. (2013)</w:t>
            </w:r>
            <w:r w:rsidRPr="008930BB">
              <w:rPr>
                <w:rFonts w:ascii="Calibri Light" w:hAnsi="Calibri Light" w:cs="Calibri Light"/>
              </w:rPr>
              <w:t xml:space="preserve"> together provide evidence that the measures are likely to work and indeed that they are being implemented successfully. The BRD research specific to </w:t>
            </w:r>
            <w:r w:rsidR="00B33503">
              <w:rPr>
                <w:rFonts w:ascii="Calibri Light" w:hAnsi="Calibri Light" w:cs="Calibri Light"/>
              </w:rPr>
              <w:t>prawn trawl operations</w:t>
            </w:r>
            <w:r w:rsidRPr="008930BB">
              <w:rPr>
                <w:rFonts w:ascii="Calibri Light" w:hAnsi="Calibri Light" w:cs="Calibri Light"/>
              </w:rPr>
              <w:t xml:space="preserve"> provides increased confidence that the impact of the fishery on other species and ETPs is minimised. Studies provide some confidence and evidence that these measures are being implemented successfully.</w:t>
            </w:r>
            <w:r w:rsidR="00B33503">
              <w:rPr>
                <w:rFonts w:ascii="Calibri Light" w:hAnsi="Calibri Light" w:cs="Calibri Light"/>
              </w:rPr>
              <w:t xml:space="preserve"> Sea snakes are the most commonly encountered ETP species and although protected, none are listed as threatened, endangered etc by the IUCN (all low concern). BRDs provide a mitigation measure for sea snakes and new BRDs were recently approved for use by the fishery.</w:t>
            </w:r>
            <w:r w:rsidR="00A821B1">
              <w:rPr>
                <w:rFonts w:ascii="Calibri Light" w:hAnsi="Calibri Light" w:cs="Calibri Light"/>
              </w:rPr>
              <w:t xml:space="preserve"> </w:t>
            </w:r>
          </w:p>
          <w:p w14:paraId="416AC742" w14:textId="6960CB9F" w:rsidR="00B6218C" w:rsidRPr="008930BB" w:rsidRDefault="00B6218C" w:rsidP="00B6218C">
            <w:pPr>
              <w:pStyle w:val="NormalWeb"/>
              <w:jc w:val="both"/>
              <w:rPr>
                <w:rFonts w:ascii="Calibri Light" w:hAnsi="Calibri Light" w:cs="Calibri Light"/>
              </w:rPr>
            </w:pPr>
            <w:r>
              <w:rPr>
                <w:rFonts w:ascii="Calibri Light" w:hAnsi="Calibri Light" w:cs="Calibri Light"/>
              </w:rPr>
              <w:t xml:space="preserve">For </w:t>
            </w:r>
            <w:r w:rsidRPr="008930BB">
              <w:rPr>
                <w:rFonts w:ascii="Calibri Light" w:hAnsi="Calibri Light" w:cs="Calibri Light"/>
                <w:u w:val="single"/>
              </w:rPr>
              <w:t>discards</w:t>
            </w:r>
            <w:r>
              <w:rPr>
                <w:rFonts w:ascii="Calibri Light" w:hAnsi="Calibri Light" w:cs="Calibri Light"/>
              </w:rPr>
              <w:t>, t</w:t>
            </w:r>
            <w:r w:rsidRPr="008930BB">
              <w:rPr>
                <w:rFonts w:ascii="Calibri Light" w:hAnsi="Calibri Light" w:cs="Calibri Light"/>
              </w:rPr>
              <w:t>here are no other measures specific to discarding and there is</w:t>
            </w:r>
            <w:r w:rsidRPr="00EF6633">
              <w:rPr>
                <w:rFonts w:ascii="Calibri Light" w:hAnsi="Calibri Light" w:cs="Calibri Light"/>
              </w:rPr>
              <w:t xml:space="preserve"> </w:t>
            </w:r>
            <w:r w:rsidRPr="00906D53">
              <w:rPr>
                <w:rFonts w:ascii="Calibri Light" w:hAnsi="Calibri Light" w:cs="Calibri Light"/>
              </w:rPr>
              <w:t>no formal discard/bycatch workplan for the fishery</w:t>
            </w:r>
            <w:r w:rsidRPr="008930BB">
              <w:rPr>
                <w:rFonts w:ascii="Calibri Light" w:hAnsi="Calibri Light" w:cs="Calibri Light"/>
              </w:rPr>
              <w:t xml:space="preserve">. </w:t>
            </w:r>
            <w:r w:rsidR="00B33503">
              <w:rPr>
                <w:rFonts w:ascii="Calibri Light" w:hAnsi="Calibri Light" w:cs="Calibri Light"/>
              </w:rPr>
              <w:t xml:space="preserve">Observer coverage data illustrated that one species (Red-spot Monocle Bream) is taken at a significant proportion of the total catch. </w:t>
            </w:r>
            <w:r w:rsidR="00DE6353">
              <w:rPr>
                <w:rFonts w:ascii="Calibri Light" w:hAnsi="Calibri Light" w:cs="Calibri Light"/>
              </w:rPr>
              <w:t>Turnbull &amp; Rose (2007) noted that:</w:t>
            </w:r>
            <w:r w:rsidR="00DE6353">
              <w:t xml:space="preserve"> “</w:t>
            </w:r>
            <w:r w:rsidR="00DE6353" w:rsidRPr="00DE6353">
              <w:rPr>
                <w:rFonts w:ascii="Calibri Light" w:hAnsi="Calibri Light" w:cs="Calibri Light"/>
                <w:i/>
              </w:rPr>
              <w:t xml:space="preserve">Prawn trawling does not appear to have any marked effect on the bycatch of the TSPF. There were no major differences in the bycatch </w:t>
            </w:r>
            <w:r w:rsidR="00DE6353" w:rsidRPr="00DE6353">
              <w:rPr>
                <w:rFonts w:ascii="Calibri Light" w:hAnsi="Calibri Light" w:cs="Calibri Light"/>
                <w:i/>
              </w:rPr>
              <w:lastRenderedPageBreak/>
              <w:t>community structure between the areas open, partially closed and entirely closed to trawling however some of the dominant bycatch species were much more prevalent in either the open or closed area</w:t>
            </w:r>
            <w:r w:rsidR="00DE6353">
              <w:rPr>
                <w:rFonts w:ascii="Calibri Light" w:hAnsi="Calibri Light" w:cs="Calibri Light"/>
              </w:rPr>
              <w:t xml:space="preserve">.” </w:t>
            </w:r>
            <w:r w:rsidRPr="008930BB">
              <w:rPr>
                <w:rFonts w:ascii="Calibri Light" w:hAnsi="Calibri Light" w:cs="Calibri Light"/>
              </w:rPr>
              <w:t xml:space="preserve">Measures aimed at other components of the fishery would incidentally reduce catches of some species (effort reductions, VMS, gear restrictions, use of BRDs, closures etc.) </w:t>
            </w:r>
            <w:r w:rsidR="00B33503">
              <w:rPr>
                <w:rFonts w:ascii="Calibri Light" w:hAnsi="Calibri Light" w:cs="Calibri Light"/>
              </w:rPr>
              <w:t>and</w:t>
            </w:r>
            <w:r w:rsidR="00C96EC0">
              <w:rPr>
                <w:rFonts w:ascii="Calibri Light" w:hAnsi="Calibri Light" w:cs="Calibri Light"/>
              </w:rPr>
              <w:t xml:space="preserve"> </w:t>
            </w:r>
            <w:r w:rsidRPr="008930BB">
              <w:rPr>
                <w:rFonts w:ascii="Calibri Light" w:hAnsi="Calibri Light" w:cs="Calibri Light"/>
              </w:rPr>
              <w:t>there are no measures directly in place to monitor changes in species composition,</w:t>
            </w:r>
            <w:r w:rsidR="00B33503">
              <w:rPr>
                <w:rFonts w:ascii="Calibri Light" w:hAnsi="Calibri Light" w:cs="Calibri Light"/>
              </w:rPr>
              <w:t xml:space="preserve"> and observers provide additional data on </w:t>
            </w:r>
            <w:r w:rsidRPr="008930BB">
              <w:rPr>
                <w:rFonts w:ascii="Calibri Light" w:hAnsi="Calibri Light" w:cs="Calibri Light"/>
              </w:rPr>
              <w:t>discard species</w:t>
            </w:r>
            <w:r w:rsidR="00B33503">
              <w:rPr>
                <w:rFonts w:ascii="Calibri Light" w:hAnsi="Calibri Light" w:cs="Calibri Light"/>
              </w:rPr>
              <w:t xml:space="preserve">; although </w:t>
            </w:r>
            <w:r w:rsidRPr="008930BB">
              <w:rPr>
                <w:rFonts w:ascii="Calibri Light" w:hAnsi="Calibri Light" w:cs="Calibri Light"/>
              </w:rPr>
              <w:t xml:space="preserve">survivability of discards is a </w:t>
            </w:r>
            <w:r w:rsidR="00B33503">
              <w:rPr>
                <w:rFonts w:ascii="Calibri Light" w:hAnsi="Calibri Light" w:cs="Calibri Light"/>
              </w:rPr>
              <w:t>developing</w:t>
            </w:r>
            <w:r w:rsidRPr="008930BB">
              <w:rPr>
                <w:rFonts w:ascii="Calibri Light" w:hAnsi="Calibri Light" w:cs="Calibri Light"/>
              </w:rPr>
              <w:t xml:space="preserve"> area of research (</w:t>
            </w:r>
            <w:r w:rsidR="00B33503">
              <w:rPr>
                <w:rFonts w:ascii="Calibri Light" w:hAnsi="Calibri Light" w:cs="Calibri Light"/>
              </w:rPr>
              <w:t xml:space="preserve">e.g., </w:t>
            </w:r>
            <w:r w:rsidRPr="008930BB">
              <w:rPr>
                <w:rFonts w:ascii="Calibri Light" w:hAnsi="Calibri Light" w:cs="Calibri Light"/>
              </w:rPr>
              <w:t>Campbell 2022</w:t>
            </w:r>
            <w:r w:rsidR="00B33503">
              <w:rPr>
                <w:rFonts w:ascii="Calibri Light" w:hAnsi="Calibri Light" w:cs="Calibri Light"/>
              </w:rPr>
              <w:t xml:space="preserve">) and has not been used in the TSPF </w:t>
            </w:r>
            <w:r w:rsidRPr="008930BB">
              <w:rPr>
                <w:rFonts w:ascii="Calibri Light" w:hAnsi="Calibri Light" w:cs="Calibri Light"/>
              </w:rPr>
              <w:t xml:space="preserve">. </w:t>
            </w:r>
          </w:p>
          <w:p w14:paraId="386AF88F" w14:textId="2C2F0160" w:rsidR="00B6218C" w:rsidRDefault="00B6218C" w:rsidP="00B6218C">
            <w:pPr>
              <w:jc w:val="both"/>
              <w:rPr>
                <w:rFonts w:ascii="Calibri Light" w:hAnsi="Calibri Light" w:cs="Calibri Light"/>
              </w:rPr>
            </w:pPr>
            <w:r>
              <w:rPr>
                <w:rFonts w:ascii="Calibri Light" w:hAnsi="Calibri Light" w:cs="Calibri Light"/>
              </w:rPr>
              <w:t xml:space="preserve">With regard to </w:t>
            </w:r>
            <w:r w:rsidRPr="008930BB">
              <w:rPr>
                <w:rFonts w:ascii="Calibri Light" w:hAnsi="Calibri Light" w:cs="Calibri Light"/>
                <w:u w:val="single"/>
              </w:rPr>
              <w:t xml:space="preserve">habitat </w:t>
            </w:r>
            <w:r>
              <w:rPr>
                <w:rFonts w:ascii="Calibri Light" w:hAnsi="Calibri Light" w:cs="Calibri Light"/>
              </w:rPr>
              <w:t xml:space="preserve">impacts, </w:t>
            </w:r>
            <w:r w:rsidR="00B33503">
              <w:rPr>
                <w:rFonts w:ascii="Calibri Light" w:hAnsi="Calibri Light" w:cs="Calibri Light"/>
              </w:rPr>
              <w:t>c</w:t>
            </w:r>
            <w:r w:rsidRPr="00435B99">
              <w:rPr>
                <w:rFonts w:ascii="Calibri Light" w:hAnsi="Calibri Light" w:cs="Calibri Light"/>
              </w:rPr>
              <w:t>losures were designed to protect a representative sample of habitats.</w:t>
            </w:r>
            <w:r w:rsidR="00A821B1">
              <w:rPr>
                <w:rFonts w:ascii="Calibri Light" w:hAnsi="Calibri Light" w:cs="Calibri Light"/>
              </w:rPr>
              <w:t xml:space="preserve"> </w:t>
            </w:r>
            <w:r w:rsidR="00B33503">
              <w:rPr>
                <w:rFonts w:ascii="Calibri Light" w:hAnsi="Calibri Light" w:cs="Calibri Light"/>
              </w:rPr>
              <w:t>Ellis</w:t>
            </w:r>
            <w:r w:rsidR="00C96EC0">
              <w:rPr>
                <w:rFonts w:ascii="Calibri Light" w:hAnsi="Calibri Light" w:cs="Calibri Light"/>
              </w:rPr>
              <w:t xml:space="preserve"> </w:t>
            </w:r>
            <w:r w:rsidR="00B33503">
              <w:rPr>
                <w:rFonts w:ascii="Calibri Light" w:hAnsi="Calibri Light" w:cs="Calibri Light"/>
              </w:rPr>
              <w:t>et al. (2008) found that spatial closures offered</w:t>
            </w:r>
            <w:r w:rsidR="00C96EC0">
              <w:rPr>
                <w:rFonts w:ascii="Calibri Light" w:hAnsi="Calibri Light" w:cs="Calibri Light"/>
              </w:rPr>
              <w:t xml:space="preserve"> </w:t>
            </w:r>
            <w:r w:rsidR="00B33503">
              <w:rPr>
                <w:rFonts w:ascii="Calibri Light" w:hAnsi="Calibri Light" w:cs="Calibri Light"/>
              </w:rPr>
              <w:t xml:space="preserve">a lower level of protection than having a low level of effort in the fishery. </w:t>
            </w:r>
          </w:p>
          <w:p w14:paraId="56A003B2" w14:textId="77777777" w:rsidR="00B6218C" w:rsidRDefault="00B6218C" w:rsidP="00B6218C">
            <w:pPr>
              <w:jc w:val="both"/>
              <w:rPr>
                <w:rFonts w:ascii="Calibri Light" w:hAnsi="Calibri Light" w:cs="Calibri Light"/>
              </w:rPr>
            </w:pPr>
          </w:p>
          <w:p w14:paraId="34460605" w14:textId="2046CDED" w:rsidR="00AA4C85" w:rsidRDefault="00435B99" w:rsidP="00435B99">
            <w:pPr>
              <w:jc w:val="both"/>
              <w:rPr>
                <w:rFonts w:ascii="Calibri Light" w:hAnsi="Calibri Light" w:cs="Calibri Light"/>
              </w:rPr>
            </w:pPr>
            <w:r w:rsidRPr="00435B99">
              <w:rPr>
                <w:rFonts w:ascii="Calibri Light" w:hAnsi="Calibri Light" w:cs="Calibri Light"/>
              </w:rPr>
              <w:t xml:space="preserve">Collectively these measures </w:t>
            </w:r>
            <w:r w:rsidR="006F384F">
              <w:rPr>
                <w:rFonts w:ascii="Calibri Light" w:hAnsi="Calibri Light" w:cs="Calibri Light"/>
              </w:rPr>
              <w:t>are</w:t>
            </w:r>
            <w:r w:rsidRPr="00435B99">
              <w:rPr>
                <w:rFonts w:ascii="Calibri Light" w:hAnsi="Calibri Light" w:cs="Calibri Light"/>
              </w:rPr>
              <w:t xml:space="preserve"> expected to restrain the impact of the UoAs on the ecosystem. Therefore, SG</w:t>
            </w:r>
            <w:r w:rsidR="006F384F">
              <w:rPr>
                <w:rFonts w:ascii="Calibri Light" w:hAnsi="Calibri Light" w:cs="Calibri Light"/>
              </w:rPr>
              <w:t>6</w:t>
            </w:r>
            <w:r w:rsidRPr="00435B99">
              <w:rPr>
                <w:rFonts w:ascii="Calibri Light" w:hAnsi="Calibri Light" w:cs="Calibri Light"/>
              </w:rPr>
              <w:t>0 is met.</w:t>
            </w:r>
            <w:r w:rsidR="006F384F">
              <w:rPr>
                <w:rFonts w:ascii="Calibri Light" w:hAnsi="Calibri Light" w:cs="Calibri Light"/>
              </w:rPr>
              <w:t xml:space="preserve"> There are </w:t>
            </w:r>
            <w:r w:rsidR="00B33503">
              <w:rPr>
                <w:rFonts w:ascii="Calibri Light" w:hAnsi="Calibri Light" w:cs="Calibri Light"/>
              </w:rPr>
              <w:t>few</w:t>
            </w:r>
            <w:r w:rsidR="006F384F">
              <w:rPr>
                <w:rFonts w:ascii="Calibri Light" w:hAnsi="Calibri Light" w:cs="Calibri Light"/>
              </w:rPr>
              <w:t xml:space="preserve"> measures in place </w:t>
            </w:r>
            <w:r w:rsidR="006303F1">
              <w:rPr>
                <w:rFonts w:ascii="Calibri Light" w:hAnsi="Calibri Light" w:cs="Calibri Light"/>
              </w:rPr>
              <w:t>regarding the lack of</w:t>
            </w:r>
            <w:r w:rsidR="00C96EC0">
              <w:rPr>
                <w:rFonts w:ascii="Calibri Light" w:hAnsi="Calibri Light" w:cs="Calibri Light"/>
              </w:rPr>
              <w:t xml:space="preserve"> </w:t>
            </w:r>
            <w:r w:rsidR="006F384F">
              <w:rPr>
                <w:rFonts w:ascii="Calibri Light" w:hAnsi="Calibri Light" w:cs="Calibri Light"/>
              </w:rPr>
              <w:t>ongoing recording of discards</w:t>
            </w:r>
            <w:r w:rsidR="00B33503">
              <w:rPr>
                <w:rFonts w:ascii="Calibri Light" w:hAnsi="Calibri Light" w:cs="Calibri Light"/>
              </w:rPr>
              <w:t xml:space="preserve"> with the exception of observers. </w:t>
            </w:r>
          </w:p>
          <w:p w14:paraId="2B7766BB" w14:textId="77777777" w:rsidR="00AA4C85" w:rsidRDefault="00AA4C85" w:rsidP="00435B99">
            <w:pPr>
              <w:jc w:val="both"/>
              <w:rPr>
                <w:rFonts w:ascii="Calibri Light" w:hAnsi="Calibri Light" w:cs="Calibri Light"/>
              </w:rPr>
            </w:pPr>
          </w:p>
          <w:p w14:paraId="2FBDE17D" w14:textId="350B5A34" w:rsidR="007438E1" w:rsidRDefault="00AA4C85" w:rsidP="00435B99">
            <w:pPr>
              <w:jc w:val="both"/>
              <w:rPr>
                <w:rFonts w:ascii="Calibri Light" w:hAnsi="Calibri Light" w:cs="Calibri Light"/>
              </w:rPr>
            </w:pPr>
            <w:r>
              <w:rPr>
                <w:rFonts w:ascii="Calibri Light" w:hAnsi="Calibri Light" w:cs="Calibri Light"/>
              </w:rPr>
              <w:t xml:space="preserve">In summary, </w:t>
            </w:r>
            <w:r w:rsidR="00D52626">
              <w:rPr>
                <w:rFonts w:ascii="Calibri Light" w:hAnsi="Calibri Light" w:cs="Calibri Light"/>
              </w:rPr>
              <w:t>there are</w:t>
            </w:r>
            <w:r w:rsidR="00C96EC0">
              <w:rPr>
                <w:rFonts w:ascii="Calibri Light" w:hAnsi="Calibri Light" w:cs="Calibri Light"/>
              </w:rPr>
              <w:t xml:space="preserve"> </w:t>
            </w:r>
            <w:r w:rsidR="006F384F">
              <w:rPr>
                <w:rFonts w:ascii="Calibri Light" w:hAnsi="Calibri Light" w:cs="Calibri Light"/>
              </w:rPr>
              <w:t xml:space="preserve">measures in place </w:t>
            </w:r>
            <w:r w:rsidR="007438E1">
              <w:rPr>
                <w:rFonts w:ascii="Calibri Light" w:hAnsi="Calibri Light" w:cs="Calibri Light"/>
              </w:rPr>
              <w:t xml:space="preserve">for most ecological aspects that interact with the UoA, including </w:t>
            </w:r>
            <w:r w:rsidR="00B33503">
              <w:rPr>
                <w:rFonts w:ascii="Calibri Light" w:hAnsi="Calibri Light" w:cs="Calibri Light"/>
              </w:rPr>
              <w:t xml:space="preserve">harvest strategy, </w:t>
            </w:r>
            <w:r w:rsidR="007438E1">
              <w:rPr>
                <w:rFonts w:ascii="Calibri Light" w:hAnsi="Calibri Light" w:cs="Calibri Light"/>
              </w:rPr>
              <w:t xml:space="preserve">monitoring, recovery plan for some ETP species, spatial closures, gear requirements (e.g., restriction on gear type/size, mandatory use of TEDs and BRDs) SG 60 </w:t>
            </w:r>
            <w:r w:rsidR="00DE6353">
              <w:rPr>
                <w:rFonts w:ascii="Calibri Light" w:hAnsi="Calibri Light" w:cs="Calibri Light"/>
              </w:rPr>
              <w:t>and 80 are</w:t>
            </w:r>
            <w:r w:rsidR="007438E1">
              <w:rPr>
                <w:rFonts w:ascii="Calibri Light" w:hAnsi="Calibri Light" w:cs="Calibri Light"/>
              </w:rPr>
              <w:t xml:space="preserve"> met. </w:t>
            </w:r>
          </w:p>
          <w:p w14:paraId="45358D70" w14:textId="0D42FF7D" w:rsidR="008D5C8B" w:rsidRPr="00FC27A1" w:rsidRDefault="008D5C8B" w:rsidP="008D5C8B">
            <w:pPr>
              <w:jc w:val="both"/>
              <w:rPr>
                <w:rFonts w:ascii="Calibri Light" w:hAnsi="Calibri Light" w:cs="Calibri Light"/>
              </w:rPr>
            </w:pPr>
          </w:p>
        </w:tc>
      </w:tr>
      <w:tr w:rsidR="008877CC" w:rsidRPr="00DE1FF9" w14:paraId="45ADFA11" w14:textId="77777777" w:rsidTr="00CD7427">
        <w:tc>
          <w:tcPr>
            <w:tcW w:w="903" w:type="dxa"/>
            <w:vMerge w:val="restart"/>
            <w:shd w:val="clear" w:color="auto" w:fill="F2F2F2" w:themeFill="background1" w:themeFillShade="F2"/>
            <w:vAlign w:val="center"/>
          </w:tcPr>
          <w:p w14:paraId="6DE79DC8" w14:textId="77777777" w:rsidR="008877CC" w:rsidRPr="00F43062" w:rsidRDefault="008877CC" w:rsidP="00CD7427">
            <w:pPr>
              <w:rPr>
                <w:b/>
                <w:bCs/>
              </w:rPr>
            </w:pPr>
            <w:r>
              <w:rPr>
                <w:b/>
                <w:bCs/>
              </w:rPr>
              <w:lastRenderedPageBreak/>
              <w:t>b</w:t>
            </w:r>
          </w:p>
        </w:tc>
        <w:tc>
          <w:tcPr>
            <w:tcW w:w="9582" w:type="dxa"/>
            <w:gridSpan w:val="4"/>
            <w:shd w:val="clear" w:color="auto" w:fill="D9D9D9" w:themeFill="background1" w:themeFillShade="D9"/>
          </w:tcPr>
          <w:p w14:paraId="699CF69E" w14:textId="0DF1F10D" w:rsidR="008877CC" w:rsidRPr="00DE1FF9" w:rsidRDefault="008877CC" w:rsidP="00CD7427">
            <w:pPr>
              <w:rPr>
                <w:b/>
                <w:bCs/>
              </w:rPr>
            </w:pPr>
            <w:r w:rsidRPr="00C34A49">
              <w:rPr>
                <w:b/>
                <w:bCs/>
              </w:rPr>
              <w:t>Management</w:t>
            </w:r>
            <w:r w:rsidR="006C1DFF">
              <w:rPr>
                <w:b/>
                <w:bCs/>
              </w:rPr>
              <w:t xml:space="preserve"> </w:t>
            </w:r>
            <w:r w:rsidRPr="00C34A49">
              <w:rPr>
                <w:b/>
                <w:bCs/>
              </w:rPr>
              <w:t>strategy</w:t>
            </w:r>
            <w:r w:rsidR="006C1DFF">
              <w:rPr>
                <w:b/>
                <w:bCs/>
              </w:rPr>
              <w:t xml:space="preserve"> </w:t>
            </w:r>
            <w:r w:rsidRPr="00C34A49">
              <w:rPr>
                <w:b/>
                <w:bCs/>
              </w:rPr>
              <w:t>effectiveness</w:t>
            </w:r>
          </w:p>
        </w:tc>
      </w:tr>
      <w:tr w:rsidR="008877CC" w14:paraId="214C8604" w14:textId="77777777" w:rsidTr="00DC4B7E">
        <w:tc>
          <w:tcPr>
            <w:tcW w:w="903" w:type="dxa"/>
            <w:vMerge/>
            <w:shd w:val="clear" w:color="auto" w:fill="F2F2F2" w:themeFill="background1" w:themeFillShade="F2"/>
          </w:tcPr>
          <w:p w14:paraId="3E5F42E1" w14:textId="77777777" w:rsidR="008877CC" w:rsidRDefault="008877CC" w:rsidP="00CD7427"/>
        </w:tc>
        <w:tc>
          <w:tcPr>
            <w:tcW w:w="793" w:type="dxa"/>
            <w:shd w:val="clear" w:color="auto" w:fill="F2F2F2" w:themeFill="background1" w:themeFillShade="F2"/>
          </w:tcPr>
          <w:p w14:paraId="6795905F" w14:textId="7AEB7458"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6FD07628" w14:textId="4F3F66D5" w:rsidR="008877CC" w:rsidRPr="002B7E17" w:rsidRDefault="008877CC" w:rsidP="00CD7427">
            <w:r w:rsidRPr="00A43EF0">
              <w:t>The</w:t>
            </w:r>
            <w:r w:rsidR="006C1DFF">
              <w:t xml:space="preserve"> </w:t>
            </w:r>
            <w:r w:rsidRPr="0036347B">
              <w:rPr>
                <w:b/>
                <w:bCs/>
              </w:rPr>
              <w:t>measures,</w:t>
            </w:r>
            <w:r w:rsidR="006C1DFF">
              <w:rPr>
                <w:b/>
                <w:bCs/>
              </w:rPr>
              <w:t xml:space="preserve"> </w:t>
            </w:r>
            <w:r w:rsidRPr="0036347B">
              <w:rPr>
                <w:b/>
                <w:bCs/>
              </w:rPr>
              <w:t>if</w:t>
            </w:r>
            <w:r w:rsidR="006C1DFF">
              <w:rPr>
                <w:b/>
                <w:bCs/>
              </w:rPr>
              <w:t xml:space="preserve"> </w:t>
            </w:r>
            <w:r w:rsidRPr="0036347B">
              <w:rPr>
                <w:b/>
                <w:bCs/>
              </w:rPr>
              <w:t>necessary</w:t>
            </w:r>
            <w:r w:rsidRPr="00A43EF0">
              <w:t>,</w:t>
            </w:r>
            <w:r w:rsidR="006C1DFF">
              <w:t xml:space="preserve"> </w:t>
            </w:r>
            <w:r w:rsidRPr="00A43EF0">
              <w:t>are</w:t>
            </w:r>
            <w:r w:rsidR="006C1DFF">
              <w:t xml:space="preserve"> </w:t>
            </w:r>
            <w:r w:rsidRPr="00A43EF0">
              <w:t>considered</w:t>
            </w:r>
            <w:r w:rsidR="006C1DFF">
              <w:t xml:space="preserve"> </w:t>
            </w:r>
            <w:r w:rsidRPr="0036347B">
              <w:rPr>
                <w:b/>
                <w:bCs/>
              </w:rPr>
              <w:t>likely</w:t>
            </w:r>
            <w:r w:rsidR="006C1DFF">
              <w:t xml:space="preserve"> </w:t>
            </w:r>
            <w:r w:rsidRPr="00A43EF0">
              <w:t>to</w:t>
            </w:r>
            <w:r w:rsidR="006C1DFF">
              <w:t xml:space="preserve"> </w:t>
            </w:r>
            <w:r w:rsidRPr="00A43EF0">
              <w:t>work,</w:t>
            </w:r>
            <w:r w:rsidR="006C1DFF">
              <w:t xml:space="preserve"> </w:t>
            </w:r>
            <w:r w:rsidRPr="00A43EF0">
              <w:t>based</w:t>
            </w:r>
            <w:r w:rsidR="006C1DFF">
              <w:t xml:space="preserve"> </w:t>
            </w:r>
            <w:r w:rsidRPr="00A43EF0">
              <w:t>on</w:t>
            </w:r>
            <w:r w:rsidR="006C1DFF">
              <w:t xml:space="preserve"> </w:t>
            </w:r>
            <w:r w:rsidRPr="00A43EF0">
              <w:t>plausible</w:t>
            </w:r>
            <w:r w:rsidR="006C1DFF">
              <w:t xml:space="preserve"> </w:t>
            </w:r>
            <w:r w:rsidRPr="00A43EF0">
              <w:t>argument.</w:t>
            </w:r>
            <w:r w:rsidR="006C1DFF">
              <w:t xml:space="preserve"> </w:t>
            </w:r>
          </w:p>
        </w:tc>
        <w:tc>
          <w:tcPr>
            <w:tcW w:w="2930" w:type="dxa"/>
            <w:tcBorders>
              <w:bottom w:val="single" w:sz="24" w:space="0" w:color="92D050"/>
            </w:tcBorders>
            <w:shd w:val="clear" w:color="auto" w:fill="F2F2F2" w:themeFill="background1" w:themeFillShade="F2"/>
          </w:tcPr>
          <w:p w14:paraId="2B51E115" w14:textId="13F18609" w:rsidR="008877CC" w:rsidRDefault="008877CC" w:rsidP="00CD7427">
            <w:r w:rsidRPr="00A84D8B">
              <w:t>There</w:t>
            </w:r>
            <w:r w:rsidR="006C1DFF">
              <w:t xml:space="preserve"> </w:t>
            </w:r>
            <w:r w:rsidRPr="00A84D8B">
              <w:t>is</w:t>
            </w:r>
            <w:r w:rsidR="006C1DFF">
              <w:t xml:space="preserve"> </w:t>
            </w:r>
            <w:r w:rsidRPr="0036347B">
              <w:rPr>
                <w:b/>
                <w:bCs/>
              </w:rPr>
              <w:t>some</w:t>
            </w:r>
            <w:r w:rsidR="006C1DFF">
              <w:rPr>
                <w:b/>
                <w:bCs/>
              </w:rPr>
              <w:t xml:space="preserve"> </w:t>
            </w:r>
            <w:r w:rsidRPr="0036347B">
              <w:rPr>
                <w:b/>
                <w:bCs/>
              </w:rPr>
              <w:t>evidence</w:t>
            </w:r>
            <w:r w:rsidR="006C1DFF">
              <w:t xml:space="preserve"> </w:t>
            </w:r>
            <w:r w:rsidRPr="00A84D8B">
              <w:t>that</w:t>
            </w:r>
            <w:r w:rsidR="006C1DFF">
              <w:t xml:space="preserve"> </w:t>
            </w:r>
            <w:r w:rsidRPr="00A84D8B">
              <w:t>the</w:t>
            </w:r>
            <w:r w:rsidR="006C1DFF">
              <w:t xml:space="preserve"> </w:t>
            </w:r>
            <w:r w:rsidRPr="0036347B">
              <w:rPr>
                <w:b/>
                <w:bCs/>
              </w:rPr>
              <w:t>measures/partial</w:t>
            </w:r>
            <w:r w:rsidR="006C1DFF">
              <w:rPr>
                <w:b/>
                <w:bCs/>
              </w:rPr>
              <w:t xml:space="preserve"> </w:t>
            </w:r>
            <w:r w:rsidRPr="0036347B">
              <w:rPr>
                <w:b/>
                <w:bCs/>
              </w:rPr>
              <w:t>strategy,</w:t>
            </w:r>
            <w:r w:rsidR="006C1DFF">
              <w:rPr>
                <w:b/>
                <w:bCs/>
              </w:rPr>
              <w:t xml:space="preserve"> </w:t>
            </w:r>
            <w:r w:rsidRPr="0036347B">
              <w:rPr>
                <w:b/>
                <w:bCs/>
              </w:rPr>
              <w:t>if</w:t>
            </w:r>
            <w:r w:rsidR="006C1DFF">
              <w:rPr>
                <w:b/>
                <w:bCs/>
              </w:rPr>
              <w:t xml:space="preserve"> </w:t>
            </w:r>
            <w:r w:rsidRPr="0036347B">
              <w:rPr>
                <w:b/>
                <w:bCs/>
              </w:rPr>
              <w:t>necessary</w:t>
            </w:r>
            <w:r w:rsidRPr="00A84D8B">
              <w:t>,</w:t>
            </w:r>
            <w:r w:rsidR="006C1DFF">
              <w:t xml:space="preserve"> </w:t>
            </w:r>
            <w:r w:rsidRPr="00A84D8B">
              <w:t>is</w:t>
            </w:r>
            <w:r w:rsidR="006C1DFF">
              <w:t xml:space="preserve"> </w:t>
            </w:r>
            <w:r w:rsidRPr="00A84D8B">
              <w:t>achieving</w:t>
            </w:r>
            <w:r w:rsidR="006C1DFF">
              <w:t xml:space="preserve"> </w:t>
            </w:r>
            <w:r w:rsidRPr="00A84D8B">
              <w:t>the</w:t>
            </w:r>
            <w:r w:rsidR="006C1DFF">
              <w:t xml:space="preserve"> </w:t>
            </w:r>
            <w:r w:rsidRPr="00A84D8B">
              <w:t>objectives</w:t>
            </w:r>
            <w:r w:rsidR="006C1DFF">
              <w:t xml:space="preserve"> </w:t>
            </w:r>
            <w:r w:rsidRPr="00A84D8B">
              <w:t>set</w:t>
            </w:r>
            <w:r w:rsidR="006C1DFF">
              <w:t xml:space="preserve"> </w:t>
            </w:r>
            <w:r w:rsidRPr="00A84D8B">
              <w:t>out</w:t>
            </w:r>
            <w:r w:rsidR="006C1DFF">
              <w:t xml:space="preserve"> </w:t>
            </w:r>
            <w:r w:rsidRPr="00A84D8B">
              <w:t>in</w:t>
            </w:r>
            <w:r w:rsidR="006C1DFF">
              <w:t xml:space="preserve"> </w:t>
            </w:r>
            <w:r w:rsidRPr="00A84D8B">
              <w:t>scoring</w:t>
            </w:r>
            <w:r w:rsidR="006C1DFF">
              <w:t xml:space="preserve"> </w:t>
            </w:r>
            <w:r w:rsidRPr="00A84D8B">
              <w:t>issue</w:t>
            </w:r>
            <w:r w:rsidR="006C1DFF">
              <w:t xml:space="preserve"> </w:t>
            </w:r>
            <w:r w:rsidRPr="00A84D8B">
              <w:t>(a),</w:t>
            </w:r>
            <w:r w:rsidR="006C1DFF">
              <w:t xml:space="preserve"> </w:t>
            </w:r>
            <w:r w:rsidRPr="00A84D8B">
              <w:t>based</w:t>
            </w:r>
            <w:r w:rsidR="006C1DFF">
              <w:t xml:space="preserve"> </w:t>
            </w:r>
            <w:r w:rsidRPr="00A84D8B">
              <w:t>on</w:t>
            </w:r>
            <w:r w:rsidR="006C1DFF">
              <w:t xml:space="preserve"> </w:t>
            </w:r>
            <w:r w:rsidRPr="00A84D8B">
              <w:t>some</w:t>
            </w:r>
            <w:r w:rsidR="006C1DFF">
              <w:t xml:space="preserve"> </w:t>
            </w:r>
            <w:r w:rsidRPr="00A84D8B">
              <w:t>information</w:t>
            </w:r>
            <w:r w:rsidR="006C1DFF">
              <w:t xml:space="preserve"> </w:t>
            </w:r>
            <w:r w:rsidRPr="00A84D8B">
              <w:t>directly</w:t>
            </w:r>
            <w:r w:rsidR="006C1DFF">
              <w:t xml:space="preserve"> </w:t>
            </w:r>
            <w:r w:rsidRPr="00A84D8B">
              <w:t>about</w:t>
            </w:r>
            <w:r w:rsidR="006C1DFF">
              <w:t xml:space="preserve"> </w:t>
            </w:r>
            <w:r w:rsidRPr="00A84D8B">
              <w:t>the</w:t>
            </w:r>
            <w:r w:rsidR="006C1DFF">
              <w:t xml:space="preserve"> </w:t>
            </w:r>
            <w:r w:rsidRPr="00A84D8B">
              <w:t>UoA</w:t>
            </w:r>
            <w:r w:rsidR="006C1DFF">
              <w:t xml:space="preserve"> </w:t>
            </w:r>
            <w:r w:rsidRPr="00A84D8B">
              <w:t>and/or</w:t>
            </w:r>
            <w:r w:rsidR="006C1DFF">
              <w:t xml:space="preserve"> </w:t>
            </w:r>
            <w:r w:rsidRPr="00A84D8B">
              <w:t>the</w:t>
            </w:r>
            <w:r w:rsidR="006C1DFF">
              <w:t xml:space="preserve"> </w:t>
            </w:r>
            <w:r w:rsidRPr="00A84D8B">
              <w:t>ecosystem</w:t>
            </w:r>
            <w:r w:rsidR="006C1DFF">
              <w:t xml:space="preserve"> </w:t>
            </w:r>
            <w:r w:rsidRPr="00A84D8B">
              <w:t>involved.</w:t>
            </w:r>
          </w:p>
        </w:tc>
        <w:tc>
          <w:tcPr>
            <w:tcW w:w="2930" w:type="dxa"/>
            <w:shd w:val="clear" w:color="auto" w:fill="F2F2F2" w:themeFill="background1" w:themeFillShade="F2"/>
          </w:tcPr>
          <w:p w14:paraId="7F34A28A" w14:textId="41B224EA" w:rsidR="008877CC" w:rsidRDefault="008877CC" w:rsidP="00CD7427">
            <w:r w:rsidRPr="0036347B">
              <w:t>There</w:t>
            </w:r>
            <w:r w:rsidR="006C1DFF">
              <w:t xml:space="preserve"> </w:t>
            </w:r>
            <w:r w:rsidRPr="0036347B">
              <w:t>is</w:t>
            </w:r>
            <w:r w:rsidR="006C1DFF">
              <w:t xml:space="preserve"> </w:t>
            </w:r>
            <w:r w:rsidRPr="0036347B">
              <w:rPr>
                <w:b/>
                <w:bCs/>
              </w:rPr>
              <w:t>evidence</w:t>
            </w:r>
            <w:r w:rsidR="006C1DFF">
              <w:t xml:space="preserve"> </w:t>
            </w:r>
            <w:r w:rsidRPr="0036347B">
              <w:t>that</w:t>
            </w:r>
            <w:r w:rsidR="006C1DFF">
              <w:t xml:space="preserve"> </w:t>
            </w:r>
            <w:r w:rsidRPr="0036347B">
              <w:t>the</w:t>
            </w:r>
            <w:r w:rsidR="006C1DFF">
              <w:t xml:space="preserve"> </w:t>
            </w:r>
            <w:r w:rsidRPr="0036347B">
              <w:rPr>
                <w:b/>
                <w:bCs/>
              </w:rPr>
              <w:t>partial</w:t>
            </w:r>
            <w:r w:rsidR="006C1DFF">
              <w:rPr>
                <w:b/>
                <w:bCs/>
              </w:rPr>
              <w:t xml:space="preserve"> </w:t>
            </w:r>
            <w:r w:rsidRPr="0036347B">
              <w:rPr>
                <w:b/>
                <w:bCs/>
              </w:rPr>
              <w:t>strategy/strategy</w:t>
            </w:r>
            <w:r w:rsidR="006C1DFF">
              <w:rPr>
                <w:b/>
                <w:bCs/>
              </w:rPr>
              <w:t xml:space="preserve"> </w:t>
            </w:r>
            <w:r w:rsidRPr="0036347B">
              <w:t>is</w:t>
            </w:r>
            <w:r w:rsidR="006C1DFF">
              <w:t xml:space="preserve"> </w:t>
            </w:r>
            <w:r w:rsidRPr="0036347B">
              <w:t>achieving</w:t>
            </w:r>
            <w:r w:rsidR="006C1DFF">
              <w:t xml:space="preserve"> </w:t>
            </w:r>
            <w:r w:rsidRPr="0036347B">
              <w:t>the</w:t>
            </w:r>
            <w:r w:rsidR="006C1DFF">
              <w:t xml:space="preserve"> </w:t>
            </w:r>
            <w:r w:rsidRPr="0036347B">
              <w:t>objectives</w:t>
            </w:r>
            <w:r w:rsidR="006C1DFF">
              <w:t xml:space="preserve"> </w:t>
            </w:r>
            <w:r w:rsidRPr="0036347B">
              <w:t>set</w:t>
            </w:r>
            <w:r w:rsidR="006C1DFF">
              <w:t xml:space="preserve"> </w:t>
            </w:r>
            <w:r w:rsidRPr="0036347B">
              <w:t>out</w:t>
            </w:r>
            <w:r w:rsidR="006C1DFF">
              <w:t xml:space="preserve"> </w:t>
            </w:r>
            <w:r w:rsidRPr="0036347B">
              <w:t>in</w:t>
            </w:r>
            <w:r w:rsidR="006C1DFF">
              <w:t xml:space="preserve"> </w:t>
            </w:r>
            <w:r w:rsidRPr="0036347B">
              <w:t>scoring</w:t>
            </w:r>
            <w:r w:rsidR="006C1DFF">
              <w:t xml:space="preserve"> </w:t>
            </w:r>
            <w:r w:rsidRPr="0036347B">
              <w:t>issue</w:t>
            </w:r>
            <w:r w:rsidR="006C1DFF">
              <w:t xml:space="preserve"> </w:t>
            </w:r>
            <w:r w:rsidRPr="0036347B">
              <w:t>(a)</w:t>
            </w:r>
            <w:r w:rsidR="006C1DFF">
              <w:t xml:space="preserve"> </w:t>
            </w:r>
            <w:r w:rsidRPr="0036347B">
              <w:t>based</w:t>
            </w:r>
            <w:r w:rsidR="006C1DFF">
              <w:t xml:space="preserve"> </w:t>
            </w:r>
            <w:r w:rsidRPr="0036347B">
              <w:t>on</w:t>
            </w:r>
            <w:r w:rsidR="006C1DFF">
              <w:t xml:space="preserve"> </w:t>
            </w:r>
            <w:r w:rsidRPr="0036347B">
              <w:t>information</w:t>
            </w:r>
            <w:r w:rsidR="006C1DFF">
              <w:t xml:space="preserve"> </w:t>
            </w:r>
            <w:r w:rsidRPr="0036347B">
              <w:t>directly</w:t>
            </w:r>
            <w:r w:rsidR="006C1DFF">
              <w:t xml:space="preserve"> </w:t>
            </w:r>
            <w:r w:rsidRPr="0036347B">
              <w:t>about</w:t>
            </w:r>
            <w:r w:rsidR="006C1DFF">
              <w:t xml:space="preserve"> </w:t>
            </w:r>
            <w:r w:rsidRPr="0036347B">
              <w:t>the</w:t>
            </w:r>
            <w:r w:rsidR="006C1DFF">
              <w:t xml:space="preserve"> </w:t>
            </w:r>
            <w:r w:rsidRPr="0036347B">
              <w:t>UoA</w:t>
            </w:r>
            <w:r w:rsidR="006C1DFF">
              <w:t xml:space="preserve"> </w:t>
            </w:r>
            <w:r w:rsidRPr="0036347B">
              <w:t>and/or</w:t>
            </w:r>
            <w:r w:rsidR="006C1DFF">
              <w:t xml:space="preserve"> </w:t>
            </w:r>
            <w:r w:rsidRPr="0036347B">
              <w:t>ecosystem</w:t>
            </w:r>
            <w:r w:rsidR="006C1DFF">
              <w:t xml:space="preserve"> </w:t>
            </w:r>
            <w:r w:rsidRPr="0036347B">
              <w:t>involved.</w:t>
            </w:r>
          </w:p>
        </w:tc>
      </w:tr>
      <w:tr w:rsidR="001B3165" w:rsidRPr="00DE1FF9" w14:paraId="103CF3DC" w14:textId="77777777" w:rsidTr="00DC4B7E">
        <w:tc>
          <w:tcPr>
            <w:tcW w:w="903" w:type="dxa"/>
            <w:vMerge/>
            <w:shd w:val="clear" w:color="auto" w:fill="F2F2F2" w:themeFill="background1" w:themeFillShade="F2"/>
          </w:tcPr>
          <w:p w14:paraId="0FBE00ED" w14:textId="77777777" w:rsidR="001B3165" w:rsidRDefault="001B3165" w:rsidP="001B3165"/>
        </w:tc>
        <w:tc>
          <w:tcPr>
            <w:tcW w:w="793" w:type="dxa"/>
            <w:tcBorders>
              <w:right w:val="single" w:sz="24" w:space="0" w:color="92D050"/>
            </w:tcBorders>
            <w:shd w:val="clear" w:color="auto" w:fill="F2F2F2" w:themeFill="background1" w:themeFillShade="F2"/>
          </w:tcPr>
          <w:p w14:paraId="073643CA" w14:textId="77777777" w:rsidR="001B3165" w:rsidRDefault="001B3165" w:rsidP="001B3165">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47D35EFE" w14:textId="5C202F25" w:rsidR="001B3165" w:rsidRPr="00DE1FF9" w:rsidRDefault="001B3165" w:rsidP="001B3165">
            <w:pP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12F02279" w14:textId="41251FD7" w:rsidR="001B3165" w:rsidRPr="00DE1FF9" w:rsidRDefault="000022B0" w:rsidP="001B3165">
            <w:pPr>
              <w:rPr>
                <w:b/>
                <w:bCs/>
              </w:rPr>
            </w:pPr>
            <w:r>
              <w:rPr>
                <w:b/>
                <w:bCs/>
              </w:rPr>
              <w:t>Yes</w:t>
            </w:r>
          </w:p>
        </w:tc>
        <w:tc>
          <w:tcPr>
            <w:tcW w:w="2930" w:type="dxa"/>
            <w:tcBorders>
              <w:left w:val="single" w:sz="24" w:space="0" w:color="92D050"/>
            </w:tcBorders>
            <w:shd w:val="clear" w:color="auto" w:fill="auto"/>
          </w:tcPr>
          <w:p w14:paraId="21673A86" w14:textId="31DF83F8" w:rsidR="001B3165" w:rsidRPr="00DE1FF9" w:rsidRDefault="001B3165" w:rsidP="001B3165">
            <w:pPr>
              <w:rPr>
                <w:b/>
                <w:bCs/>
              </w:rPr>
            </w:pPr>
            <w:r w:rsidRPr="00DE1FF9">
              <w:rPr>
                <w:b/>
                <w:bCs/>
              </w:rPr>
              <w:t>No</w:t>
            </w:r>
            <w:r>
              <w:rPr>
                <w:b/>
                <w:bCs/>
              </w:rPr>
              <w:t>t scored</w:t>
            </w:r>
          </w:p>
        </w:tc>
      </w:tr>
      <w:tr w:rsidR="008877CC" w:rsidRPr="00E415C2" w14:paraId="4C0433EE" w14:textId="77777777" w:rsidTr="00CD7427">
        <w:tc>
          <w:tcPr>
            <w:tcW w:w="1696" w:type="dxa"/>
            <w:gridSpan w:val="2"/>
            <w:shd w:val="clear" w:color="auto" w:fill="F2F2F2" w:themeFill="background1" w:themeFillShade="F2"/>
          </w:tcPr>
          <w:p w14:paraId="0D63F5D9" w14:textId="77777777" w:rsidR="008877CC" w:rsidRDefault="008877CC" w:rsidP="00CD7427">
            <w:r>
              <w:t>Rationale</w:t>
            </w:r>
          </w:p>
        </w:tc>
        <w:tc>
          <w:tcPr>
            <w:tcW w:w="8789" w:type="dxa"/>
            <w:gridSpan w:val="3"/>
          </w:tcPr>
          <w:p w14:paraId="5FEB32A0" w14:textId="2FD26D22" w:rsidR="00B6218C" w:rsidRPr="00435B99" w:rsidRDefault="00A56B90" w:rsidP="00B6218C">
            <w:pPr>
              <w:jc w:val="both"/>
              <w:rPr>
                <w:rFonts w:ascii="Calibri Light" w:hAnsi="Calibri Light" w:cs="Calibri Light"/>
              </w:rPr>
            </w:pPr>
            <w:r>
              <w:rPr>
                <w:rFonts w:ascii="Calibri Light" w:hAnsi="Calibri Light" w:cs="Calibri Light"/>
              </w:rPr>
              <w:t>Measures include:</w:t>
            </w:r>
          </w:p>
          <w:p w14:paraId="5D021F28" w14:textId="77777777" w:rsidR="00B6218C" w:rsidRPr="00435B99" w:rsidRDefault="00B6218C" w:rsidP="004D433B">
            <w:pPr>
              <w:numPr>
                <w:ilvl w:val="1"/>
                <w:numId w:val="16"/>
              </w:numPr>
              <w:jc w:val="both"/>
              <w:rPr>
                <w:rFonts w:ascii="Calibri Light" w:hAnsi="Calibri Light" w:cs="Calibri Light"/>
              </w:rPr>
            </w:pPr>
            <w:r w:rsidRPr="00435B99">
              <w:rPr>
                <w:rFonts w:ascii="Calibri Light" w:hAnsi="Calibri Light" w:cs="Calibri Light"/>
              </w:rPr>
              <w:t>Spatial and temporal closures</w:t>
            </w:r>
            <w:r>
              <w:rPr>
                <w:rFonts w:ascii="Calibri Light" w:hAnsi="Calibri Light" w:cs="Calibri Light"/>
              </w:rPr>
              <w:t xml:space="preserve"> with VMS monitoring</w:t>
            </w:r>
          </w:p>
          <w:p w14:paraId="3572251D" w14:textId="77777777" w:rsidR="00B6218C" w:rsidRDefault="00B6218C" w:rsidP="004D433B">
            <w:pPr>
              <w:numPr>
                <w:ilvl w:val="1"/>
                <w:numId w:val="16"/>
              </w:numPr>
              <w:jc w:val="both"/>
              <w:rPr>
                <w:rFonts w:ascii="Calibri Light" w:hAnsi="Calibri Light" w:cs="Calibri Light"/>
              </w:rPr>
            </w:pPr>
            <w:r>
              <w:rPr>
                <w:rFonts w:ascii="Calibri Light" w:hAnsi="Calibri Light" w:cs="Calibri Light"/>
              </w:rPr>
              <w:t>Limited entry</w:t>
            </w:r>
          </w:p>
          <w:p w14:paraId="77068C5E" w14:textId="77777777" w:rsidR="00B6218C" w:rsidRPr="00435B99" w:rsidRDefault="00B6218C" w:rsidP="004D433B">
            <w:pPr>
              <w:numPr>
                <w:ilvl w:val="1"/>
                <w:numId w:val="16"/>
              </w:numPr>
              <w:jc w:val="both"/>
              <w:rPr>
                <w:rFonts w:ascii="Calibri Light" w:hAnsi="Calibri Light" w:cs="Calibri Light"/>
              </w:rPr>
            </w:pPr>
            <w:r>
              <w:rPr>
                <w:rFonts w:ascii="Calibri Light" w:hAnsi="Calibri Light" w:cs="Calibri Light"/>
              </w:rPr>
              <w:t xml:space="preserve">Limited effort </w:t>
            </w:r>
          </w:p>
          <w:p w14:paraId="5143F340" w14:textId="77777777" w:rsidR="00B6218C" w:rsidRDefault="00B6218C" w:rsidP="004D433B">
            <w:pPr>
              <w:numPr>
                <w:ilvl w:val="1"/>
                <w:numId w:val="16"/>
              </w:numPr>
              <w:jc w:val="both"/>
              <w:rPr>
                <w:rFonts w:ascii="Calibri Light" w:hAnsi="Calibri Light" w:cs="Calibri Light"/>
              </w:rPr>
            </w:pPr>
            <w:r>
              <w:rPr>
                <w:rFonts w:ascii="Calibri Light" w:hAnsi="Calibri Light" w:cs="Calibri Light"/>
              </w:rPr>
              <w:t xml:space="preserve">Gear and mesh restrictions </w:t>
            </w:r>
          </w:p>
          <w:p w14:paraId="36D7B6E4" w14:textId="484355D8" w:rsidR="00B6218C" w:rsidRPr="00435B99" w:rsidRDefault="00337478" w:rsidP="004D433B">
            <w:pPr>
              <w:numPr>
                <w:ilvl w:val="1"/>
                <w:numId w:val="16"/>
              </w:numPr>
              <w:jc w:val="both"/>
              <w:rPr>
                <w:rFonts w:ascii="Calibri Light" w:hAnsi="Calibri Light" w:cs="Calibri Light"/>
              </w:rPr>
            </w:pPr>
            <w:r>
              <w:rPr>
                <w:rFonts w:ascii="Calibri Light" w:hAnsi="Calibri Light" w:cs="Calibri Light"/>
              </w:rPr>
              <w:t>Mandatory u</w:t>
            </w:r>
            <w:r w:rsidR="00B6218C" w:rsidRPr="00435B99">
              <w:rPr>
                <w:rFonts w:ascii="Calibri Light" w:hAnsi="Calibri Light" w:cs="Calibri Light"/>
              </w:rPr>
              <w:t>se of Bycatch reduction devices</w:t>
            </w:r>
            <w:r>
              <w:rPr>
                <w:rFonts w:ascii="Calibri Light" w:hAnsi="Calibri Light" w:cs="Calibri Light"/>
              </w:rPr>
              <w:t xml:space="preserve"> and Turtle Exclusion Devices</w:t>
            </w:r>
            <w:r w:rsidR="00B6218C" w:rsidRPr="00435B99">
              <w:rPr>
                <w:rFonts w:ascii="Calibri Light" w:hAnsi="Calibri Light" w:cs="Calibri Light"/>
              </w:rPr>
              <w:t>.</w:t>
            </w:r>
          </w:p>
          <w:p w14:paraId="0C901E1A" w14:textId="2A63B3A3" w:rsidR="00B6218C" w:rsidRPr="00435B99" w:rsidRDefault="00B6218C" w:rsidP="004D433B">
            <w:pPr>
              <w:numPr>
                <w:ilvl w:val="1"/>
                <w:numId w:val="16"/>
              </w:numPr>
              <w:jc w:val="both"/>
              <w:rPr>
                <w:rFonts w:ascii="Calibri Light" w:hAnsi="Calibri Light" w:cs="Calibri Light"/>
                <w:u w:val="single"/>
              </w:rPr>
            </w:pPr>
            <w:r w:rsidRPr="00435B99">
              <w:rPr>
                <w:rFonts w:ascii="Calibri Light" w:hAnsi="Calibri Light" w:cs="Calibri Light"/>
              </w:rPr>
              <w:t>Monitoring and data collection (</w:t>
            </w:r>
            <w:r w:rsidR="00B33503">
              <w:rPr>
                <w:rFonts w:ascii="Calibri Light" w:hAnsi="Calibri Light" w:cs="Calibri Light"/>
              </w:rPr>
              <w:t xml:space="preserve">observers, </w:t>
            </w:r>
            <w:r w:rsidRPr="00435B99">
              <w:rPr>
                <w:rFonts w:ascii="Calibri Light" w:hAnsi="Calibri Light" w:cs="Calibri Light"/>
              </w:rPr>
              <w:t>logbooks, VMS, surveys etc.).</w:t>
            </w:r>
          </w:p>
          <w:p w14:paraId="0FDF73AF" w14:textId="2D428DCA" w:rsidR="00B6218C" w:rsidRPr="00435B99" w:rsidRDefault="00B6218C" w:rsidP="004D433B">
            <w:pPr>
              <w:numPr>
                <w:ilvl w:val="1"/>
                <w:numId w:val="16"/>
              </w:numPr>
              <w:jc w:val="both"/>
              <w:rPr>
                <w:rFonts w:ascii="Calibri Light" w:hAnsi="Calibri Light" w:cs="Calibri Light"/>
                <w:u w:val="single"/>
              </w:rPr>
            </w:pPr>
            <w:r w:rsidRPr="00435B99">
              <w:rPr>
                <w:rFonts w:ascii="Calibri Light" w:hAnsi="Calibri Light" w:cs="Calibri Light"/>
              </w:rPr>
              <w:t>Substantial research activity to evaluate and manage the impacts of the fishery on the ecosystem (e.g.</w:t>
            </w:r>
            <w:r w:rsidR="00C96EC0">
              <w:rPr>
                <w:rFonts w:ascii="Calibri Light" w:hAnsi="Calibri Light" w:cs="Calibri Light"/>
              </w:rPr>
              <w:t xml:space="preserve"> </w:t>
            </w:r>
          </w:p>
          <w:p w14:paraId="0A65C8CF" w14:textId="0DEBCA32" w:rsidR="00B6218C" w:rsidRPr="00435B99" w:rsidRDefault="00B6218C" w:rsidP="004D433B">
            <w:pPr>
              <w:numPr>
                <w:ilvl w:val="1"/>
                <w:numId w:val="16"/>
              </w:numPr>
              <w:jc w:val="both"/>
              <w:rPr>
                <w:rFonts w:ascii="Calibri Light" w:hAnsi="Calibri Light" w:cs="Calibri Light"/>
                <w:u w:val="single"/>
              </w:rPr>
            </w:pPr>
            <w:r w:rsidRPr="00435B99">
              <w:rPr>
                <w:rFonts w:ascii="Calibri Light" w:hAnsi="Calibri Light" w:cs="Calibri Light"/>
              </w:rPr>
              <w:t>Ecological risk assessments</w:t>
            </w:r>
            <w:r w:rsidR="005E0777">
              <w:rPr>
                <w:rFonts w:ascii="Calibri Light" w:hAnsi="Calibri Light" w:cs="Calibri Light"/>
              </w:rPr>
              <w:t xml:space="preserve"> (</w:t>
            </w:r>
            <w:r w:rsidR="00A546F6">
              <w:rPr>
                <w:rFonts w:ascii="Calibri Light" w:hAnsi="Calibri Light" w:cs="Calibri Light"/>
              </w:rPr>
              <w:t>Turnbull &amp; Rose, 2007</w:t>
            </w:r>
            <w:r w:rsidR="005E0777">
              <w:rPr>
                <w:rFonts w:ascii="Calibri Light" w:hAnsi="Calibri Light" w:cs="Calibri Light"/>
              </w:rPr>
              <w:t>)</w:t>
            </w:r>
            <w:r w:rsidRPr="00435B99">
              <w:rPr>
                <w:rFonts w:ascii="Calibri Light" w:hAnsi="Calibri Light" w:cs="Calibri Light"/>
              </w:rPr>
              <w:t>.</w:t>
            </w:r>
          </w:p>
          <w:p w14:paraId="7DD56491" w14:textId="295B085F" w:rsidR="00B6218C" w:rsidRPr="006F384F" w:rsidRDefault="00B6218C" w:rsidP="00A546F6">
            <w:pPr>
              <w:ind w:left="720"/>
              <w:jc w:val="both"/>
              <w:rPr>
                <w:rFonts w:ascii="Calibri Light" w:hAnsi="Calibri Light" w:cs="Calibri Light"/>
                <w:u w:val="single"/>
              </w:rPr>
            </w:pPr>
          </w:p>
          <w:p w14:paraId="6E6CE0CA" w14:textId="77777777" w:rsidR="00A56B90" w:rsidRDefault="00A56B90" w:rsidP="00B6218C">
            <w:pPr>
              <w:jc w:val="both"/>
              <w:rPr>
                <w:rFonts w:ascii="Calibri Light" w:hAnsi="Calibri Light" w:cs="Calibri Light"/>
              </w:rPr>
            </w:pPr>
          </w:p>
          <w:p w14:paraId="56042D71" w14:textId="40A024F0" w:rsidR="00817416" w:rsidRDefault="005E0777" w:rsidP="00817416">
            <w:pPr>
              <w:jc w:val="both"/>
              <w:rPr>
                <w:rFonts w:ascii="Calibri Light" w:hAnsi="Calibri Light" w:cs="Calibri Light"/>
              </w:rPr>
            </w:pPr>
            <w:r>
              <w:rPr>
                <w:rFonts w:ascii="Calibri Light" w:hAnsi="Calibri Light" w:cs="Calibri Light"/>
              </w:rPr>
              <w:lastRenderedPageBreak/>
              <w:t>The</w:t>
            </w:r>
            <w:r w:rsidR="00B6218C" w:rsidRPr="00A05075">
              <w:rPr>
                <w:rFonts w:ascii="Calibri Light" w:hAnsi="Calibri Light" w:cs="Calibri Light"/>
              </w:rPr>
              <w:t xml:space="preserve"> harvest strategy </w:t>
            </w:r>
            <w:r w:rsidR="00C20337">
              <w:rPr>
                <w:rFonts w:ascii="Calibri Light" w:hAnsi="Calibri Light" w:cs="Calibri Light"/>
              </w:rPr>
              <w:t>(</w:t>
            </w:r>
            <w:r w:rsidR="00A546F6">
              <w:rPr>
                <w:rFonts w:ascii="Calibri Light" w:hAnsi="Calibri Light" w:cs="Calibri Light"/>
              </w:rPr>
              <w:t>AFMA 20</w:t>
            </w:r>
            <w:r w:rsidR="00817416">
              <w:rPr>
                <w:rFonts w:ascii="Calibri Light" w:hAnsi="Calibri Light" w:cs="Calibri Light"/>
              </w:rPr>
              <w:t>24</w:t>
            </w:r>
            <w:r w:rsidR="00C20337">
              <w:rPr>
                <w:rFonts w:ascii="Calibri Light" w:hAnsi="Calibri Light" w:cs="Calibri Light"/>
              </w:rPr>
              <w:t xml:space="preserve">) </w:t>
            </w:r>
            <w:r w:rsidR="00A56B90">
              <w:rPr>
                <w:rFonts w:ascii="Calibri Light" w:hAnsi="Calibri Light" w:cs="Calibri Light"/>
              </w:rPr>
              <w:t xml:space="preserve">is the primary tool used to manage the fishery. The HS includes </w:t>
            </w:r>
            <w:r w:rsidR="00B6218C" w:rsidRPr="00A05075">
              <w:rPr>
                <w:rFonts w:ascii="Calibri Light" w:hAnsi="Calibri Light" w:cs="Calibri Light"/>
              </w:rPr>
              <w:t>regional effort cap</w:t>
            </w:r>
            <w:r w:rsidR="00B6218C">
              <w:rPr>
                <w:rFonts w:ascii="Calibri Light" w:hAnsi="Calibri Light" w:cs="Calibri Light"/>
              </w:rPr>
              <w:t xml:space="preserve"> for target </w:t>
            </w:r>
            <w:r w:rsidR="00817416">
              <w:rPr>
                <w:rFonts w:ascii="Calibri Light" w:hAnsi="Calibri Light" w:cs="Calibri Light"/>
              </w:rPr>
              <w:t>Tiger prawns (</w:t>
            </w:r>
            <w:r w:rsidR="00B6218C">
              <w:rPr>
                <w:rFonts w:ascii="Calibri Light" w:hAnsi="Calibri Light" w:cs="Calibri Light"/>
              </w:rPr>
              <w:t xml:space="preserve">and </w:t>
            </w:r>
            <w:r w:rsidR="00817416">
              <w:rPr>
                <w:rFonts w:ascii="Calibri Light" w:hAnsi="Calibri Light" w:cs="Calibri Light"/>
              </w:rPr>
              <w:t>secondary species/</w:t>
            </w:r>
            <w:r w:rsidR="00B6218C">
              <w:rPr>
                <w:rFonts w:ascii="Calibri Light" w:hAnsi="Calibri Light" w:cs="Calibri Light"/>
              </w:rPr>
              <w:t>byproduct species</w:t>
            </w:r>
            <w:r w:rsidR="00817416">
              <w:rPr>
                <w:rFonts w:ascii="Calibri Light" w:hAnsi="Calibri Light" w:cs="Calibri Light"/>
              </w:rPr>
              <w:t xml:space="preserve"> as a default of the effort cap). </w:t>
            </w:r>
            <w:r w:rsidR="00817416" w:rsidRPr="00817416">
              <w:rPr>
                <w:rFonts w:ascii="Calibri Light" w:hAnsi="Calibri Light" w:cs="Calibri Light"/>
              </w:rPr>
              <w:t>With the introduction of the CPUE based management triggers, th</w:t>
            </w:r>
            <w:r w:rsidR="00817416">
              <w:rPr>
                <w:rFonts w:ascii="Calibri Light" w:hAnsi="Calibri Light" w:cs="Calibri Light"/>
              </w:rPr>
              <w:t xml:space="preserve">e new </w:t>
            </w:r>
            <w:r w:rsidR="00817416" w:rsidRPr="00817416">
              <w:rPr>
                <w:rFonts w:ascii="Calibri Light" w:hAnsi="Calibri Light" w:cs="Calibri Light"/>
              </w:rPr>
              <w:t>harvest strategy maintains a fixed effort Total Allowable Effort (TAE) at the current E</w:t>
            </w:r>
            <w:r w:rsidR="00817416" w:rsidRPr="008F20BA">
              <w:rPr>
                <w:rFonts w:ascii="Calibri Light" w:hAnsi="Calibri Light" w:cs="Calibri Light"/>
                <w:vertAlign w:val="subscript"/>
              </w:rPr>
              <w:t>MSY</w:t>
            </w:r>
            <w:r w:rsidR="00817416" w:rsidRPr="00817416">
              <w:rPr>
                <w:rFonts w:ascii="Calibri Light" w:hAnsi="Calibri Light" w:cs="Calibri Light"/>
              </w:rPr>
              <w:t xml:space="preserve"> level (9,200 days).</w:t>
            </w:r>
          </w:p>
          <w:p w14:paraId="4EDB3EC7" w14:textId="3598140C" w:rsidR="008930BB" w:rsidRPr="00DE139B" w:rsidRDefault="00817416" w:rsidP="00817416">
            <w:pPr>
              <w:jc w:val="both"/>
              <w:rPr>
                <w:rFonts w:ascii="Calibri Light" w:hAnsi="Calibri Light" w:cs="Calibri Light"/>
              </w:rPr>
            </w:pPr>
            <w:r>
              <w:rPr>
                <w:rFonts w:ascii="Calibri Light" w:hAnsi="Calibri Light" w:cs="Calibri Light"/>
              </w:rPr>
              <w:t>Trigger</w:t>
            </w:r>
            <w:r w:rsidRPr="00817416">
              <w:rPr>
                <w:rFonts w:ascii="Calibri Light" w:hAnsi="Calibri Light" w:cs="Calibri Light"/>
              </w:rPr>
              <w:t xml:space="preserve"> will provide appropriate warning of stock</w:t>
            </w:r>
            <w:r>
              <w:rPr>
                <w:rFonts w:ascii="Calibri Light" w:hAnsi="Calibri Light" w:cs="Calibri Light"/>
              </w:rPr>
              <w:t xml:space="preserve"> </w:t>
            </w:r>
            <w:r w:rsidRPr="00817416">
              <w:rPr>
                <w:rFonts w:ascii="Calibri Light" w:hAnsi="Calibri Light" w:cs="Calibri Light"/>
              </w:rPr>
              <w:t>decline and allow effective measures to be taken to keep the stock at sustainable levels and trending towards</w:t>
            </w:r>
            <w:r>
              <w:rPr>
                <w:rFonts w:ascii="Calibri Light" w:hAnsi="Calibri Light" w:cs="Calibri Light"/>
              </w:rPr>
              <w:t xml:space="preserve"> </w:t>
            </w:r>
            <w:r w:rsidRPr="00817416">
              <w:rPr>
                <w:rFonts w:ascii="Calibri Light" w:hAnsi="Calibri Light" w:cs="Calibri Light"/>
              </w:rPr>
              <w:t>the target reference point</w:t>
            </w:r>
            <w:r w:rsidR="00B6218C" w:rsidRPr="00A05075">
              <w:rPr>
                <w:rFonts w:ascii="Calibri Light" w:hAnsi="Calibri Light" w:cs="Calibri Light"/>
              </w:rPr>
              <w:t xml:space="preserve">. </w:t>
            </w:r>
            <w:r w:rsidRPr="00817416">
              <w:rPr>
                <w:rFonts w:ascii="Calibri Light" w:hAnsi="Calibri Light" w:cs="Calibri Light"/>
              </w:rPr>
              <w:t>In addition to the target reference point, a precautionary trigger and a limit reference point are in place to</w:t>
            </w:r>
            <w:r>
              <w:rPr>
                <w:rFonts w:ascii="Calibri Light" w:hAnsi="Calibri Light" w:cs="Calibri Light"/>
              </w:rPr>
              <w:t xml:space="preserve"> </w:t>
            </w:r>
            <w:r w:rsidRPr="00817416">
              <w:rPr>
                <w:rFonts w:ascii="Calibri Light" w:hAnsi="Calibri Light" w:cs="Calibri Light"/>
              </w:rPr>
              <w:t>prompt consideration of appropriate action should the stock decline significantly below the target.</w:t>
            </w:r>
            <w:r w:rsidR="00C96EC0">
              <w:rPr>
                <w:rFonts w:ascii="Calibri Light" w:hAnsi="Calibri Light" w:cs="Calibri Light"/>
              </w:rPr>
              <w:t xml:space="preserve"> </w:t>
            </w:r>
            <w:r w:rsidR="00A546F6">
              <w:rPr>
                <w:rFonts w:ascii="Calibri Light" w:hAnsi="Calibri Light" w:cs="Calibri Light"/>
              </w:rPr>
              <w:t>There is evidence that BRDs ad TEDS are effective at reducing bycatch and ETP species interactions. The volume of discards has been reduced with the reduction in bycatch, although volumes are still significant. Observer data is used to monitor species composition and volumes of commonly caught discard species.</w:t>
            </w:r>
            <w:r w:rsidR="00C96EC0">
              <w:rPr>
                <w:rFonts w:ascii="Calibri Light" w:hAnsi="Calibri Light" w:cs="Calibri Light"/>
              </w:rPr>
              <w:t xml:space="preserve"> </w:t>
            </w:r>
            <w:r w:rsidR="008930BB" w:rsidRPr="00DE6353">
              <w:rPr>
                <w:rFonts w:ascii="Calibri Light" w:hAnsi="Calibri Light" w:cs="Calibri Light"/>
              </w:rPr>
              <w:t xml:space="preserve">Collectively these measures </w:t>
            </w:r>
            <w:r w:rsidR="00337478" w:rsidRPr="00DE6353">
              <w:rPr>
                <w:rFonts w:ascii="Calibri Light" w:hAnsi="Calibri Light" w:cs="Calibri Light"/>
              </w:rPr>
              <w:t>may be considered as ‘partial strategy’ and</w:t>
            </w:r>
            <w:r w:rsidR="00C96EC0">
              <w:rPr>
                <w:rFonts w:ascii="Calibri Light" w:hAnsi="Calibri Light" w:cs="Calibri Light"/>
              </w:rPr>
              <w:t xml:space="preserve"> </w:t>
            </w:r>
            <w:r w:rsidR="008930BB" w:rsidRPr="00DE6353">
              <w:rPr>
                <w:rFonts w:ascii="Calibri Light" w:hAnsi="Calibri Light" w:cs="Calibri Light"/>
              </w:rPr>
              <w:t>may assist in ensuring that the UoA does not hinder the</w:t>
            </w:r>
            <w:r w:rsidR="008930BB" w:rsidRPr="00DE6353">
              <w:rPr>
                <w:rFonts w:ascii="Calibri Light" w:hAnsi="Calibri Light" w:cs="Calibri Light"/>
                <w:bCs/>
              </w:rPr>
              <w:t xml:space="preserve"> key</w:t>
            </w:r>
            <w:r w:rsidR="008930BB" w:rsidRPr="00DE6353">
              <w:rPr>
                <w:rFonts w:ascii="Calibri Light" w:hAnsi="Calibri Light" w:cs="Calibri Light"/>
              </w:rPr>
              <w:t xml:space="preserve"> elements underlying ecosystem structure and function</w:t>
            </w:r>
            <w:r w:rsidR="00A56B90" w:rsidRPr="00DE6353">
              <w:rPr>
                <w:rFonts w:ascii="Calibri Light" w:hAnsi="Calibri Light" w:cs="Calibri Light"/>
              </w:rPr>
              <w:t xml:space="preserve">. </w:t>
            </w:r>
            <w:r w:rsidR="008930BB" w:rsidRPr="00DE6353">
              <w:rPr>
                <w:rFonts w:ascii="Calibri Light" w:hAnsi="Calibri Light" w:cs="Calibri Light"/>
              </w:rPr>
              <w:t xml:space="preserve">SG 60 is met. </w:t>
            </w:r>
            <w:r w:rsidR="00C20337" w:rsidRPr="00DE6353">
              <w:rPr>
                <w:rFonts w:ascii="Calibri Light" w:hAnsi="Calibri Light" w:cs="Calibri Light"/>
              </w:rPr>
              <w:t xml:space="preserve">Whilst </w:t>
            </w:r>
            <w:r w:rsidR="008930BB" w:rsidRPr="00DE6353">
              <w:rPr>
                <w:rFonts w:ascii="Calibri Light" w:hAnsi="Calibri Light" w:cs="Calibri Light"/>
              </w:rPr>
              <w:t xml:space="preserve">there are </w:t>
            </w:r>
            <w:r w:rsidR="00A56B90" w:rsidRPr="00DE6353">
              <w:rPr>
                <w:rFonts w:ascii="Calibri Light" w:hAnsi="Calibri Light" w:cs="Calibri Light"/>
              </w:rPr>
              <w:t xml:space="preserve">still </w:t>
            </w:r>
            <w:r w:rsidR="008930BB" w:rsidRPr="00DE6353">
              <w:rPr>
                <w:rFonts w:ascii="Calibri Light" w:hAnsi="Calibri Light" w:cs="Calibri Light"/>
              </w:rPr>
              <w:t>weaknesses</w:t>
            </w:r>
            <w:r w:rsidR="00A56B90" w:rsidRPr="00DE6353">
              <w:rPr>
                <w:rFonts w:ascii="Calibri Light" w:hAnsi="Calibri Light" w:cs="Calibri Light"/>
              </w:rPr>
              <w:t xml:space="preserve"> </w:t>
            </w:r>
            <w:r w:rsidR="00C20337" w:rsidRPr="00DE6353">
              <w:rPr>
                <w:rFonts w:ascii="Calibri Light" w:hAnsi="Calibri Light" w:cs="Calibri Light"/>
              </w:rPr>
              <w:t>regarding</w:t>
            </w:r>
            <w:r w:rsidR="00C96EC0">
              <w:rPr>
                <w:rFonts w:ascii="Calibri Light" w:hAnsi="Calibri Light" w:cs="Calibri Light"/>
              </w:rPr>
              <w:t xml:space="preserve"> </w:t>
            </w:r>
            <w:r w:rsidR="00A546F6" w:rsidRPr="00DE6353">
              <w:rPr>
                <w:rFonts w:ascii="Calibri Light" w:hAnsi="Calibri Light" w:cs="Calibri Light"/>
              </w:rPr>
              <w:t xml:space="preserve">post-capture mortality of ETP and </w:t>
            </w:r>
            <w:r w:rsidR="00A56B90" w:rsidRPr="00DE6353">
              <w:rPr>
                <w:rFonts w:ascii="Calibri Light" w:hAnsi="Calibri Light" w:cs="Calibri Light"/>
              </w:rPr>
              <w:t xml:space="preserve">discard species </w:t>
            </w:r>
            <w:r w:rsidR="00C20337" w:rsidRPr="00DE6353">
              <w:rPr>
                <w:rFonts w:ascii="Calibri Light" w:hAnsi="Calibri Light" w:cs="Calibri Light"/>
              </w:rPr>
              <w:t>in the UoA,</w:t>
            </w:r>
            <w:r w:rsidR="00337478" w:rsidRPr="00DE6353">
              <w:rPr>
                <w:rFonts w:ascii="Calibri Light" w:hAnsi="Calibri Light" w:cs="Calibri Light"/>
              </w:rPr>
              <w:t xml:space="preserve"> th</w:t>
            </w:r>
            <w:r w:rsidR="000022B0" w:rsidRPr="00DE6353">
              <w:rPr>
                <w:rFonts w:ascii="Calibri Light" w:hAnsi="Calibri Light" w:cs="Calibri Light"/>
              </w:rPr>
              <w:t>e</w:t>
            </w:r>
            <w:r w:rsidR="00337478" w:rsidRPr="00DE6353">
              <w:rPr>
                <w:rFonts w:ascii="Calibri Light" w:hAnsi="Calibri Light" w:cs="Calibri Light"/>
              </w:rPr>
              <w:t xml:space="preserve"> </w:t>
            </w:r>
            <w:r w:rsidR="000022B0" w:rsidRPr="00DE6353">
              <w:rPr>
                <w:rFonts w:ascii="Calibri Light" w:hAnsi="Calibri Light" w:cs="Calibri Light"/>
              </w:rPr>
              <w:t xml:space="preserve">ecosystem </w:t>
            </w:r>
            <w:r w:rsidR="00337478" w:rsidRPr="00DE6353">
              <w:rPr>
                <w:rFonts w:ascii="Calibri Light" w:hAnsi="Calibri Light" w:cs="Calibri Light"/>
              </w:rPr>
              <w:t xml:space="preserve">component </w:t>
            </w:r>
            <w:r w:rsidR="000022B0" w:rsidRPr="00DE6353">
              <w:rPr>
                <w:rFonts w:ascii="Calibri Light" w:hAnsi="Calibri Light" w:cs="Calibri Light"/>
              </w:rPr>
              <w:t>of the ERA</w:t>
            </w:r>
            <w:r w:rsidR="00A546F6" w:rsidRPr="00DE6353">
              <w:rPr>
                <w:rFonts w:ascii="Calibri Light" w:hAnsi="Calibri Light" w:cs="Calibri Light"/>
              </w:rPr>
              <w:t xml:space="preserve"> and sustainability assessment</w:t>
            </w:r>
            <w:r w:rsidR="000022B0" w:rsidRPr="00DE6353">
              <w:rPr>
                <w:rFonts w:ascii="Calibri Light" w:hAnsi="Calibri Light" w:cs="Calibri Light"/>
              </w:rPr>
              <w:t xml:space="preserve"> </w:t>
            </w:r>
            <w:r w:rsidR="00337478" w:rsidRPr="00DE6353">
              <w:rPr>
                <w:rFonts w:ascii="Calibri Light" w:hAnsi="Calibri Light" w:cs="Calibri Light"/>
              </w:rPr>
              <w:t>was ranked low risk (</w:t>
            </w:r>
            <w:r w:rsidR="00A546F6" w:rsidRPr="00DE6353">
              <w:rPr>
                <w:rFonts w:ascii="Calibri Light" w:hAnsi="Calibri Light" w:cs="Calibri Light"/>
              </w:rPr>
              <w:t>Turnbull &amp; Rose; Pitcher et al. 2013</w:t>
            </w:r>
            <w:r w:rsidR="00337478" w:rsidRPr="00DE6353">
              <w:rPr>
                <w:rFonts w:ascii="Calibri Light" w:hAnsi="Calibri Light" w:cs="Calibri Light"/>
              </w:rPr>
              <w:t>)</w:t>
            </w:r>
            <w:r w:rsidR="000022B0" w:rsidRPr="00DE6353">
              <w:rPr>
                <w:rFonts w:ascii="Calibri Light" w:hAnsi="Calibri Light" w:cs="Calibri Light"/>
              </w:rPr>
              <w:t>.</w:t>
            </w:r>
            <w:r w:rsidR="00C20337" w:rsidRPr="00DE6353">
              <w:rPr>
                <w:rFonts w:ascii="Calibri Light" w:hAnsi="Calibri Light" w:cs="Calibri Light"/>
              </w:rPr>
              <w:t xml:space="preserve"> </w:t>
            </w:r>
            <w:r w:rsidR="00A56B90" w:rsidRPr="00DE6353">
              <w:rPr>
                <w:rFonts w:ascii="Calibri Light" w:hAnsi="Calibri Light" w:cs="Calibri Light"/>
              </w:rPr>
              <w:t>S</w:t>
            </w:r>
            <w:r w:rsidR="008930BB" w:rsidRPr="00DE6353">
              <w:rPr>
                <w:rFonts w:ascii="Calibri Light" w:hAnsi="Calibri Light" w:cs="Calibri Light"/>
              </w:rPr>
              <w:t>G 80 is met</w:t>
            </w:r>
            <w:r w:rsidR="00DE6353">
              <w:rPr>
                <w:rFonts w:ascii="Calibri Light" w:hAnsi="Calibri Light" w:cs="Calibri Light"/>
              </w:rPr>
              <w:t>.</w:t>
            </w:r>
            <w:r w:rsidR="00C96EC0">
              <w:rPr>
                <w:rFonts w:ascii="Calibri Light" w:hAnsi="Calibri Light" w:cs="Calibri Light"/>
              </w:rPr>
              <w:t xml:space="preserve"> </w:t>
            </w:r>
          </w:p>
        </w:tc>
      </w:tr>
    </w:tbl>
    <w:p w14:paraId="584910EB" w14:textId="77777777" w:rsidR="008877CC" w:rsidRPr="00661A22" w:rsidRDefault="008877CC" w:rsidP="008877CC"/>
    <w:p w14:paraId="061AF0F3" w14:textId="2B594465" w:rsidR="008877CC" w:rsidRDefault="008877CC" w:rsidP="008877CC">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77CC" w14:paraId="50C19C3C" w14:textId="77777777" w:rsidTr="00C96EC0">
        <w:tc>
          <w:tcPr>
            <w:tcW w:w="3823" w:type="dxa"/>
            <w:tcBorders>
              <w:right w:val="single" w:sz="4" w:space="0" w:color="auto"/>
            </w:tcBorders>
            <w:shd w:val="clear" w:color="auto" w:fill="F2F2F2" w:themeFill="background1" w:themeFillShade="F2"/>
          </w:tcPr>
          <w:p w14:paraId="529A4B21" w14:textId="58A3D7BC" w:rsidR="008877CC" w:rsidRDefault="008877CC" w:rsidP="00CD742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04411B51" w14:textId="4813D1D1" w:rsidR="008877CC" w:rsidRPr="00493233" w:rsidRDefault="000022B0" w:rsidP="00CD7427">
            <w:pPr>
              <w:rPr>
                <w:b/>
                <w:bCs/>
                <w:i/>
                <w:iCs/>
              </w:rPr>
            </w:pPr>
            <w:r>
              <w:rPr>
                <w:b/>
                <w:bCs/>
                <w:i/>
                <w:iCs/>
              </w:rPr>
              <w:t>≥80</w:t>
            </w:r>
          </w:p>
        </w:tc>
      </w:tr>
      <w:tr w:rsidR="008877CC" w14:paraId="44F558CD" w14:textId="77777777" w:rsidTr="00C96EC0">
        <w:tc>
          <w:tcPr>
            <w:tcW w:w="3823" w:type="dxa"/>
            <w:shd w:val="clear" w:color="auto" w:fill="F2F2F2" w:themeFill="background1" w:themeFillShade="F2"/>
          </w:tcPr>
          <w:p w14:paraId="2E939146" w14:textId="58F7DC74" w:rsidR="008877CC" w:rsidRDefault="008877CC" w:rsidP="00CD742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79802AC2" w14:textId="79F3459C" w:rsidR="008877CC" w:rsidRPr="008D3DE4" w:rsidRDefault="008877CC" w:rsidP="00CD7427">
            <w:pPr>
              <w:rPr>
                <w:b/>
                <w:bCs/>
              </w:rPr>
            </w:pPr>
          </w:p>
        </w:tc>
      </w:tr>
    </w:tbl>
    <w:p w14:paraId="135C81EC" w14:textId="77777777" w:rsidR="008877CC" w:rsidRDefault="008877CC" w:rsidP="008877CC"/>
    <w:p w14:paraId="515D7D42" w14:textId="1A5E9327" w:rsidR="008877CC" w:rsidRDefault="008877CC" w:rsidP="008877CC">
      <w:pPr>
        <w:pStyle w:val="Heading6"/>
      </w:pPr>
      <w:r w:rsidRPr="00ED607E">
        <w:t>PI</w:t>
      </w:r>
      <w:r w:rsidR="006C1DFF">
        <w:t xml:space="preserve"> </w:t>
      </w:r>
      <w:r>
        <w:t>2</w:t>
      </w:r>
      <w:r w:rsidRPr="00ED607E">
        <w:t>.</w:t>
      </w:r>
      <w:r>
        <w:t>4.3</w:t>
      </w:r>
      <w:r w:rsidR="006C1DFF">
        <w:t xml:space="preserve"> </w:t>
      </w:r>
      <w:r w:rsidRPr="00ED607E">
        <w:t>–</w:t>
      </w:r>
      <w:r w:rsidR="006C1DFF">
        <w:t xml:space="preserve"> </w:t>
      </w:r>
      <w:r w:rsidRPr="00ED1285">
        <w:t>Ecosystem</w:t>
      </w:r>
      <w:r w:rsidR="006C1DFF">
        <w:t xml:space="preserve"> </w:t>
      </w:r>
      <w:r w:rsidRPr="00BC67E8">
        <w:t>information</w:t>
      </w:r>
    </w:p>
    <w:tbl>
      <w:tblPr>
        <w:tblStyle w:val="TableGrid"/>
        <w:tblW w:w="10485" w:type="dxa"/>
        <w:tblLayout w:type="fixed"/>
        <w:tblCellMar>
          <w:top w:w="57" w:type="dxa"/>
          <w:bottom w:w="57" w:type="dxa"/>
        </w:tblCellMar>
        <w:tblLook w:val="04A0" w:firstRow="1" w:lastRow="0" w:firstColumn="1" w:lastColumn="0" w:noHBand="0" w:noVBand="1"/>
      </w:tblPr>
      <w:tblGrid>
        <w:gridCol w:w="903"/>
        <w:gridCol w:w="793"/>
        <w:gridCol w:w="2929"/>
        <w:gridCol w:w="2930"/>
        <w:gridCol w:w="2930"/>
      </w:tblGrid>
      <w:tr w:rsidR="008877CC" w14:paraId="7B3DDF98" w14:textId="77777777" w:rsidTr="00CD7427">
        <w:trPr>
          <w:tblHeader/>
        </w:trPr>
        <w:tc>
          <w:tcPr>
            <w:tcW w:w="1696" w:type="dxa"/>
            <w:gridSpan w:val="2"/>
            <w:shd w:val="clear" w:color="auto" w:fill="BFBFBF" w:themeFill="background1" w:themeFillShade="BF"/>
          </w:tcPr>
          <w:p w14:paraId="0A9B29D1" w14:textId="69404817" w:rsidR="008877CC" w:rsidRPr="00586CA6" w:rsidRDefault="008877CC" w:rsidP="00CD7427">
            <w:pPr>
              <w:rPr>
                <w:b/>
                <w:bCs/>
              </w:rPr>
            </w:pPr>
            <w:r w:rsidRPr="00586CA6">
              <w:rPr>
                <w:b/>
                <w:bCs/>
              </w:rPr>
              <w:t>PI</w:t>
            </w:r>
            <w:r w:rsidR="006C1DFF">
              <w:rPr>
                <w:b/>
                <w:bCs/>
              </w:rPr>
              <w:t xml:space="preserve"> </w:t>
            </w:r>
            <w:r>
              <w:rPr>
                <w:b/>
                <w:bCs/>
              </w:rPr>
              <w:t>2.4.3</w:t>
            </w:r>
          </w:p>
        </w:tc>
        <w:tc>
          <w:tcPr>
            <w:tcW w:w="8789" w:type="dxa"/>
            <w:gridSpan w:val="3"/>
            <w:shd w:val="clear" w:color="auto" w:fill="BFBFBF" w:themeFill="background1" w:themeFillShade="BF"/>
          </w:tcPr>
          <w:p w14:paraId="7D9FEC6C" w14:textId="068A06D2" w:rsidR="008877CC" w:rsidRPr="00D612CA" w:rsidRDefault="008877CC" w:rsidP="00CD7427">
            <w:pPr>
              <w:rPr>
                <w:b/>
                <w:bCs/>
              </w:rPr>
            </w:pPr>
            <w:r w:rsidRPr="00F541CF">
              <w:rPr>
                <w:b/>
                <w:bCs/>
              </w:rPr>
              <w:t>There</w:t>
            </w:r>
            <w:r w:rsidR="006C1DFF">
              <w:rPr>
                <w:b/>
                <w:bCs/>
              </w:rPr>
              <w:t xml:space="preserve"> </w:t>
            </w:r>
            <w:r w:rsidRPr="00F541CF">
              <w:rPr>
                <w:b/>
                <w:bCs/>
              </w:rPr>
              <w:t>is</w:t>
            </w:r>
            <w:r w:rsidR="006C1DFF">
              <w:rPr>
                <w:b/>
                <w:bCs/>
              </w:rPr>
              <w:t xml:space="preserve"> </w:t>
            </w:r>
            <w:r w:rsidRPr="00F541CF">
              <w:rPr>
                <w:b/>
                <w:bCs/>
              </w:rPr>
              <w:t>adequate</w:t>
            </w:r>
            <w:r w:rsidR="006C1DFF">
              <w:rPr>
                <w:b/>
                <w:bCs/>
              </w:rPr>
              <w:t xml:space="preserve"> </w:t>
            </w:r>
            <w:r w:rsidRPr="00F541CF">
              <w:rPr>
                <w:b/>
                <w:bCs/>
              </w:rPr>
              <w:t>knowledge</w:t>
            </w:r>
            <w:r w:rsidR="006C1DFF">
              <w:rPr>
                <w:b/>
                <w:bCs/>
              </w:rPr>
              <w:t xml:space="preserve"> </w:t>
            </w:r>
            <w:r w:rsidRPr="00F541CF">
              <w:rPr>
                <w:b/>
                <w:bCs/>
              </w:rPr>
              <w:t>of</w:t>
            </w:r>
            <w:r w:rsidR="006C1DFF">
              <w:rPr>
                <w:b/>
                <w:bCs/>
              </w:rPr>
              <w:t xml:space="preserve"> </w:t>
            </w:r>
            <w:r w:rsidRPr="00F541CF">
              <w:rPr>
                <w:b/>
                <w:bCs/>
              </w:rPr>
              <w:t>the</w:t>
            </w:r>
            <w:r w:rsidR="006C1DFF">
              <w:rPr>
                <w:b/>
                <w:bCs/>
              </w:rPr>
              <w:t xml:space="preserve"> </w:t>
            </w:r>
            <w:r w:rsidRPr="00F541CF">
              <w:rPr>
                <w:b/>
                <w:bCs/>
              </w:rPr>
              <w:t>ecosystem</w:t>
            </w:r>
            <w:r w:rsidR="006C1DFF">
              <w:rPr>
                <w:b/>
                <w:bCs/>
              </w:rPr>
              <w:t xml:space="preserve"> </w:t>
            </w:r>
            <w:r w:rsidRPr="00F541CF">
              <w:rPr>
                <w:b/>
                <w:bCs/>
              </w:rPr>
              <w:t>and</w:t>
            </w:r>
            <w:r w:rsidR="006C1DFF">
              <w:rPr>
                <w:b/>
                <w:bCs/>
              </w:rPr>
              <w:t xml:space="preserve"> </w:t>
            </w:r>
            <w:r w:rsidRPr="00F541CF">
              <w:rPr>
                <w:b/>
                <w:bCs/>
              </w:rPr>
              <w:t>the</w:t>
            </w:r>
            <w:r w:rsidR="006C1DFF">
              <w:rPr>
                <w:b/>
                <w:bCs/>
              </w:rPr>
              <w:t xml:space="preserve"> </w:t>
            </w:r>
            <w:r w:rsidRPr="00F541CF">
              <w:rPr>
                <w:b/>
                <w:bCs/>
              </w:rPr>
              <w:t>main</w:t>
            </w:r>
            <w:r w:rsidR="006C1DFF">
              <w:rPr>
                <w:b/>
                <w:bCs/>
              </w:rPr>
              <w:t xml:space="preserve"> </w:t>
            </w:r>
            <w:r w:rsidRPr="00F541CF">
              <w:rPr>
                <w:b/>
                <w:bCs/>
              </w:rPr>
              <w:t>impacts</w:t>
            </w:r>
            <w:r w:rsidR="006C1DFF">
              <w:rPr>
                <w:b/>
                <w:bCs/>
              </w:rPr>
              <w:t xml:space="preserve"> </w:t>
            </w:r>
            <w:r w:rsidRPr="00F541CF">
              <w:rPr>
                <w:b/>
                <w:bCs/>
              </w:rPr>
              <w:t>of</w:t>
            </w:r>
            <w:r w:rsidR="006C1DFF">
              <w:rPr>
                <w:b/>
                <w:bCs/>
              </w:rPr>
              <w:t xml:space="preserve"> </w:t>
            </w:r>
            <w:r w:rsidRPr="00F541CF">
              <w:rPr>
                <w:b/>
                <w:bCs/>
              </w:rPr>
              <w:t>the</w:t>
            </w:r>
            <w:r w:rsidR="006C1DFF">
              <w:rPr>
                <w:b/>
                <w:bCs/>
              </w:rPr>
              <w:t xml:space="preserve"> </w:t>
            </w:r>
            <w:r w:rsidRPr="00F541CF">
              <w:rPr>
                <w:b/>
                <w:bCs/>
              </w:rPr>
              <w:t>UoA</w:t>
            </w:r>
            <w:r w:rsidR="006C1DFF">
              <w:rPr>
                <w:b/>
                <w:bCs/>
              </w:rPr>
              <w:t xml:space="preserve"> </w:t>
            </w:r>
            <w:r w:rsidRPr="00F541CF">
              <w:rPr>
                <w:b/>
                <w:bCs/>
              </w:rPr>
              <w:t>on</w:t>
            </w:r>
            <w:r w:rsidR="006C1DFF">
              <w:rPr>
                <w:b/>
                <w:bCs/>
              </w:rPr>
              <w:t xml:space="preserve"> </w:t>
            </w:r>
            <w:r w:rsidRPr="00F541CF">
              <w:rPr>
                <w:b/>
                <w:bCs/>
              </w:rPr>
              <w:t>key</w:t>
            </w:r>
            <w:r w:rsidR="006C1DFF">
              <w:rPr>
                <w:b/>
                <w:bCs/>
              </w:rPr>
              <w:t xml:space="preserve"> </w:t>
            </w:r>
            <w:r w:rsidRPr="00F541CF">
              <w:rPr>
                <w:b/>
                <w:bCs/>
              </w:rPr>
              <w:t>ecosystem</w:t>
            </w:r>
            <w:r w:rsidR="006C1DFF">
              <w:rPr>
                <w:b/>
                <w:bCs/>
              </w:rPr>
              <w:t xml:space="preserve"> </w:t>
            </w:r>
            <w:r w:rsidRPr="00F541CF">
              <w:rPr>
                <w:b/>
                <w:bCs/>
              </w:rPr>
              <w:t>elements</w:t>
            </w:r>
          </w:p>
        </w:tc>
      </w:tr>
      <w:tr w:rsidR="008877CC" w14:paraId="3F85080C" w14:textId="77777777" w:rsidTr="00CD7427">
        <w:tc>
          <w:tcPr>
            <w:tcW w:w="1696" w:type="dxa"/>
            <w:gridSpan w:val="2"/>
            <w:shd w:val="clear" w:color="auto" w:fill="F2F2F2" w:themeFill="background1" w:themeFillShade="F2"/>
          </w:tcPr>
          <w:p w14:paraId="0FB7CDDF" w14:textId="0E4FE441" w:rsidR="008877CC" w:rsidRDefault="008877CC" w:rsidP="00CD7427">
            <w:r>
              <w:t>Scoring</w:t>
            </w:r>
            <w:r w:rsidR="006C1DFF">
              <w:t xml:space="preserve"> </w:t>
            </w:r>
            <w:r>
              <w:t>issue</w:t>
            </w:r>
          </w:p>
        </w:tc>
        <w:tc>
          <w:tcPr>
            <w:tcW w:w="2929" w:type="dxa"/>
            <w:shd w:val="clear" w:color="auto" w:fill="F2F2F2" w:themeFill="background1" w:themeFillShade="F2"/>
          </w:tcPr>
          <w:p w14:paraId="19619D09" w14:textId="1B6750E4" w:rsidR="008877CC" w:rsidRPr="00DE1FF9" w:rsidRDefault="008877CC" w:rsidP="00CD742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50D21E83" w14:textId="6D6B9389" w:rsidR="008877CC" w:rsidRPr="00DE1FF9" w:rsidRDefault="008877CC" w:rsidP="00CD742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27E962EE" w14:textId="70A72C60" w:rsidR="008877CC" w:rsidRPr="00DE1FF9" w:rsidRDefault="008877CC" w:rsidP="00CD7427">
            <w:pPr>
              <w:jc w:val="center"/>
              <w:rPr>
                <w:b/>
                <w:bCs/>
              </w:rPr>
            </w:pPr>
            <w:r w:rsidRPr="00DE1FF9">
              <w:rPr>
                <w:b/>
                <w:bCs/>
              </w:rPr>
              <w:t>SG</w:t>
            </w:r>
            <w:r w:rsidR="006C1DFF">
              <w:rPr>
                <w:b/>
                <w:bCs/>
              </w:rPr>
              <w:t xml:space="preserve"> </w:t>
            </w:r>
            <w:r w:rsidRPr="00DE1FF9">
              <w:rPr>
                <w:b/>
                <w:bCs/>
              </w:rPr>
              <w:t>100</w:t>
            </w:r>
          </w:p>
        </w:tc>
      </w:tr>
      <w:tr w:rsidR="008877CC" w14:paraId="5560EEE2" w14:textId="77777777" w:rsidTr="00CD7427">
        <w:tc>
          <w:tcPr>
            <w:tcW w:w="903" w:type="dxa"/>
            <w:vMerge w:val="restart"/>
            <w:shd w:val="clear" w:color="auto" w:fill="F2F2F2" w:themeFill="background1" w:themeFillShade="F2"/>
            <w:vAlign w:val="center"/>
          </w:tcPr>
          <w:p w14:paraId="6D92880D" w14:textId="77777777" w:rsidR="008877CC" w:rsidRPr="00F43062" w:rsidRDefault="008877CC" w:rsidP="00CD7427">
            <w:pPr>
              <w:rPr>
                <w:b/>
                <w:bCs/>
              </w:rPr>
            </w:pPr>
            <w:r w:rsidRPr="00F43062">
              <w:rPr>
                <w:b/>
                <w:bCs/>
              </w:rPr>
              <w:t>a</w:t>
            </w:r>
          </w:p>
        </w:tc>
        <w:tc>
          <w:tcPr>
            <w:tcW w:w="9582" w:type="dxa"/>
            <w:gridSpan w:val="4"/>
            <w:shd w:val="clear" w:color="auto" w:fill="D9D9D9" w:themeFill="background1" w:themeFillShade="D9"/>
          </w:tcPr>
          <w:p w14:paraId="297A56CE" w14:textId="3707F8E0" w:rsidR="008877CC" w:rsidRPr="00DE1FF9" w:rsidRDefault="008877CC" w:rsidP="00CD7427">
            <w:pPr>
              <w:rPr>
                <w:b/>
                <w:bCs/>
              </w:rPr>
            </w:pPr>
            <w:r w:rsidRPr="005F327F">
              <w:rPr>
                <w:b/>
                <w:bCs/>
              </w:rPr>
              <w:t>Information</w:t>
            </w:r>
            <w:r w:rsidR="006C1DFF">
              <w:rPr>
                <w:b/>
                <w:bCs/>
              </w:rPr>
              <w:t xml:space="preserve"> </w:t>
            </w:r>
            <w:r w:rsidRPr="005F327F">
              <w:rPr>
                <w:b/>
                <w:bCs/>
              </w:rPr>
              <w:t>quality</w:t>
            </w:r>
          </w:p>
        </w:tc>
      </w:tr>
      <w:tr w:rsidR="008877CC" w14:paraId="0C9B9B83" w14:textId="77777777" w:rsidTr="00E42209">
        <w:tc>
          <w:tcPr>
            <w:tcW w:w="903" w:type="dxa"/>
            <w:vMerge/>
            <w:shd w:val="clear" w:color="auto" w:fill="F2F2F2" w:themeFill="background1" w:themeFillShade="F2"/>
          </w:tcPr>
          <w:p w14:paraId="02B929F9" w14:textId="77777777" w:rsidR="008877CC" w:rsidRDefault="008877CC" w:rsidP="00CD7427"/>
        </w:tc>
        <w:tc>
          <w:tcPr>
            <w:tcW w:w="793" w:type="dxa"/>
            <w:shd w:val="clear" w:color="auto" w:fill="F2F2F2" w:themeFill="background1" w:themeFillShade="F2"/>
          </w:tcPr>
          <w:p w14:paraId="148BEF14" w14:textId="7A4DF344"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575F9FE5" w14:textId="608A1D65" w:rsidR="008877CC" w:rsidRPr="002B7E17" w:rsidRDefault="008877CC" w:rsidP="00CD7427">
            <w:r w:rsidRPr="00A5036D">
              <w:t>Information</w:t>
            </w:r>
            <w:r w:rsidR="006C1DFF">
              <w:t xml:space="preserve"> </w:t>
            </w:r>
            <w:r w:rsidRPr="00A5036D">
              <w:t>is</w:t>
            </w:r>
            <w:r w:rsidR="006C1DFF">
              <w:t xml:space="preserve"> </w:t>
            </w:r>
            <w:r w:rsidRPr="00A5036D">
              <w:t>adequate</w:t>
            </w:r>
            <w:r w:rsidR="006C1DFF">
              <w:t xml:space="preserve"> </w:t>
            </w:r>
            <w:r w:rsidRPr="00A5036D">
              <w:t>to</w:t>
            </w:r>
            <w:r w:rsidR="006C1DFF">
              <w:t xml:space="preserve"> </w:t>
            </w:r>
            <w:r w:rsidRPr="00A5036D">
              <w:t>identify</w:t>
            </w:r>
            <w:r w:rsidR="006C1DFF">
              <w:t xml:space="preserve"> </w:t>
            </w:r>
            <w:r w:rsidRPr="00A5036D">
              <w:t>the</w:t>
            </w:r>
            <w:r w:rsidR="006C1DFF">
              <w:t xml:space="preserve"> </w:t>
            </w:r>
            <w:r w:rsidRPr="00A5036D">
              <w:t>key</w:t>
            </w:r>
            <w:r w:rsidR="006C1DFF">
              <w:t xml:space="preserve"> </w:t>
            </w:r>
            <w:r w:rsidRPr="00A5036D">
              <w:t>elements</w:t>
            </w:r>
            <w:r w:rsidR="006C1DFF">
              <w:t xml:space="preserve"> </w:t>
            </w:r>
            <w:r w:rsidRPr="00A5036D">
              <w:t>of</w:t>
            </w:r>
            <w:r w:rsidR="006C1DFF">
              <w:t xml:space="preserve"> </w:t>
            </w:r>
            <w:r w:rsidRPr="00A5036D">
              <w:t>the</w:t>
            </w:r>
            <w:r w:rsidR="006C1DFF">
              <w:t xml:space="preserve"> </w:t>
            </w:r>
            <w:r w:rsidRPr="00A5036D">
              <w:t>ecosystem.</w:t>
            </w:r>
          </w:p>
        </w:tc>
        <w:tc>
          <w:tcPr>
            <w:tcW w:w="2930" w:type="dxa"/>
            <w:tcBorders>
              <w:bottom w:val="single" w:sz="24" w:space="0" w:color="92D050"/>
            </w:tcBorders>
            <w:shd w:val="clear" w:color="auto" w:fill="F2F2F2" w:themeFill="background1" w:themeFillShade="F2"/>
          </w:tcPr>
          <w:p w14:paraId="0A85E591" w14:textId="6BA2B86A" w:rsidR="008877CC" w:rsidRDefault="008877CC" w:rsidP="00CD7427">
            <w:r w:rsidRPr="00A5036D">
              <w:t>Information</w:t>
            </w:r>
            <w:r w:rsidR="006C1DFF">
              <w:t xml:space="preserve"> </w:t>
            </w:r>
            <w:r w:rsidRPr="00A5036D">
              <w:t>is</w:t>
            </w:r>
            <w:r w:rsidR="006C1DFF">
              <w:t xml:space="preserve"> </w:t>
            </w:r>
            <w:r w:rsidRPr="00A5036D">
              <w:t>adequate</w:t>
            </w:r>
            <w:r w:rsidR="006C1DFF">
              <w:t xml:space="preserve"> </w:t>
            </w:r>
            <w:r w:rsidRPr="00A5036D">
              <w:t>to</w:t>
            </w:r>
            <w:r w:rsidR="006C1DFF">
              <w:t xml:space="preserve"> </w:t>
            </w:r>
            <w:r w:rsidRPr="00A5036D">
              <w:t>broadly</w:t>
            </w:r>
            <w:r w:rsidR="006C1DFF">
              <w:t xml:space="preserve"> </w:t>
            </w:r>
            <w:r w:rsidRPr="00A5036D">
              <w:t>understand</w:t>
            </w:r>
            <w:r w:rsidR="006C1DFF">
              <w:t xml:space="preserve"> </w:t>
            </w:r>
            <w:r w:rsidRPr="00A5036D">
              <w:t>the</w:t>
            </w:r>
            <w:r w:rsidR="006C1DFF">
              <w:t xml:space="preserve"> </w:t>
            </w:r>
            <w:r w:rsidRPr="00A5036D">
              <w:t>key</w:t>
            </w:r>
            <w:r w:rsidR="006C1DFF">
              <w:t xml:space="preserve"> </w:t>
            </w:r>
            <w:r w:rsidRPr="00A5036D">
              <w:t>elements</w:t>
            </w:r>
            <w:r w:rsidR="006C1DFF">
              <w:t xml:space="preserve"> </w:t>
            </w:r>
            <w:r w:rsidRPr="00A5036D">
              <w:t>of</w:t>
            </w:r>
            <w:r w:rsidR="006C1DFF">
              <w:t xml:space="preserve"> </w:t>
            </w:r>
            <w:r w:rsidRPr="00A5036D">
              <w:t>the</w:t>
            </w:r>
            <w:r w:rsidR="006C1DFF">
              <w:t xml:space="preserve"> </w:t>
            </w:r>
            <w:r w:rsidRPr="00A5036D">
              <w:t>ecosystem.</w:t>
            </w:r>
          </w:p>
        </w:tc>
        <w:tc>
          <w:tcPr>
            <w:tcW w:w="2930" w:type="dxa"/>
            <w:shd w:val="clear" w:color="auto" w:fill="F2F2F2" w:themeFill="background1" w:themeFillShade="F2"/>
          </w:tcPr>
          <w:p w14:paraId="4DC4A931" w14:textId="77777777" w:rsidR="008877CC" w:rsidRDefault="008877CC" w:rsidP="00CD7427"/>
        </w:tc>
      </w:tr>
      <w:tr w:rsidR="008877CC" w14:paraId="04E2C84E" w14:textId="77777777" w:rsidTr="00E42209">
        <w:tc>
          <w:tcPr>
            <w:tcW w:w="903" w:type="dxa"/>
            <w:vMerge/>
            <w:shd w:val="clear" w:color="auto" w:fill="F2F2F2" w:themeFill="background1" w:themeFillShade="F2"/>
          </w:tcPr>
          <w:p w14:paraId="48A9BAD8" w14:textId="77777777" w:rsidR="008877CC" w:rsidRDefault="008877CC" w:rsidP="00CD7427"/>
        </w:tc>
        <w:tc>
          <w:tcPr>
            <w:tcW w:w="793" w:type="dxa"/>
            <w:tcBorders>
              <w:right w:val="single" w:sz="24" w:space="0" w:color="92D050"/>
            </w:tcBorders>
            <w:shd w:val="clear" w:color="auto" w:fill="F2F2F2" w:themeFill="background1" w:themeFillShade="F2"/>
          </w:tcPr>
          <w:p w14:paraId="3271CA89" w14:textId="77777777" w:rsidR="008877CC" w:rsidRDefault="008877CC" w:rsidP="00CD7427">
            <w:r>
              <w:t>Met?</w:t>
            </w:r>
          </w:p>
        </w:tc>
        <w:tc>
          <w:tcPr>
            <w:tcW w:w="2929" w:type="dxa"/>
            <w:tcBorders>
              <w:top w:val="single" w:sz="24" w:space="0" w:color="92D050"/>
              <w:left w:val="single" w:sz="24" w:space="0" w:color="92D050"/>
              <w:bottom w:val="single" w:sz="24" w:space="0" w:color="92D050"/>
              <w:right w:val="single" w:sz="12" w:space="0" w:color="ABDD74"/>
            </w:tcBorders>
            <w:shd w:val="clear" w:color="auto" w:fill="auto"/>
          </w:tcPr>
          <w:p w14:paraId="5273A9FB" w14:textId="458D7E64" w:rsidR="008877CC" w:rsidRPr="00DE1FF9" w:rsidRDefault="00055FFD" w:rsidP="00DE6353">
            <w:pPr>
              <w:jc w:val="center"/>
              <w:rPr>
                <w:b/>
                <w:bCs/>
              </w:rPr>
            </w:pPr>
            <w:r>
              <w:rPr>
                <w:b/>
                <w:bCs/>
              </w:rPr>
              <w:t>Yes</w:t>
            </w:r>
          </w:p>
        </w:tc>
        <w:tc>
          <w:tcPr>
            <w:tcW w:w="2930" w:type="dxa"/>
            <w:tcBorders>
              <w:top w:val="single" w:sz="24" w:space="0" w:color="92D050"/>
              <w:left w:val="single" w:sz="12" w:space="0" w:color="ABDD74"/>
              <w:bottom w:val="single" w:sz="24" w:space="0" w:color="92D050"/>
              <w:right w:val="single" w:sz="24" w:space="0" w:color="92D050"/>
            </w:tcBorders>
            <w:shd w:val="clear" w:color="auto" w:fill="auto"/>
          </w:tcPr>
          <w:p w14:paraId="3A4CF593" w14:textId="2815262F" w:rsidR="008877CC" w:rsidRPr="00DE1FF9" w:rsidRDefault="00055FFD" w:rsidP="00DE6353">
            <w:pPr>
              <w:jc w:val="center"/>
              <w:rPr>
                <w:b/>
                <w:bCs/>
              </w:rPr>
            </w:pPr>
            <w:r>
              <w:rPr>
                <w:b/>
                <w:bCs/>
              </w:rPr>
              <w:t>Yes</w:t>
            </w:r>
          </w:p>
        </w:tc>
        <w:tc>
          <w:tcPr>
            <w:tcW w:w="2930" w:type="dxa"/>
            <w:tcBorders>
              <w:left w:val="single" w:sz="24" w:space="0" w:color="92D050"/>
            </w:tcBorders>
            <w:shd w:val="clear" w:color="auto" w:fill="F2F2F2" w:themeFill="background1" w:themeFillShade="F2"/>
          </w:tcPr>
          <w:p w14:paraId="3575D7C1" w14:textId="77777777" w:rsidR="008877CC" w:rsidRPr="00DE1FF9" w:rsidRDefault="008877CC" w:rsidP="00CD7427">
            <w:pPr>
              <w:rPr>
                <w:b/>
                <w:bCs/>
              </w:rPr>
            </w:pPr>
          </w:p>
        </w:tc>
      </w:tr>
      <w:tr w:rsidR="008877CC" w14:paraId="4A632DA8" w14:textId="77777777" w:rsidTr="00CD7427">
        <w:tc>
          <w:tcPr>
            <w:tcW w:w="1696" w:type="dxa"/>
            <w:gridSpan w:val="2"/>
            <w:shd w:val="clear" w:color="auto" w:fill="F2F2F2" w:themeFill="background1" w:themeFillShade="F2"/>
          </w:tcPr>
          <w:p w14:paraId="0B2B0CDD" w14:textId="77777777" w:rsidR="008877CC" w:rsidRDefault="008877CC" w:rsidP="00CD7427">
            <w:r>
              <w:t>Rationale</w:t>
            </w:r>
          </w:p>
        </w:tc>
        <w:tc>
          <w:tcPr>
            <w:tcW w:w="8789" w:type="dxa"/>
            <w:gridSpan w:val="3"/>
          </w:tcPr>
          <w:p w14:paraId="4B1C8FF4" w14:textId="06314D57" w:rsidR="00EF6633" w:rsidRDefault="00055FFD" w:rsidP="00025540">
            <w:pPr>
              <w:pStyle w:val="NormalWeb"/>
              <w:jc w:val="both"/>
              <w:rPr>
                <w:rFonts w:ascii="Calibri Light" w:hAnsi="Calibri Light" w:cs="Calibri Light"/>
              </w:rPr>
            </w:pPr>
            <w:r w:rsidRPr="00055FFD">
              <w:rPr>
                <w:rFonts w:ascii="Calibri Light" w:hAnsi="Calibri Light" w:cs="Calibri Light"/>
              </w:rPr>
              <w:t xml:space="preserve">Information is adequate to </w:t>
            </w:r>
            <w:r w:rsidRPr="00055FFD">
              <w:rPr>
                <w:rFonts w:ascii="Calibri Light" w:hAnsi="Calibri Light" w:cs="Calibri Light"/>
                <w:bCs/>
              </w:rPr>
              <w:t>broadly understand</w:t>
            </w:r>
            <w:r w:rsidRPr="00055FFD">
              <w:rPr>
                <w:rFonts w:ascii="Calibri Light" w:hAnsi="Calibri Light" w:cs="Calibri Light"/>
              </w:rPr>
              <w:t xml:space="preserve"> the key elements of the ecosystem</w:t>
            </w:r>
            <w:r>
              <w:rPr>
                <w:rFonts w:ascii="Calibri Light" w:hAnsi="Calibri Light" w:cs="Calibri Light"/>
              </w:rPr>
              <w:t xml:space="preserve"> (</w:t>
            </w:r>
            <w:r w:rsidR="00DE6353">
              <w:rPr>
                <w:rFonts w:ascii="Calibri Light" w:hAnsi="Calibri Light" w:cs="Calibri Light"/>
              </w:rPr>
              <w:t>Ellis et al. 2008; Turnbull &amp; Rose, 2007; Pitcher et al. 2013)</w:t>
            </w:r>
            <w:r w:rsidRPr="00434FAD">
              <w:rPr>
                <w:rFonts w:ascii="Calibri Light" w:hAnsi="Calibri Light" w:cs="Calibri Light"/>
              </w:rPr>
              <w:t xml:space="preserve">. </w:t>
            </w:r>
          </w:p>
          <w:p w14:paraId="0D993A6D" w14:textId="0FAF1746" w:rsidR="00025540" w:rsidRPr="00055FFD" w:rsidRDefault="00055FFD" w:rsidP="00025540">
            <w:pPr>
              <w:pStyle w:val="NormalWeb"/>
              <w:jc w:val="both"/>
              <w:rPr>
                <w:rFonts w:ascii="Calibri Light" w:hAnsi="Calibri Light" w:cs="Calibri Light"/>
              </w:rPr>
            </w:pPr>
            <w:r w:rsidRPr="00434FAD">
              <w:rPr>
                <w:rFonts w:ascii="Calibri Light" w:hAnsi="Calibri Light" w:cs="Calibri Light"/>
              </w:rPr>
              <w:t>SG</w:t>
            </w:r>
            <w:r w:rsidR="00A56B90" w:rsidRPr="00434FAD">
              <w:rPr>
                <w:rFonts w:ascii="Calibri Light" w:hAnsi="Calibri Light" w:cs="Calibri Light"/>
              </w:rPr>
              <w:t xml:space="preserve"> 60 and SG </w:t>
            </w:r>
            <w:r w:rsidRPr="00434FAD">
              <w:rPr>
                <w:rFonts w:ascii="Calibri Light" w:hAnsi="Calibri Light" w:cs="Calibri Light"/>
              </w:rPr>
              <w:t>80 is met.</w:t>
            </w:r>
          </w:p>
        </w:tc>
      </w:tr>
      <w:tr w:rsidR="008877CC" w:rsidRPr="00DE1FF9" w14:paraId="1DDA4D42" w14:textId="77777777" w:rsidTr="00CD7427">
        <w:tc>
          <w:tcPr>
            <w:tcW w:w="903" w:type="dxa"/>
            <w:vMerge w:val="restart"/>
            <w:shd w:val="clear" w:color="auto" w:fill="F2F2F2" w:themeFill="background1" w:themeFillShade="F2"/>
            <w:vAlign w:val="center"/>
          </w:tcPr>
          <w:p w14:paraId="59DB5980" w14:textId="77777777" w:rsidR="008877CC" w:rsidRPr="00F43062" w:rsidRDefault="008877CC" w:rsidP="00CD7427">
            <w:pPr>
              <w:rPr>
                <w:b/>
                <w:bCs/>
              </w:rPr>
            </w:pPr>
            <w:r>
              <w:rPr>
                <w:b/>
                <w:bCs/>
              </w:rPr>
              <w:t>b</w:t>
            </w:r>
          </w:p>
        </w:tc>
        <w:tc>
          <w:tcPr>
            <w:tcW w:w="9582" w:type="dxa"/>
            <w:gridSpan w:val="4"/>
            <w:shd w:val="clear" w:color="auto" w:fill="D9D9D9" w:themeFill="background1" w:themeFillShade="D9"/>
          </w:tcPr>
          <w:p w14:paraId="4F056AAD" w14:textId="565DD5E6" w:rsidR="008877CC" w:rsidRPr="00DE1FF9" w:rsidRDefault="008877CC" w:rsidP="00CD7427">
            <w:pPr>
              <w:rPr>
                <w:b/>
                <w:bCs/>
              </w:rPr>
            </w:pPr>
            <w:r w:rsidRPr="004C5B5A">
              <w:rPr>
                <w:b/>
                <w:bCs/>
              </w:rPr>
              <w:t>Investigation</w:t>
            </w:r>
            <w:r w:rsidR="006C1DFF">
              <w:rPr>
                <w:b/>
                <w:bCs/>
              </w:rPr>
              <w:t xml:space="preserve"> </w:t>
            </w:r>
            <w:r w:rsidRPr="004C5B5A">
              <w:rPr>
                <w:b/>
                <w:bCs/>
              </w:rPr>
              <w:t>of</w:t>
            </w:r>
            <w:r w:rsidR="006C1DFF">
              <w:rPr>
                <w:b/>
                <w:bCs/>
              </w:rPr>
              <w:t xml:space="preserve"> </w:t>
            </w:r>
            <w:r w:rsidRPr="004C5B5A">
              <w:rPr>
                <w:b/>
                <w:bCs/>
              </w:rPr>
              <w:t>UoA</w:t>
            </w:r>
            <w:r w:rsidR="006C1DFF">
              <w:rPr>
                <w:b/>
                <w:bCs/>
              </w:rPr>
              <w:t xml:space="preserve"> </w:t>
            </w:r>
            <w:r w:rsidRPr="004C5B5A">
              <w:rPr>
                <w:b/>
                <w:bCs/>
              </w:rPr>
              <w:t>impacts</w:t>
            </w:r>
          </w:p>
        </w:tc>
      </w:tr>
      <w:tr w:rsidR="008877CC" w14:paraId="4894EADB" w14:textId="77777777" w:rsidTr="00DE6353">
        <w:tc>
          <w:tcPr>
            <w:tcW w:w="903" w:type="dxa"/>
            <w:vMerge/>
            <w:shd w:val="clear" w:color="auto" w:fill="F2F2F2" w:themeFill="background1" w:themeFillShade="F2"/>
          </w:tcPr>
          <w:p w14:paraId="5AD2B1B8" w14:textId="77777777" w:rsidR="008877CC" w:rsidRDefault="008877CC" w:rsidP="00CD7427"/>
        </w:tc>
        <w:tc>
          <w:tcPr>
            <w:tcW w:w="793" w:type="dxa"/>
            <w:shd w:val="clear" w:color="auto" w:fill="F2F2F2" w:themeFill="background1" w:themeFillShade="F2"/>
          </w:tcPr>
          <w:p w14:paraId="5FF8CA64" w14:textId="01E68260"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66794368" w14:textId="0C9154A5" w:rsidR="008877CC" w:rsidRPr="002B7E17" w:rsidRDefault="008877CC" w:rsidP="00CD7427">
            <w:r w:rsidRPr="00BC5986">
              <w:t>Main</w:t>
            </w:r>
            <w:r w:rsidR="006C1DFF">
              <w:t xml:space="preserve"> </w:t>
            </w:r>
            <w:r w:rsidRPr="00BC5986">
              <w:t>impacts</w:t>
            </w:r>
            <w:r w:rsidR="006C1DFF">
              <w:t xml:space="preserve"> </w:t>
            </w:r>
            <w:r w:rsidRPr="00BC5986">
              <w:t>of</w:t>
            </w:r>
            <w:r w:rsidR="006C1DFF">
              <w:t xml:space="preserve"> </w:t>
            </w:r>
            <w:r w:rsidRPr="00BC5986">
              <w:t>the</w:t>
            </w:r>
            <w:r w:rsidR="006C1DFF">
              <w:t xml:space="preserve"> </w:t>
            </w:r>
            <w:r w:rsidRPr="00BC5986">
              <w:t>UoA</w:t>
            </w:r>
            <w:r w:rsidR="006C1DFF">
              <w:t xml:space="preserve"> </w:t>
            </w:r>
            <w:r w:rsidRPr="00BC5986">
              <w:t>on</w:t>
            </w:r>
            <w:r w:rsidR="006C1DFF">
              <w:t xml:space="preserve"> </w:t>
            </w:r>
            <w:r w:rsidRPr="00BC5986">
              <w:t>the</w:t>
            </w:r>
            <w:r w:rsidR="006C1DFF">
              <w:t xml:space="preserve"> </w:t>
            </w:r>
            <w:r w:rsidRPr="00816F70">
              <w:rPr>
                <w:b/>
                <w:bCs/>
              </w:rPr>
              <w:t>key</w:t>
            </w:r>
            <w:r w:rsidR="006C1DFF">
              <w:t xml:space="preserve"> </w:t>
            </w:r>
            <w:r w:rsidRPr="00BC5986">
              <w:t>ecosystem</w:t>
            </w:r>
            <w:r w:rsidR="006C1DFF">
              <w:t xml:space="preserve"> </w:t>
            </w:r>
            <w:r w:rsidRPr="00BC5986">
              <w:t>elements</w:t>
            </w:r>
            <w:r w:rsidR="006C1DFF">
              <w:t xml:space="preserve"> </w:t>
            </w:r>
            <w:r w:rsidRPr="00816F70">
              <w:rPr>
                <w:b/>
                <w:bCs/>
              </w:rPr>
              <w:t>can</w:t>
            </w:r>
            <w:r w:rsidR="006C1DFF">
              <w:rPr>
                <w:b/>
                <w:bCs/>
              </w:rPr>
              <w:t xml:space="preserve"> </w:t>
            </w:r>
            <w:r w:rsidRPr="00816F70">
              <w:rPr>
                <w:b/>
                <w:bCs/>
              </w:rPr>
              <w:t>be</w:t>
            </w:r>
            <w:r w:rsidR="006C1DFF">
              <w:rPr>
                <w:b/>
                <w:bCs/>
              </w:rPr>
              <w:t xml:space="preserve"> </w:t>
            </w:r>
            <w:r w:rsidRPr="00816F70">
              <w:rPr>
                <w:b/>
                <w:bCs/>
              </w:rPr>
              <w:t>inferred</w:t>
            </w:r>
            <w:r w:rsidR="006C1DFF">
              <w:t xml:space="preserve"> </w:t>
            </w:r>
            <w:r w:rsidRPr="00BC5986">
              <w:t>from</w:t>
            </w:r>
            <w:r w:rsidR="006C1DFF">
              <w:t xml:space="preserve"> </w:t>
            </w:r>
            <w:r w:rsidRPr="00BC5986">
              <w:t>existing</w:t>
            </w:r>
            <w:r w:rsidR="006C1DFF">
              <w:t xml:space="preserve"> </w:t>
            </w:r>
            <w:r w:rsidRPr="00BC5986">
              <w:t>information</w:t>
            </w:r>
          </w:p>
        </w:tc>
        <w:tc>
          <w:tcPr>
            <w:tcW w:w="2930" w:type="dxa"/>
            <w:tcBorders>
              <w:bottom w:val="single" w:sz="24" w:space="0" w:color="92D050"/>
            </w:tcBorders>
            <w:shd w:val="clear" w:color="auto" w:fill="F2F2F2" w:themeFill="background1" w:themeFillShade="F2"/>
          </w:tcPr>
          <w:p w14:paraId="551BC7E5" w14:textId="2A302B57" w:rsidR="008877CC" w:rsidRDefault="008877CC" w:rsidP="00CD7427">
            <w:r w:rsidRPr="00BC5986">
              <w:t>Main</w:t>
            </w:r>
            <w:r w:rsidR="006C1DFF">
              <w:t xml:space="preserve"> </w:t>
            </w:r>
            <w:r w:rsidRPr="00BC5986">
              <w:t>impacts</w:t>
            </w:r>
            <w:r w:rsidR="006C1DFF">
              <w:t xml:space="preserve"> </w:t>
            </w:r>
            <w:r w:rsidRPr="00BC5986">
              <w:t>of</w:t>
            </w:r>
            <w:r w:rsidR="006C1DFF">
              <w:t xml:space="preserve"> </w:t>
            </w:r>
            <w:r w:rsidRPr="00BC5986">
              <w:t>the</w:t>
            </w:r>
            <w:r w:rsidR="006C1DFF">
              <w:t xml:space="preserve"> </w:t>
            </w:r>
            <w:r w:rsidRPr="00BC5986">
              <w:t>UoA</w:t>
            </w:r>
            <w:r w:rsidR="006C1DFF">
              <w:t xml:space="preserve"> </w:t>
            </w:r>
            <w:r w:rsidRPr="00BC5986">
              <w:t>on</w:t>
            </w:r>
            <w:r w:rsidR="006C1DFF">
              <w:t xml:space="preserve"> </w:t>
            </w:r>
            <w:r w:rsidRPr="00BC5986">
              <w:t>the</w:t>
            </w:r>
            <w:r w:rsidR="006C1DFF">
              <w:t xml:space="preserve"> </w:t>
            </w:r>
            <w:r w:rsidRPr="00816F70">
              <w:rPr>
                <w:b/>
                <w:bCs/>
              </w:rPr>
              <w:t>key</w:t>
            </w:r>
            <w:r w:rsidR="006C1DFF">
              <w:t xml:space="preserve"> </w:t>
            </w:r>
            <w:r w:rsidRPr="00BC5986">
              <w:t>elements</w:t>
            </w:r>
            <w:r w:rsidR="006C1DFF">
              <w:t xml:space="preserve"> </w:t>
            </w:r>
            <w:r w:rsidRPr="00BC5986">
              <w:t>of</w:t>
            </w:r>
            <w:r w:rsidR="006C1DFF">
              <w:t xml:space="preserve"> </w:t>
            </w:r>
            <w:r w:rsidRPr="00BC5986">
              <w:t>the</w:t>
            </w:r>
            <w:r w:rsidR="006C1DFF">
              <w:t xml:space="preserve"> </w:t>
            </w:r>
            <w:r w:rsidRPr="00BC5986">
              <w:t>ecosystem</w:t>
            </w:r>
            <w:r w:rsidR="006C1DFF">
              <w:t xml:space="preserve"> </w:t>
            </w:r>
            <w:r w:rsidRPr="00816F70">
              <w:rPr>
                <w:b/>
                <w:bCs/>
              </w:rPr>
              <w:t>have</w:t>
            </w:r>
            <w:r w:rsidR="006C1DFF">
              <w:rPr>
                <w:b/>
                <w:bCs/>
              </w:rPr>
              <w:t xml:space="preserve"> </w:t>
            </w:r>
            <w:r w:rsidRPr="00816F70">
              <w:rPr>
                <w:b/>
                <w:bCs/>
              </w:rPr>
              <w:t>been</w:t>
            </w:r>
            <w:r w:rsidR="006C1DFF">
              <w:rPr>
                <w:b/>
                <w:bCs/>
              </w:rPr>
              <w:t xml:space="preserve"> </w:t>
            </w:r>
            <w:r w:rsidRPr="00816F70">
              <w:rPr>
                <w:b/>
                <w:bCs/>
              </w:rPr>
              <w:t>investigated</w:t>
            </w:r>
            <w:r w:rsidR="006C1DFF">
              <w:rPr>
                <w:b/>
                <w:bCs/>
              </w:rPr>
              <w:t xml:space="preserve"> </w:t>
            </w:r>
            <w:r w:rsidRPr="00816F70">
              <w:rPr>
                <w:b/>
                <w:bCs/>
              </w:rPr>
              <w:t>in</w:t>
            </w:r>
            <w:r w:rsidR="006C1DFF">
              <w:rPr>
                <w:b/>
                <w:bCs/>
              </w:rPr>
              <w:t xml:space="preserve"> </w:t>
            </w:r>
            <w:r w:rsidRPr="00816F70">
              <w:rPr>
                <w:b/>
                <w:bCs/>
              </w:rPr>
              <w:t>detail</w:t>
            </w:r>
            <w:r w:rsidRPr="00BC5986">
              <w:t>.</w:t>
            </w:r>
          </w:p>
        </w:tc>
        <w:tc>
          <w:tcPr>
            <w:tcW w:w="2930" w:type="dxa"/>
            <w:shd w:val="clear" w:color="auto" w:fill="F2F2F2" w:themeFill="background1" w:themeFillShade="F2"/>
          </w:tcPr>
          <w:p w14:paraId="25D0713D" w14:textId="239847BD" w:rsidR="008877CC" w:rsidRDefault="008877CC" w:rsidP="00CD7427">
            <w:r w:rsidRPr="00BC5986">
              <w:t>Main</w:t>
            </w:r>
            <w:r w:rsidR="006C1DFF">
              <w:t xml:space="preserve"> </w:t>
            </w:r>
            <w:r w:rsidRPr="00BC5986">
              <w:t>interactions</w:t>
            </w:r>
            <w:r w:rsidR="006C1DFF">
              <w:t xml:space="preserve"> </w:t>
            </w:r>
            <w:r w:rsidRPr="00BC5986">
              <w:t>between</w:t>
            </w:r>
            <w:r w:rsidR="006C1DFF">
              <w:t xml:space="preserve"> </w:t>
            </w:r>
            <w:r w:rsidRPr="00BC5986">
              <w:t>the</w:t>
            </w:r>
            <w:r w:rsidR="006C1DFF">
              <w:t xml:space="preserve"> </w:t>
            </w:r>
            <w:r w:rsidRPr="00BC5986">
              <w:t>UoA</w:t>
            </w:r>
            <w:r w:rsidR="006C1DFF">
              <w:t xml:space="preserve"> </w:t>
            </w:r>
            <w:r w:rsidRPr="00BC5986">
              <w:t>and</w:t>
            </w:r>
            <w:r w:rsidR="006C1DFF">
              <w:t xml:space="preserve"> </w:t>
            </w:r>
            <w:r w:rsidRPr="00BC5986">
              <w:t>the</w:t>
            </w:r>
            <w:r w:rsidR="006C1DFF">
              <w:t xml:space="preserve"> </w:t>
            </w:r>
            <w:r w:rsidRPr="00816F70">
              <w:rPr>
                <w:b/>
                <w:bCs/>
              </w:rPr>
              <w:t>key</w:t>
            </w:r>
            <w:r w:rsidR="006C1DFF">
              <w:t xml:space="preserve"> </w:t>
            </w:r>
            <w:r w:rsidRPr="00BC5986">
              <w:t>ecosystem</w:t>
            </w:r>
            <w:r w:rsidR="006C1DFF">
              <w:t xml:space="preserve"> </w:t>
            </w:r>
            <w:r w:rsidRPr="00BC5986">
              <w:t>elements</w:t>
            </w:r>
            <w:r w:rsidR="006C1DFF">
              <w:t xml:space="preserve"> </w:t>
            </w:r>
            <w:r w:rsidRPr="00816F70">
              <w:rPr>
                <w:b/>
                <w:bCs/>
              </w:rPr>
              <w:t>have</w:t>
            </w:r>
            <w:r w:rsidR="006C1DFF">
              <w:rPr>
                <w:b/>
                <w:bCs/>
              </w:rPr>
              <w:t xml:space="preserve"> </w:t>
            </w:r>
            <w:r w:rsidRPr="00816F70">
              <w:rPr>
                <w:b/>
                <w:bCs/>
              </w:rPr>
              <w:t>been</w:t>
            </w:r>
            <w:r w:rsidR="006C1DFF">
              <w:rPr>
                <w:b/>
                <w:bCs/>
              </w:rPr>
              <w:t xml:space="preserve"> </w:t>
            </w:r>
            <w:r w:rsidRPr="00816F70">
              <w:rPr>
                <w:b/>
                <w:bCs/>
              </w:rPr>
              <w:t>investigated</w:t>
            </w:r>
            <w:r w:rsidR="006C1DFF">
              <w:rPr>
                <w:b/>
                <w:bCs/>
              </w:rPr>
              <w:t xml:space="preserve"> </w:t>
            </w:r>
            <w:r w:rsidRPr="00816F70">
              <w:rPr>
                <w:b/>
                <w:bCs/>
              </w:rPr>
              <w:t>in</w:t>
            </w:r>
            <w:r w:rsidR="006C1DFF">
              <w:rPr>
                <w:b/>
                <w:bCs/>
              </w:rPr>
              <w:t xml:space="preserve"> </w:t>
            </w:r>
            <w:r w:rsidRPr="00816F70">
              <w:rPr>
                <w:b/>
                <w:bCs/>
              </w:rPr>
              <w:t>detail</w:t>
            </w:r>
            <w:r w:rsidRPr="00BC5986">
              <w:t>.</w:t>
            </w:r>
          </w:p>
        </w:tc>
      </w:tr>
      <w:tr w:rsidR="001B3165" w:rsidRPr="00DE1FF9" w14:paraId="508B18FC" w14:textId="77777777" w:rsidTr="00DE6353">
        <w:tc>
          <w:tcPr>
            <w:tcW w:w="903" w:type="dxa"/>
            <w:vMerge/>
            <w:shd w:val="clear" w:color="auto" w:fill="F2F2F2" w:themeFill="background1" w:themeFillShade="F2"/>
          </w:tcPr>
          <w:p w14:paraId="1402A828" w14:textId="77777777" w:rsidR="001B3165" w:rsidRDefault="001B3165" w:rsidP="001B3165"/>
        </w:tc>
        <w:tc>
          <w:tcPr>
            <w:tcW w:w="793" w:type="dxa"/>
            <w:tcBorders>
              <w:right w:val="single" w:sz="24" w:space="0" w:color="92D050"/>
            </w:tcBorders>
            <w:shd w:val="clear" w:color="auto" w:fill="F2F2F2" w:themeFill="background1" w:themeFillShade="F2"/>
          </w:tcPr>
          <w:p w14:paraId="44F9BCC8" w14:textId="77777777" w:rsidR="001B3165" w:rsidRDefault="001B3165" w:rsidP="001B3165">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3BCC0B9D" w14:textId="336A327E" w:rsidR="001B3165" w:rsidRPr="00DE1FF9" w:rsidRDefault="001B3165" w:rsidP="00DE6353">
            <w:pPr>
              <w:jc w:val="cente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1DE66067" w14:textId="0ED797A6" w:rsidR="001B3165" w:rsidRPr="00DE1FF9" w:rsidRDefault="00DE6353" w:rsidP="00DE6353">
            <w:pPr>
              <w:jc w:val="center"/>
              <w:rPr>
                <w:b/>
                <w:bCs/>
              </w:rPr>
            </w:pPr>
            <w:r>
              <w:rPr>
                <w:b/>
                <w:bCs/>
              </w:rPr>
              <w:t>Yes</w:t>
            </w:r>
          </w:p>
        </w:tc>
        <w:tc>
          <w:tcPr>
            <w:tcW w:w="2930" w:type="dxa"/>
            <w:tcBorders>
              <w:left w:val="single" w:sz="24" w:space="0" w:color="92D050"/>
            </w:tcBorders>
            <w:shd w:val="clear" w:color="auto" w:fill="auto"/>
          </w:tcPr>
          <w:p w14:paraId="2A0D0525" w14:textId="2EDF8DEC" w:rsidR="001B3165" w:rsidRPr="00DE1FF9" w:rsidRDefault="001B3165" w:rsidP="001B3165">
            <w:pPr>
              <w:rPr>
                <w:b/>
                <w:bCs/>
              </w:rPr>
            </w:pPr>
            <w:r>
              <w:rPr>
                <w:b/>
                <w:bCs/>
              </w:rPr>
              <w:t>Not scored</w:t>
            </w:r>
          </w:p>
        </w:tc>
      </w:tr>
      <w:tr w:rsidR="008877CC" w:rsidRPr="00E415C2" w14:paraId="3F170BBA" w14:textId="77777777" w:rsidTr="00CD7427">
        <w:tc>
          <w:tcPr>
            <w:tcW w:w="1696" w:type="dxa"/>
            <w:gridSpan w:val="2"/>
            <w:shd w:val="clear" w:color="auto" w:fill="F2F2F2" w:themeFill="background1" w:themeFillShade="F2"/>
          </w:tcPr>
          <w:p w14:paraId="034A4C66" w14:textId="77777777" w:rsidR="008877CC" w:rsidRDefault="008877CC" w:rsidP="00CD7427">
            <w:r>
              <w:t>Rationale</w:t>
            </w:r>
          </w:p>
        </w:tc>
        <w:tc>
          <w:tcPr>
            <w:tcW w:w="8789" w:type="dxa"/>
            <w:gridSpan w:val="3"/>
          </w:tcPr>
          <w:p w14:paraId="54619828" w14:textId="2BAB3811" w:rsidR="008877CC" w:rsidRPr="005659C6" w:rsidRDefault="00EF6633" w:rsidP="00311C3B">
            <w:pPr>
              <w:pStyle w:val="NormalWeb"/>
              <w:jc w:val="both"/>
              <w:rPr>
                <w:rFonts w:ascii="Calibri Light" w:hAnsi="Calibri Light" w:cs="Calibri Light"/>
              </w:rPr>
            </w:pPr>
            <w:r>
              <w:rPr>
                <w:rFonts w:ascii="Calibri Light" w:hAnsi="Calibri Light" w:cs="Calibri Light"/>
              </w:rPr>
              <w:t>The m</w:t>
            </w:r>
            <w:r w:rsidR="00055FFD" w:rsidRPr="00055FFD">
              <w:rPr>
                <w:rFonts w:ascii="Calibri Light" w:hAnsi="Calibri Light" w:cs="Calibri Light"/>
              </w:rPr>
              <w:t xml:space="preserve">ain impacts of the UoA on the key ecosystem elements can be inferred from existing information, and some have been investigated in detail </w:t>
            </w:r>
            <w:r w:rsidR="00493916" w:rsidRPr="00055FFD">
              <w:rPr>
                <w:rFonts w:ascii="Calibri Light" w:hAnsi="Calibri Light" w:cs="Calibri Light"/>
              </w:rPr>
              <w:fldChar w:fldCharType="begin" w:fldLock="1"/>
            </w:r>
            <w:r w:rsidR="00493916" w:rsidRPr="00055FFD">
              <w:rPr>
                <w:rFonts w:ascii="Calibri Light" w:hAnsi="Calibri Light" w:cs="Calibri Light"/>
              </w:rPr>
              <w:instrText>ADDIN CSL_CITATION {"citationItems":[{"id":"ITEM-1","itemData":{"abstract":"Pitcher, CR, Doherty, P, Arnold, P, Hooper, J, Gribble, N, Bartlett, C, Browne, M, Campbell, N, Cannard, T, Cappo, M, Carini, G, Chalmers, S, Cheers, S, Chetwynd, D, Colefax, A, Coles, R, Cook, S, Davie, P, De’ath, G, Devereux, D, Done, B, Donovan, T, Ehrke, B, Ellis, N, Ericson, G, Fellegara, I, Forcey, K, Furey, M, Gledhill, D, Good, N, Gordon, S, Haywood, M, Jacobsen, I, Johnson, J, Jones, M, Kinninmoth, S, Kistle, S, Last, P, Leite, A, Marks, S, McLeod, I, Oczkowicz, S, Rose, C, Seabright, D, Sheils, J, Sherlock, M, Skelton, P, Smith, D, Smith, G, Speare, P, Stowar, M, Strickland, C, Sutcliffe, P, Van der Geest, C, Venables, W, Walsh, C, Wassenberg, T, Welna, A &amp; Yearsley, G 2007, Seabed biodiversity on the continental shelf of the Great Barrier Reef World Heritage Area, Australian Institute of Marine Science, CSIRO, Queensland Museum, Queensland Department of Primary Industries &amp; CRC Reef Research Centre, task final report, CSIRO Marine and Atmospheric Research.","author":[{"dropping-particle":"","family":"Pitcher","given":"C.R.","non-dropping-particle":"","parse-names":false,"suffix":""},{"dropping-particle":"","family":"Doherty","given":"P.","non-dropping-particle":"","parse-names":false,"suffix":""},{"dropping-particle":"","family":"Arnold","given":"P.","non-dropping-particle":"","parse-names":false,"suffix":""},{"dropping-particle":"","family":"Hooper","given":"J.","non-dropping-particle":"","parse-names":false,"suffix":""},{"dropping-particle":"","family":"Gribble","given":"N.","non-dropping-particle":"","parse-names":false,"suffix":""},{"dropping-particle":"","family":"Bartlett","given":"C.","non-dropping-particle":"","parse-names":false,"suffix":""},{"dropping-particle":"","family":"Browne","given":"M.","non-dropping-particle":"","parse-names":false,"suffix":""},{"dropping-particle":"","family":"Campbell","given":"N.","non-dropping-particle":"","parse-names":false,"suffix":""},{"dropping-particle":"","family":"Cannard","given":"T.","non-dropping-particle":"","parse-names":false,"suffix":""},{"dropping-particle":"","family":"Cappo","given":"M.","non-dropping-particle":"","parse-names":false,"suffix":""},{"dropping-particle":"","family":"Carini","given":"G.","non-dropping-particle":"","parse-names":false,"suffix":""},{"dropping-particle":"","family":"Chalmers","given":"S.","non-dropping-particle":"","parse-names":false,"suffix":""},{"dropping-particle":"","family":"Cheers","given":"S","non-dropping-particle":"","parse-names":false,"suffix":""},{"dropping-particle":"","family":"Chetwynd","given":"D.","non-dropping-particle":"","parse-names":false,"suffix":""},{"dropping-particle":"","family":"Colefax","given":"A.","non-dropping-particle":"","parse-names":false,"suffix":""},{"dropping-particle":"","family":"Coles","given":"R.","non-dropping-particle":"","parse-names":false,"suffix":""},{"dropping-particle":"","family":"Cook","given":"S.","non-dropping-particle":"","parse-names":false,"suffix":""},{"dropping-particle":"","family":"Davie","given":"P.","non-dropping-particle":"","parse-names":false,"suffix":""},{"dropping-particle":"","family":"De’ath","given":"G.","non-dropping-particle":"","parse-names":false,"suffix":""},{"dropping-particle":"","family":"Devereux","given":"D","non-dropping-particle":"","parse-names":false,"suffix":""},{"dropping-particle":"","family":"Done","given":"B","non-dropping-particle":"","parse-names":false,"suffix":""},{"dropping-particle":"","family":"Donovan","given":"T","non-dropping-particle":"","parse-names":false,"suffix":""},{"dropping-particle":"","family":"Ehr","given":"G","non-dropping-particle":"","parse-names":false,"suffix":""}],"id":"ITEM-1","issued":{"date-parts":[["2007"]]},"title":"Seabed biodiversity on the continental shelf of the Great Barrier Reef World Heritage Area, Australian Institute of Marine Science, CSIRO, Queensland Museum, Queensland Department of Primary Industries &amp; CRC Reef Research Centre, task final report, CSIRO","type":"report"},"uris":["http://www.mendeley.com/documents/?uuid=20572c72-b1b4-424c-ac51-fa2f2eda1fe7"]},{"id":"ITEM-2","itemData":{"ISBN":"9781921682933","abstract":"a brief synthesis of information and results of an expert workshop","author":[{"dropping-particle":"","family":"Morison","given":"Alexander K","non-dropping-particle":"","parse-names":false,"suffix":""},{"dropping-particle":"","family":"Pears","given":"Rachel J","non-dropping-particle":"","parse-names":false,"suffix":""}],"id":"ITEM-2","issued":{"date-parts":[["2012"]]},"title":"Assessment of the ecological vulnerability of the East Coast Otter Trawl Fishery to Climate Change","type":"report"},"uris":["http://www.mendeley.com/documents/?uuid=67787211-6622-4244-bd2c-0d8f7154047f"]},{"id":"ITEM-3","itemData":{"abstract":"An ecological risk Assessment of the southern Queensland east coast otter trawl fishery and river and inshore beam trawl fishery I. Jacobsen., B. Zeller, M. Dunning., A. Garland., T. Courtney &amp; E. Jebreen 2018","author":[{"dropping-particle":"","family":"Jacobsen","given":"I.","non-dropping-particle":"","parse-names":false,"suffix":""},{"dropping-particle":"","family":"Zeller","given":"B.","non-dropping-particle":"","parse-names":false,"suffix":""},{"dropping-particle":"","family":"Dunning.","given":"M.","non-dropping-particle":"","parse-names":false,"suffix":""},{"dropping-particle":"","family":"Garland.","given":"A.","non-dropping-particle":"","parse-names":false,"suffix":""},{"dropping-particle":"","family":"Courtney","given":"T.","non-dropping-particle":"","parse-names":false,"suffix":""},{"dropping-particle":"","family":"Jebreen","given":"E.","non-dropping-particle":"","parse-names":false,"suffix":""}],"id":"ITEM-3","issued":{"date-parts":[["2018"]]},"title":"An ecological risk Assessment of the southern Queensland east coast otter trawl fishery and river and inshore beam trawl fishery","type":"report"},"uris":["http://www.mendeley.com/documents/?uuid=162c3a2e-a2e8-452c-96c7-a8c6d2f1d646"]},{"id":"ITEM-4","itemData":{"DOI":"10.1371/journal.pone.0021094","ISBN":"1932-6203 (Electronic)\\r1932-6203 (Linking)","ISSN":"19326203","PMID":"21695155","abstract":"BACKGROUND: The Queensland East Coast Otter Trawl Fishery (ECOTF) for penaeid shrimp fishes within Australia's Great Barrier Reef World Heritage Area (GBRWHA). The past decade has seen the implementation of conservation and fisheries management strategies to reduce the impact of the ECOTF on the seabed and improve biodiversity conservation. New information from electronic vessel location monitoring systems (VMS) provides an opportunity to review the interactions between the ECOTF and spatial closures for biodiversity conservation. METHODOLOGY AND RESULTS: We used fishing metrics and spatial information on the distribution of closures and modelled VMS data in a geographical information system (GIS) to assess change in effort of the trawl fishery from 2001-2009 and to quantify the exposure of 70 reef, non-reef and deep water bioregions to trawl fishing. The number of trawlers and the number of days fished almost halved between 2001 and 2009 and new spatial closures introduced in 2004 reduced the area zoned available for trawl fishing by 33%. However, we found that there was only a relatively minor change in the spatial footprint of the fishery as a result of new spatial closures. Non-reef bioregions benefited the most from new spatial closures followed by deep and reef bioregions. CONCLUSIONS/SIGNIFICANCE: Although the catch of non target species remains an issue of concern for fisheries management, the small spatial footprint of the ECOTF relative to the size of the GBRWHA means that the impact on benthic habitats is likely to be negligible. The decline in effort as a result of fishing industry structural adjustment, increasing variable costs and business decisions of fishers is likely to continue a trend to fish only in the most productive areas. This will provide protection for most benthic habitats without any further legislative or management intervention.","author":[{"dropping-particle":"","family":"Grech","given":"Alana","non-dropping-particle":"","parse-names":false,"suffix":""},{"dropping-particle":"","family":"Coles","given":"Rob","non-dropping-particle":"","parse-names":false,"suffix":""}],"container-title":"PLoS ONE","id":"ITEM-4","issue":"6","issued":{"date-parts":[["2011"]]},"page":"1-7","title":"Interactions between a trawl fishery and spatial closures for biodiversity conservation in the Great Barrier reef World Heritage Area, Australia","type":"article-journal","volume":"6"},"uris":["http://www.mendeley.com/documents/?uuid=4f856513-baed-4a91-8caf-3f50d04e426b"]},{"id":"ITEM-5","itemData":{"ISBN":"9781921232879","abstract":"The Great Barrier Reef is a unique World Heritage Area of national and international significance. As a multiple use Marine Park, activities such as fishing and tourism occur along with conservation goals. Managers need information on habitats and biodiversity distribution and risks to ensure these activities are conducted sustainably. However, while the coral reefs have been relatively well studied, less was known about the deeper seabed in the region. From 2003 to 2006, the GBR Seabed Biodiversity Project has mapped habitats and their associated biodiversity across the length and breadth of the Marine Park to provide information that will help managers with conservation planning and to assess whether fisheries are ecologically sustainable, as required by environmental protection legislation (e.g. EPBC Act 1999).\\n\\nHolistic information on the biodiversity of the seabed was acquired by visiting almost 1,500 sites, representing a full range of known environments, during 10 month-long voyages on two vessels and deploying several types of devices such as: towed video and digital cameras, baited remote underwater video stations (BRUVS), a digital echo-sounder, an epibenthic sled and a research trawl to collect samples for more detailed data about plants, invertebrates and fishes on the seabed. Data were collected and processed from &gt;600 km of towed video and almost 100,000 photos, 1150 BRUVS videos, ~140 GB of digital echograms, and from sorting and identification of ~14,000 benthic samples, ~4,000 seabed fish samples, and ~1,200 sediment samples.","author":[{"dropping-particle":"","family":"Hogan","given":"C Michael","non-dropping-particle":"","parse-names":false,"suffix":""}],"container-title":"United Nations Environment Programme-World Conservation M","id":"ITEM-5","issue":"July","issued":{"date-parts":[["2009"]]},"number-of-pages":"Conservation Biology","title":"Great Barrier Reef World Heritage Area, Australia","type":"book"},"uris":["http://www.mendeley.com/documents/?uuid=2ab132f1-59f9-45d3-aa11-ea25fa7e2dff"]}],"mendeley":{"formattedCitation":"(Grech and Coles, 2011; Hogan, 2009; Jacobsen et al., 2018; Morison and Pears, 2012; Pitcher et al., 2007)","plainTextFormattedCitation":"(Grech and Coles, 2011; Hogan, 2009; Jacobsen et al., 2018; Morison and Pears, 2012; Pitcher et al., 2007)"},"properties":{"noteIndex":0},"schema":"https://github.com/citation-style-language/schema/raw/master/csl-citation.json"}</w:instrText>
            </w:r>
            <w:r w:rsidR="00493916" w:rsidRPr="00055FFD">
              <w:rPr>
                <w:rFonts w:ascii="Calibri Light" w:hAnsi="Calibri Light" w:cs="Calibri Light"/>
              </w:rPr>
              <w:fldChar w:fldCharType="separate"/>
            </w:r>
            <w:r w:rsidR="00493916" w:rsidRPr="00055FFD">
              <w:rPr>
                <w:rFonts w:ascii="Calibri Light" w:hAnsi="Calibri Light" w:cs="Calibri Light"/>
              </w:rPr>
              <w:t>(</w:t>
            </w:r>
            <w:r w:rsidR="00DE6353">
              <w:rPr>
                <w:rFonts w:ascii="Calibri Light" w:hAnsi="Calibri Light" w:cs="Calibri Light"/>
              </w:rPr>
              <w:t>Ellis et al. 2008</w:t>
            </w:r>
            <w:r w:rsidR="00493916" w:rsidRPr="00055FFD">
              <w:rPr>
                <w:rFonts w:ascii="Calibri Light" w:hAnsi="Calibri Light" w:cs="Calibri Light"/>
              </w:rPr>
              <w:t>)</w:t>
            </w:r>
            <w:r w:rsidR="00493916" w:rsidRPr="00055FFD">
              <w:rPr>
                <w:rFonts w:ascii="Calibri Light" w:hAnsi="Calibri Light" w:cs="Calibri Light"/>
              </w:rPr>
              <w:fldChar w:fldCharType="end"/>
            </w:r>
            <w:r w:rsidR="00493916">
              <w:rPr>
                <w:rFonts w:ascii="Calibri Light" w:hAnsi="Calibri Light" w:cs="Calibri Light"/>
              </w:rPr>
              <w:t>;</w:t>
            </w:r>
            <w:r w:rsidR="00493916" w:rsidRPr="00055FFD">
              <w:rPr>
                <w:rFonts w:ascii="Calibri Light" w:hAnsi="Calibri Light" w:cs="Calibri Light"/>
              </w:rPr>
              <w:t xml:space="preserve"> </w:t>
            </w:r>
            <w:r w:rsidR="00055FFD" w:rsidRPr="00055FFD">
              <w:rPr>
                <w:rFonts w:ascii="Calibri Light" w:hAnsi="Calibri Light" w:cs="Calibri Light"/>
              </w:rPr>
              <w:t>SG</w:t>
            </w:r>
            <w:r w:rsidR="00A56B90">
              <w:rPr>
                <w:rFonts w:ascii="Calibri Light" w:hAnsi="Calibri Light" w:cs="Calibri Light"/>
              </w:rPr>
              <w:t xml:space="preserve"> 60 </w:t>
            </w:r>
            <w:r w:rsidR="00055FFD" w:rsidRPr="00055FFD">
              <w:rPr>
                <w:rFonts w:ascii="Calibri Light" w:hAnsi="Calibri Light" w:cs="Calibri Light"/>
              </w:rPr>
              <w:t>is met.</w:t>
            </w:r>
            <w:r w:rsidR="00A56B90">
              <w:rPr>
                <w:rFonts w:ascii="Calibri Light" w:hAnsi="Calibri Light" w:cs="Calibri Light"/>
              </w:rPr>
              <w:t xml:space="preserve"> </w:t>
            </w:r>
            <w:r w:rsidR="007B0B27">
              <w:rPr>
                <w:rFonts w:ascii="Calibri Light" w:hAnsi="Calibri Light" w:cs="Calibri Light"/>
              </w:rPr>
              <w:t xml:space="preserve">The UoA does not retain P2 species and </w:t>
            </w:r>
            <w:r w:rsidR="00DE6353">
              <w:rPr>
                <w:rFonts w:ascii="Calibri Light" w:hAnsi="Calibri Light" w:cs="Calibri Light"/>
              </w:rPr>
              <w:t>only Red-spot Monocle Bream are caught (and discarded) in significant volumes. Habitats and ecosystem assemblages are well understood. D</w:t>
            </w:r>
            <w:r w:rsidR="007B0B27">
              <w:rPr>
                <w:rFonts w:ascii="Calibri Light" w:hAnsi="Calibri Light" w:cs="Calibri Light"/>
              </w:rPr>
              <w:t xml:space="preserve">ata on discard </w:t>
            </w:r>
            <w:r w:rsidR="007210E0">
              <w:rPr>
                <w:rFonts w:ascii="Calibri Light" w:hAnsi="Calibri Light" w:cs="Calibri Light"/>
              </w:rPr>
              <w:t>composition</w:t>
            </w:r>
            <w:r w:rsidR="007B0B27">
              <w:rPr>
                <w:rFonts w:ascii="Calibri Light" w:hAnsi="Calibri Light" w:cs="Calibri Light"/>
              </w:rPr>
              <w:t xml:space="preserve"> specific to the UoA region is </w:t>
            </w:r>
            <w:r w:rsidR="00DE6353">
              <w:rPr>
                <w:rFonts w:ascii="Calibri Light" w:hAnsi="Calibri Light" w:cs="Calibri Light"/>
              </w:rPr>
              <w:t>collected in BRD trail projects and observer reports</w:t>
            </w:r>
            <w:r w:rsidR="007B0B27">
              <w:rPr>
                <w:rFonts w:ascii="Calibri Light" w:hAnsi="Calibri Light" w:cs="Calibri Light"/>
              </w:rPr>
              <w:t>.</w:t>
            </w:r>
            <w:r w:rsidR="00DE6353">
              <w:rPr>
                <w:rFonts w:ascii="Calibri Light" w:hAnsi="Calibri Light" w:cs="Calibri Light"/>
              </w:rPr>
              <w:t xml:space="preserve"> SG 80 is met.</w:t>
            </w:r>
            <w:r w:rsidR="00A56B90">
              <w:rPr>
                <w:rFonts w:ascii="Calibri Light" w:hAnsi="Calibri Light" w:cs="Calibri Light"/>
              </w:rPr>
              <w:t xml:space="preserve"> </w:t>
            </w:r>
          </w:p>
        </w:tc>
      </w:tr>
      <w:tr w:rsidR="008877CC" w:rsidRPr="00DE1FF9" w14:paraId="7AAD5577" w14:textId="77777777" w:rsidTr="00CD7427">
        <w:tc>
          <w:tcPr>
            <w:tcW w:w="903" w:type="dxa"/>
            <w:vMerge w:val="restart"/>
            <w:shd w:val="clear" w:color="auto" w:fill="F2F2F2" w:themeFill="background1" w:themeFillShade="F2"/>
            <w:vAlign w:val="center"/>
          </w:tcPr>
          <w:p w14:paraId="7229BD34" w14:textId="77777777" w:rsidR="008877CC" w:rsidRPr="00F43062" w:rsidRDefault="008877CC" w:rsidP="00CD7427">
            <w:pPr>
              <w:rPr>
                <w:b/>
                <w:bCs/>
              </w:rPr>
            </w:pPr>
            <w:r>
              <w:rPr>
                <w:b/>
                <w:bCs/>
              </w:rPr>
              <w:t>c</w:t>
            </w:r>
          </w:p>
        </w:tc>
        <w:tc>
          <w:tcPr>
            <w:tcW w:w="9582" w:type="dxa"/>
            <w:gridSpan w:val="4"/>
            <w:shd w:val="clear" w:color="auto" w:fill="D9D9D9" w:themeFill="background1" w:themeFillShade="D9"/>
          </w:tcPr>
          <w:p w14:paraId="464C5D8A" w14:textId="7C0A9B70" w:rsidR="008877CC" w:rsidRPr="00DE1FF9" w:rsidRDefault="008877CC" w:rsidP="00CD7427">
            <w:pPr>
              <w:rPr>
                <w:b/>
                <w:bCs/>
              </w:rPr>
            </w:pPr>
            <w:r w:rsidRPr="00504723">
              <w:rPr>
                <w:b/>
                <w:bCs/>
              </w:rPr>
              <w:t>Understanding</w:t>
            </w:r>
            <w:r w:rsidR="006C1DFF">
              <w:rPr>
                <w:b/>
                <w:bCs/>
              </w:rPr>
              <w:t xml:space="preserve"> </w:t>
            </w:r>
            <w:r w:rsidRPr="00504723">
              <w:rPr>
                <w:b/>
                <w:bCs/>
              </w:rPr>
              <w:t>of</w:t>
            </w:r>
            <w:r w:rsidR="006C1DFF">
              <w:rPr>
                <w:b/>
                <w:bCs/>
              </w:rPr>
              <w:t xml:space="preserve"> </w:t>
            </w:r>
            <w:r w:rsidRPr="00504723">
              <w:rPr>
                <w:b/>
                <w:bCs/>
              </w:rPr>
              <w:t>component</w:t>
            </w:r>
            <w:r w:rsidR="006C1DFF">
              <w:rPr>
                <w:b/>
                <w:bCs/>
              </w:rPr>
              <w:t xml:space="preserve"> </w:t>
            </w:r>
            <w:r w:rsidRPr="00504723">
              <w:rPr>
                <w:b/>
                <w:bCs/>
              </w:rPr>
              <w:t>functions</w:t>
            </w:r>
          </w:p>
        </w:tc>
      </w:tr>
      <w:tr w:rsidR="008877CC" w14:paraId="5C05F891" w14:textId="77777777" w:rsidTr="00BF09F9">
        <w:tc>
          <w:tcPr>
            <w:tcW w:w="903" w:type="dxa"/>
            <w:vMerge/>
            <w:shd w:val="clear" w:color="auto" w:fill="F2F2F2" w:themeFill="background1" w:themeFillShade="F2"/>
          </w:tcPr>
          <w:p w14:paraId="66B4AA5E" w14:textId="77777777" w:rsidR="008877CC" w:rsidRDefault="008877CC" w:rsidP="00CD7427"/>
        </w:tc>
        <w:tc>
          <w:tcPr>
            <w:tcW w:w="793" w:type="dxa"/>
            <w:shd w:val="clear" w:color="auto" w:fill="F2F2F2" w:themeFill="background1" w:themeFillShade="F2"/>
          </w:tcPr>
          <w:p w14:paraId="3BF8C6F8" w14:textId="3B657AC1" w:rsidR="008877CC" w:rsidRDefault="008877CC" w:rsidP="00CD7427">
            <w:r>
              <w:t>Guide</w:t>
            </w:r>
            <w:r w:rsidR="006C1DFF">
              <w:t xml:space="preserve"> </w:t>
            </w:r>
            <w:r>
              <w:t>post</w:t>
            </w:r>
          </w:p>
        </w:tc>
        <w:tc>
          <w:tcPr>
            <w:tcW w:w="2929" w:type="dxa"/>
            <w:shd w:val="clear" w:color="auto" w:fill="F2F2F2" w:themeFill="background1" w:themeFillShade="F2"/>
          </w:tcPr>
          <w:p w14:paraId="51F5E45F" w14:textId="77777777" w:rsidR="008877CC" w:rsidRPr="002B7E17" w:rsidRDefault="008877CC" w:rsidP="00CD7427"/>
        </w:tc>
        <w:tc>
          <w:tcPr>
            <w:tcW w:w="2930" w:type="dxa"/>
            <w:tcBorders>
              <w:bottom w:val="single" w:sz="24" w:space="0" w:color="92D050"/>
            </w:tcBorders>
            <w:shd w:val="clear" w:color="auto" w:fill="F2F2F2" w:themeFill="background1" w:themeFillShade="F2"/>
          </w:tcPr>
          <w:p w14:paraId="6146E6E7" w14:textId="58F21D93" w:rsidR="008877CC" w:rsidRDefault="008877CC" w:rsidP="00CD7427">
            <w:r w:rsidRPr="00C57B33">
              <w:t>The</w:t>
            </w:r>
            <w:r w:rsidR="006C1DFF">
              <w:t xml:space="preserve"> </w:t>
            </w:r>
            <w:r w:rsidRPr="00C57B33">
              <w:t>main</w:t>
            </w:r>
            <w:r w:rsidR="006C1DFF">
              <w:t xml:space="preserve"> </w:t>
            </w:r>
            <w:r w:rsidRPr="00C57B33">
              <w:t>functions</w:t>
            </w:r>
            <w:r w:rsidR="006C1DFF">
              <w:t xml:space="preserve"> </w:t>
            </w:r>
            <w:r w:rsidRPr="00C57B33">
              <w:t>of</w:t>
            </w:r>
            <w:r w:rsidR="006C1DFF">
              <w:t xml:space="preserve"> </w:t>
            </w:r>
            <w:r w:rsidRPr="00C57B33">
              <w:t>the</w:t>
            </w:r>
            <w:r w:rsidR="006C1DFF">
              <w:t xml:space="preserve"> </w:t>
            </w:r>
            <w:r w:rsidRPr="00C57B33">
              <w:t>components</w:t>
            </w:r>
            <w:r w:rsidR="006C1DFF">
              <w:t xml:space="preserve"> </w:t>
            </w:r>
            <w:r w:rsidRPr="00C57B33">
              <w:t>in</w:t>
            </w:r>
            <w:r w:rsidR="006C1DFF">
              <w:t xml:space="preserve"> </w:t>
            </w:r>
            <w:r w:rsidRPr="00C57B33">
              <w:t>the</w:t>
            </w:r>
            <w:r w:rsidR="006C1DFF">
              <w:t xml:space="preserve"> </w:t>
            </w:r>
            <w:r w:rsidRPr="00C57B33">
              <w:t>ecosystem</w:t>
            </w:r>
            <w:r w:rsidR="006C1DFF">
              <w:t xml:space="preserve"> </w:t>
            </w:r>
            <w:r w:rsidRPr="00C57B33">
              <w:t>are</w:t>
            </w:r>
            <w:r w:rsidR="006C1DFF">
              <w:t xml:space="preserve"> </w:t>
            </w:r>
            <w:r w:rsidRPr="000F3A19">
              <w:rPr>
                <w:b/>
                <w:bCs/>
              </w:rPr>
              <w:t>known</w:t>
            </w:r>
            <w:r w:rsidRPr="00C57B33">
              <w:t>.</w:t>
            </w:r>
          </w:p>
        </w:tc>
        <w:tc>
          <w:tcPr>
            <w:tcW w:w="2930" w:type="dxa"/>
            <w:shd w:val="clear" w:color="auto" w:fill="F2F2F2" w:themeFill="background1" w:themeFillShade="F2"/>
          </w:tcPr>
          <w:p w14:paraId="78151650" w14:textId="35D7C3D5" w:rsidR="008877CC" w:rsidRDefault="008877CC" w:rsidP="00CD7427">
            <w:r w:rsidRPr="00C57B33">
              <w:t>The</w:t>
            </w:r>
            <w:r w:rsidR="006C1DFF">
              <w:t xml:space="preserve"> </w:t>
            </w:r>
            <w:r w:rsidRPr="00C57B33">
              <w:t>impacts</w:t>
            </w:r>
            <w:r w:rsidR="006C1DFF">
              <w:t xml:space="preserve"> </w:t>
            </w:r>
            <w:r w:rsidRPr="00C57B33">
              <w:t>of</w:t>
            </w:r>
            <w:r w:rsidR="006C1DFF">
              <w:t xml:space="preserve"> </w:t>
            </w:r>
            <w:r w:rsidRPr="00C57B33">
              <w:t>the</w:t>
            </w:r>
            <w:r w:rsidR="006C1DFF">
              <w:t xml:space="preserve"> </w:t>
            </w:r>
            <w:r w:rsidRPr="00C57B33">
              <w:t>UoA</w:t>
            </w:r>
            <w:r w:rsidR="006C1DFF">
              <w:t xml:space="preserve"> </w:t>
            </w:r>
            <w:r w:rsidRPr="00C57B33">
              <w:t>on</w:t>
            </w:r>
            <w:r w:rsidR="006C1DFF">
              <w:t xml:space="preserve"> </w:t>
            </w:r>
            <w:r w:rsidRPr="00C57B33">
              <w:t>the</w:t>
            </w:r>
            <w:r w:rsidR="006C1DFF">
              <w:t xml:space="preserve"> </w:t>
            </w:r>
            <w:r w:rsidRPr="00C57B33">
              <w:t>components</w:t>
            </w:r>
            <w:r w:rsidR="006C1DFF">
              <w:t xml:space="preserve"> </w:t>
            </w:r>
            <w:r w:rsidRPr="00C57B33">
              <w:t>are</w:t>
            </w:r>
            <w:r w:rsidR="006C1DFF">
              <w:t xml:space="preserve"> </w:t>
            </w:r>
            <w:r w:rsidRPr="00C57B33">
              <w:t>identified</w:t>
            </w:r>
            <w:r w:rsidR="006C1DFF">
              <w:t xml:space="preserve"> </w:t>
            </w:r>
            <w:r w:rsidRPr="00C57B33">
              <w:t>and</w:t>
            </w:r>
            <w:r w:rsidR="006C1DFF">
              <w:t xml:space="preserve"> </w:t>
            </w:r>
            <w:r w:rsidRPr="00C57B33">
              <w:t>the</w:t>
            </w:r>
            <w:r w:rsidR="006C1DFF">
              <w:t xml:space="preserve"> </w:t>
            </w:r>
            <w:r w:rsidRPr="00C57B33">
              <w:t>main</w:t>
            </w:r>
            <w:r w:rsidR="006C1DFF">
              <w:t xml:space="preserve"> </w:t>
            </w:r>
            <w:r w:rsidRPr="00C57B33">
              <w:t>functions</w:t>
            </w:r>
            <w:r w:rsidR="006C1DFF">
              <w:t xml:space="preserve"> </w:t>
            </w:r>
            <w:r w:rsidRPr="00C57B33">
              <w:t>of</w:t>
            </w:r>
            <w:r w:rsidR="006C1DFF">
              <w:t xml:space="preserve"> </w:t>
            </w:r>
            <w:r w:rsidRPr="00C57B33">
              <w:t>these</w:t>
            </w:r>
            <w:r w:rsidR="006C1DFF">
              <w:t xml:space="preserve"> </w:t>
            </w:r>
            <w:r w:rsidRPr="00C57B33">
              <w:t>components</w:t>
            </w:r>
            <w:r w:rsidR="006C1DFF">
              <w:t xml:space="preserve"> </w:t>
            </w:r>
            <w:r w:rsidRPr="00C57B33">
              <w:t>in</w:t>
            </w:r>
            <w:r w:rsidR="006C1DFF">
              <w:t xml:space="preserve"> </w:t>
            </w:r>
            <w:r w:rsidRPr="00C57B33">
              <w:t>the</w:t>
            </w:r>
            <w:r w:rsidR="006C1DFF">
              <w:t xml:space="preserve"> </w:t>
            </w:r>
            <w:r w:rsidRPr="00C57B33">
              <w:t>ecosystem</w:t>
            </w:r>
            <w:r w:rsidR="006C1DFF">
              <w:t xml:space="preserve"> </w:t>
            </w:r>
            <w:r w:rsidRPr="00C57B33">
              <w:t>are</w:t>
            </w:r>
            <w:r w:rsidR="006C1DFF">
              <w:t xml:space="preserve"> </w:t>
            </w:r>
            <w:r w:rsidRPr="000F3A19">
              <w:rPr>
                <w:b/>
                <w:bCs/>
              </w:rPr>
              <w:t>understood</w:t>
            </w:r>
            <w:r w:rsidRPr="00C57B33">
              <w:t>.</w:t>
            </w:r>
          </w:p>
        </w:tc>
      </w:tr>
      <w:tr w:rsidR="008877CC" w:rsidRPr="00DE1FF9" w14:paraId="3EF7AFA3" w14:textId="77777777" w:rsidTr="00BF09F9">
        <w:tc>
          <w:tcPr>
            <w:tcW w:w="903" w:type="dxa"/>
            <w:vMerge/>
            <w:shd w:val="clear" w:color="auto" w:fill="F2F2F2" w:themeFill="background1" w:themeFillShade="F2"/>
          </w:tcPr>
          <w:p w14:paraId="6C1DB61A" w14:textId="77777777" w:rsidR="008877CC" w:rsidRDefault="008877CC" w:rsidP="00CD7427"/>
        </w:tc>
        <w:tc>
          <w:tcPr>
            <w:tcW w:w="793" w:type="dxa"/>
            <w:shd w:val="clear" w:color="auto" w:fill="F2F2F2" w:themeFill="background1" w:themeFillShade="F2"/>
          </w:tcPr>
          <w:p w14:paraId="4AE00512" w14:textId="77777777" w:rsidR="008877CC" w:rsidRDefault="008877CC" w:rsidP="00CD7427">
            <w:r>
              <w:t>Met?</w:t>
            </w:r>
          </w:p>
        </w:tc>
        <w:tc>
          <w:tcPr>
            <w:tcW w:w="2929" w:type="dxa"/>
            <w:tcBorders>
              <w:right w:val="single" w:sz="24" w:space="0" w:color="92D050"/>
            </w:tcBorders>
            <w:shd w:val="clear" w:color="auto" w:fill="F2F2F2" w:themeFill="background1" w:themeFillShade="F2"/>
          </w:tcPr>
          <w:p w14:paraId="0F2F66AC" w14:textId="77777777" w:rsidR="008877CC" w:rsidRPr="00DE1FF9" w:rsidRDefault="008877CC" w:rsidP="00CD7427">
            <w:pPr>
              <w:rPr>
                <w:b/>
                <w:bCs/>
              </w:rPr>
            </w:pP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288293E0" w14:textId="054D9F64" w:rsidR="008877CC" w:rsidRPr="00DE1FF9" w:rsidRDefault="00055FFD" w:rsidP="00CD7427">
            <w:pPr>
              <w:rPr>
                <w:b/>
                <w:bCs/>
              </w:rPr>
            </w:pPr>
            <w:r>
              <w:rPr>
                <w:b/>
                <w:bCs/>
              </w:rPr>
              <w:t>Yes</w:t>
            </w:r>
          </w:p>
        </w:tc>
        <w:tc>
          <w:tcPr>
            <w:tcW w:w="2930" w:type="dxa"/>
            <w:tcBorders>
              <w:left w:val="single" w:sz="24" w:space="0" w:color="92D050"/>
            </w:tcBorders>
            <w:shd w:val="clear" w:color="auto" w:fill="auto"/>
          </w:tcPr>
          <w:p w14:paraId="346FC57A" w14:textId="63595068" w:rsidR="008877CC" w:rsidRPr="00DE1FF9" w:rsidRDefault="0011705A" w:rsidP="00CD7427">
            <w:pPr>
              <w:rPr>
                <w:b/>
                <w:bCs/>
              </w:rPr>
            </w:pPr>
            <w:r>
              <w:rPr>
                <w:b/>
                <w:bCs/>
              </w:rPr>
              <w:t>Not scored</w:t>
            </w:r>
          </w:p>
        </w:tc>
      </w:tr>
      <w:tr w:rsidR="008877CC" w:rsidRPr="00E415C2" w14:paraId="10C409E0" w14:textId="77777777" w:rsidTr="00CD7427">
        <w:tc>
          <w:tcPr>
            <w:tcW w:w="1696" w:type="dxa"/>
            <w:gridSpan w:val="2"/>
            <w:shd w:val="clear" w:color="auto" w:fill="F2F2F2" w:themeFill="background1" w:themeFillShade="F2"/>
          </w:tcPr>
          <w:p w14:paraId="3F19E3A5" w14:textId="77777777" w:rsidR="008877CC" w:rsidRDefault="008877CC" w:rsidP="00CD7427">
            <w:r>
              <w:t>Rationale</w:t>
            </w:r>
          </w:p>
        </w:tc>
        <w:tc>
          <w:tcPr>
            <w:tcW w:w="8789" w:type="dxa"/>
            <w:gridSpan w:val="3"/>
          </w:tcPr>
          <w:p w14:paraId="5F3F0C34" w14:textId="6B1E8F94" w:rsidR="008877CC" w:rsidRPr="008D3DE4" w:rsidRDefault="00055FFD" w:rsidP="0011705A">
            <w:pPr>
              <w:pStyle w:val="NormalWeb"/>
              <w:shd w:val="clear" w:color="auto" w:fill="FFFFFF"/>
              <w:jc w:val="both"/>
              <w:rPr>
                <w:rFonts w:ascii="Calibri Light" w:hAnsi="Calibri Light" w:cs="Calibri Light"/>
              </w:rPr>
            </w:pPr>
            <w:r w:rsidRPr="00055FFD">
              <w:rPr>
                <w:rFonts w:ascii="Calibri Light" w:hAnsi="Calibri Light" w:cs="Calibri Light"/>
              </w:rPr>
              <w:t>The main functions of the components (i.e., P1 target species</w:t>
            </w:r>
            <w:r w:rsidR="007B0B27">
              <w:rPr>
                <w:rFonts w:ascii="Calibri Light" w:hAnsi="Calibri Light" w:cs="Calibri Light"/>
              </w:rPr>
              <w:t xml:space="preserve">, </w:t>
            </w:r>
            <w:r w:rsidRPr="00055FFD">
              <w:rPr>
                <w:rFonts w:ascii="Calibri Light" w:hAnsi="Calibri Light" w:cs="Calibri Light"/>
              </w:rPr>
              <w:t xml:space="preserve">ETP species and </w:t>
            </w:r>
            <w:r>
              <w:rPr>
                <w:rFonts w:ascii="Calibri Light" w:hAnsi="Calibri Light" w:cs="Calibri Light"/>
              </w:rPr>
              <w:t>h</w:t>
            </w:r>
            <w:r w:rsidRPr="00055FFD">
              <w:rPr>
                <w:rFonts w:ascii="Calibri Light" w:hAnsi="Calibri Light" w:cs="Calibri Light"/>
              </w:rPr>
              <w:t xml:space="preserve">abitats) in the ecosystem are </w:t>
            </w:r>
            <w:r w:rsidRPr="00055FFD">
              <w:rPr>
                <w:rFonts w:ascii="Calibri Light" w:hAnsi="Calibri Light" w:cs="Calibri Light"/>
                <w:bCs/>
              </w:rPr>
              <w:t>know</w:t>
            </w:r>
            <w:r>
              <w:rPr>
                <w:rFonts w:ascii="Calibri Light" w:hAnsi="Calibri Light" w:cs="Calibri Light"/>
                <w:bCs/>
              </w:rPr>
              <w:t>n</w:t>
            </w:r>
            <w:r w:rsidRPr="00055FFD">
              <w:rPr>
                <w:rFonts w:ascii="Calibri Light" w:hAnsi="Calibri Light" w:cs="Calibri Light"/>
                <w:bCs/>
              </w:rPr>
              <w:t xml:space="preserve"> </w:t>
            </w:r>
            <w:r w:rsidRPr="00055FFD">
              <w:rPr>
                <w:rFonts w:ascii="Calibri Light" w:hAnsi="Calibri Light" w:cs="Calibri Light"/>
              </w:rPr>
              <w:fldChar w:fldCharType="begin" w:fldLock="1"/>
            </w:r>
            <w:r w:rsidRPr="00055FFD">
              <w:rPr>
                <w:rFonts w:ascii="Calibri Light" w:hAnsi="Calibri Light" w:cs="Calibri Light"/>
              </w:rPr>
              <w:instrText>ADDIN CSL_CITATION {"citationItems":[{"id":"ITEM-1","itemData":{"abstract":"Pitcher, CR, Doherty, P, Arnold, P, Hooper, J, Gribble, N, Bartlett, C, Browne, M, Campbell, N, Cannard, T, Cappo, M, Carini, G, Chalmers, S, Cheers, S, Chetwynd, D, Colefax, A, Coles, R, Cook, S, Davie, P, De’ath, G, Devereux, D, Done, B, Donovan, T, Ehrke, B, Ellis, N, Ericson, G, Fellegara, I, Forcey, K, Furey, M, Gledhill, D, Good, N, Gordon, S, Haywood, M, Jacobsen, I, Johnson, J, Jones, M, Kinninmoth, S, Kistle, S, Last, P, Leite, A, Marks, S, McLeod, I, Oczkowicz, S, Rose, C, Seabright, D, Sheils, J, Sherlock, M, Skelton, P, Smith, D, Smith, G, Speare, P, Stowar, M, Strickland, C, Sutcliffe, P, Van der Geest, C, Venables, W, Walsh, C, Wassenberg, T, Welna, A &amp; Yearsley, G 2007, Seabed biodiversity on the continental shelf of the Great Barrier Reef World Heritage Area, Australian Institute of Marine Science, CSIRO, Queensland Museum, Queensland Department of Primary Industries &amp; CRC Reef Research Centre, task final report, CSIRO Marine and Atmospheric Research.","author":[{"dropping-particle":"","family":"Pitcher","given":"C.R.","non-dropping-particle":"","parse-names":false,"suffix":""},{"dropping-particle":"","family":"Doherty","given":"P.","non-dropping-particle":"","parse-names":false,"suffix":""},{"dropping-particle":"","family":"Arnold","given":"P.","non-dropping-particle":"","parse-names":false,"suffix":""},{"dropping-particle":"","family":"Hooper","given":"J.","non-dropping-particle":"","parse-names":false,"suffix":""},{"dropping-particle":"","family":"Gribble","given":"N.","non-dropping-particle":"","parse-names":false,"suffix":""},{"dropping-particle":"","family":"Bartlett","given":"C.","non-dropping-particle":"","parse-names":false,"suffix":""},{"dropping-particle":"","family":"Browne","given":"M.","non-dropping-particle":"","parse-names":false,"suffix":""},{"dropping-particle":"","family":"Campbell","given":"N.","non-dropping-particle":"","parse-names":false,"suffix":""},{"dropping-particle":"","family":"Cannard","given":"T.","non-dropping-particle":"","parse-names":false,"suffix":""},{"dropping-particle":"","family":"Cappo","given":"M.","non-dropping-particle":"","parse-names":false,"suffix":""},{"dropping-particle":"","family":"Carini","given":"G.","non-dropping-particle":"","parse-names":false,"suffix":""},{"dropping-particle":"","family":"Chalmers","given":"S.","non-dropping-particle":"","parse-names":false,"suffix":""},{"dropping-particle":"","family":"Cheers","given":"S","non-dropping-particle":"","parse-names":false,"suffix":""},{"dropping-particle":"","family":"Chetwynd","given":"D.","non-dropping-particle":"","parse-names":false,"suffix":""},{"dropping-particle":"","family":"Colefax","given":"A.","non-dropping-particle":"","parse-names":false,"suffix":""},{"dropping-particle":"","family":"Coles","given":"R.","non-dropping-particle":"","parse-names":false,"suffix":""},{"dropping-particle":"","family":"Cook","given":"S.","non-dropping-particle":"","parse-names":false,"suffix":""},{"dropping-particle":"","family":"Davie","given":"P.","non-dropping-particle":"","parse-names":false,"suffix":""},{"dropping-particle":"","family":"De’ath","given":"G.","non-dropping-particle":"","parse-names":false,"suffix":""},{"dropping-particle":"","family":"Devereux","given":"D","non-dropping-particle":"","parse-names":false,"suffix":""},{"dropping-particle":"","family":"Done","given":"B","non-dropping-particle":"","parse-names":false,"suffix":""},{"dropping-particle":"","family":"Donovan","given":"T","non-dropping-particle":"","parse-names":false,"suffix":""},{"dropping-particle":"","family":"Ehr","given":"G","non-dropping-particle":"","parse-names":false,"suffix":""}],"id":"ITEM-1","issued":{"date-parts":[["2007"]]},"title":"Seabed biodiversity on the continental shelf of the Great Barrier Reef World Heritage Area, Australian Institute of Marine Science, CSIRO, Queensland Museum, Queensland Department of Primary Industries &amp; CRC Reef Research Centre, task final report, CSIRO","type":"report"},"uris":["http://www.mendeley.com/documents/?uuid=20572c72-b1b4-424c-ac51-fa2f2eda1fe7"]},{"id":"ITEM-2","itemData":{"ISBN":"9781921682933","abstract":"a brief synthesis of information and results of an expert workshop","author":[{"dropping-particle":"","family":"Morison","given":"Alexander K","non-dropping-particle":"","parse-names":false,"suffix":""},{"dropping-particle":"","family":"Pears","given":"Rachel J","non-dropping-particle":"","parse-names":false,"suffix":""}],"id":"ITEM-2","issued":{"date-parts":[["2012"]]},"title":"Assessment of the ecological vulnerability of the East Coast Otter Trawl Fishery to Climate Change","type":"report"},"uris":["http://www.mendeley.com/documents/?uuid=67787211-6622-4244-bd2c-0d8f7154047f"]},{"id":"ITEM-3","itemData":{"abstract":"An ecological risk Assessment of the southern Queensland east coast otter trawl fishery and river and inshore beam trawl fishery I. Jacobsen., B. Zeller, M. Dunning., A. Garland., T. Courtney &amp; E. Jebreen 2018","author":[{"dropping-particle":"","family":"Jacobsen","given":"I.","non-dropping-particle":"","parse-names":false,"suffix":""},{"dropping-particle":"","family":"Zeller","given":"B.","non-dropping-particle":"","parse-names":false,"suffix":""},{"dropping-particle":"","family":"Dunning.","given":"M.","non-dropping-particle":"","parse-names":false,"suffix":""},{"dropping-particle":"","family":"Garland.","given":"A.","non-dropping-particle":"","parse-names":false,"suffix":""},{"dropping-particle":"","family":"Courtney","given":"T.","non-dropping-particle":"","parse-names":false,"suffix":""},{"dropping-particle":"","family":"Jebreen","given":"E.","non-dropping-particle":"","parse-names":false,"suffix":""}],"id":"ITEM-3","issued":{"date-parts":[["2018"]]},"title":"An ecological risk Assessment of the southern Queensland east coast otter trawl fishery and river and inshore beam trawl fishery","type":"report"},"uris":["http://www.mendeley.com/documents/?uuid=162c3a2e-a2e8-452c-96c7-a8c6d2f1d646"]},{"id":"ITEM-4","itemData":{"DOI":"10.1371/journal.pone.0021094","ISBN":"1932-6203 (Electronic)\\r1932-6203 (Linking)","ISSN":"19326203","PMID":"21695155","abstract":"BACKGROUND: The Queensland East Coast Otter Trawl Fishery (ECOTF) for penaeid shrimp fishes within Australia's Great Barrier Reef World Heritage Area (GBRWHA). The past decade has seen the implementation of conservation and fisheries management strategies to reduce the impact of the ECOTF on the seabed and improve biodiversity conservation. New information from electronic vessel location monitoring systems (VMS) provides an opportunity to review the interactions between the ECOTF and spatial closures for biodiversity conservation. METHODOLOGY AND RESULTS: We used fishing metrics and spatial information on the distribution of closures and modelled VMS data in a geographical information system (GIS) to assess change in effort of the trawl fishery from 2001-2009 and to quantify the exposure of 70 reef, non-reef and deep water bioregions to trawl fishing. The number of trawlers and the number of days fished almost halved between 2001 and 2009 and new spatial closures introduced in 2004 reduced the area zoned available for trawl fishing by 33%. However, we found that there was only a relatively minor change in the spatial footprint of the fishery as a result of new spatial closures. Non-reef bioregions benefited the most from new spatial closures followed by deep and reef bioregions. CONCLUSIONS/SIGNIFICANCE: Although the catch of non target species remains an issue of concern for fisheries management, the small spatial footprint of the ECOTF relative to the size of the GBRWHA means that the impact on benthic habitats is likely to be negligible. The decline in effort as a result of fishing industry structural adjustment, increasing variable costs and business decisions of fishers is likely to continue a trend to fish only in the most productive areas. This will provide protection for most benthic habitats without any further legislative or management intervention.","author":[{"dropping-particle":"","family":"Grech","given":"Alana","non-dropping-particle":"","parse-names":false,"suffix":""},{"dropping-particle":"","family":"Coles","given":"Rob","non-dropping-particle":"","parse-names":false,"suffix":""}],"container-title":"PLoS ONE","id":"ITEM-4","issue":"6","issued":{"date-parts":[["2011"]]},"page":"1-7","title":"Interactions between a trawl fishery and spatial closures for biodiversity conservation in the Great Barrier reef World Heritage Area, Australia","type":"article-journal","volume":"6"},"uris":["http://www.mendeley.com/documents/?uuid=4f856513-baed-4a91-8caf-3f50d04e426b"]},{"id":"ITEM-5","itemData":{"ISBN":"9781921232879","abstract":"The Great Barrier Reef is a unique World Heritage Area of national and international significance. As a multiple use Marine Park, activities such as fishing and tourism occur along with conservation goals. Managers need information on habitats and biodiversity distribution and risks to ensure these activities are conducted sustainably. However, while the coral reefs have been relatively well studied, less was known about the deeper seabed in the region. From 2003 to 2006, the GBR Seabed Biodiversity Project has mapped habitats and their associated biodiversity across the length and breadth of the Marine Park to provide information that will help managers with conservation planning and to assess whether fisheries are ecologically sustainable, as required by environmental protection legislation (e.g. EPBC Act 1999).\\n\\nHolistic information on the biodiversity of the seabed was acquired by visiting almost 1,500 sites, representing a full range of known environments, during 10 month-long voyages on two vessels and deploying several types of devices such as: towed video and digital cameras, baited remote underwater video stations (BRUVS), a digital echo-sounder, an epibenthic sled and a research trawl to collect samples for more detailed data about plants, invertebrates and fishes on the seabed. Data were collected and processed from &gt;600 km of towed video and almost 100,000 photos, 1150 BRUVS videos, ~140 GB of digital echograms, and from sorting and identification of ~14,000 benthic samples, ~4,000 seabed fish samples, and ~1,200 sediment samples.","author":[{"dropping-particle":"","family":"Hogan","given":"C Michael","non-dropping-particle":"","parse-names":false,"suffix":""}],"container-title":"United Nations Environment Programme-World Conservation M","id":"ITEM-5","issue":"July","issued":{"date-parts":[["2009"]]},"number-of-pages":"Conservation Biology","title":"Great Barrier Reef World Heritage Area, Australia","type":"book"},"uris":["http://www.mendeley.com/documents/?uuid=2ab132f1-59f9-45d3-aa11-ea25fa7e2dff"]}],"mendeley":{"formattedCitation":"(Grech and Coles, 2011; Hogan, 2009; Jacobsen et al., 2018; Morison and Pears, 2012; Pitcher et al., 2007)","plainTextFormattedCitation":"(Grech and Coles, 2011; Hogan, 2009; Jacobsen et al., 2018; Morison and Pears, 2012; Pitcher et al., 2007)"},"properties":{"noteIndex":0},"schema":"https://github.com/citation-style-language/schema/raw/master/csl-citation.json"}</w:instrText>
            </w:r>
            <w:r w:rsidRPr="00055FFD">
              <w:rPr>
                <w:rFonts w:ascii="Calibri Light" w:hAnsi="Calibri Light" w:cs="Calibri Light"/>
              </w:rPr>
              <w:fldChar w:fldCharType="separate"/>
            </w:r>
            <w:r w:rsidRPr="00055FFD">
              <w:rPr>
                <w:rFonts w:ascii="Calibri Light" w:hAnsi="Calibri Light" w:cs="Calibri Light"/>
                <w:noProof/>
              </w:rPr>
              <w:t>(</w:t>
            </w:r>
            <w:r w:rsidR="00DE6353">
              <w:rPr>
                <w:rFonts w:ascii="Calibri Light" w:hAnsi="Calibri Light" w:cs="Calibri Light"/>
                <w:noProof/>
              </w:rPr>
              <w:t xml:space="preserve">Turnbull 2019; </w:t>
            </w:r>
            <w:r w:rsidR="00DE6353">
              <w:rPr>
                <w:rFonts w:ascii="Calibri Light" w:hAnsi="Calibri Light" w:cs="Calibri Light"/>
              </w:rPr>
              <w:t>Ellis et al. 2008; Turnbull &amp; Rose, 2007; Pitcher et al. 2013</w:t>
            </w:r>
            <w:r w:rsidRPr="00055FFD">
              <w:rPr>
                <w:rFonts w:ascii="Calibri Light" w:hAnsi="Calibri Light" w:cs="Calibri Light"/>
                <w:noProof/>
              </w:rPr>
              <w:t>)</w:t>
            </w:r>
            <w:r w:rsidRPr="00055FFD">
              <w:rPr>
                <w:rFonts w:ascii="Calibri Light" w:hAnsi="Calibri Light" w:cs="Calibri Light"/>
              </w:rPr>
              <w:fldChar w:fldCharType="end"/>
            </w:r>
            <w:r w:rsidRPr="00055FFD">
              <w:rPr>
                <w:rFonts w:ascii="Calibri Light" w:hAnsi="Calibri Light" w:cs="Calibri Light"/>
              </w:rPr>
              <w:t>. SG</w:t>
            </w:r>
            <w:r w:rsidR="00237EDF">
              <w:rPr>
                <w:rFonts w:ascii="Calibri Light" w:hAnsi="Calibri Light" w:cs="Calibri Light"/>
              </w:rPr>
              <w:t xml:space="preserve"> </w:t>
            </w:r>
            <w:r w:rsidRPr="00055FFD">
              <w:rPr>
                <w:rFonts w:ascii="Calibri Light" w:hAnsi="Calibri Light" w:cs="Calibri Light"/>
              </w:rPr>
              <w:t>80 is met</w:t>
            </w:r>
            <w:r w:rsidRPr="00DF41F3">
              <w:rPr>
                <w:rFonts w:asciiTheme="minorHAnsi" w:hAnsiTheme="minorHAnsi"/>
              </w:rPr>
              <w:t>.</w:t>
            </w:r>
          </w:p>
        </w:tc>
      </w:tr>
      <w:tr w:rsidR="008877CC" w:rsidRPr="00DE1FF9" w14:paraId="3B128FFE" w14:textId="77777777" w:rsidTr="00CD7427">
        <w:tc>
          <w:tcPr>
            <w:tcW w:w="903" w:type="dxa"/>
            <w:vMerge w:val="restart"/>
            <w:shd w:val="clear" w:color="auto" w:fill="F2F2F2" w:themeFill="background1" w:themeFillShade="F2"/>
            <w:vAlign w:val="center"/>
          </w:tcPr>
          <w:p w14:paraId="4BBB87D4" w14:textId="77777777" w:rsidR="008877CC" w:rsidRPr="00F43062" w:rsidRDefault="008877CC" w:rsidP="00CD7427">
            <w:pPr>
              <w:rPr>
                <w:b/>
                <w:bCs/>
              </w:rPr>
            </w:pPr>
            <w:r>
              <w:rPr>
                <w:b/>
                <w:bCs/>
              </w:rPr>
              <w:t>d</w:t>
            </w:r>
          </w:p>
        </w:tc>
        <w:tc>
          <w:tcPr>
            <w:tcW w:w="9582" w:type="dxa"/>
            <w:gridSpan w:val="4"/>
            <w:shd w:val="clear" w:color="auto" w:fill="D9D9D9" w:themeFill="background1" w:themeFillShade="D9"/>
          </w:tcPr>
          <w:p w14:paraId="7456A55B" w14:textId="77777777" w:rsidR="008877CC" w:rsidRPr="00DE1FF9" w:rsidRDefault="008877CC" w:rsidP="00CD7427">
            <w:pPr>
              <w:rPr>
                <w:b/>
                <w:bCs/>
              </w:rPr>
            </w:pPr>
            <w:r w:rsidRPr="00C055A7">
              <w:rPr>
                <w:b/>
                <w:bCs/>
              </w:rPr>
              <w:t>Monitoring</w:t>
            </w:r>
          </w:p>
        </w:tc>
      </w:tr>
      <w:tr w:rsidR="008877CC" w14:paraId="1D16AFCD" w14:textId="77777777" w:rsidTr="00DE6353">
        <w:tc>
          <w:tcPr>
            <w:tcW w:w="903" w:type="dxa"/>
            <w:vMerge/>
            <w:shd w:val="clear" w:color="auto" w:fill="F2F2F2" w:themeFill="background1" w:themeFillShade="F2"/>
          </w:tcPr>
          <w:p w14:paraId="522AC788" w14:textId="77777777" w:rsidR="008877CC" w:rsidRDefault="008877CC" w:rsidP="00CD7427"/>
        </w:tc>
        <w:tc>
          <w:tcPr>
            <w:tcW w:w="793" w:type="dxa"/>
            <w:shd w:val="clear" w:color="auto" w:fill="F2F2F2" w:themeFill="background1" w:themeFillShade="F2"/>
          </w:tcPr>
          <w:p w14:paraId="4E359874" w14:textId="33498A4E" w:rsidR="008877CC" w:rsidRDefault="008877CC" w:rsidP="00CD7427">
            <w:r>
              <w:t>Guide</w:t>
            </w:r>
            <w:r w:rsidR="006C1DFF">
              <w:t xml:space="preserve"> </w:t>
            </w:r>
            <w:r>
              <w:t>post</w:t>
            </w:r>
          </w:p>
        </w:tc>
        <w:tc>
          <w:tcPr>
            <w:tcW w:w="2929" w:type="dxa"/>
            <w:shd w:val="clear" w:color="auto" w:fill="F2F2F2" w:themeFill="background1" w:themeFillShade="F2"/>
          </w:tcPr>
          <w:p w14:paraId="79267121" w14:textId="77777777" w:rsidR="008877CC" w:rsidRPr="002B7E17" w:rsidRDefault="008877CC" w:rsidP="00CD7427"/>
        </w:tc>
        <w:tc>
          <w:tcPr>
            <w:tcW w:w="2930" w:type="dxa"/>
            <w:tcBorders>
              <w:bottom w:val="single" w:sz="24" w:space="0" w:color="92D050"/>
            </w:tcBorders>
            <w:shd w:val="clear" w:color="auto" w:fill="F2F2F2" w:themeFill="background1" w:themeFillShade="F2"/>
          </w:tcPr>
          <w:p w14:paraId="52CEFAC5" w14:textId="2CA545C3" w:rsidR="008877CC" w:rsidRDefault="008877CC" w:rsidP="00CD7427">
            <w:r w:rsidRPr="007017DD">
              <w:t>Adequate</w:t>
            </w:r>
            <w:r w:rsidR="006C1DFF">
              <w:t xml:space="preserve"> </w:t>
            </w:r>
            <w:r w:rsidRPr="007017DD">
              <w:t>data</w:t>
            </w:r>
            <w:r w:rsidR="006C1DFF">
              <w:t xml:space="preserve"> </w:t>
            </w:r>
            <w:r w:rsidRPr="007017DD">
              <w:t>continue</w:t>
            </w:r>
            <w:r w:rsidR="006C1DFF">
              <w:t xml:space="preserve"> </w:t>
            </w:r>
            <w:r w:rsidRPr="007017DD">
              <w:t>to</w:t>
            </w:r>
            <w:r w:rsidR="006C1DFF">
              <w:t xml:space="preserve"> </w:t>
            </w:r>
            <w:r w:rsidRPr="007017DD">
              <w:t>be</w:t>
            </w:r>
            <w:r w:rsidR="006C1DFF">
              <w:t xml:space="preserve"> </w:t>
            </w:r>
            <w:r w:rsidRPr="007017DD">
              <w:t>collected</w:t>
            </w:r>
            <w:r w:rsidR="006C1DFF">
              <w:t xml:space="preserve"> </w:t>
            </w:r>
            <w:r w:rsidRPr="007017DD">
              <w:t>to</w:t>
            </w:r>
            <w:r w:rsidR="006C1DFF">
              <w:t xml:space="preserve"> </w:t>
            </w:r>
            <w:r w:rsidRPr="007017DD">
              <w:t>detect</w:t>
            </w:r>
            <w:r w:rsidR="006C1DFF">
              <w:t xml:space="preserve"> </w:t>
            </w:r>
            <w:r w:rsidRPr="007017DD">
              <w:t>any</w:t>
            </w:r>
            <w:r w:rsidR="006C1DFF">
              <w:t xml:space="preserve"> </w:t>
            </w:r>
            <w:r w:rsidRPr="007017DD">
              <w:t>increase</w:t>
            </w:r>
            <w:r w:rsidR="006C1DFF">
              <w:t xml:space="preserve"> </w:t>
            </w:r>
            <w:r w:rsidRPr="007017DD">
              <w:t>in</w:t>
            </w:r>
            <w:r w:rsidR="006C1DFF">
              <w:t xml:space="preserve"> </w:t>
            </w:r>
            <w:r w:rsidRPr="007017DD">
              <w:t>risk</w:t>
            </w:r>
            <w:r w:rsidR="006C1DFF">
              <w:t xml:space="preserve"> </w:t>
            </w:r>
            <w:r w:rsidRPr="007017DD">
              <w:t>level.</w:t>
            </w:r>
          </w:p>
        </w:tc>
        <w:tc>
          <w:tcPr>
            <w:tcW w:w="2930" w:type="dxa"/>
            <w:shd w:val="clear" w:color="auto" w:fill="F2F2F2" w:themeFill="background1" w:themeFillShade="F2"/>
          </w:tcPr>
          <w:p w14:paraId="6977341A" w14:textId="19217776" w:rsidR="008877CC" w:rsidRDefault="008877CC" w:rsidP="00CD7427">
            <w:r w:rsidRPr="00E249E0">
              <w:rPr>
                <w:b/>
                <w:bCs/>
              </w:rPr>
              <w:t>Information</w:t>
            </w:r>
            <w:r w:rsidR="006C1DFF">
              <w:rPr>
                <w:b/>
                <w:bCs/>
              </w:rPr>
              <w:t xml:space="preserve"> </w:t>
            </w:r>
            <w:r w:rsidRPr="00E249E0">
              <w:rPr>
                <w:b/>
                <w:bCs/>
              </w:rPr>
              <w:t>is</w:t>
            </w:r>
            <w:r w:rsidR="006C1DFF">
              <w:rPr>
                <w:b/>
                <w:bCs/>
              </w:rPr>
              <w:t xml:space="preserve"> </w:t>
            </w:r>
            <w:r w:rsidRPr="00E249E0">
              <w:rPr>
                <w:b/>
                <w:bCs/>
              </w:rPr>
              <w:t>adequate</w:t>
            </w:r>
            <w:r w:rsidR="006C1DFF">
              <w:t xml:space="preserve"> </w:t>
            </w:r>
            <w:r w:rsidRPr="007017DD">
              <w:t>to</w:t>
            </w:r>
            <w:r w:rsidR="006C1DFF">
              <w:t xml:space="preserve"> </w:t>
            </w:r>
            <w:r w:rsidRPr="007017DD">
              <w:t>support</w:t>
            </w:r>
            <w:r w:rsidR="006C1DFF">
              <w:t xml:space="preserve"> </w:t>
            </w:r>
            <w:r w:rsidRPr="007017DD">
              <w:t>the</w:t>
            </w:r>
            <w:r w:rsidR="006C1DFF">
              <w:t xml:space="preserve"> </w:t>
            </w:r>
            <w:r w:rsidRPr="007017DD">
              <w:t>development</w:t>
            </w:r>
            <w:r w:rsidR="006C1DFF">
              <w:t xml:space="preserve"> </w:t>
            </w:r>
            <w:r w:rsidRPr="007017DD">
              <w:t>of</w:t>
            </w:r>
            <w:r w:rsidR="006C1DFF">
              <w:t xml:space="preserve"> </w:t>
            </w:r>
            <w:r w:rsidRPr="007017DD">
              <w:t>strategies</w:t>
            </w:r>
            <w:r w:rsidR="006C1DFF">
              <w:t xml:space="preserve"> </w:t>
            </w:r>
            <w:r w:rsidRPr="007017DD">
              <w:t>to</w:t>
            </w:r>
            <w:r w:rsidR="006C1DFF">
              <w:t xml:space="preserve"> </w:t>
            </w:r>
            <w:r w:rsidRPr="007017DD">
              <w:t>manage</w:t>
            </w:r>
            <w:r w:rsidR="006C1DFF">
              <w:t xml:space="preserve"> </w:t>
            </w:r>
            <w:r w:rsidRPr="007017DD">
              <w:t>ecosystem</w:t>
            </w:r>
            <w:r w:rsidR="006C1DFF">
              <w:t xml:space="preserve"> </w:t>
            </w:r>
            <w:r w:rsidRPr="007017DD">
              <w:t>impacts.</w:t>
            </w:r>
          </w:p>
        </w:tc>
      </w:tr>
      <w:tr w:rsidR="008877CC" w:rsidRPr="00DE1FF9" w14:paraId="332AA42B" w14:textId="77777777" w:rsidTr="00DE6353">
        <w:tc>
          <w:tcPr>
            <w:tcW w:w="903" w:type="dxa"/>
            <w:vMerge/>
            <w:shd w:val="clear" w:color="auto" w:fill="F2F2F2" w:themeFill="background1" w:themeFillShade="F2"/>
          </w:tcPr>
          <w:p w14:paraId="0A630399" w14:textId="77777777" w:rsidR="008877CC" w:rsidRDefault="008877CC" w:rsidP="00CD7427"/>
        </w:tc>
        <w:tc>
          <w:tcPr>
            <w:tcW w:w="793" w:type="dxa"/>
            <w:shd w:val="clear" w:color="auto" w:fill="F2F2F2" w:themeFill="background1" w:themeFillShade="F2"/>
          </w:tcPr>
          <w:p w14:paraId="138DB9EF" w14:textId="77777777" w:rsidR="008877CC" w:rsidRDefault="008877CC" w:rsidP="00CD7427">
            <w:r>
              <w:t>Met?</w:t>
            </w:r>
          </w:p>
        </w:tc>
        <w:tc>
          <w:tcPr>
            <w:tcW w:w="2929" w:type="dxa"/>
            <w:tcBorders>
              <w:right w:val="single" w:sz="24" w:space="0" w:color="92D050"/>
            </w:tcBorders>
            <w:shd w:val="clear" w:color="auto" w:fill="F2F2F2" w:themeFill="background1" w:themeFillShade="F2"/>
          </w:tcPr>
          <w:p w14:paraId="3F22C5E3" w14:textId="77777777" w:rsidR="008877CC" w:rsidRPr="00DE1FF9" w:rsidRDefault="008877CC" w:rsidP="00CD7427">
            <w:pPr>
              <w:rPr>
                <w:b/>
                <w:bCs/>
              </w:rPr>
            </w:pP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340E7AEB" w14:textId="78CC361E" w:rsidR="008877CC" w:rsidRPr="00DE1FF9" w:rsidRDefault="00DE6353" w:rsidP="00CD7427">
            <w:pPr>
              <w:rPr>
                <w:b/>
                <w:bCs/>
              </w:rPr>
            </w:pPr>
            <w:r>
              <w:rPr>
                <w:b/>
                <w:bCs/>
              </w:rPr>
              <w:t>yes</w:t>
            </w:r>
          </w:p>
        </w:tc>
        <w:tc>
          <w:tcPr>
            <w:tcW w:w="2930" w:type="dxa"/>
            <w:tcBorders>
              <w:left w:val="single" w:sz="24" w:space="0" w:color="92D050"/>
            </w:tcBorders>
            <w:shd w:val="clear" w:color="auto" w:fill="auto"/>
          </w:tcPr>
          <w:p w14:paraId="2A8E60F7" w14:textId="2CE960C9" w:rsidR="008877CC" w:rsidRPr="00DE1FF9" w:rsidRDefault="0011705A" w:rsidP="00CD7427">
            <w:pPr>
              <w:rPr>
                <w:b/>
                <w:bCs/>
              </w:rPr>
            </w:pPr>
            <w:r>
              <w:rPr>
                <w:b/>
                <w:bCs/>
              </w:rPr>
              <w:t>Not scored</w:t>
            </w:r>
          </w:p>
        </w:tc>
      </w:tr>
      <w:tr w:rsidR="008877CC" w:rsidRPr="00E415C2" w14:paraId="7364CAB6" w14:textId="77777777" w:rsidTr="00CD7427">
        <w:tc>
          <w:tcPr>
            <w:tcW w:w="1696" w:type="dxa"/>
            <w:gridSpan w:val="2"/>
            <w:shd w:val="clear" w:color="auto" w:fill="F2F2F2" w:themeFill="background1" w:themeFillShade="F2"/>
          </w:tcPr>
          <w:p w14:paraId="05E8E78E" w14:textId="77777777" w:rsidR="008877CC" w:rsidRDefault="008877CC" w:rsidP="00CD7427">
            <w:r>
              <w:t>Rationale</w:t>
            </w:r>
          </w:p>
        </w:tc>
        <w:tc>
          <w:tcPr>
            <w:tcW w:w="8789" w:type="dxa"/>
            <w:gridSpan w:val="3"/>
          </w:tcPr>
          <w:p w14:paraId="393A9DE0" w14:textId="63339854" w:rsidR="00237EDF" w:rsidRPr="00237EDF" w:rsidRDefault="00DE6353" w:rsidP="00237EDF">
            <w:pPr>
              <w:pStyle w:val="NormalWeb"/>
              <w:jc w:val="both"/>
              <w:rPr>
                <w:rFonts w:ascii="Calibri Light" w:hAnsi="Calibri Light" w:cs="Calibri Light"/>
              </w:rPr>
            </w:pPr>
            <w:r>
              <w:rPr>
                <w:rFonts w:ascii="Calibri Light" w:hAnsi="Calibri Light" w:cs="Calibri Light"/>
              </w:rPr>
              <w:t xml:space="preserve">A Level 1 </w:t>
            </w:r>
            <w:r w:rsidR="00237EDF" w:rsidRPr="00237EDF">
              <w:rPr>
                <w:rFonts w:ascii="Calibri Light" w:hAnsi="Calibri Light" w:cs="Calibri Light"/>
              </w:rPr>
              <w:t xml:space="preserve">ERA </w:t>
            </w:r>
            <w:r>
              <w:rPr>
                <w:rFonts w:ascii="Calibri Light" w:hAnsi="Calibri Light" w:cs="Calibri Light"/>
              </w:rPr>
              <w:t>was last</w:t>
            </w:r>
            <w:r w:rsidR="00C96EC0">
              <w:rPr>
                <w:rFonts w:ascii="Calibri Light" w:hAnsi="Calibri Light" w:cs="Calibri Light"/>
              </w:rPr>
              <w:t xml:space="preserve"> </w:t>
            </w:r>
            <w:r w:rsidR="00237EDF" w:rsidRPr="00237EDF">
              <w:rPr>
                <w:rFonts w:ascii="Calibri Light" w:hAnsi="Calibri Light" w:cs="Calibri Light"/>
              </w:rPr>
              <w:t xml:space="preserve">conducted on the </w:t>
            </w:r>
            <w:r>
              <w:rPr>
                <w:rFonts w:ascii="Calibri Light" w:hAnsi="Calibri Light" w:cs="Calibri Light"/>
              </w:rPr>
              <w:t>TSPF in 2007 using date to 2006 (Turnbull &amp; Rose 2007) it</w:t>
            </w:r>
            <w:r w:rsidR="00237EDF" w:rsidRPr="00237EDF">
              <w:rPr>
                <w:rFonts w:ascii="Calibri Light" w:hAnsi="Calibri Light" w:cs="Calibri Light"/>
              </w:rPr>
              <w:t xml:space="preserve"> assessed a suite of physical, chemical, ecological and other process that are important to the functioning of the </w:t>
            </w:r>
            <w:r>
              <w:rPr>
                <w:rFonts w:ascii="Calibri Light" w:hAnsi="Calibri Light" w:cs="Calibri Light"/>
              </w:rPr>
              <w:t>TS.</w:t>
            </w:r>
            <w:r w:rsidR="00237EDF" w:rsidRPr="00237EDF">
              <w:rPr>
                <w:rFonts w:ascii="Calibri Light" w:hAnsi="Calibri Light" w:cs="Calibri Light"/>
              </w:rPr>
              <w:t xml:space="preserve"> </w:t>
            </w:r>
          </w:p>
          <w:p w14:paraId="646A6B5F" w14:textId="2073D3C4" w:rsidR="00237EDF" w:rsidRPr="00237EDF" w:rsidRDefault="00237EDF" w:rsidP="00237EDF">
            <w:pPr>
              <w:pStyle w:val="NormalWeb"/>
              <w:jc w:val="both"/>
              <w:rPr>
                <w:rFonts w:ascii="Calibri Light" w:hAnsi="Calibri Light" w:cs="Calibri Light"/>
              </w:rPr>
            </w:pPr>
            <w:r w:rsidRPr="00237EDF">
              <w:rPr>
                <w:rFonts w:ascii="Calibri Light" w:hAnsi="Calibri Light" w:cs="Calibri Light"/>
              </w:rPr>
              <w:t xml:space="preserve">All vessels in the fishery are required to have vessel monitoring system (VMS) installed and operational to verify fishing effort reported in the logbooks VMS is used to draw down effort unit quotas in real time, with logbooks (QDAF, 2021). </w:t>
            </w:r>
          </w:p>
          <w:p w14:paraId="4EEEB5D5" w14:textId="5947D07D" w:rsidR="00237EDF" w:rsidRPr="00237EDF" w:rsidRDefault="00237EDF" w:rsidP="00237EDF">
            <w:pPr>
              <w:pStyle w:val="NormalWeb"/>
              <w:jc w:val="both"/>
              <w:rPr>
                <w:rFonts w:ascii="Calibri Light" w:hAnsi="Calibri Light" w:cs="Calibri Light"/>
              </w:rPr>
            </w:pPr>
            <w:r w:rsidRPr="00237EDF">
              <w:rPr>
                <w:rFonts w:ascii="Calibri Light" w:hAnsi="Calibri Light" w:cs="Calibri Light"/>
              </w:rPr>
              <w:t xml:space="preserve">All retained catch is recorded in the fishery dependent </w:t>
            </w:r>
            <w:r w:rsidRPr="00E42209">
              <w:rPr>
                <w:rFonts w:ascii="Calibri Light" w:hAnsi="Calibri Light" w:cs="Calibri Light"/>
              </w:rPr>
              <w:t xml:space="preserve">logbooks (Figure </w:t>
            </w:r>
            <w:r w:rsidR="007210E0">
              <w:rPr>
                <w:rFonts w:ascii="Calibri Light" w:hAnsi="Calibri Light" w:cs="Calibri Light"/>
              </w:rPr>
              <w:t>3</w:t>
            </w:r>
            <w:r w:rsidRPr="00E42209">
              <w:rPr>
                <w:rFonts w:ascii="Calibri Light" w:hAnsi="Calibri Light" w:cs="Calibri Light"/>
              </w:rPr>
              <w:t>), or</w:t>
            </w:r>
            <w:r w:rsidRPr="00237EDF">
              <w:rPr>
                <w:rFonts w:ascii="Calibri Light" w:hAnsi="Calibri Light" w:cs="Calibri Light"/>
              </w:rPr>
              <w:t xml:space="preserve"> ETP logbooks (Figure </w:t>
            </w:r>
            <w:r w:rsidR="007210E0">
              <w:rPr>
                <w:rFonts w:ascii="Calibri Light" w:hAnsi="Calibri Light" w:cs="Calibri Light"/>
              </w:rPr>
              <w:t>4</w:t>
            </w:r>
            <w:r w:rsidRPr="00237EDF">
              <w:rPr>
                <w:rFonts w:ascii="Calibri Light" w:hAnsi="Calibri Light" w:cs="Calibri Light"/>
              </w:rPr>
              <w:t>)</w:t>
            </w:r>
            <w:r w:rsidR="00493916">
              <w:rPr>
                <w:rFonts w:ascii="Calibri Light" w:hAnsi="Calibri Light" w:cs="Calibri Light"/>
              </w:rPr>
              <w:t>.</w:t>
            </w:r>
            <w:r w:rsidRPr="00237EDF">
              <w:rPr>
                <w:rFonts w:ascii="Calibri Light" w:hAnsi="Calibri Light" w:cs="Calibri Light"/>
              </w:rPr>
              <w:t xml:space="preserve"> </w:t>
            </w:r>
            <w:r w:rsidR="00DE6353">
              <w:rPr>
                <w:rFonts w:ascii="Calibri Light" w:hAnsi="Calibri Light" w:cs="Calibri Light"/>
                <w:color w:val="000000" w:themeColor="text1"/>
              </w:rPr>
              <w:t xml:space="preserve">There is </w:t>
            </w:r>
            <w:r w:rsidRPr="00BF09F9">
              <w:rPr>
                <w:rFonts w:ascii="Calibri Light" w:hAnsi="Calibri Light" w:cs="Calibri Light"/>
                <w:color w:val="000000" w:themeColor="text1"/>
                <w:shd w:val="clear" w:color="auto" w:fill="FFFFFF"/>
              </w:rPr>
              <w:t>ongoing fishery independent monitoring program</w:t>
            </w:r>
            <w:r w:rsidR="00493916">
              <w:rPr>
                <w:rFonts w:ascii="Calibri Light" w:hAnsi="Calibri Light" w:cs="Calibri Light"/>
                <w:color w:val="000000" w:themeColor="text1"/>
                <w:shd w:val="clear" w:color="auto" w:fill="FFFFFF"/>
              </w:rPr>
              <w:t xml:space="preserve"> in plac</w:t>
            </w:r>
            <w:r w:rsidR="000A143E">
              <w:rPr>
                <w:rFonts w:ascii="Calibri Light" w:hAnsi="Calibri Light" w:cs="Calibri Light"/>
                <w:color w:val="000000" w:themeColor="text1"/>
                <w:shd w:val="clear" w:color="auto" w:fill="FFFFFF"/>
              </w:rPr>
              <w:t>e</w:t>
            </w:r>
            <w:r w:rsidR="00DE6353">
              <w:rPr>
                <w:rFonts w:ascii="Calibri Light" w:hAnsi="Calibri Light" w:cs="Calibri Light"/>
                <w:color w:val="000000" w:themeColor="text1"/>
                <w:shd w:val="clear" w:color="auto" w:fill="FFFFFF"/>
              </w:rPr>
              <w:t>.</w:t>
            </w:r>
            <w:r w:rsidR="00493916">
              <w:rPr>
                <w:rFonts w:ascii="Calibri Light" w:hAnsi="Calibri Light" w:cs="Calibri Light"/>
                <w:color w:val="000000" w:themeColor="text1"/>
                <w:shd w:val="clear" w:color="auto" w:fill="FFFFFF"/>
              </w:rPr>
              <w:t xml:space="preserve"> </w:t>
            </w:r>
          </w:p>
          <w:p w14:paraId="411F4D18" w14:textId="1D3F5665" w:rsidR="00237EDF" w:rsidRPr="007B0B27" w:rsidRDefault="00237EDF" w:rsidP="00237EDF">
            <w:pPr>
              <w:pStyle w:val="NormalWeb"/>
              <w:jc w:val="both"/>
              <w:rPr>
                <w:rFonts w:ascii="Calibri Light" w:hAnsi="Calibri Light" w:cs="Calibri Light"/>
              </w:rPr>
            </w:pPr>
            <w:r w:rsidRPr="00237EDF">
              <w:rPr>
                <w:rFonts w:ascii="Calibri Light" w:hAnsi="Calibri Light" w:cs="Calibri Light"/>
              </w:rPr>
              <w:t>Bycatch and discards have been quantified by previous studies</w:t>
            </w:r>
            <w:r w:rsidR="00DE6353">
              <w:rPr>
                <w:rFonts w:ascii="Calibri Light" w:hAnsi="Calibri Light" w:cs="Calibri Light"/>
              </w:rPr>
              <w:t xml:space="preserve"> investigating the effectiveness of BRDs and TEDs in Australian prawn fisheries</w:t>
            </w:r>
            <w:r w:rsidRPr="00237EDF">
              <w:rPr>
                <w:rFonts w:ascii="Calibri Light" w:hAnsi="Calibri Light" w:cs="Calibri Light"/>
              </w:rPr>
              <w:t xml:space="preserve"> (</w:t>
            </w:r>
            <w:r w:rsidR="00DE6353">
              <w:rPr>
                <w:rFonts w:ascii="Calibri Light" w:hAnsi="Calibri Light" w:cs="Calibri Light"/>
              </w:rPr>
              <w:t xml:space="preserve">e.g., </w:t>
            </w:r>
            <w:r w:rsidRPr="00237EDF">
              <w:rPr>
                <w:rFonts w:ascii="Calibri Light" w:hAnsi="Calibri Light" w:cs="Calibri Light"/>
              </w:rPr>
              <w:t>Courtney, et al., 2007; Courtney, et al</w:t>
            </w:r>
            <w:r w:rsidRPr="007B0B27">
              <w:rPr>
                <w:rFonts w:ascii="Calibri Light" w:hAnsi="Calibri Light" w:cs="Calibri Light"/>
              </w:rPr>
              <w:t>., 2014</w:t>
            </w:r>
            <w:r w:rsidR="00493916" w:rsidRPr="007B0B27">
              <w:rPr>
                <w:rFonts w:ascii="Calibri Light" w:hAnsi="Calibri Light" w:cs="Calibri Light"/>
              </w:rPr>
              <w:t xml:space="preserve">; </w:t>
            </w:r>
            <w:r w:rsidR="00DE6353">
              <w:rPr>
                <w:rFonts w:ascii="Calibri Light" w:hAnsi="Calibri Light" w:cs="Calibri Light"/>
              </w:rPr>
              <w:t xml:space="preserve">Laird et al. 2016; </w:t>
            </w:r>
            <w:r w:rsidR="00493916" w:rsidRPr="007B0B27">
              <w:rPr>
                <w:rFonts w:ascii="Calibri Light" w:hAnsi="Calibri Light" w:cs="Calibri Light"/>
              </w:rPr>
              <w:t>Wang et al. 2020</w:t>
            </w:r>
            <w:r w:rsidRPr="007B0B27">
              <w:rPr>
                <w:rFonts w:ascii="Calibri Light" w:hAnsi="Calibri Light" w:cs="Calibri Light"/>
              </w:rPr>
              <w:t>) a</w:t>
            </w:r>
            <w:r w:rsidR="00DE6353">
              <w:rPr>
                <w:rFonts w:ascii="Calibri Light" w:hAnsi="Calibri Light" w:cs="Calibri Light"/>
              </w:rPr>
              <w:t>nd information specific to the TSPF is collected by observers.</w:t>
            </w:r>
            <w:r w:rsidR="00C96EC0">
              <w:rPr>
                <w:rFonts w:ascii="Calibri Light" w:hAnsi="Calibri Light" w:cs="Calibri Light"/>
              </w:rPr>
              <w:t xml:space="preserve"> </w:t>
            </w:r>
          </w:p>
          <w:p w14:paraId="1338CCFB" w14:textId="08C64622" w:rsidR="00237EDF" w:rsidRDefault="007B0B27" w:rsidP="00237EDF">
            <w:pPr>
              <w:pStyle w:val="NormalWeb"/>
              <w:jc w:val="both"/>
              <w:rPr>
                <w:rFonts w:ascii="Calibri Light" w:hAnsi="Calibri Light" w:cs="Calibri Light"/>
              </w:rPr>
            </w:pPr>
            <w:r w:rsidRPr="007B0B27">
              <w:rPr>
                <w:rFonts w:ascii="Calibri Light" w:hAnsi="Calibri Light" w:cs="Calibri Light"/>
              </w:rPr>
              <w:t>I</w:t>
            </w:r>
            <w:r w:rsidR="00237EDF" w:rsidRPr="007B0B27">
              <w:rPr>
                <w:rFonts w:ascii="Calibri Light" w:hAnsi="Calibri Light" w:cs="Calibri Light"/>
              </w:rPr>
              <w:t>nformation about habitats, and vulnerability in the area of operation is known (</w:t>
            </w:r>
            <w:r w:rsidR="00DE6353">
              <w:rPr>
                <w:rFonts w:ascii="Calibri Light" w:hAnsi="Calibri Light" w:cs="Calibri Light"/>
              </w:rPr>
              <w:t>Ellis et al. 2008; Pitcher et al. 2013</w:t>
            </w:r>
            <w:r w:rsidR="00237EDF" w:rsidRPr="00237EDF">
              <w:rPr>
                <w:rFonts w:ascii="Calibri Light" w:hAnsi="Calibri Light" w:cs="Calibri Light"/>
              </w:rPr>
              <w:t>)</w:t>
            </w:r>
            <w:r w:rsidR="00237EDF">
              <w:rPr>
                <w:rFonts w:ascii="Calibri Light" w:hAnsi="Calibri Light" w:cs="Calibri Light"/>
              </w:rPr>
              <w:t xml:space="preserve">. </w:t>
            </w:r>
          </w:p>
          <w:p w14:paraId="5307F592" w14:textId="485E3D6C" w:rsidR="008877CC" w:rsidRPr="00055FFD" w:rsidRDefault="00237EDF" w:rsidP="00354FA4">
            <w:pPr>
              <w:pStyle w:val="NormalWeb"/>
              <w:jc w:val="both"/>
              <w:rPr>
                <w:rFonts w:ascii="Calibri Light" w:hAnsi="Calibri Light" w:cs="Calibri Light"/>
              </w:rPr>
            </w:pPr>
            <w:r>
              <w:rPr>
                <w:rFonts w:ascii="Calibri Light" w:hAnsi="Calibri Light" w:cs="Calibri Light"/>
              </w:rPr>
              <w:lastRenderedPageBreak/>
              <w:t xml:space="preserve">In summary, data continues to be collected for the </w:t>
            </w:r>
            <w:r w:rsidR="00DE6353">
              <w:rPr>
                <w:rFonts w:ascii="Calibri Light" w:hAnsi="Calibri Light" w:cs="Calibri Light"/>
              </w:rPr>
              <w:t>TSPF</w:t>
            </w:r>
            <w:r>
              <w:rPr>
                <w:rFonts w:ascii="Calibri Light" w:hAnsi="Calibri Light" w:cs="Calibri Light"/>
              </w:rPr>
              <w:t xml:space="preserve"> </w:t>
            </w:r>
            <w:r w:rsidR="00DE6353">
              <w:rPr>
                <w:rFonts w:ascii="Calibri Light" w:hAnsi="Calibri Light" w:cs="Calibri Light"/>
              </w:rPr>
              <w:t>for</w:t>
            </w:r>
            <w:r>
              <w:rPr>
                <w:rFonts w:ascii="Calibri Light" w:hAnsi="Calibri Light" w:cs="Calibri Light"/>
              </w:rPr>
              <w:t xml:space="preserve"> retain species, ETP species interactions, and VMS. There is a paucity of ongoing data collection for discard species composition, volume changes over time and survivability of discards. </w:t>
            </w:r>
            <w:r w:rsidR="00DE6353">
              <w:rPr>
                <w:rFonts w:ascii="Calibri Light" w:hAnsi="Calibri Light" w:cs="Calibri Light"/>
              </w:rPr>
              <w:t xml:space="preserve">Although Turnbull &amp; Rose (2008) reported that the impact to bycatch is low risk. </w:t>
            </w:r>
            <w:r>
              <w:rPr>
                <w:rFonts w:ascii="Calibri Light" w:hAnsi="Calibri Light" w:cs="Calibri Light"/>
              </w:rPr>
              <w:t xml:space="preserve">SG 80 is </w:t>
            </w:r>
            <w:r w:rsidR="00DE6353">
              <w:rPr>
                <w:rFonts w:ascii="Calibri Light" w:hAnsi="Calibri Light" w:cs="Calibri Light"/>
              </w:rPr>
              <w:t>met</w:t>
            </w:r>
            <w:r w:rsidR="00493916">
              <w:rPr>
                <w:rFonts w:ascii="Calibri Light" w:hAnsi="Calibri Light" w:cs="Calibri Light"/>
              </w:rPr>
              <w:t>.</w:t>
            </w:r>
            <w:r>
              <w:rPr>
                <w:rFonts w:ascii="Calibri Light" w:hAnsi="Calibri Light" w:cs="Calibri Light"/>
              </w:rPr>
              <w:t xml:space="preserve"> </w:t>
            </w:r>
          </w:p>
        </w:tc>
      </w:tr>
    </w:tbl>
    <w:p w14:paraId="7CC19ECD" w14:textId="77777777" w:rsidR="008877CC" w:rsidRPr="00661A22" w:rsidRDefault="008877CC" w:rsidP="008877CC"/>
    <w:p w14:paraId="2AF613E3" w14:textId="1E4B32C6" w:rsidR="008877CC" w:rsidRDefault="008877CC" w:rsidP="008877CC">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77CC" w14:paraId="6CE349AB" w14:textId="77777777" w:rsidTr="00C96EC0">
        <w:tc>
          <w:tcPr>
            <w:tcW w:w="3823" w:type="dxa"/>
            <w:tcBorders>
              <w:right w:val="single" w:sz="4" w:space="0" w:color="auto"/>
            </w:tcBorders>
            <w:shd w:val="clear" w:color="auto" w:fill="F2F2F2" w:themeFill="background1" w:themeFillShade="F2"/>
          </w:tcPr>
          <w:p w14:paraId="3D65B738" w14:textId="6E3ED3BE" w:rsidR="008877CC" w:rsidRDefault="008877CC" w:rsidP="00CD742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0232AB53" w14:textId="04AC530D" w:rsidR="008877CC" w:rsidRPr="00493233" w:rsidRDefault="00DE6353" w:rsidP="00CD7427">
            <w:pPr>
              <w:rPr>
                <w:b/>
                <w:bCs/>
                <w:i/>
                <w:iCs/>
              </w:rPr>
            </w:pPr>
            <w:r>
              <w:rPr>
                <w:b/>
                <w:bCs/>
                <w:i/>
                <w:iCs/>
              </w:rPr>
              <w:t>≥80</w:t>
            </w:r>
          </w:p>
        </w:tc>
      </w:tr>
      <w:tr w:rsidR="008877CC" w14:paraId="487FAF74" w14:textId="77777777" w:rsidTr="00C96EC0">
        <w:tc>
          <w:tcPr>
            <w:tcW w:w="3823" w:type="dxa"/>
            <w:shd w:val="clear" w:color="auto" w:fill="F2F2F2" w:themeFill="background1" w:themeFillShade="F2"/>
          </w:tcPr>
          <w:p w14:paraId="668E2001" w14:textId="5C17C0C5" w:rsidR="008877CC" w:rsidRDefault="008877CC" w:rsidP="00CD742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4E12F64C" w14:textId="6E361ED6" w:rsidR="008877CC" w:rsidRPr="008D3DE4" w:rsidRDefault="008877CC" w:rsidP="00CD7427">
            <w:pPr>
              <w:rPr>
                <w:b/>
                <w:bCs/>
              </w:rPr>
            </w:pPr>
          </w:p>
        </w:tc>
      </w:tr>
    </w:tbl>
    <w:p w14:paraId="5F80A197" w14:textId="77777777" w:rsidR="00D317F1" w:rsidRDefault="00D317F1" w:rsidP="00B1585B">
      <w:pPr>
        <w:pStyle w:val="Heading3"/>
        <w:sectPr w:rsidR="00D317F1" w:rsidSect="006D5866">
          <w:pgSz w:w="11906" w:h="16838"/>
          <w:pgMar w:top="720" w:right="720" w:bottom="720" w:left="720" w:header="708" w:footer="708" w:gutter="0"/>
          <w:cols w:space="708"/>
          <w:docGrid w:linePitch="360"/>
        </w:sectPr>
      </w:pPr>
    </w:p>
    <w:p w14:paraId="7668BB5C" w14:textId="014D741B" w:rsidR="002D377D" w:rsidRDefault="00AC05E8" w:rsidP="00B1585B">
      <w:pPr>
        <w:pStyle w:val="Heading3"/>
      </w:pPr>
      <w:bookmarkStart w:id="196" w:name="_Toc170729752"/>
      <w:bookmarkStart w:id="197" w:name="_Toc171499923"/>
      <w:bookmarkStart w:id="198" w:name="_Toc171500195"/>
      <w:r>
        <w:lastRenderedPageBreak/>
        <w:t>4</w:t>
      </w:r>
      <w:r w:rsidR="00782260">
        <w:t>.3</w:t>
      </w:r>
      <w:r w:rsidR="00782260">
        <w:tab/>
      </w:r>
      <w:r w:rsidR="002D377D" w:rsidRPr="0F83F1BF">
        <w:t>Principle</w:t>
      </w:r>
      <w:r w:rsidR="006C1DFF">
        <w:t xml:space="preserve"> </w:t>
      </w:r>
      <w:r w:rsidR="00786E6D" w:rsidRPr="0F83F1BF">
        <w:t>3</w:t>
      </w:r>
      <w:bookmarkEnd w:id="196"/>
      <w:bookmarkEnd w:id="197"/>
      <w:bookmarkEnd w:id="198"/>
    </w:p>
    <w:p w14:paraId="42A09311" w14:textId="77777777" w:rsidR="005404EB" w:rsidRPr="005404EB" w:rsidRDefault="005404EB" w:rsidP="005404EB"/>
    <w:p w14:paraId="2AE8BE9F" w14:textId="2ECA045F" w:rsidR="002D377D" w:rsidRDefault="00AC05E8" w:rsidP="009543C7">
      <w:pPr>
        <w:pStyle w:val="Heading4"/>
      </w:pPr>
      <w:bookmarkStart w:id="199" w:name="_Toc170729753"/>
      <w:bookmarkStart w:id="200" w:name="_Toc171499924"/>
      <w:bookmarkStart w:id="201" w:name="_Toc171500196"/>
      <w:r>
        <w:t>4</w:t>
      </w:r>
      <w:r w:rsidR="00782260">
        <w:t>.</w:t>
      </w:r>
      <w:r w:rsidR="009543C7">
        <w:t>3.</w:t>
      </w:r>
      <w:r w:rsidR="00B1585B">
        <w:t>1</w:t>
      </w:r>
      <w:r w:rsidR="00B1585B">
        <w:tab/>
      </w:r>
      <w:r w:rsidR="00427773">
        <w:t>Background</w:t>
      </w:r>
      <w:bookmarkEnd w:id="199"/>
      <w:bookmarkEnd w:id="200"/>
      <w:bookmarkEnd w:id="201"/>
    </w:p>
    <w:p w14:paraId="73E07417" w14:textId="2293B41F" w:rsidR="00313ED4" w:rsidRPr="00313ED4" w:rsidRDefault="00313ED4" w:rsidP="00313ED4">
      <w:pPr>
        <w:rPr>
          <w:rFonts w:ascii="Calibri Light" w:hAnsi="Calibri Light" w:cs="Calibri Light"/>
        </w:rPr>
      </w:pPr>
      <w:r w:rsidRPr="00313ED4">
        <w:rPr>
          <w:rFonts w:ascii="Calibri Light" w:hAnsi="Calibri Light" w:cs="Calibri Light"/>
        </w:rPr>
        <w:t>The</w:t>
      </w:r>
      <w:r w:rsidR="006C1DFF">
        <w:rPr>
          <w:rFonts w:ascii="Calibri Light" w:hAnsi="Calibri Light" w:cs="Calibri Light"/>
        </w:rPr>
        <w:t xml:space="preserve"> </w:t>
      </w:r>
      <w:r w:rsidRPr="00313ED4">
        <w:rPr>
          <w:rFonts w:ascii="Calibri Light" w:hAnsi="Calibri Light" w:cs="Calibri Light"/>
        </w:rPr>
        <w:t>default</w:t>
      </w:r>
      <w:r w:rsidR="006C1DFF">
        <w:rPr>
          <w:rFonts w:ascii="Calibri Light" w:hAnsi="Calibri Light" w:cs="Calibri Light"/>
        </w:rPr>
        <w:t xml:space="preserve"> </w:t>
      </w:r>
      <w:r w:rsidRPr="00313ED4">
        <w:rPr>
          <w:rFonts w:ascii="Calibri Light" w:hAnsi="Calibri Light" w:cs="Calibri Light"/>
        </w:rPr>
        <w:t>Principal</w:t>
      </w:r>
      <w:r w:rsidR="006C1DFF">
        <w:rPr>
          <w:rFonts w:ascii="Calibri Light" w:hAnsi="Calibri Light" w:cs="Calibri Light"/>
        </w:rPr>
        <w:t xml:space="preserve"> </w:t>
      </w:r>
      <w:r w:rsidRPr="00313ED4">
        <w:rPr>
          <w:rFonts w:ascii="Calibri Light" w:hAnsi="Calibri Light" w:cs="Calibri Light"/>
        </w:rPr>
        <w:t>3</w:t>
      </w:r>
      <w:r w:rsidR="006C1DFF">
        <w:rPr>
          <w:rFonts w:ascii="Calibri Light" w:hAnsi="Calibri Light" w:cs="Calibri Light"/>
        </w:rPr>
        <w:t xml:space="preserve"> </w:t>
      </w:r>
      <w:r w:rsidRPr="00313ED4">
        <w:rPr>
          <w:rFonts w:ascii="Calibri Light" w:hAnsi="Calibri Light" w:cs="Calibri Light"/>
        </w:rPr>
        <w:t>decision</w:t>
      </w:r>
      <w:r w:rsidR="006C1DFF">
        <w:rPr>
          <w:rFonts w:ascii="Calibri Light" w:hAnsi="Calibri Light" w:cs="Calibri Light"/>
        </w:rPr>
        <w:t xml:space="preserve"> </w:t>
      </w:r>
      <w:r w:rsidRPr="00313ED4">
        <w:rPr>
          <w:rFonts w:ascii="Calibri Light" w:hAnsi="Calibri Light" w:cs="Calibri Light"/>
        </w:rPr>
        <w:t>tree</w:t>
      </w:r>
      <w:r w:rsidR="006C1DFF">
        <w:rPr>
          <w:rFonts w:ascii="Calibri Light" w:hAnsi="Calibri Light" w:cs="Calibri Light"/>
        </w:rPr>
        <w:t xml:space="preserve"> </w:t>
      </w:r>
      <w:r w:rsidRPr="00313ED4">
        <w:rPr>
          <w:rFonts w:ascii="Calibri Light" w:hAnsi="Calibri Light" w:cs="Calibri Light"/>
        </w:rPr>
        <w:t>(</w:t>
      </w:r>
      <w:r w:rsidRPr="00AC05E8">
        <w:rPr>
          <w:rFonts w:ascii="Calibri Light" w:hAnsi="Calibri Light" w:cs="Calibri Light"/>
        </w:rPr>
        <w:t>Figure</w:t>
      </w:r>
      <w:r w:rsidR="006C1DFF" w:rsidRPr="00AC05E8">
        <w:rPr>
          <w:rFonts w:ascii="Calibri Light" w:hAnsi="Calibri Light" w:cs="Calibri Light"/>
        </w:rPr>
        <w:t xml:space="preserve"> </w:t>
      </w:r>
      <w:r w:rsidR="000A143E">
        <w:rPr>
          <w:rFonts w:ascii="Calibri Light" w:hAnsi="Calibri Light" w:cs="Calibri Light"/>
        </w:rPr>
        <w:t>1</w:t>
      </w:r>
      <w:r w:rsidR="008F20BA">
        <w:rPr>
          <w:rFonts w:ascii="Calibri Light" w:hAnsi="Calibri Light" w:cs="Calibri Light"/>
        </w:rPr>
        <w:t>7</w:t>
      </w:r>
      <w:r w:rsidRPr="00AC05E8">
        <w:rPr>
          <w:rFonts w:ascii="Calibri Light" w:hAnsi="Calibri Light" w:cs="Calibri Light"/>
        </w:rPr>
        <w:t>)</w:t>
      </w:r>
      <w:r w:rsidR="006C1DFF" w:rsidRPr="00AC05E8">
        <w:rPr>
          <w:rFonts w:ascii="Calibri Light" w:hAnsi="Calibri Light" w:cs="Calibri Light"/>
        </w:rPr>
        <w:t xml:space="preserve"> </w:t>
      </w:r>
      <w:r w:rsidRPr="00AC05E8">
        <w:rPr>
          <w:rFonts w:ascii="Calibri Light" w:hAnsi="Calibri Light" w:cs="Calibri Light"/>
        </w:rPr>
        <w:t>was</w:t>
      </w:r>
      <w:r w:rsidR="006C1DFF">
        <w:rPr>
          <w:rFonts w:ascii="Calibri Light" w:hAnsi="Calibri Light" w:cs="Calibri Light"/>
        </w:rPr>
        <w:t xml:space="preserve"> </w:t>
      </w:r>
      <w:r w:rsidRPr="00313ED4">
        <w:rPr>
          <w:rFonts w:ascii="Calibri Light" w:hAnsi="Calibri Light" w:cs="Calibri Light"/>
        </w:rPr>
        <w:t>used</w:t>
      </w:r>
      <w:r w:rsidR="006C1DFF">
        <w:rPr>
          <w:rFonts w:ascii="Calibri Light" w:hAnsi="Calibri Light" w:cs="Calibri Light"/>
        </w:rPr>
        <w:t xml:space="preserve"> </w:t>
      </w:r>
      <w:r w:rsidRPr="00313ED4">
        <w:rPr>
          <w:rFonts w:ascii="Calibri Light" w:hAnsi="Calibri Light" w:cs="Calibri Light"/>
        </w:rPr>
        <w:t>for</w:t>
      </w:r>
      <w:r w:rsidR="006C1DFF">
        <w:rPr>
          <w:rFonts w:ascii="Calibri Light" w:hAnsi="Calibri Light" w:cs="Calibri Light"/>
        </w:rPr>
        <w:t xml:space="preserve"> </w:t>
      </w:r>
      <w:r w:rsidRPr="00313ED4">
        <w:rPr>
          <w:rFonts w:ascii="Calibri Light" w:hAnsi="Calibri Light" w:cs="Calibri Light"/>
        </w:rPr>
        <w:t>this</w:t>
      </w:r>
      <w:r w:rsidR="006C1DFF">
        <w:rPr>
          <w:rFonts w:ascii="Calibri Light" w:hAnsi="Calibri Light" w:cs="Calibri Light"/>
        </w:rPr>
        <w:t xml:space="preserve"> </w:t>
      </w:r>
      <w:r w:rsidRPr="00313ED4">
        <w:rPr>
          <w:rFonts w:ascii="Calibri Light" w:hAnsi="Calibri Light" w:cs="Calibri Light"/>
        </w:rPr>
        <w:t>assessment.</w:t>
      </w:r>
    </w:p>
    <w:p w14:paraId="04D282DB" w14:textId="77777777" w:rsidR="00313ED4" w:rsidRPr="00313ED4" w:rsidRDefault="00313ED4" w:rsidP="00313ED4">
      <w:pPr>
        <w:rPr>
          <w:rFonts w:ascii="Calibri Light" w:hAnsi="Calibri Light" w:cs="Calibri Light"/>
        </w:rPr>
      </w:pPr>
    </w:p>
    <w:p w14:paraId="1AF2BFA3" w14:textId="07E4D7F9" w:rsidR="00313ED4" w:rsidRPr="00313ED4" w:rsidRDefault="00313ED4" w:rsidP="00313ED4">
      <w:pPr>
        <w:jc w:val="center"/>
        <w:rPr>
          <w:rFonts w:ascii="Calibri Light" w:hAnsi="Calibri Light" w:cs="Calibri Light"/>
        </w:rPr>
      </w:pPr>
      <w:r>
        <w:rPr>
          <w:rFonts w:ascii="Calibri Light" w:hAnsi="Calibri Light" w:cs="Calibri Light"/>
          <w:noProof/>
        </w:rPr>
        <w:drawing>
          <wp:inline distT="0" distB="0" distL="0" distR="0" wp14:anchorId="713E25AC" wp14:editId="246C4FE7">
            <wp:extent cx="6645910" cy="5386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3-04-15 at 1.04.07 pm.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6645910" cy="5386070"/>
                    </a:xfrm>
                    <a:prstGeom prst="rect">
                      <a:avLst/>
                    </a:prstGeom>
                  </pic:spPr>
                </pic:pic>
              </a:graphicData>
            </a:graphic>
          </wp:inline>
        </w:drawing>
      </w:r>
    </w:p>
    <w:p w14:paraId="2D92CD73" w14:textId="06CBF200" w:rsidR="00313ED4" w:rsidRPr="009543C7" w:rsidRDefault="00313ED4" w:rsidP="009543C7">
      <w:pPr>
        <w:jc w:val="center"/>
        <w:rPr>
          <w:rFonts w:ascii="Calibri Light" w:hAnsi="Calibri Light" w:cs="Calibri Light"/>
          <w:i/>
          <w:color w:val="4472C4" w:themeColor="accent1"/>
        </w:rPr>
      </w:pPr>
      <w:r w:rsidRPr="000A143E">
        <w:rPr>
          <w:rFonts w:ascii="Calibri Light" w:hAnsi="Calibri Light" w:cs="Calibri Light"/>
          <w:i/>
          <w:iCs/>
          <w:color w:val="4472C4" w:themeColor="accent1"/>
        </w:rPr>
        <w:t>Figure</w:t>
      </w:r>
      <w:r w:rsidR="006C1DFF" w:rsidRPr="000A143E">
        <w:rPr>
          <w:rFonts w:ascii="Calibri Light" w:hAnsi="Calibri Light" w:cs="Calibri Light"/>
          <w:i/>
          <w:iCs/>
          <w:color w:val="4472C4" w:themeColor="accent1"/>
        </w:rPr>
        <w:t xml:space="preserve"> </w:t>
      </w:r>
      <w:r w:rsidR="000A143E" w:rsidRPr="000A143E">
        <w:rPr>
          <w:rFonts w:ascii="Calibri Light" w:hAnsi="Calibri Light" w:cs="Calibri Light"/>
          <w:i/>
          <w:iCs/>
          <w:color w:val="4472C4" w:themeColor="accent1"/>
        </w:rPr>
        <w:t>1</w:t>
      </w:r>
      <w:r w:rsidR="008F20BA">
        <w:rPr>
          <w:rFonts w:ascii="Calibri Light" w:hAnsi="Calibri Light" w:cs="Calibri Light"/>
          <w:i/>
          <w:iCs/>
          <w:color w:val="4472C4" w:themeColor="accent1"/>
        </w:rPr>
        <w:t>7</w:t>
      </w:r>
      <w:r w:rsidR="00D317F1" w:rsidRPr="000A143E">
        <w:rPr>
          <w:rFonts w:ascii="Calibri Light" w:hAnsi="Calibri Light" w:cs="Calibri Light"/>
          <w:i/>
          <w:iCs/>
          <w:color w:val="4472C4" w:themeColor="accent1"/>
        </w:rPr>
        <w:t>.</w:t>
      </w:r>
      <w:r w:rsidR="006C1DFF" w:rsidRPr="000A143E">
        <w:rPr>
          <w:rFonts w:ascii="Calibri Light" w:hAnsi="Calibri Light" w:cs="Calibri Light"/>
          <w:i/>
          <w:iCs/>
          <w:color w:val="4472C4" w:themeColor="accent1"/>
        </w:rPr>
        <w:t xml:space="preserve"> </w:t>
      </w:r>
      <w:r w:rsidRPr="000A143E">
        <w:rPr>
          <w:rFonts w:ascii="Calibri Light" w:hAnsi="Calibri Light" w:cs="Calibri Light"/>
          <w:i/>
          <w:iCs/>
          <w:color w:val="4472C4" w:themeColor="accent1"/>
        </w:rPr>
        <w:t>Decision</w:t>
      </w:r>
      <w:r w:rsidR="006C1DFF" w:rsidRPr="00E42209">
        <w:rPr>
          <w:rFonts w:ascii="Calibri Light" w:hAnsi="Calibri Light" w:cs="Calibri Light"/>
          <w:i/>
          <w:iCs/>
          <w:color w:val="4472C4" w:themeColor="accent1"/>
        </w:rPr>
        <w:t xml:space="preserve"> </w:t>
      </w:r>
      <w:r w:rsidRPr="00E42209">
        <w:rPr>
          <w:rFonts w:ascii="Calibri Light" w:hAnsi="Calibri Light" w:cs="Calibri Light"/>
          <w:i/>
          <w:iCs/>
          <w:color w:val="4472C4" w:themeColor="accent1"/>
        </w:rPr>
        <w:t>tree</w:t>
      </w:r>
      <w:r w:rsidR="006C1DFF" w:rsidRPr="00E42209">
        <w:rPr>
          <w:rFonts w:ascii="Calibri Light" w:hAnsi="Calibri Light" w:cs="Calibri Light"/>
          <w:i/>
          <w:iCs/>
          <w:color w:val="4472C4" w:themeColor="accent1"/>
        </w:rPr>
        <w:t xml:space="preserve"> </w:t>
      </w:r>
      <w:r w:rsidRPr="00E42209">
        <w:rPr>
          <w:rFonts w:ascii="Calibri Light" w:hAnsi="Calibri Light" w:cs="Calibri Light"/>
          <w:i/>
          <w:iCs/>
          <w:color w:val="4472C4" w:themeColor="accent1"/>
        </w:rPr>
        <w:t>for</w:t>
      </w:r>
      <w:r w:rsidR="006C1DFF" w:rsidRPr="00E42209">
        <w:rPr>
          <w:rFonts w:ascii="Calibri Light" w:hAnsi="Calibri Light" w:cs="Calibri Light"/>
          <w:i/>
          <w:iCs/>
          <w:color w:val="4472C4" w:themeColor="accent1"/>
        </w:rPr>
        <w:t xml:space="preserve"> </w:t>
      </w:r>
      <w:r w:rsidRPr="00E42209">
        <w:rPr>
          <w:rFonts w:ascii="Calibri Light" w:hAnsi="Calibri Light" w:cs="Calibri Light"/>
          <w:i/>
          <w:iCs/>
          <w:color w:val="4472C4" w:themeColor="accent1"/>
        </w:rPr>
        <w:t>Principle</w:t>
      </w:r>
      <w:r w:rsidR="006C1DFF">
        <w:rPr>
          <w:rFonts w:ascii="Calibri Light" w:hAnsi="Calibri Light" w:cs="Calibri Light"/>
          <w:i/>
          <w:iCs/>
          <w:color w:val="4472C4" w:themeColor="accent1"/>
        </w:rPr>
        <w:t xml:space="preserve"> </w:t>
      </w:r>
      <w:r>
        <w:rPr>
          <w:rFonts w:ascii="Calibri Light" w:hAnsi="Calibri Light" w:cs="Calibri Light"/>
          <w:i/>
          <w:iCs/>
          <w:color w:val="4472C4" w:themeColor="accent1"/>
        </w:rPr>
        <w:t>3</w:t>
      </w:r>
      <w:r w:rsidR="006C1DFF">
        <w:rPr>
          <w:rFonts w:ascii="Calibri Light" w:hAnsi="Calibri Light" w:cs="Calibri Light"/>
          <w:i/>
          <w:iCs/>
          <w:color w:val="4472C4" w:themeColor="accent1"/>
        </w:rPr>
        <w:t xml:space="preserve"> </w:t>
      </w:r>
      <w:r w:rsidRPr="00313ED4">
        <w:rPr>
          <w:rFonts w:ascii="Calibri Light" w:hAnsi="Calibri Light" w:cs="Calibri Light"/>
          <w:i/>
          <w:color w:val="4472C4" w:themeColor="accent1"/>
        </w:rPr>
        <w:t>(</w:t>
      </w:r>
      <w:hyperlink r:id="rId176" w:history="1">
        <w:r w:rsidRPr="00313ED4">
          <w:rPr>
            <w:rStyle w:val="Hyperlink"/>
            <w:rFonts w:ascii="Calibri Light" w:hAnsi="Calibri Light" w:cs="Calibri Light"/>
            <w:i/>
            <w:color w:val="4472C4" w:themeColor="accent1"/>
          </w:rPr>
          <w:t>MSC</w:t>
        </w:r>
        <w:r w:rsidR="006C1DFF">
          <w:rPr>
            <w:rStyle w:val="Hyperlink"/>
            <w:rFonts w:ascii="Calibri Light" w:hAnsi="Calibri Light" w:cs="Calibri Light"/>
            <w:i/>
            <w:color w:val="4472C4" w:themeColor="accent1"/>
          </w:rPr>
          <w:t xml:space="preserve"> </w:t>
        </w:r>
        <w:r w:rsidRPr="00313ED4">
          <w:rPr>
            <w:rStyle w:val="Hyperlink"/>
            <w:rFonts w:ascii="Calibri Light" w:hAnsi="Calibri Light" w:cs="Calibri Light"/>
            <w:i/>
            <w:color w:val="4472C4" w:themeColor="accent1"/>
          </w:rPr>
          <w:t>Fisheries</w:t>
        </w:r>
        <w:r w:rsidR="006C1DFF">
          <w:rPr>
            <w:rStyle w:val="Hyperlink"/>
            <w:rFonts w:ascii="Calibri Light" w:hAnsi="Calibri Light" w:cs="Calibri Light"/>
            <w:i/>
            <w:color w:val="4472C4" w:themeColor="accent1"/>
          </w:rPr>
          <w:t xml:space="preserve"> </w:t>
        </w:r>
        <w:r w:rsidRPr="00313ED4">
          <w:rPr>
            <w:rStyle w:val="Hyperlink"/>
            <w:rFonts w:ascii="Calibri Light" w:hAnsi="Calibri Light" w:cs="Calibri Light"/>
            <w:i/>
            <w:color w:val="4472C4" w:themeColor="accent1"/>
          </w:rPr>
          <w:t>Standard</w:t>
        </w:r>
        <w:r w:rsidR="006C1DFF">
          <w:rPr>
            <w:rStyle w:val="Hyperlink"/>
            <w:rFonts w:ascii="Calibri Light" w:hAnsi="Calibri Light" w:cs="Calibri Light"/>
            <w:i/>
            <w:color w:val="4472C4" w:themeColor="accent1"/>
          </w:rPr>
          <w:t xml:space="preserve"> </w:t>
        </w:r>
        <w:r w:rsidRPr="00313ED4">
          <w:rPr>
            <w:rStyle w:val="Hyperlink"/>
            <w:rFonts w:ascii="Calibri Light" w:hAnsi="Calibri Light" w:cs="Calibri Light"/>
            <w:i/>
            <w:color w:val="4472C4" w:themeColor="accent1"/>
          </w:rPr>
          <w:t>v3.</w:t>
        </w:r>
      </w:hyperlink>
      <w:r w:rsidRPr="00313ED4">
        <w:rPr>
          <w:rFonts w:ascii="Calibri Light" w:hAnsi="Calibri Light" w:cs="Calibri Light"/>
          <w:i/>
          <w:color w:val="4472C4" w:themeColor="accent1"/>
        </w:rPr>
        <w:t>)</w:t>
      </w:r>
    </w:p>
    <w:p w14:paraId="3F7885C0" w14:textId="77777777" w:rsidR="005404EB" w:rsidRPr="005404EB" w:rsidRDefault="005404EB" w:rsidP="005404EB"/>
    <w:p w14:paraId="6E530F79" w14:textId="5C711672" w:rsidR="009549CB" w:rsidRPr="006F1113" w:rsidRDefault="00AC05E8" w:rsidP="00CA3A28">
      <w:pPr>
        <w:pStyle w:val="Heading4"/>
      </w:pPr>
      <w:bookmarkStart w:id="202" w:name="_Toc170729754"/>
      <w:bookmarkStart w:id="203" w:name="_Toc171499925"/>
      <w:bookmarkStart w:id="204" w:name="_Toc171500197"/>
      <w:r>
        <w:t>4</w:t>
      </w:r>
      <w:r w:rsidR="00DC6C69">
        <w:t>.3.</w:t>
      </w:r>
      <w:r w:rsidR="00782260">
        <w:t>2</w:t>
      </w:r>
      <w:r w:rsidR="00DC6C69">
        <w:tab/>
      </w:r>
      <w:r w:rsidR="005919C6" w:rsidRPr="006F1113">
        <w:t>Legal</w:t>
      </w:r>
      <w:r w:rsidR="006C1DFF">
        <w:t xml:space="preserve"> </w:t>
      </w:r>
      <w:r w:rsidR="005919C6" w:rsidRPr="006F1113">
        <w:t>framework</w:t>
      </w:r>
      <w:bookmarkEnd w:id="202"/>
      <w:bookmarkEnd w:id="203"/>
      <w:bookmarkEnd w:id="204"/>
    </w:p>
    <w:p w14:paraId="2C1CEF2F" w14:textId="77777777" w:rsidR="00DE6353" w:rsidRDefault="00DE6353" w:rsidP="00DE6353">
      <w:pPr>
        <w:jc w:val="both"/>
        <w:rPr>
          <w:rFonts w:ascii="Calibri Light" w:eastAsiaTheme="minorHAnsi" w:hAnsi="Calibri Light" w:cs="Calibri Light"/>
          <w:color w:val="000000"/>
          <w:lang w:val="en-US"/>
        </w:rPr>
      </w:pPr>
      <w:bookmarkStart w:id="205" w:name="_Toc421699389"/>
    </w:p>
    <w:p w14:paraId="5D2A645A" w14:textId="7498FC88" w:rsidR="00DE6353" w:rsidRPr="00DE6353" w:rsidRDefault="00DE6353" w:rsidP="00DE6353">
      <w:pPr>
        <w:jc w:val="both"/>
        <w:rPr>
          <w:rFonts w:ascii="Calibri Light" w:hAnsi="Calibri Light" w:cs="Calibri Light"/>
        </w:rPr>
      </w:pPr>
      <w:r w:rsidRPr="00DE6353">
        <w:rPr>
          <w:rFonts w:ascii="Calibri Light" w:eastAsiaTheme="minorHAnsi" w:hAnsi="Calibri Light" w:cs="Calibri Light"/>
          <w:color w:val="000000"/>
          <w:lang w:val="en-US"/>
        </w:rPr>
        <w:t xml:space="preserve">The </w:t>
      </w:r>
      <w:r w:rsidRPr="00DE6353">
        <w:rPr>
          <w:rFonts w:ascii="Calibri Light" w:eastAsiaTheme="minorHAnsi" w:hAnsi="Calibri Light" w:cs="Calibri Light"/>
          <w:b/>
          <w:color w:val="000000"/>
          <w:lang w:val="en-US"/>
        </w:rPr>
        <w:t>Torres Strait Treaty (the Treaty</w:t>
      </w:r>
      <w:r w:rsidRPr="00DE6353">
        <w:rPr>
          <w:rFonts w:ascii="Calibri Light" w:eastAsiaTheme="minorHAnsi" w:hAnsi="Calibri Light" w:cs="Calibri Light"/>
          <w:color w:val="000000"/>
          <w:lang w:val="en-US"/>
        </w:rPr>
        <w:t xml:space="preserve">) was ratified in 1985 and details the sovereignty and maritime boundaries in the area between Australia and PNG. The Treaty establishes the </w:t>
      </w:r>
      <w:r w:rsidRPr="00DE6353">
        <w:rPr>
          <w:rFonts w:ascii="Calibri Light" w:hAnsi="Calibri Light" w:cs="Calibri Light"/>
          <w:color w:val="111111"/>
        </w:rPr>
        <w:t xml:space="preserve">Protected Zone Joint Authority </w:t>
      </w:r>
      <w:r>
        <w:rPr>
          <w:rFonts w:ascii="Calibri Light" w:hAnsi="Calibri Light" w:cs="Calibri Light"/>
          <w:color w:val="111111"/>
        </w:rPr>
        <w:t>(PZJA)</w:t>
      </w:r>
      <w:r w:rsidRPr="00DE6353">
        <w:rPr>
          <w:rFonts w:ascii="Calibri Light" w:eastAsiaTheme="minorHAnsi" w:hAnsi="Calibri Light" w:cs="Calibri Light"/>
          <w:color w:val="000000"/>
          <w:lang w:val="en-US"/>
        </w:rPr>
        <w:t xml:space="preserve"> and aims to protect the traditional way of life and livelihood of the Traditional Inhabitants of the Torres Strait and adjacent coastal areas of the two countries. Australia and PNG have an obligation to cooperate in the conservation, management and utilisation of the TSPZ fisheries and both countries enjoy sovereign rights within the TSPZ. This includes the right to a share of the commercial harvest of swimming fish and sedentary species on the respective sides of the agreed fisheries and seabed jurisdiction lines</w:t>
      </w:r>
      <w:r>
        <w:rPr>
          <w:rFonts w:ascii="Calibri Light" w:eastAsiaTheme="minorHAnsi" w:hAnsi="Calibri Light" w:cs="Calibri Light"/>
          <w:color w:val="000000"/>
          <w:lang w:val="en-US"/>
        </w:rPr>
        <w:t xml:space="preserve"> (AFMA 2016)</w:t>
      </w:r>
      <w:r w:rsidRPr="00DE6353">
        <w:rPr>
          <w:rFonts w:ascii="Calibri Light" w:eastAsiaTheme="minorHAnsi" w:hAnsi="Calibri Light" w:cs="Calibri Light"/>
          <w:color w:val="000000"/>
          <w:lang w:val="en-US"/>
        </w:rPr>
        <w:t>.</w:t>
      </w:r>
    </w:p>
    <w:p w14:paraId="428E51CC" w14:textId="01525483" w:rsidR="00DE6353" w:rsidRPr="00DE6353" w:rsidRDefault="00DE6353" w:rsidP="00DE6353">
      <w:pPr>
        <w:pStyle w:val="NormalWeb"/>
        <w:spacing w:before="240" w:after="240"/>
        <w:rPr>
          <w:rFonts w:ascii="Calibri Light" w:hAnsi="Calibri Light" w:cs="Calibri Light"/>
          <w:color w:val="111111"/>
        </w:rPr>
      </w:pPr>
      <w:r w:rsidRPr="00DE6353">
        <w:rPr>
          <w:rFonts w:ascii="Calibri Light" w:hAnsi="Calibri Light" w:cs="Calibri Light"/>
          <w:color w:val="111111"/>
        </w:rPr>
        <w:t xml:space="preserve">Fisheries in the Torres Strait are managed on behalf of the Protected Zone Joint Authority </w:t>
      </w:r>
      <w:r>
        <w:rPr>
          <w:rFonts w:ascii="Calibri Light" w:hAnsi="Calibri Light" w:cs="Calibri Light"/>
          <w:color w:val="111111"/>
        </w:rPr>
        <w:t xml:space="preserve">(PZJA) </w:t>
      </w:r>
      <w:r w:rsidRPr="00DE6353">
        <w:rPr>
          <w:rFonts w:ascii="Calibri Light" w:hAnsi="Calibri Light" w:cs="Calibri Light"/>
          <w:color w:val="111111"/>
        </w:rPr>
        <w:t>by AFMA, the Queensland Department of Agriculture Fisheries and Forestry and the Torres Strait Regional Authority.</w:t>
      </w:r>
    </w:p>
    <w:p w14:paraId="68E4DE7E" w14:textId="5A1B08F3" w:rsidR="00DE6353" w:rsidRPr="00DE6353" w:rsidRDefault="00DE6353" w:rsidP="00DE6353">
      <w:pPr>
        <w:pStyle w:val="NormalWeb"/>
        <w:spacing w:before="240" w:after="240"/>
        <w:rPr>
          <w:rFonts w:ascii="Calibri Light" w:hAnsi="Calibri Light" w:cs="Calibri Light"/>
          <w:color w:val="111111"/>
        </w:rPr>
      </w:pPr>
      <w:r w:rsidRPr="00DE6353">
        <w:rPr>
          <w:rFonts w:ascii="Calibri Light" w:hAnsi="Calibri Light" w:cs="Calibri Light"/>
          <w:color w:val="111111"/>
        </w:rPr>
        <w:lastRenderedPageBreak/>
        <w:t xml:space="preserve">Like other Torres Strait fisheries, the </w:t>
      </w:r>
      <w:r>
        <w:rPr>
          <w:rFonts w:ascii="Calibri Light" w:hAnsi="Calibri Light" w:cs="Calibri Light"/>
          <w:color w:val="111111"/>
        </w:rPr>
        <w:t>TSPF</w:t>
      </w:r>
      <w:r w:rsidRPr="00DE6353">
        <w:rPr>
          <w:rFonts w:ascii="Calibri Light" w:hAnsi="Calibri Light" w:cs="Calibri Light"/>
          <w:color w:val="111111"/>
        </w:rPr>
        <w:t xml:space="preserve"> is managed against objectives that differ from those of solely Australian Government–managed fisheries. The T</w:t>
      </w:r>
      <w:r>
        <w:rPr>
          <w:rFonts w:ascii="Calibri Light" w:hAnsi="Calibri Light" w:cs="Calibri Light"/>
          <w:color w:val="111111"/>
        </w:rPr>
        <w:t>SPF</w:t>
      </w:r>
      <w:r w:rsidRPr="00DE6353">
        <w:rPr>
          <w:rFonts w:ascii="Calibri Light" w:hAnsi="Calibri Light" w:cs="Calibri Light"/>
          <w:color w:val="111111"/>
        </w:rPr>
        <w:t xml:space="preserve"> management objectives are relevant to economic performance, but have a broader focus on social and cultural factors. </w:t>
      </w:r>
    </w:p>
    <w:p w14:paraId="2F386A61" w14:textId="7D56F74F" w:rsidR="00DE6353" w:rsidRPr="00DE6353" w:rsidRDefault="00DE6353" w:rsidP="00DE6353">
      <w:pPr>
        <w:pStyle w:val="NormalWeb"/>
        <w:spacing w:before="240" w:after="240"/>
        <w:rPr>
          <w:rFonts w:ascii="Calibri Light" w:hAnsi="Calibri Light" w:cs="Calibri Light"/>
          <w:color w:val="111111"/>
        </w:rPr>
      </w:pPr>
      <w:r>
        <w:rPr>
          <w:rFonts w:ascii="Calibri Light" w:hAnsi="Calibri Light" w:cs="Calibri Light"/>
          <w:color w:val="111111"/>
        </w:rPr>
        <w:t>There are</w:t>
      </w:r>
      <w:r w:rsidRPr="00DE6353">
        <w:rPr>
          <w:rFonts w:ascii="Calibri Light" w:hAnsi="Calibri Light" w:cs="Calibri Light"/>
          <w:color w:val="111111"/>
        </w:rPr>
        <w:t xml:space="preserve"> catch sharing arrangements between Australia and Papua New Guinea (PNG) that </w:t>
      </w:r>
      <w:r>
        <w:rPr>
          <w:rFonts w:ascii="Calibri Light" w:hAnsi="Calibri Light" w:cs="Calibri Light"/>
          <w:color w:val="111111"/>
        </w:rPr>
        <w:t>are</w:t>
      </w:r>
      <w:r w:rsidRPr="00DE6353">
        <w:rPr>
          <w:rFonts w:ascii="Calibri Light" w:hAnsi="Calibri Light" w:cs="Calibri Light"/>
          <w:color w:val="111111"/>
        </w:rPr>
        <w:t xml:space="preserve"> agreed</w:t>
      </w:r>
      <w:r w:rsidR="00C96EC0">
        <w:rPr>
          <w:rFonts w:ascii="Calibri Light" w:hAnsi="Calibri Light" w:cs="Calibri Light"/>
          <w:color w:val="111111"/>
        </w:rPr>
        <w:t xml:space="preserve"> </w:t>
      </w:r>
      <w:r w:rsidRPr="00DE6353">
        <w:rPr>
          <w:rFonts w:ascii="Calibri Light" w:hAnsi="Calibri Light" w:cs="Calibri Light"/>
          <w:color w:val="111111"/>
        </w:rPr>
        <w:t xml:space="preserve">under the Torres Strait Treaty . </w:t>
      </w:r>
    </w:p>
    <w:p w14:paraId="7308F9E8" w14:textId="5B9ACF3E" w:rsidR="00D14448" w:rsidRPr="00226CC3" w:rsidRDefault="00000000" w:rsidP="004D433B">
      <w:pPr>
        <w:pStyle w:val="NormalWeb"/>
        <w:numPr>
          <w:ilvl w:val="0"/>
          <w:numId w:val="17"/>
        </w:numPr>
        <w:spacing w:before="240" w:beforeAutospacing="0" w:after="240" w:afterAutospacing="0"/>
        <w:rPr>
          <w:rFonts w:ascii="Calibri Light" w:hAnsi="Calibri Light" w:cs="Calibri Light"/>
          <w:color w:val="111111"/>
        </w:rPr>
      </w:pPr>
      <w:hyperlink r:id="rId177" w:history="1">
        <w:r w:rsidR="00DE6353" w:rsidRPr="00DE6353">
          <w:rPr>
            <w:rStyle w:val="Hyperlink"/>
            <w:rFonts w:ascii="Calibri Light" w:hAnsi="Calibri Light" w:cs="Calibri Light"/>
          </w:rPr>
          <w:t>Torres Strait Fisheries Act 1984</w:t>
        </w:r>
      </w:hyperlink>
    </w:p>
    <w:p w14:paraId="53094B0D" w14:textId="77777777" w:rsidR="00DE6353" w:rsidRDefault="00DE6353" w:rsidP="004D433B">
      <w:pPr>
        <w:pStyle w:val="NormalWeb"/>
        <w:numPr>
          <w:ilvl w:val="0"/>
          <w:numId w:val="17"/>
        </w:numPr>
        <w:spacing w:before="240" w:beforeAutospacing="0" w:after="240" w:afterAutospacing="0"/>
        <w:rPr>
          <w:rFonts w:ascii="Calibri Light" w:hAnsi="Calibri Light" w:cs="Calibri Light"/>
          <w:color w:val="111111"/>
        </w:rPr>
      </w:pPr>
      <w:r w:rsidRPr="00DE6353">
        <w:rPr>
          <w:rFonts w:ascii="Calibri Light" w:hAnsi="Calibri Light" w:cs="Calibri Light"/>
          <w:color w:val="111111"/>
        </w:rPr>
        <w:t>Torres Strait Prawn Fishery</w:t>
      </w:r>
      <w:r>
        <w:rPr>
          <w:rFonts w:ascii="Calibri Light" w:hAnsi="Calibri Light" w:cs="Calibri Light"/>
          <w:color w:val="111111"/>
        </w:rPr>
        <w:t xml:space="preserve"> </w:t>
      </w:r>
      <w:r w:rsidRPr="00DE6353">
        <w:rPr>
          <w:rFonts w:ascii="Calibri Light" w:hAnsi="Calibri Light" w:cs="Calibri Light"/>
          <w:color w:val="111111"/>
        </w:rPr>
        <w:t xml:space="preserve">Management Plan 2009 (the Plan), other legislative instruments and policy. </w:t>
      </w:r>
    </w:p>
    <w:p w14:paraId="3321F810" w14:textId="0A6273AB" w:rsidR="00DE6353" w:rsidRPr="00DE6353" w:rsidRDefault="00DE6353" w:rsidP="004D433B">
      <w:pPr>
        <w:pStyle w:val="NormalWeb"/>
        <w:numPr>
          <w:ilvl w:val="0"/>
          <w:numId w:val="17"/>
        </w:numPr>
        <w:spacing w:before="240" w:beforeAutospacing="0" w:after="240" w:afterAutospacing="0"/>
        <w:rPr>
          <w:rFonts w:ascii="Calibri Light" w:hAnsi="Calibri Light" w:cs="Calibri Light"/>
          <w:color w:val="111111"/>
        </w:rPr>
      </w:pPr>
      <w:r w:rsidRPr="00DE6353">
        <w:rPr>
          <w:rFonts w:ascii="Calibri Light" w:hAnsi="Calibri Light" w:cs="Calibri Light"/>
          <w:color w:val="111111"/>
        </w:rPr>
        <w:t xml:space="preserve">The Torres Strait </w:t>
      </w:r>
      <w:r>
        <w:rPr>
          <w:rFonts w:ascii="Calibri Light" w:hAnsi="Calibri Light" w:cs="Calibri Light"/>
          <w:color w:val="111111"/>
        </w:rPr>
        <w:t>Prawn</w:t>
      </w:r>
      <w:r w:rsidRPr="00DE6353">
        <w:rPr>
          <w:rFonts w:ascii="Calibri Light" w:hAnsi="Calibri Light" w:cs="Calibri Light"/>
          <w:color w:val="111111"/>
        </w:rPr>
        <w:t xml:space="preserve"> Fishery Harvest Strategy (</w:t>
      </w:r>
      <w:r>
        <w:rPr>
          <w:rFonts w:ascii="Calibri Light" w:hAnsi="Calibri Light" w:cs="Calibri Light"/>
          <w:color w:val="111111"/>
        </w:rPr>
        <w:t>AFMA 2011</w:t>
      </w:r>
      <w:r w:rsidRPr="00DE6353">
        <w:rPr>
          <w:rFonts w:ascii="Calibri Light" w:hAnsi="Calibri Light" w:cs="Calibri Light"/>
          <w:color w:val="111111"/>
        </w:rPr>
        <w:t xml:space="preserve">) was developed in accordance with the </w:t>
      </w:r>
      <w:r w:rsidRPr="00DE6353">
        <w:rPr>
          <w:rFonts w:ascii="Calibri Light" w:hAnsi="Calibri Light" w:cs="Calibri Light"/>
          <w:i/>
          <w:color w:val="111111"/>
        </w:rPr>
        <w:t>Commonwealth Fisheries Harvest Strategy Policy</w:t>
      </w:r>
      <w:r w:rsidRPr="00DE6353">
        <w:rPr>
          <w:rFonts w:ascii="Calibri Light" w:hAnsi="Calibri Light" w:cs="Calibri Light"/>
          <w:color w:val="111111"/>
        </w:rPr>
        <w:t xml:space="preserve">: </w:t>
      </w:r>
      <w:r w:rsidRPr="00DE6353">
        <w:rPr>
          <w:rFonts w:ascii="Calibri Light" w:hAnsi="Calibri Light" w:cs="Calibri Light"/>
          <w:i/>
          <w:color w:val="111111"/>
        </w:rPr>
        <w:t>Framework</w:t>
      </w:r>
      <w:r w:rsidRPr="00DE6353">
        <w:rPr>
          <w:rFonts w:ascii="Calibri Light" w:hAnsi="Calibri Light" w:cs="Calibri Light"/>
          <w:color w:val="111111"/>
        </w:rPr>
        <w:t xml:space="preserve"> for applying an evidence-based approach to setting harvest levels in Commonwealth fisheries (June 2018) (HSP) and consistent with objectives of the </w:t>
      </w:r>
      <w:r w:rsidRPr="00DE6353">
        <w:rPr>
          <w:rFonts w:ascii="Calibri Light" w:hAnsi="Calibri Light" w:cs="Calibri Light"/>
          <w:i/>
          <w:color w:val="111111"/>
        </w:rPr>
        <w:t>Torres Strait Fisheries Act 1984</w:t>
      </w:r>
      <w:r w:rsidRPr="00DE6353">
        <w:rPr>
          <w:rFonts w:ascii="Calibri Light" w:hAnsi="Calibri Light" w:cs="Calibri Light"/>
          <w:color w:val="111111"/>
        </w:rPr>
        <w:t>.</w:t>
      </w:r>
      <w:r w:rsidR="00C96EC0">
        <w:rPr>
          <w:rFonts w:ascii="Calibri Light" w:hAnsi="Calibri Light" w:cs="Calibri Light"/>
          <w:color w:val="111111"/>
        </w:rPr>
        <w:t xml:space="preserve"> </w:t>
      </w:r>
    </w:p>
    <w:p w14:paraId="0579CE53" w14:textId="2605CFE7" w:rsidR="00D14448" w:rsidRPr="00DE6353" w:rsidRDefault="00DE6353" w:rsidP="00DE6353">
      <w:pPr>
        <w:pStyle w:val="NormalWeb"/>
        <w:spacing w:before="240" w:after="240"/>
        <w:rPr>
          <w:rFonts w:ascii="Calibri Light" w:hAnsi="Calibri Light" w:cs="Calibri Light"/>
          <w:color w:val="111111"/>
        </w:rPr>
      </w:pPr>
      <w:r w:rsidRPr="00DE6353">
        <w:rPr>
          <w:rFonts w:ascii="Calibri Light" w:hAnsi="Calibri Light" w:cs="Calibri Light"/>
          <w:color w:val="111111"/>
        </w:rPr>
        <w:t>The TSF</w:t>
      </w:r>
      <w:r>
        <w:rPr>
          <w:rFonts w:ascii="Calibri Light" w:hAnsi="Calibri Light" w:cs="Calibri Light"/>
          <w:color w:val="111111"/>
        </w:rPr>
        <w:t xml:space="preserve"> </w:t>
      </w:r>
      <w:r w:rsidRPr="00DE6353">
        <w:rPr>
          <w:rFonts w:ascii="Calibri Light" w:hAnsi="Calibri Light" w:cs="Calibri Light"/>
          <w:color w:val="111111"/>
        </w:rPr>
        <w:t>Act and the Plan provide objectives which are to be pursued in managing the fisher</w:t>
      </w:r>
      <w:r>
        <w:rPr>
          <w:rFonts w:ascii="Calibri Light" w:hAnsi="Calibri Light" w:cs="Calibri Light"/>
          <w:color w:val="111111"/>
        </w:rPr>
        <w:t xml:space="preserve">y </w:t>
      </w:r>
      <w:r w:rsidRPr="00DE6353">
        <w:rPr>
          <w:rFonts w:ascii="Calibri Light" w:hAnsi="Calibri Light" w:cs="Calibri Light"/>
          <w:color w:val="111111"/>
        </w:rPr>
        <w:t>and require a balance of managing fisheries sustainably, cost effectively and fo</w:t>
      </w:r>
      <w:r>
        <w:rPr>
          <w:rFonts w:ascii="Calibri Light" w:hAnsi="Calibri Light" w:cs="Calibri Light"/>
          <w:color w:val="111111"/>
        </w:rPr>
        <w:t xml:space="preserve">r </w:t>
      </w:r>
      <w:r w:rsidRPr="00DE6353">
        <w:rPr>
          <w:rFonts w:ascii="Calibri Light" w:hAnsi="Calibri Light" w:cs="Calibri Light"/>
          <w:color w:val="111111"/>
        </w:rPr>
        <w:t>optimum utilisation. In addition to this, the PZJA is required to have regard to the</w:t>
      </w:r>
      <w:r>
        <w:rPr>
          <w:rFonts w:ascii="Calibri Light" w:hAnsi="Calibri Light" w:cs="Calibri Light"/>
          <w:color w:val="111111"/>
        </w:rPr>
        <w:t xml:space="preserve"> </w:t>
      </w:r>
      <w:r w:rsidRPr="00DE6353">
        <w:rPr>
          <w:rFonts w:ascii="Calibri Light" w:hAnsi="Calibri Light" w:cs="Calibri Light"/>
          <w:color w:val="111111"/>
        </w:rPr>
        <w:t>rights and obligations conferred on Australia by the Torres Strait Treaty, in particular</w:t>
      </w:r>
      <w:r>
        <w:rPr>
          <w:rFonts w:ascii="Calibri Light" w:hAnsi="Calibri Light" w:cs="Calibri Light"/>
          <w:color w:val="111111"/>
        </w:rPr>
        <w:t xml:space="preserve"> </w:t>
      </w:r>
      <w:r w:rsidRPr="00DE6353">
        <w:rPr>
          <w:rFonts w:ascii="Calibri Light" w:hAnsi="Calibri Light" w:cs="Calibri Light"/>
          <w:color w:val="111111"/>
        </w:rPr>
        <w:t>the protection of the traditional way of life and livelihood of the Traditional Inhabitants</w:t>
      </w:r>
      <w:r>
        <w:rPr>
          <w:rFonts w:ascii="Calibri Light" w:hAnsi="Calibri Light" w:cs="Calibri Light"/>
          <w:color w:val="111111"/>
        </w:rPr>
        <w:t xml:space="preserve"> </w:t>
      </w:r>
      <w:r w:rsidRPr="00DE6353">
        <w:rPr>
          <w:rFonts w:ascii="Calibri Light" w:hAnsi="Calibri Light" w:cs="Calibri Light"/>
          <w:color w:val="111111"/>
        </w:rPr>
        <w:t>including the capacity to engage in traditional fishing. Further details of the legislation</w:t>
      </w:r>
      <w:r>
        <w:rPr>
          <w:rFonts w:ascii="Calibri Light" w:hAnsi="Calibri Light" w:cs="Calibri Light"/>
          <w:color w:val="111111"/>
        </w:rPr>
        <w:t xml:space="preserve"> </w:t>
      </w:r>
      <w:r w:rsidRPr="00DE6353">
        <w:rPr>
          <w:rFonts w:ascii="Calibri Light" w:hAnsi="Calibri Light" w:cs="Calibri Light"/>
          <w:color w:val="111111"/>
        </w:rPr>
        <w:t xml:space="preserve">underpinning the fishery can be found at www.pzja.gov.au. </w:t>
      </w:r>
      <w:r w:rsidR="00D14448" w:rsidRPr="00DE6353">
        <w:rPr>
          <w:rFonts w:ascii="Calibri Light" w:hAnsi="Calibri Light" w:cs="Calibri Light"/>
          <w:color w:val="111111"/>
        </w:rPr>
        <w:t>fish declarations (size, possession and form requirements etc.) that apply to commercial and recreational fishers in Queensland.</w:t>
      </w:r>
    </w:p>
    <w:bookmarkEnd w:id="205"/>
    <w:p w14:paraId="1B6F11EB" w14:textId="3B3BC3C4" w:rsidR="00DE6353" w:rsidRPr="00DE6353" w:rsidRDefault="00DE6353" w:rsidP="00BF3A05">
      <w:pPr>
        <w:pStyle w:val="bodycopy"/>
        <w:spacing w:before="0" w:after="0" w:line="240" w:lineRule="auto"/>
        <w:jc w:val="both"/>
        <w:rPr>
          <w:rFonts w:ascii="Calibri Light" w:hAnsi="Calibri Light" w:cs="Calibri Light"/>
          <w:b/>
          <w:sz w:val="24"/>
        </w:rPr>
      </w:pPr>
      <w:r w:rsidRPr="00DE6353">
        <w:rPr>
          <w:rFonts w:ascii="Calibri Light" w:hAnsi="Calibri Light" w:cs="Calibri Light"/>
          <w:b/>
          <w:sz w:val="24"/>
        </w:rPr>
        <w:t>Queensland</w:t>
      </w:r>
    </w:p>
    <w:p w14:paraId="00B249BC" w14:textId="77777777" w:rsidR="007A21E4" w:rsidRPr="007A21E4" w:rsidRDefault="007A21E4" w:rsidP="007A21E4">
      <w:pPr>
        <w:jc w:val="both"/>
        <w:rPr>
          <w:rFonts w:ascii="Calibri Light" w:hAnsi="Calibri Light" w:cs="Calibri Light"/>
        </w:rPr>
      </w:pPr>
    </w:p>
    <w:p w14:paraId="1453A9EF" w14:textId="68AAED0B" w:rsidR="009543C7" w:rsidRDefault="007A21E4" w:rsidP="00D14448">
      <w:pPr>
        <w:pStyle w:val="NormalPreassessmenttext"/>
      </w:pPr>
      <w:r w:rsidRPr="007A21E4">
        <w:t xml:space="preserve">The </w:t>
      </w:r>
      <w:r w:rsidRPr="00D14448">
        <w:rPr>
          <w:i/>
        </w:rPr>
        <w:t xml:space="preserve">Fisheries Act 1994 </w:t>
      </w:r>
      <w:r w:rsidRPr="007A21E4">
        <w:t xml:space="preserve">(FA) and </w:t>
      </w:r>
      <w:r w:rsidRPr="00D14448">
        <w:rPr>
          <w:i/>
        </w:rPr>
        <w:t>Fisheries (Commercial Fisheries) Regulation 2019</w:t>
      </w:r>
      <w:r w:rsidRPr="007A21E4">
        <w:t xml:space="preserve"> provide the formal</w:t>
      </w:r>
      <w:r w:rsidR="00D14448">
        <w:t xml:space="preserve"> </w:t>
      </w:r>
      <w:r w:rsidRPr="007A21E4">
        <w:t>legislative and administrative framework for</w:t>
      </w:r>
      <w:r>
        <w:t xml:space="preserve"> all</w:t>
      </w:r>
      <w:r w:rsidRPr="007A21E4">
        <w:t xml:space="preserve"> fisheries management in Queensland. The FA contains</w:t>
      </w:r>
      <w:r w:rsidR="00D14448">
        <w:t xml:space="preserve"> </w:t>
      </w:r>
      <w:r w:rsidRPr="007A21E4">
        <w:t>explicit objectives including the application of the principles of ecologically sustainable development.</w:t>
      </w:r>
      <w:r w:rsidR="00D14448">
        <w:t xml:space="preserve"> </w:t>
      </w:r>
      <w:r w:rsidRPr="007A21E4">
        <w:t xml:space="preserve">These objectives are consistent with national regulatory requirements including the </w:t>
      </w:r>
      <w:r w:rsidRPr="00D14448">
        <w:rPr>
          <w:i/>
        </w:rPr>
        <w:t>Environmental</w:t>
      </w:r>
      <w:r w:rsidR="00D14448">
        <w:rPr>
          <w:i/>
        </w:rPr>
        <w:t xml:space="preserve"> </w:t>
      </w:r>
      <w:r w:rsidRPr="00D14448">
        <w:rPr>
          <w:i/>
        </w:rPr>
        <w:t>Protection and Biodiversity Conservation Act 1999</w:t>
      </w:r>
      <w:r w:rsidRPr="007A21E4">
        <w:t xml:space="preserve"> (administered by the Australian Government).</w:t>
      </w:r>
    </w:p>
    <w:p w14:paraId="0054BA2F" w14:textId="77777777" w:rsidR="009543C7" w:rsidRDefault="009543C7" w:rsidP="00D14448">
      <w:pPr>
        <w:pStyle w:val="NormalPreassessmenttext"/>
      </w:pPr>
    </w:p>
    <w:p w14:paraId="65D6CED1" w14:textId="255E591E" w:rsidR="007A21E4" w:rsidRPr="00D14448" w:rsidRDefault="007A21E4" w:rsidP="00D14448">
      <w:pPr>
        <w:pStyle w:val="NormalPreassessmenttext"/>
      </w:pPr>
      <w:r w:rsidRPr="007A21E4">
        <w:t>The</w:t>
      </w:r>
      <w:r w:rsidR="00D14448">
        <w:rPr>
          <w:i/>
        </w:rPr>
        <w:t xml:space="preserve"> </w:t>
      </w:r>
      <w:r w:rsidR="00DE6353">
        <w:t>TSPF</w:t>
      </w:r>
      <w:r w:rsidRPr="007A21E4">
        <w:t xml:space="preserve"> is also subject to a range of provisions outlined in non-fisheries specific legislation </w:t>
      </w:r>
      <w:r w:rsidR="00D14448">
        <w:t xml:space="preserve">surrounding marine parks (e.g., </w:t>
      </w:r>
      <w:r w:rsidRPr="00D14448">
        <w:rPr>
          <w:i/>
        </w:rPr>
        <w:t>Marine Parks Act 2004</w:t>
      </w:r>
      <w:r w:rsidRPr="007A21E4">
        <w:t xml:space="preserve"> (Qld), Great Barrier Reef Marine Park Zoning Plan 2003 (Commonwealth) and the </w:t>
      </w:r>
      <w:r w:rsidRPr="009543C7">
        <w:rPr>
          <w:i/>
        </w:rPr>
        <w:t>Great Barrier Reef Marine</w:t>
      </w:r>
      <w:r w:rsidR="00D14448" w:rsidRPr="009543C7">
        <w:rPr>
          <w:i/>
        </w:rPr>
        <w:t xml:space="preserve"> </w:t>
      </w:r>
      <w:r w:rsidRPr="009543C7">
        <w:rPr>
          <w:i/>
        </w:rPr>
        <w:t>Park (GBRMP) Act 1975</w:t>
      </w:r>
      <w:r w:rsidRPr="007A21E4">
        <w:t xml:space="preserve"> (administered by the GBR Marine Park Authority). In addition, as part of the</w:t>
      </w:r>
      <w:r w:rsidR="00D14448">
        <w:t xml:space="preserve"> </w:t>
      </w:r>
      <w:r w:rsidRPr="007A21E4">
        <w:t>Wildlife Trade operation approval under the EPBC Act, one of the conditions requires the Queensland</w:t>
      </w:r>
      <w:r w:rsidR="00D14448">
        <w:t xml:space="preserve"> </w:t>
      </w:r>
      <w:r w:rsidRPr="007A21E4">
        <w:t>Department of Agriculture and Fisheries (DAF) to work with the GBRMP authority to develop a total effort</w:t>
      </w:r>
      <w:r w:rsidR="00D14448">
        <w:t xml:space="preserve"> </w:t>
      </w:r>
      <w:r w:rsidRPr="007A21E4">
        <w:t xml:space="preserve">cap for trawl operations within the GBR World Heritage Area. </w:t>
      </w:r>
    </w:p>
    <w:p w14:paraId="64971460" w14:textId="12F5A61B" w:rsidR="00D14448" w:rsidRDefault="00D14448" w:rsidP="00D14448">
      <w:pPr>
        <w:pStyle w:val="NormalPreassessmenttext"/>
      </w:pPr>
    </w:p>
    <w:p w14:paraId="275CBB26" w14:textId="086FF640" w:rsidR="00E8145C" w:rsidRPr="002C1308" w:rsidRDefault="00D56776" w:rsidP="002C1308">
      <w:pPr>
        <w:pStyle w:val="Heading4"/>
      </w:pPr>
      <w:bookmarkStart w:id="206" w:name="_Toc170729755"/>
      <w:bookmarkStart w:id="207" w:name="_Toc171499926"/>
      <w:bookmarkStart w:id="208" w:name="_Toc171500198"/>
      <w:r>
        <w:t>4</w:t>
      </w:r>
      <w:r w:rsidR="00CA3A28">
        <w:t>.3.3</w:t>
      </w:r>
      <w:r w:rsidR="00CA3A28">
        <w:tab/>
      </w:r>
      <w:r w:rsidR="006F1113">
        <w:t>Fishery</w:t>
      </w:r>
      <w:r w:rsidR="006C1DFF">
        <w:t xml:space="preserve"> </w:t>
      </w:r>
      <w:r w:rsidR="006F1113">
        <w:t>specific</w:t>
      </w:r>
      <w:r w:rsidR="006C1DFF">
        <w:t xml:space="preserve"> </w:t>
      </w:r>
      <w:r w:rsidR="006F1113">
        <w:t>management</w:t>
      </w:r>
      <w:bookmarkEnd w:id="206"/>
      <w:bookmarkEnd w:id="207"/>
      <w:bookmarkEnd w:id="208"/>
    </w:p>
    <w:p w14:paraId="2EF1DE09" w14:textId="5C58DF9E" w:rsidR="00C708C3" w:rsidRDefault="00C708C3" w:rsidP="000B30FD"/>
    <w:p w14:paraId="7F4F7376" w14:textId="65C14282" w:rsidR="0044398D" w:rsidRPr="00B40254" w:rsidRDefault="00DE6353" w:rsidP="0044398D">
      <w:pPr>
        <w:jc w:val="both"/>
        <w:rPr>
          <w:rFonts w:ascii="Calibri Light" w:hAnsi="Calibri Light" w:cs="Calibri Light"/>
        </w:rPr>
      </w:pPr>
      <w:r w:rsidRPr="00DE6353">
        <w:rPr>
          <w:rFonts w:ascii="Calibri Light" w:eastAsiaTheme="minorHAnsi" w:hAnsi="Calibri Light" w:cs="Calibri Light"/>
          <w:color w:val="000000"/>
          <w:lang w:val="en-US"/>
        </w:rPr>
        <w:t xml:space="preserve">The TSPF is a cross-jurisdictional fishery sharing the </w:t>
      </w:r>
      <w:r>
        <w:rPr>
          <w:rFonts w:ascii="Calibri Light" w:eastAsiaTheme="minorHAnsi" w:hAnsi="Calibri Light" w:cs="Calibri Light"/>
          <w:color w:val="000000"/>
          <w:lang w:val="en-US"/>
        </w:rPr>
        <w:t xml:space="preserve">Tiger, Endeavour and Red-spot King </w:t>
      </w:r>
      <w:r w:rsidRPr="00DE6353">
        <w:rPr>
          <w:rFonts w:ascii="Calibri Light" w:eastAsiaTheme="minorHAnsi" w:hAnsi="Calibri Light" w:cs="Calibri Light"/>
          <w:color w:val="000000"/>
          <w:lang w:val="en-US"/>
        </w:rPr>
        <w:t>prawn stock</w:t>
      </w:r>
      <w:r>
        <w:rPr>
          <w:rFonts w:ascii="Calibri Light" w:eastAsiaTheme="minorHAnsi" w:hAnsi="Calibri Light" w:cs="Calibri Light"/>
          <w:color w:val="000000"/>
          <w:lang w:val="en-US"/>
        </w:rPr>
        <w:t>s</w:t>
      </w:r>
      <w:r w:rsidRPr="00DE6353">
        <w:rPr>
          <w:rFonts w:ascii="Calibri Light" w:eastAsiaTheme="minorHAnsi" w:hAnsi="Calibri Light" w:cs="Calibri Light"/>
          <w:color w:val="000000"/>
          <w:lang w:val="en-US"/>
        </w:rPr>
        <w:t xml:space="preserve"> with PNG. </w:t>
      </w:r>
      <w:r w:rsidR="0044398D" w:rsidRPr="00B40254">
        <w:rPr>
          <w:rFonts w:ascii="Calibri Light" w:hAnsi="Calibri Light" w:cs="Calibri Light"/>
          <w:lang w:eastAsia="en-GB"/>
        </w:rPr>
        <w:t>The TSPF is managed through the Torres Strait Prawn Fisheries Management Plan 2009 (the plan). The objectives of the plan are:</w:t>
      </w:r>
    </w:p>
    <w:p w14:paraId="260D84FB" w14:textId="77777777" w:rsidR="0044398D" w:rsidRPr="00B40254" w:rsidRDefault="0044398D" w:rsidP="0044398D">
      <w:pPr>
        <w:rPr>
          <w:rFonts w:ascii="Calibri Light" w:hAnsi="Calibri Light" w:cs="Calibri Light"/>
          <w:lang w:eastAsia="en-GB"/>
        </w:rPr>
      </w:pPr>
    </w:p>
    <w:p w14:paraId="6FB3689F" w14:textId="77777777" w:rsidR="0044398D" w:rsidRPr="00B40254" w:rsidRDefault="0044398D" w:rsidP="004D433B">
      <w:pPr>
        <w:pStyle w:val="ListParagraph"/>
        <w:numPr>
          <w:ilvl w:val="0"/>
          <w:numId w:val="31"/>
        </w:numPr>
        <w:rPr>
          <w:rFonts w:ascii="Calibri Light" w:hAnsi="Calibri Light" w:cs="Calibri Light"/>
          <w:lang w:eastAsia="en-GB"/>
        </w:rPr>
      </w:pPr>
      <w:r w:rsidRPr="00B40254">
        <w:rPr>
          <w:rFonts w:ascii="Calibri Light" w:hAnsi="Calibri Light" w:cs="Calibri Light"/>
          <w:lang w:eastAsia="en-GB"/>
        </w:rPr>
        <w:t>To ensure the optimum utilisation of the fishery resources within the TSPF is consistent with the principles of ecologically sustainable development and the exercise of the precautionary principle.</w:t>
      </w:r>
    </w:p>
    <w:p w14:paraId="50C19AFD" w14:textId="77777777" w:rsidR="0044398D" w:rsidRPr="00B40254" w:rsidRDefault="0044398D" w:rsidP="004D433B">
      <w:pPr>
        <w:pStyle w:val="ListParagraph"/>
        <w:numPr>
          <w:ilvl w:val="0"/>
          <w:numId w:val="31"/>
        </w:numPr>
        <w:rPr>
          <w:rFonts w:ascii="Calibri Light" w:hAnsi="Calibri Light" w:cs="Calibri Light"/>
          <w:lang w:eastAsia="en-GB"/>
        </w:rPr>
      </w:pPr>
      <w:r w:rsidRPr="00B40254">
        <w:rPr>
          <w:rFonts w:ascii="Calibri Light" w:hAnsi="Calibri Light" w:cs="Calibri Light"/>
          <w:lang w:eastAsia="en-GB"/>
        </w:rPr>
        <w:t>To promote economic efficiency in the utilisation of the fisheries resources within the TSPF.</w:t>
      </w:r>
    </w:p>
    <w:p w14:paraId="2E63C63C" w14:textId="77777777" w:rsidR="0044398D" w:rsidRPr="00B40254" w:rsidRDefault="0044398D" w:rsidP="004D433B">
      <w:pPr>
        <w:pStyle w:val="ListParagraph"/>
        <w:numPr>
          <w:ilvl w:val="0"/>
          <w:numId w:val="31"/>
        </w:numPr>
        <w:rPr>
          <w:rFonts w:ascii="Calibri Light" w:hAnsi="Calibri Light" w:cs="Calibri Light"/>
          <w:lang w:eastAsia="en-GB"/>
        </w:rPr>
      </w:pPr>
      <w:r w:rsidRPr="00B40254">
        <w:rPr>
          <w:rFonts w:ascii="Calibri Light" w:hAnsi="Calibri Light" w:cs="Calibri Light"/>
          <w:lang w:eastAsia="en-GB"/>
        </w:rPr>
        <w:t>To ensure cooperative, efficient and cost effective management of the fishery.</w:t>
      </w:r>
    </w:p>
    <w:p w14:paraId="44B8BBF8" w14:textId="77777777" w:rsidR="0044398D" w:rsidRPr="00B40254" w:rsidRDefault="0044398D" w:rsidP="004D433B">
      <w:pPr>
        <w:pStyle w:val="ListParagraph"/>
        <w:numPr>
          <w:ilvl w:val="0"/>
          <w:numId w:val="31"/>
        </w:numPr>
        <w:rPr>
          <w:rFonts w:ascii="Calibri Light" w:hAnsi="Calibri Light" w:cs="Calibri Light"/>
          <w:lang w:eastAsia="en-GB"/>
        </w:rPr>
      </w:pPr>
      <w:r w:rsidRPr="00B40254">
        <w:rPr>
          <w:rFonts w:ascii="Calibri Light" w:hAnsi="Calibri Light" w:cs="Calibri Light"/>
          <w:lang w:eastAsia="en-GB"/>
        </w:rPr>
        <w:lastRenderedPageBreak/>
        <w:t>To manage the fishery’s interactions with the marine environment including the incidental capture of non-target species and impacts on demersal habitats.</w:t>
      </w:r>
    </w:p>
    <w:p w14:paraId="13252DE0" w14:textId="77777777" w:rsidR="00DE6353" w:rsidRDefault="00DE6353" w:rsidP="00DE6353">
      <w:pPr>
        <w:pStyle w:val="NormalPreassessmenttext"/>
      </w:pPr>
    </w:p>
    <w:p w14:paraId="33A67F3B" w14:textId="422150CA" w:rsidR="00DE6353" w:rsidRPr="00B40254" w:rsidRDefault="00DE6353" w:rsidP="00DE6353">
      <w:pPr>
        <w:pStyle w:val="NormalPreassessmenttext"/>
      </w:pPr>
      <w:r w:rsidRPr="00B40254">
        <w:t>Input control include:</w:t>
      </w:r>
    </w:p>
    <w:p w14:paraId="156BC211" w14:textId="77777777" w:rsidR="00DE6353" w:rsidRPr="00B40254" w:rsidRDefault="00DE6353" w:rsidP="004D433B">
      <w:pPr>
        <w:pStyle w:val="NormalPreassessmenttext"/>
        <w:numPr>
          <w:ilvl w:val="0"/>
          <w:numId w:val="39"/>
        </w:numPr>
      </w:pPr>
      <w:r w:rsidRPr="00B40254">
        <w:t>the use of Total Allowable Effort (TAE) on fishing nights (9200 days shared between Australia and PNG);</w:t>
      </w:r>
    </w:p>
    <w:p w14:paraId="6200D287" w14:textId="77777777" w:rsidR="00DE6353" w:rsidRPr="00B40254" w:rsidRDefault="00DE6353" w:rsidP="004D433B">
      <w:pPr>
        <w:pStyle w:val="NormalPreassessmenttext"/>
        <w:numPr>
          <w:ilvl w:val="0"/>
          <w:numId w:val="39"/>
        </w:numPr>
      </w:pPr>
      <w:r w:rsidRPr="00B40254">
        <w:t>Individual transferable effort units;</w:t>
      </w:r>
    </w:p>
    <w:p w14:paraId="54996267" w14:textId="77777777" w:rsidR="00DE6353" w:rsidRPr="00B40254" w:rsidRDefault="00DE6353" w:rsidP="004D433B">
      <w:pPr>
        <w:pStyle w:val="NormalPreassessmenttext"/>
        <w:numPr>
          <w:ilvl w:val="0"/>
          <w:numId w:val="39"/>
        </w:numPr>
      </w:pPr>
      <w:r w:rsidRPr="00B40254">
        <w:t>Limited entry;</w:t>
      </w:r>
    </w:p>
    <w:p w14:paraId="1B60EFB3" w14:textId="77777777" w:rsidR="00DE6353" w:rsidRPr="00B40254" w:rsidRDefault="00DE6353" w:rsidP="004D433B">
      <w:pPr>
        <w:pStyle w:val="NormalPreassessmenttext"/>
        <w:numPr>
          <w:ilvl w:val="0"/>
          <w:numId w:val="39"/>
        </w:numPr>
      </w:pPr>
      <w:r w:rsidRPr="00B40254">
        <w:t>Vessel size restrictions;</w:t>
      </w:r>
    </w:p>
    <w:p w14:paraId="70D8572D" w14:textId="77777777" w:rsidR="00DE6353" w:rsidRPr="00B40254" w:rsidRDefault="00DE6353" w:rsidP="004D433B">
      <w:pPr>
        <w:pStyle w:val="NormalPreassessmenttext"/>
        <w:numPr>
          <w:ilvl w:val="0"/>
          <w:numId w:val="39"/>
        </w:numPr>
      </w:pPr>
      <w:r w:rsidRPr="00B40254">
        <w:t>Gear specifications;</w:t>
      </w:r>
    </w:p>
    <w:p w14:paraId="36955F8C" w14:textId="69774398" w:rsidR="00DE6353" w:rsidRDefault="00DE6353" w:rsidP="004D433B">
      <w:pPr>
        <w:pStyle w:val="NormalPreassessmenttext"/>
        <w:numPr>
          <w:ilvl w:val="0"/>
          <w:numId w:val="39"/>
        </w:numPr>
      </w:pPr>
      <w:r w:rsidRPr="00B40254">
        <w:t xml:space="preserve">Spatial and temporal closures. </w:t>
      </w:r>
    </w:p>
    <w:p w14:paraId="1F690C11" w14:textId="1C00A698" w:rsidR="00DE6353" w:rsidRDefault="00DE6353" w:rsidP="00DE6353">
      <w:pPr>
        <w:pStyle w:val="NormalPreassessmenttext"/>
      </w:pPr>
    </w:p>
    <w:p w14:paraId="6003D475" w14:textId="4BEE4436" w:rsidR="00DE6353" w:rsidRDefault="00DE6353" w:rsidP="00DE6353">
      <w:pPr>
        <w:pStyle w:val="NormalPreassessmenttext"/>
      </w:pPr>
      <w:r>
        <w:t>Other legislative instruments relevant to the TSPF include:</w:t>
      </w:r>
    </w:p>
    <w:p w14:paraId="0EBB9ECA" w14:textId="4EC776AF" w:rsidR="00DE6353" w:rsidRDefault="00DE6353" w:rsidP="00DE6353">
      <w:pPr>
        <w:pStyle w:val="NormalPreassessmenttext"/>
      </w:pPr>
    </w:p>
    <w:p w14:paraId="55210678" w14:textId="2B48DDAC" w:rsidR="00DE6353" w:rsidRPr="00B40254" w:rsidRDefault="00DE6353" w:rsidP="00DE6353">
      <w:pPr>
        <w:pStyle w:val="NormalPreassessmenttext"/>
      </w:pPr>
      <w:r>
        <w:t xml:space="preserve">The </w:t>
      </w:r>
      <w:hyperlink r:id="rId178" w:history="1">
        <w:r w:rsidRPr="00DE6353">
          <w:rPr>
            <w:rStyle w:val="Hyperlink"/>
          </w:rPr>
          <w:t>Torres Strait Prawn Fishery (Bycatch Reduction Devices) Instrument 2024</w:t>
        </w:r>
      </w:hyperlink>
    </w:p>
    <w:p w14:paraId="1A539C86" w14:textId="77777777" w:rsidR="00781F3D" w:rsidRDefault="00781F3D" w:rsidP="000B30FD"/>
    <w:p w14:paraId="1B16376E" w14:textId="21DD3740" w:rsidR="002C1308" w:rsidRDefault="00AC05E8" w:rsidP="002C1308">
      <w:pPr>
        <w:pStyle w:val="Heading4"/>
      </w:pPr>
      <w:bookmarkStart w:id="209" w:name="_Toc421699396"/>
      <w:bookmarkStart w:id="210" w:name="_Toc170729756"/>
      <w:bookmarkStart w:id="211" w:name="_Toc171499927"/>
      <w:bookmarkStart w:id="212" w:name="_Toc171500199"/>
      <w:r>
        <w:t>4</w:t>
      </w:r>
      <w:r w:rsidR="00CA3A28">
        <w:t>.3.4</w:t>
      </w:r>
      <w:r w:rsidR="00CA3A28">
        <w:tab/>
      </w:r>
      <w:r w:rsidR="00C708C3" w:rsidRPr="00475CA7">
        <w:t>Consultation,</w:t>
      </w:r>
      <w:r w:rsidR="006C1DFF">
        <w:t xml:space="preserve"> </w:t>
      </w:r>
      <w:r w:rsidR="00C708C3" w:rsidRPr="00475CA7">
        <w:t>roles</w:t>
      </w:r>
      <w:r w:rsidR="006C1DFF">
        <w:t xml:space="preserve"> </w:t>
      </w:r>
      <w:r w:rsidR="00C708C3" w:rsidRPr="00475CA7">
        <w:t>and</w:t>
      </w:r>
      <w:r w:rsidR="006C1DFF">
        <w:t xml:space="preserve"> </w:t>
      </w:r>
      <w:r w:rsidR="00C708C3" w:rsidRPr="00475CA7">
        <w:t>responsibilities</w:t>
      </w:r>
      <w:bookmarkEnd w:id="209"/>
      <w:bookmarkEnd w:id="210"/>
      <w:bookmarkEnd w:id="211"/>
      <w:bookmarkEnd w:id="212"/>
    </w:p>
    <w:p w14:paraId="6B862441" w14:textId="77777777" w:rsidR="00DE6353" w:rsidRDefault="00DE6353" w:rsidP="00E405C7">
      <w:pPr>
        <w:rPr>
          <w:rFonts w:ascii="Calibri Light" w:hAnsi="Calibri Light" w:cs="Calibri Light"/>
          <w:b/>
          <w:color w:val="111111"/>
          <w:lang w:eastAsia="en-GB"/>
        </w:rPr>
      </w:pPr>
    </w:p>
    <w:p w14:paraId="2D7F8CE1" w14:textId="4B508835" w:rsidR="00DE6353" w:rsidRPr="000A143E" w:rsidRDefault="00DE6353" w:rsidP="000A143E">
      <w:pPr>
        <w:pStyle w:val="Heading7"/>
        <w:rPr>
          <w:i w:val="0"/>
          <w:color w:val="auto"/>
          <w:lang w:eastAsia="en-GB"/>
        </w:rPr>
      </w:pPr>
      <w:r w:rsidRPr="000A143E">
        <w:rPr>
          <w:i w:val="0"/>
          <w:color w:val="auto"/>
          <w:lang w:eastAsia="en-GB"/>
        </w:rPr>
        <w:t>Management Advisory Committee (MAC)</w:t>
      </w:r>
    </w:p>
    <w:p w14:paraId="2E1DA1FA" w14:textId="77777777" w:rsidR="00DE6353" w:rsidRDefault="00E405C7" w:rsidP="00E405C7">
      <w:pPr>
        <w:rPr>
          <w:rFonts w:ascii="Calibri Light" w:hAnsi="Calibri Light" w:cs="Calibri Light"/>
          <w:color w:val="111111"/>
          <w:lang w:eastAsia="en-GB"/>
        </w:rPr>
      </w:pPr>
      <w:r w:rsidRPr="00E405C7">
        <w:rPr>
          <w:rFonts w:ascii="Calibri Light" w:hAnsi="Calibri Light" w:cs="Calibri Light"/>
          <w:color w:val="111111"/>
          <w:lang w:eastAsia="en-GB"/>
        </w:rPr>
        <w:t>Consultation in the TSPF takes place largely through the TSPMAC. The TSPMAC is</w:t>
      </w:r>
      <w:r w:rsidR="00DE6353">
        <w:rPr>
          <w:rFonts w:ascii="Calibri Light" w:hAnsi="Calibri Light" w:cs="Calibri Light"/>
          <w:color w:val="111111"/>
          <w:lang w:eastAsia="en-GB"/>
        </w:rPr>
        <w:t xml:space="preserve"> </w:t>
      </w:r>
      <w:r w:rsidRPr="00E405C7">
        <w:rPr>
          <w:rFonts w:ascii="Calibri Light" w:hAnsi="Calibri Light" w:cs="Calibri Light"/>
          <w:color w:val="111111"/>
          <w:lang w:eastAsia="en-GB"/>
        </w:rPr>
        <w:t>made up of</w:t>
      </w:r>
      <w:r w:rsidR="00DE6353">
        <w:rPr>
          <w:rFonts w:ascii="Calibri Light" w:hAnsi="Calibri Light" w:cs="Calibri Light"/>
          <w:color w:val="111111"/>
          <w:lang w:eastAsia="en-GB"/>
        </w:rPr>
        <w:t>:</w:t>
      </w:r>
    </w:p>
    <w:p w14:paraId="31C21EDB" w14:textId="77777777" w:rsidR="00DE6353" w:rsidRDefault="00E405C7" w:rsidP="004D433B">
      <w:pPr>
        <w:pStyle w:val="ListParagraph"/>
        <w:numPr>
          <w:ilvl w:val="0"/>
          <w:numId w:val="46"/>
        </w:numPr>
        <w:rPr>
          <w:rFonts w:ascii="Calibri Light" w:hAnsi="Calibri Light" w:cs="Calibri Light"/>
          <w:color w:val="111111"/>
          <w:lang w:eastAsia="en-GB"/>
        </w:rPr>
      </w:pPr>
      <w:r w:rsidRPr="00DE6353">
        <w:rPr>
          <w:rFonts w:ascii="Calibri Light" w:hAnsi="Calibri Light" w:cs="Calibri Light"/>
          <w:color w:val="111111"/>
          <w:lang w:eastAsia="en-GB"/>
        </w:rPr>
        <w:t xml:space="preserve">commercial non Traditional Inhabitant industry members, </w:t>
      </w:r>
    </w:p>
    <w:p w14:paraId="02380F2D" w14:textId="77777777" w:rsidR="00DE6353" w:rsidRDefault="00E405C7" w:rsidP="004D433B">
      <w:pPr>
        <w:pStyle w:val="ListParagraph"/>
        <w:numPr>
          <w:ilvl w:val="0"/>
          <w:numId w:val="46"/>
        </w:numPr>
        <w:rPr>
          <w:rFonts w:ascii="Calibri Light" w:hAnsi="Calibri Light" w:cs="Calibri Light"/>
          <w:color w:val="111111"/>
          <w:lang w:eastAsia="en-GB"/>
        </w:rPr>
      </w:pPr>
      <w:r w:rsidRPr="00DE6353">
        <w:rPr>
          <w:rFonts w:ascii="Calibri Light" w:hAnsi="Calibri Light" w:cs="Calibri Light"/>
          <w:color w:val="111111"/>
          <w:lang w:eastAsia="en-GB"/>
        </w:rPr>
        <w:t>Traditional</w:t>
      </w:r>
      <w:r w:rsidR="00DE6353" w:rsidRPr="00DE6353">
        <w:rPr>
          <w:rFonts w:ascii="Calibri Light" w:hAnsi="Calibri Light" w:cs="Calibri Light"/>
          <w:color w:val="111111"/>
          <w:lang w:eastAsia="en-GB"/>
        </w:rPr>
        <w:t xml:space="preserve"> </w:t>
      </w:r>
      <w:r w:rsidRPr="00DE6353">
        <w:rPr>
          <w:rFonts w:ascii="Calibri Light" w:hAnsi="Calibri Light" w:cs="Calibri Light"/>
          <w:color w:val="111111"/>
          <w:lang w:eastAsia="en-GB"/>
        </w:rPr>
        <w:t xml:space="preserve">Inhabitants (i.e. Torres Strait Islanders) and </w:t>
      </w:r>
    </w:p>
    <w:p w14:paraId="2FAC426F" w14:textId="2BBD7847" w:rsidR="00E405C7" w:rsidRDefault="00E405C7" w:rsidP="004D433B">
      <w:pPr>
        <w:pStyle w:val="ListParagraph"/>
        <w:numPr>
          <w:ilvl w:val="0"/>
          <w:numId w:val="46"/>
        </w:numPr>
        <w:rPr>
          <w:rFonts w:ascii="Calibri Light" w:hAnsi="Calibri Light" w:cs="Calibri Light"/>
          <w:color w:val="111111"/>
          <w:lang w:eastAsia="en-GB"/>
        </w:rPr>
      </w:pPr>
      <w:r w:rsidRPr="00DE6353">
        <w:rPr>
          <w:rFonts w:ascii="Calibri Light" w:hAnsi="Calibri Light" w:cs="Calibri Light"/>
          <w:color w:val="111111"/>
          <w:lang w:eastAsia="en-GB"/>
        </w:rPr>
        <w:t>State and Commonwealth Government</w:t>
      </w:r>
      <w:r w:rsidR="00DE6353" w:rsidRPr="00DE6353">
        <w:rPr>
          <w:rFonts w:ascii="Calibri Light" w:hAnsi="Calibri Light" w:cs="Calibri Light"/>
          <w:color w:val="111111"/>
          <w:lang w:eastAsia="en-GB"/>
        </w:rPr>
        <w:t xml:space="preserve"> </w:t>
      </w:r>
      <w:r w:rsidRPr="00DE6353">
        <w:rPr>
          <w:rFonts w:ascii="Calibri Light" w:hAnsi="Calibri Light" w:cs="Calibri Light"/>
          <w:color w:val="111111"/>
          <w:lang w:eastAsia="en-GB"/>
        </w:rPr>
        <w:t>representatives, who actively participate in the development of management</w:t>
      </w:r>
      <w:r w:rsidR="00DE6353" w:rsidRPr="00DE6353">
        <w:rPr>
          <w:rFonts w:ascii="Calibri Light" w:hAnsi="Calibri Light" w:cs="Calibri Light"/>
          <w:color w:val="111111"/>
          <w:lang w:eastAsia="en-GB"/>
        </w:rPr>
        <w:t xml:space="preserve"> </w:t>
      </w:r>
      <w:r w:rsidRPr="00DE6353">
        <w:rPr>
          <w:rFonts w:ascii="Calibri Light" w:hAnsi="Calibri Light" w:cs="Calibri Light"/>
          <w:color w:val="111111"/>
          <w:lang w:eastAsia="en-GB"/>
        </w:rPr>
        <w:t>arrangements (including Fisheries Queensland, AFMA and the TSRA). Industry and</w:t>
      </w:r>
    </w:p>
    <w:p w14:paraId="1EBC1363" w14:textId="77777777" w:rsidR="00DE6353" w:rsidRPr="00490887" w:rsidRDefault="00DE6353" w:rsidP="00490887">
      <w:pPr>
        <w:ind w:left="59"/>
        <w:rPr>
          <w:rFonts w:ascii="Calibri Light" w:hAnsi="Calibri Light" w:cs="Calibri Light"/>
          <w:color w:val="111111"/>
          <w:lang w:eastAsia="en-GB"/>
        </w:rPr>
      </w:pPr>
    </w:p>
    <w:p w14:paraId="3517BA5A" w14:textId="4EE52B1A" w:rsidR="00DE6353" w:rsidRDefault="00E405C7" w:rsidP="00490887">
      <w:pPr>
        <w:jc w:val="both"/>
        <w:rPr>
          <w:rFonts w:ascii="Calibri Light" w:hAnsi="Calibri Light" w:cs="Calibri Light"/>
          <w:color w:val="111111"/>
          <w:lang w:eastAsia="en-GB"/>
        </w:rPr>
      </w:pPr>
      <w:r w:rsidRPr="00E405C7">
        <w:rPr>
          <w:rFonts w:ascii="Calibri Light" w:hAnsi="Calibri Light" w:cs="Calibri Light"/>
          <w:color w:val="111111"/>
          <w:lang w:eastAsia="en-GB"/>
        </w:rPr>
        <w:t>Traditional Inhabitant members on TSPMAC are representatives of the larger</w:t>
      </w:r>
      <w:r w:rsidR="00DE6353">
        <w:rPr>
          <w:rFonts w:ascii="Calibri Light" w:hAnsi="Calibri Light" w:cs="Calibri Light"/>
          <w:color w:val="111111"/>
          <w:lang w:eastAsia="en-GB"/>
        </w:rPr>
        <w:t xml:space="preserve"> </w:t>
      </w:r>
      <w:r w:rsidRPr="00E405C7">
        <w:rPr>
          <w:rFonts w:ascii="Calibri Light" w:hAnsi="Calibri Light" w:cs="Calibri Light"/>
          <w:color w:val="111111"/>
          <w:lang w:eastAsia="en-GB"/>
        </w:rPr>
        <w:t>commercial industry and Traditional Inhabitant stakeholder groups. TSPF licence</w:t>
      </w:r>
      <w:r w:rsidR="00DE6353">
        <w:rPr>
          <w:rFonts w:ascii="Calibri Light" w:hAnsi="Calibri Light" w:cs="Calibri Light"/>
          <w:color w:val="111111"/>
          <w:lang w:eastAsia="en-GB"/>
        </w:rPr>
        <w:t xml:space="preserve"> </w:t>
      </w:r>
      <w:r w:rsidRPr="00E405C7">
        <w:rPr>
          <w:rFonts w:ascii="Calibri Light" w:hAnsi="Calibri Light" w:cs="Calibri Light"/>
          <w:color w:val="111111"/>
          <w:lang w:eastAsia="en-GB"/>
        </w:rPr>
        <w:t>holders are made aware of the consultation processes through the TSPF handbook,</w:t>
      </w:r>
      <w:r w:rsidR="00C96EC0">
        <w:rPr>
          <w:rFonts w:ascii="Calibri Light" w:hAnsi="Calibri Light" w:cs="Calibri Light"/>
          <w:color w:val="111111"/>
          <w:lang w:eastAsia="en-GB"/>
        </w:rPr>
        <w:t xml:space="preserve"> </w:t>
      </w:r>
      <w:r w:rsidRPr="00E405C7">
        <w:rPr>
          <w:rFonts w:ascii="Calibri Light" w:hAnsi="Calibri Light" w:cs="Calibri Light"/>
          <w:color w:val="111111"/>
          <w:lang w:eastAsia="en-GB"/>
        </w:rPr>
        <w:t>including how to voice their views through the TSPMAC industry members. The</w:t>
      </w:r>
      <w:r w:rsidR="00DE6353">
        <w:rPr>
          <w:rFonts w:ascii="Calibri Light" w:hAnsi="Calibri Light" w:cs="Calibri Light"/>
          <w:color w:val="111111"/>
          <w:lang w:eastAsia="en-GB"/>
        </w:rPr>
        <w:t xml:space="preserve"> </w:t>
      </w:r>
      <w:r w:rsidRPr="00E405C7">
        <w:rPr>
          <w:rFonts w:ascii="Calibri Light" w:hAnsi="Calibri Light" w:cs="Calibri Light"/>
          <w:color w:val="111111"/>
          <w:lang w:eastAsia="en-GB"/>
        </w:rPr>
        <w:t>TSPMAC provides the forum where issues relating to the fishery are discussed,</w:t>
      </w:r>
      <w:r w:rsidR="00DE6353">
        <w:rPr>
          <w:rFonts w:ascii="Calibri Light" w:hAnsi="Calibri Light" w:cs="Calibri Light"/>
          <w:color w:val="111111"/>
          <w:lang w:eastAsia="en-GB"/>
        </w:rPr>
        <w:t xml:space="preserve"> </w:t>
      </w:r>
      <w:r w:rsidRPr="00E405C7">
        <w:rPr>
          <w:rFonts w:ascii="Calibri Light" w:hAnsi="Calibri Light" w:cs="Calibri Light"/>
          <w:color w:val="111111"/>
          <w:lang w:eastAsia="en-GB"/>
        </w:rPr>
        <w:t xml:space="preserve">problems identified and possible solutions developed. </w:t>
      </w:r>
    </w:p>
    <w:p w14:paraId="21F5BF50" w14:textId="6BB91303" w:rsidR="00DE6353" w:rsidRDefault="00DE6353" w:rsidP="00E405C7">
      <w:pPr>
        <w:rPr>
          <w:rFonts w:ascii="Calibri Light" w:hAnsi="Calibri Light" w:cs="Calibri Light"/>
          <w:color w:val="111111"/>
          <w:lang w:eastAsia="en-GB"/>
        </w:rPr>
      </w:pPr>
    </w:p>
    <w:p w14:paraId="4F9AE111" w14:textId="77777777" w:rsidR="00DE6353" w:rsidRPr="00DE6353" w:rsidRDefault="00DE6353" w:rsidP="00DE6353">
      <w:pPr>
        <w:pStyle w:val="Heading7"/>
        <w:rPr>
          <w:i w:val="0"/>
          <w:color w:val="auto"/>
        </w:rPr>
      </w:pPr>
      <w:r w:rsidRPr="00DE6353">
        <w:rPr>
          <w:i w:val="0"/>
          <w:color w:val="auto"/>
        </w:rPr>
        <w:t>AFMA</w:t>
      </w:r>
    </w:p>
    <w:p w14:paraId="0C90BED0" w14:textId="409FCA25" w:rsidR="00DE6353" w:rsidRDefault="00DE6353" w:rsidP="000A143E">
      <w:pPr>
        <w:jc w:val="both"/>
        <w:rPr>
          <w:rFonts w:ascii="Calibri Light" w:hAnsi="Calibri Light" w:cs="Calibri Light"/>
          <w:color w:val="111111"/>
          <w:lang w:eastAsia="en-GB"/>
        </w:rPr>
      </w:pPr>
      <w:r w:rsidRPr="00DE6353">
        <w:rPr>
          <w:rFonts w:ascii="Calibri Light" w:hAnsi="Calibri Light" w:cs="Calibri Light"/>
          <w:color w:val="111111"/>
          <w:lang w:eastAsia="en-GB"/>
        </w:rPr>
        <w:t>AFMA is responsible for providing day to day fisheries management services for the PZJA</w:t>
      </w:r>
      <w:r>
        <w:rPr>
          <w:rFonts w:ascii="Calibri Light" w:hAnsi="Calibri Light" w:cs="Calibri Light"/>
          <w:color w:val="111111"/>
          <w:lang w:eastAsia="en-GB"/>
        </w:rPr>
        <w:t xml:space="preserve"> </w:t>
      </w:r>
      <w:r w:rsidRPr="00DE6353">
        <w:rPr>
          <w:rFonts w:ascii="Calibri Light" w:hAnsi="Calibri Light" w:cs="Calibri Light"/>
          <w:color w:val="111111"/>
          <w:lang w:eastAsia="en-GB"/>
        </w:rPr>
        <w:t>including</w:t>
      </w:r>
      <w:r>
        <w:rPr>
          <w:rFonts w:ascii="Calibri Light" w:hAnsi="Calibri Light" w:cs="Calibri Light"/>
          <w:color w:val="111111"/>
          <w:lang w:eastAsia="en-GB"/>
        </w:rPr>
        <w:t xml:space="preserve"> </w:t>
      </w:r>
      <w:r w:rsidRPr="00DE6353">
        <w:rPr>
          <w:rFonts w:ascii="Calibri Light" w:hAnsi="Calibri Light" w:cs="Calibri Light"/>
          <w:color w:val="111111"/>
          <w:lang w:eastAsia="en-GB"/>
        </w:rPr>
        <w:t>compliance and licencing, and undertakes its delegated functions in consultation</w:t>
      </w:r>
      <w:r>
        <w:rPr>
          <w:rFonts w:ascii="Calibri Light" w:hAnsi="Calibri Light" w:cs="Calibri Light"/>
          <w:color w:val="111111"/>
          <w:lang w:eastAsia="en-GB"/>
        </w:rPr>
        <w:t xml:space="preserve"> </w:t>
      </w:r>
      <w:r w:rsidRPr="00DE6353">
        <w:rPr>
          <w:rFonts w:ascii="Calibri Light" w:hAnsi="Calibri Light" w:cs="Calibri Light"/>
          <w:color w:val="111111"/>
          <w:lang w:eastAsia="en-GB"/>
        </w:rPr>
        <w:t>with PZJA agencies.</w:t>
      </w:r>
    </w:p>
    <w:p w14:paraId="76FB39B6" w14:textId="77777777" w:rsidR="00DE6353" w:rsidRDefault="00DE6353" w:rsidP="00DE6353">
      <w:pPr>
        <w:rPr>
          <w:rFonts w:ascii="Calibri Light" w:hAnsi="Calibri Light" w:cs="Calibri Light"/>
          <w:color w:val="111111"/>
          <w:lang w:eastAsia="en-GB"/>
        </w:rPr>
      </w:pPr>
    </w:p>
    <w:p w14:paraId="03B91BC0" w14:textId="27F4D77A" w:rsidR="00DE6353" w:rsidRDefault="00DE6353" w:rsidP="000A143E">
      <w:pPr>
        <w:jc w:val="both"/>
        <w:rPr>
          <w:rFonts w:ascii="Calibri Light" w:hAnsi="Calibri Light" w:cs="Calibri Light"/>
          <w:color w:val="111111"/>
          <w:lang w:eastAsia="en-GB"/>
        </w:rPr>
      </w:pPr>
      <w:r w:rsidRPr="00E405C7">
        <w:rPr>
          <w:rFonts w:ascii="Calibri Light" w:hAnsi="Calibri Light" w:cs="Calibri Light"/>
          <w:color w:val="111111"/>
          <w:lang w:eastAsia="en-GB"/>
        </w:rPr>
        <w:t>In 2015, AFMA took over the responsibilities for placement of traditional inhabitant</w:t>
      </w:r>
      <w:r>
        <w:rPr>
          <w:rFonts w:ascii="Calibri Light" w:hAnsi="Calibri Light" w:cs="Calibri Light"/>
          <w:color w:val="111111"/>
          <w:lang w:eastAsia="en-GB"/>
        </w:rPr>
        <w:t xml:space="preserve"> </w:t>
      </w:r>
      <w:r w:rsidRPr="00E405C7">
        <w:rPr>
          <w:rFonts w:ascii="Calibri Light" w:hAnsi="Calibri Light" w:cs="Calibri Light"/>
          <w:color w:val="111111"/>
          <w:lang w:eastAsia="en-GB"/>
        </w:rPr>
        <w:t>representatives on the PZJA consultative forums, including the TSPMAC. In the past,</w:t>
      </w:r>
      <w:r>
        <w:rPr>
          <w:rFonts w:ascii="Calibri Light" w:hAnsi="Calibri Light" w:cs="Calibri Light"/>
          <w:color w:val="111111"/>
          <w:lang w:eastAsia="en-GB"/>
        </w:rPr>
        <w:t xml:space="preserve"> </w:t>
      </w:r>
      <w:r w:rsidRPr="00E405C7">
        <w:rPr>
          <w:rFonts w:ascii="Calibri Light" w:hAnsi="Calibri Light" w:cs="Calibri Light"/>
          <w:color w:val="111111"/>
          <w:lang w:eastAsia="en-GB"/>
        </w:rPr>
        <w:t>representatives were nominated by the TSRA. Traditional inhabitant members are</w:t>
      </w:r>
      <w:r>
        <w:rPr>
          <w:rFonts w:ascii="Calibri Light" w:hAnsi="Calibri Light" w:cs="Calibri Light"/>
          <w:color w:val="111111"/>
          <w:lang w:eastAsia="en-GB"/>
        </w:rPr>
        <w:t xml:space="preserve"> </w:t>
      </w:r>
      <w:r w:rsidRPr="00E405C7">
        <w:rPr>
          <w:rFonts w:ascii="Calibri Light" w:hAnsi="Calibri Light" w:cs="Calibri Light"/>
          <w:color w:val="111111"/>
          <w:lang w:eastAsia="en-GB"/>
        </w:rPr>
        <w:t>now elected by their peers. There are still four traditional inhabitant members on the</w:t>
      </w:r>
      <w:r>
        <w:rPr>
          <w:rFonts w:ascii="Calibri Light" w:hAnsi="Calibri Light" w:cs="Calibri Light"/>
          <w:color w:val="111111"/>
          <w:lang w:eastAsia="en-GB"/>
        </w:rPr>
        <w:t xml:space="preserve"> </w:t>
      </w:r>
      <w:r w:rsidRPr="00E405C7">
        <w:rPr>
          <w:rFonts w:ascii="Calibri Light" w:hAnsi="Calibri Light" w:cs="Calibri Light"/>
          <w:color w:val="111111"/>
          <w:lang w:eastAsia="en-GB"/>
        </w:rPr>
        <w:t>committee as well as the fisheries portfolio member from the TSRA Board.</w:t>
      </w:r>
      <w:r>
        <w:rPr>
          <w:rFonts w:ascii="Calibri Light" w:hAnsi="Calibri Light" w:cs="Calibri Light"/>
          <w:color w:val="111111"/>
          <w:lang w:eastAsia="en-GB"/>
        </w:rPr>
        <w:t xml:space="preserve"> </w:t>
      </w:r>
      <w:r w:rsidRPr="00E405C7">
        <w:rPr>
          <w:rFonts w:ascii="Calibri Light" w:hAnsi="Calibri Light" w:cs="Calibri Light"/>
          <w:color w:val="111111"/>
          <w:lang w:eastAsia="en-GB"/>
        </w:rPr>
        <w:t>This change was made to improve ownership of the role of representation on the</w:t>
      </w:r>
      <w:r>
        <w:rPr>
          <w:rFonts w:ascii="Calibri Light" w:hAnsi="Calibri Light" w:cs="Calibri Light"/>
          <w:color w:val="111111"/>
          <w:lang w:eastAsia="en-GB"/>
        </w:rPr>
        <w:t xml:space="preserve"> </w:t>
      </w:r>
      <w:r w:rsidRPr="00E405C7">
        <w:rPr>
          <w:rFonts w:ascii="Calibri Light" w:hAnsi="Calibri Light" w:cs="Calibri Light"/>
          <w:color w:val="111111"/>
          <w:lang w:eastAsia="en-GB"/>
        </w:rPr>
        <w:t>Torres Strait Committees. It is essential that people who undertake the traditional</w:t>
      </w:r>
      <w:r>
        <w:rPr>
          <w:rFonts w:ascii="Calibri Light" w:hAnsi="Calibri Light" w:cs="Calibri Light"/>
          <w:color w:val="111111"/>
          <w:lang w:eastAsia="en-GB"/>
        </w:rPr>
        <w:t xml:space="preserve"> </w:t>
      </w:r>
      <w:r w:rsidRPr="00E405C7">
        <w:rPr>
          <w:rFonts w:ascii="Calibri Light" w:hAnsi="Calibri Light" w:cs="Calibri Light"/>
          <w:color w:val="111111"/>
          <w:lang w:eastAsia="en-GB"/>
        </w:rPr>
        <w:t>inhabitant roles have expertise and drive, and also carry the respect and confidence</w:t>
      </w:r>
      <w:r>
        <w:rPr>
          <w:rFonts w:ascii="Calibri Light" w:hAnsi="Calibri Light" w:cs="Calibri Light"/>
          <w:color w:val="111111"/>
          <w:lang w:eastAsia="en-GB"/>
        </w:rPr>
        <w:t xml:space="preserve"> </w:t>
      </w:r>
      <w:r w:rsidRPr="00E405C7">
        <w:rPr>
          <w:rFonts w:ascii="Calibri Light" w:hAnsi="Calibri Light" w:cs="Calibri Light"/>
          <w:color w:val="111111"/>
          <w:lang w:eastAsia="en-GB"/>
        </w:rPr>
        <w:t>of the Torres Strait community. This will ensure that the views and aspirations of</w:t>
      </w:r>
      <w:r>
        <w:rPr>
          <w:rFonts w:ascii="Calibri Light" w:hAnsi="Calibri Light" w:cs="Calibri Light"/>
          <w:color w:val="111111"/>
          <w:lang w:eastAsia="en-GB"/>
        </w:rPr>
        <w:t xml:space="preserve"> </w:t>
      </w:r>
      <w:r w:rsidRPr="00E405C7">
        <w:rPr>
          <w:rFonts w:ascii="Calibri Light" w:hAnsi="Calibri Light" w:cs="Calibri Light"/>
          <w:color w:val="111111"/>
          <w:lang w:eastAsia="en-GB"/>
        </w:rPr>
        <w:t>Torres Strait Islander and Aboriginal people of the region are well represented and</w:t>
      </w:r>
      <w:r>
        <w:rPr>
          <w:rFonts w:ascii="Calibri Light" w:hAnsi="Calibri Light" w:cs="Calibri Light"/>
          <w:color w:val="111111"/>
          <w:lang w:eastAsia="en-GB"/>
        </w:rPr>
        <w:t xml:space="preserve"> </w:t>
      </w:r>
      <w:r w:rsidRPr="00E405C7">
        <w:rPr>
          <w:rFonts w:ascii="Calibri Light" w:hAnsi="Calibri Light" w:cs="Calibri Light"/>
          <w:color w:val="111111"/>
          <w:lang w:eastAsia="en-GB"/>
        </w:rPr>
        <w:t>considered in the forums of the PZJA</w:t>
      </w:r>
      <w:r>
        <w:rPr>
          <w:rFonts w:ascii="Calibri Light" w:hAnsi="Calibri Light" w:cs="Calibri Light"/>
          <w:color w:val="111111"/>
          <w:lang w:eastAsia="en-GB"/>
        </w:rPr>
        <w:t xml:space="preserve"> (AFMA, 2016).</w:t>
      </w:r>
    </w:p>
    <w:p w14:paraId="0BE0228C" w14:textId="77777777" w:rsidR="00DE6353" w:rsidRDefault="00DE6353" w:rsidP="00DE6353">
      <w:pPr>
        <w:rPr>
          <w:rFonts w:ascii="Calibri Light" w:hAnsi="Calibri Light" w:cs="Calibri Light"/>
          <w:color w:val="111111"/>
          <w:lang w:eastAsia="en-GB"/>
        </w:rPr>
      </w:pPr>
    </w:p>
    <w:p w14:paraId="432413EC" w14:textId="1F8F44CE" w:rsidR="00DE6353" w:rsidRPr="00DE6353" w:rsidRDefault="00DE6353" w:rsidP="00DE6353">
      <w:pPr>
        <w:jc w:val="both"/>
        <w:rPr>
          <w:rFonts w:ascii="Calibri Light" w:hAnsi="Calibri Light" w:cs="Calibri Light"/>
          <w:color w:val="111111"/>
          <w:lang w:eastAsia="en-GB"/>
        </w:rPr>
      </w:pPr>
      <w:r w:rsidRPr="00DE6353">
        <w:rPr>
          <w:rFonts w:ascii="Calibri Light" w:eastAsiaTheme="minorHAnsi" w:hAnsi="Calibri Light" w:cs="Calibri Light"/>
          <w:color w:val="000000"/>
          <w:lang w:val="en-US"/>
        </w:rPr>
        <w:t xml:space="preserve">AFMA </w:t>
      </w:r>
      <w:r>
        <w:rPr>
          <w:rFonts w:ascii="Calibri Light" w:eastAsiaTheme="minorHAnsi" w:hAnsi="Calibri Light" w:cs="Calibri Light"/>
          <w:color w:val="000000"/>
          <w:lang w:val="en-US"/>
        </w:rPr>
        <w:t>(</w:t>
      </w:r>
      <w:r w:rsidRPr="00DE6353">
        <w:rPr>
          <w:rFonts w:ascii="Calibri Light" w:eastAsiaTheme="minorHAnsi" w:hAnsi="Calibri Light" w:cs="Calibri Light"/>
          <w:color w:val="000000"/>
          <w:lang w:val="en-US"/>
        </w:rPr>
        <w:t>on behalf of the PZJA</w:t>
      </w:r>
      <w:r>
        <w:rPr>
          <w:rFonts w:ascii="Calibri Light" w:eastAsiaTheme="minorHAnsi" w:hAnsi="Calibri Light" w:cs="Calibri Light"/>
          <w:color w:val="000000"/>
          <w:lang w:val="en-US"/>
        </w:rPr>
        <w:t>)</w:t>
      </w:r>
      <w:r w:rsidRPr="00DE6353">
        <w:rPr>
          <w:rFonts w:ascii="Calibri Light" w:eastAsiaTheme="minorHAnsi" w:hAnsi="Calibri Light" w:cs="Calibri Light"/>
          <w:color w:val="000000"/>
          <w:lang w:val="en-US"/>
        </w:rPr>
        <w:t xml:space="preserve">, consults with registered native title body corporates (RNTBC), registered native title claimants and any representative Aboriginal and Torres Strait Islander bodies. In accordance with section 24HA(2) of the </w:t>
      </w:r>
      <w:r w:rsidRPr="000A143E">
        <w:rPr>
          <w:rFonts w:ascii="Calibri Light" w:eastAsiaTheme="minorHAnsi" w:hAnsi="Calibri Light" w:cs="Calibri Light"/>
          <w:i/>
          <w:color w:val="000000"/>
          <w:lang w:val="en-US"/>
        </w:rPr>
        <w:t>Native Title Act 1993</w:t>
      </w:r>
      <w:r w:rsidRPr="00DE6353">
        <w:rPr>
          <w:rFonts w:ascii="Calibri Light" w:eastAsiaTheme="minorHAnsi" w:hAnsi="Calibri Light" w:cs="Calibri Light"/>
          <w:color w:val="000000"/>
          <w:lang w:val="en-US"/>
        </w:rPr>
        <w:t xml:space="preserve">, AFMA on behalf of the PZJA undertakes native title notification for formal </w:t>
      </w:r>
      <w:r w:rsidRPr="00DE6353">
        <w:rPr>
          <w:rFonts w:ascii="Calibri Light" w:eastAsiaTheme="minorHAnsi" w:hAnsi="Calibri Light" w:cs="Calibri Light"/>
          <w:color w:val="000000"/>
          <w:lang w:val="en-US"/>
        </w:rPr>
        <w:lastRenderedPageBreak/>
        <w:t>Future Act Notification. In addition, AFMA engages with RNTBCs, registered claimants and representative bodies through formal consultation and as invited participants on the PZJA advisory bodies. A summary of all native title notifications undertaken by AFMA since 2019 can be found on the PZJA website: https://www.pzja.gov.au/native-title-notifications</w:t>
      </w:r>
    </w:p>
    <w:p w14:paraId="52FCE8E3" w14:textId="77777777" w:rsidR="00DE6353" w:rsidRDefault="00DE6353" w:rsidP="00E405C7">
      <w:pPr>
        <w:rPr>
          <w:rFonts w:ascii="Calibri Light" w:hAnsi="Calibri Light" w:cs="Calibri Light"/>
          <w:color w:val="111111"/>
          <w:lang w:eastAsia="en-GB"/>
        </w:rPr>
      </w:pPr>
    </w:p>
    <w:p w14:paraId="6680406E" w14:textId="7297F616" w:rsidR="00DE6353" w:rsidRPr="000A143E" w:rsidRDefault="00DE6353" w:rsidP="000A143E">
      <w:pPr>
        <w:pStyle w:val="Heading7"/>
        <w:rPr>
          <w:i w:val="0"/>
          <w:color w:val="auto"/>
          <w:lang w:eastAsia="en-GB"/>
        </w:rPr>
      </w:pPr>
      <w:r w:rsidRPr="000A143E">
        <w:rPr>
          <w:i w:val="0"/>
          <w:color w:val="auto"/>
          <w:lang w:eastAsia="en-GB"/>
        </w:rPr>
        <w:t>PZJA Standing Committee</w:t>
      </w:r>
    </w:p>
    <w:p w14:paraId="2B671EED" w14:textId="77777777" w:rsidR="00DE6353" w:rsidRDefault="00E405C7" w:rsidP="000A143E">
      <w:pPr>
        <w:jc w:val="both"/>
        <w:rPr>
          <w:rFonts w:ascii="Calibri Light" w:hAnsi="Calibri Light" w:cs="Calibri Light"/>
          <w:color w:val="111111"/>
          <w:lang w:eastAsia="en-GB"/>
        </w:rPr>
      </w:pPr>
      <w:r w:rsidRPr="00E405C7">
        <w:rPr>
          <w:rFonts w:ascii="Calibri Light" w:hAnsi="Calibri Light" w:cs="Calibri Light"/>
          <w:color w:val="111111"/>
          <w:lang w:eastAsia="en-GB"/>
        </w:rPr>
        <w:t>The TSPMAC advises the</w:t>
      </w:r>
      <w:r w:rsidR="00DE6353">
        <w:rPr>
          <w:rFonts w:ascii="Calibri Light" w:hAnsi="Calibri Light" w:cs="Calibri Light"/>
          <w:color w:val="111111"/>
          <w:lang w:eastAsia="en-GB"/>
        </w:rPr>
        <w:t xml:space="preserve"> </w:t>
      </w:r>
      <w:r w:rsidRPr="00E405C7">
        <w:rPr>
          <w:rFonts w:ascii="Calibri Light" w:hAnsi="Calibri Light" w:cs="Calibri Light"/>
          <w:color w:val="111111"/>
          <w:lang w:eastAsia="en-GB"/>
        </w:rPr>
        <w:t>PZJA, through the PZJA Standing Committee on management issues for the fishery</w:t>
      </w:r>
      <w:r w:rsidR="00DE6353">
        <w:rPr>
          <w:rFonts w:ascii="Calibri Light" w:hAnsi="Calibri Light" w:cs="Calibri Light"/>
          <w:color w:val="111111"/>
          <w:lang w:eastAsia="en-GB"/>
        </w:rPr>
        <w:t xml:space="preserve"> </w:t>
      </w:r>
      <w:r w:rsidRPr="00E405C7">
        <w:rPr>
          <w:rFonts w:ascii="Calibri Light" w:hAnsi="Calibri Light" w:cs="Calibri Light"/>
          <w:color w:val="111111"/>
          <w:lang w:eastAsia="en-GB"/>
        </w:rPr>
        <w:t>to assist the PZJA in decision making.</w:t>
      </w:r>
      <w:r w:rsidR="00DE6353">
        <w:rPr>
          <w:rFonts w:ascii="Calibri Light" w:hAnsi="Calibri Light" w:cs="Calibri Light"/>
          <w:color w:val="111111"/>
          <w:lang w:eastAsia="en-GB"/>
        </w:rPr>
        <w:t xml:space="preserve"> </w:t>
      </w:r>
      <w:r w:rsidRPr="00E405C7">
        <w:rPr>
          <w:rFonts w:ascii="Calibri Light" w:hAnsi="Calibri Light" w:cs="Calibri Light"/>
          <w:color w:val="111111"/>
          <w:lang w:eastAsia="en-GB"/>
        </w:rPr>
        <w:t>The PZJA Standing Committee is made up of the CEO of AFMA, the Deputy Director</w:t>
      </w:r>
      <w:r w:rsidR="00DE6353">
        <w:rPr>
          <w:rFonts w:ascii="Calibri Light" w:hAnsi="Calibri Light" w:cs="Calibri Light"/>
          <w:color w:val="111111"/>
          <w:lang w:eastAsia="en-GB"/>
        </w:rPr>
        <w:t xml:space="preserve"> </w:t>
      </w:r>
      <w:r w:rsidRPr="00E405C7">
        <w:rPr>
          <w:rFonts w:ascii="Calibri Light" w:hAnsi="Calibri Light" w:cs="Calibri Light"/>
          <w:color w:val="111111"/>
          <w:lang w:eastAsia="en-GB"/>
        </w:rPr>
        <w:t>General of Fisheries Queensland and the General Manager of the TSRA and</w:t>
      </w:r>
      <w:r w:rsidR="00DE6353">
        <w:rPr>
          <w:rFonts w:ascii="Calibri Light" w:hAnsi="Calibri Light" w:cs="Calibri Light"/>
          <w:color w:val="111111"/>
          <w:lang w:eastAsia="en-GB"/>
        </w:rPr>
        <w:t xml:space="preserve"> </w:t>
      </w:r>
      <w:r w:rsidRPr="00E405C7">
        <w:rPr>
          <w:rFonts w:ascii="Calibri Light" w:hAnsi="Calibri Light" w:cs="Calibri Light"/>
          <w:color w:val="111111"/>
          <w:lang w:eastAsia="en-GB"/>
        </w:rPr>
        <w:t>considers matters before they are presented to the PZJA.</w:t>
      </w:r>
      <w:r w:rsidR="00DE6353">
        <w:rPr>
          <w:rFonts w:ascii="Calibri Light" w:hAnsi="Calibri Light" w:cs="Calibri Light"/>
          <w:color w:val="111111"/>
          <w:lang w:eastAsia="en-GB"/>
        </w:rPr>
        <w:t xml:space="preserve"> </w:t>
      </w:r>
    </w:p>
    <w:p w14:paraId="6165DC28" w14:textId="77777777" w:rsidR="00DE6353" w:rsidRDefault="00DE6353" w:rsidP="00E405C7">
      <w:pPr>
        <w:rPr>
          <w:rFonts w:ascii="Calibri Light" w:hAnsi="Calibri Light" w:cs="Calibri Light"/>
          <w:color w:val="111111"/>
          <w:lang w:eastAsia="en-GB"/>
        </w:rPr>
      </w:pPr>
    </w:p>
    <w:p w14:paraId="3CE74B50" w14:textId="68175006" w:rsidR="00DE6353" w:rsidRPr="000A143E" w:rsidRDefault="00DE6353" w:rsidP="000A143E">
      <w:pPr>
        <w:pStyle w:val="Heading7"/>
        <w:rPr>
          <w:i w:val="0"/>
          <w:color w:val="auto"/>
          <w:lang w:eastAsia="en-GB"/>
        </w:rPr>
      </w:pPr>
      <w:r w:rsidRPr="000A143E">
        <w:rPr>
          <w:i w:val="0"/>
          <w:color w:val="auto"/>
          <w:lang w:eastAsia="en-GB"/>
        </w:rPr>
        <w:t>Working groups</w:t>
      </w:r>
    </w:p>
    <w:p w14:paraId="52B80730" w14:textId="2E1A2AC3" w:rsidR="00E405C7" w:rsidRDefault="00E405C7" w:rsidP="000A143E">
      <w:pPr>
        <w:jc w:val="both"/>
        <w:rPr>
          <w:rFonts w:ascii="Calibri Light" w:hAnsi="Calibri Light" w:cs="Calibri Light"/>
          <w:color w:val="111111"/>
          <w:lang w:eastAsia="en-GB"/>
        </w:rPr>
      </w:pPr>
      <w:r w:rsidRPr="00E405C7">
        <w:rPr>
          <w:rFonts w:ascii="Calibri Light" w:hAnsi="Calibri Light" w:cs="Calibri Light"/>
          <w:color w:val="111111"/>
          <w:lang w:eastAsia="en-GB"/>
        </w:rPr>
        <w:t>Working groups are also formed when specialist advice is required, such as the</w:t>
      </w:r>
      <w:r w:rsidR="00DE6353">
        <w:rPr>
          <w:rFonts w:ascii="Calibri Light" w:hAnsi="Calibri Light" w:cs="Calibri Light"/>
          <w:color w:val="111111"/>
          <w:lang w:eastAsia="en-GB"/>
        </w:rPr>
        <w:t xml:space="preserve"> </w:t>
      </w:r>
      <w:r w:rsidRPr="00E405C7">
        <w:rPr>
          <w:rFonts w:ascii="Calibri Light" w:hAnsi="Calibri Light" w:cs="Calibri Light"/>
          <w:color w:val="111111"/>
          <w:lang w:eastAsia="en-GB"/>
        </w:rPr>
        <w:t>Harvest Strategy Working Group which was used to develop the TSPF Harvest</w:t>
      </w:r>
      <w:r w:rsidR="00DE6353">
        <w:rPr>
          <w:rFonts w:ascii="Calibri Light" w:hAnsi="Calibri Light" w:cs="Calibri Light"/>
          <w:color w:val="111111"/>
          <w:lang w:eastAsia="en-GB"/>
        </w:rPr>
        <w:t xml:space="preserve"> </w:t>
      </w:r>
      <w:r w:rsidRPr="00E405C7">
        <w:rPr>
          <w:rFonts w:ascii="Calibri Light" w:hAnsi="Calibri Light" w:cs="Calibri Light"/>
          <w:color w:val="111111"/>
          <w:lang w:eastAsia="en-GB"/>
        </w:rPr>
        <w:t>Strategy.</w:t>
      </w:r>
    </w:p>
    <w:p w14:paraId="5C2FAAEF" w14:textId="1BBBCC8A" w:rsidR="00DE6353" w:rsidRDefault="00DE6353" w:rsidP="00E405C7">
      <w:pPr>
        <w:rPr>
          <w:rFonts w:ascii="Calibri Light" w:hAnsi="Calibri Light" w:cs="Calibri Light"/>
          <w:color w:val="111111"/>
          <w:lang w:eastAsia="en-GB"/>
        </w:rPr>
      </w:pPr>
    </w:p>
    <w:p w14:paraId="0EA29417" w14:textId="3D4E7895" w:rsidR="00DE6353" w:rsidRPr="000A143E" w:rsidRDefault="00DE6353" w:rsidP="000A143E">
      <w:pPr>
        <w:pStyle w:val="Heading7"/>
        <w:rPr>
          <w:i w:val="0"/>
          <w:color w:val="auto"/>
          <w:lang w:eastAsia="en-GB"/>
        </w:rPr>
      </w:pPr>
      <w:r w:rsidRPr="000A143E">
        <w:rPr>
          <w:i w:val="0"/>
          <w:color w:val="auto"/>
          <w:lang w:eastAsia="en-GB"/>
        </w:rPr>
        <w:t>Torres Strait Scientific Advisory Committee</w:t>
      </w:r>
    </w:p>
    <w:p w14:paraId="576531F1" w14:textId="36BCE7B9" w:rsidR="00E405C7" w:rsidRDefault="00E405C7" w:rsidP="000A143E">
      <w:pPr>
        <w:jc w:val="both"/>
        <w:rPr>
          <w:rFonts w:ascii="Calibri Light" w:hAnsi="Calibri Light" w:cs="Calibri Light"/>
          <w:color w:val="111111"/>
          <w:lang w:eastAsia="en-GB"/>
        </w:rPr>
      </w:pPr>
      <w:r w:rsidRPr="00E405C7">
        <w:rPr>
          <w:rFonts w:ascii="Calibri Light" w:hAnsi="Calibri Light" w:cs="Calibri Light"/>
          <w:color w:val="111111"/>
          <w:lang w:eastAsia="en-GB"/>
        </w:rPr>
        <w:t>The PZJA receives research advice relevant to the Torres Strait fisheries from the</w:t>
      </w:r>
      <w:r w:rsidR="00DE6353">
        <w:rPr>
          <w:rFonts w:ascii="Calibri Light" w:hAnsi="Calibri Light" w:cs="Calibri Light"/>
          <w:color w:val="111111"/>
          <w:lang w:eastAsia="en-GB"/>
        </w:rPr>
        <w:t xml:space="preserve"> </w:t>
      </w:r>
      <w:r w:rsidRPr="00E405C7">
        <w:rPr>
          <w:rFonts w:ascii="Calibri Light" w:hAnsi="Calibri Light" w:cs="Calibri Light"/>
          <w:color w:val="111111"/>
          <w:lang w:eastAsia="en-GB"/>
        </w:rPr>
        <w:t>Torres Strait Scientific Advisory Committee (TSSAC). TSSAC is also responsible for</w:t>
      </w:r>
      <w:r w:rsidR="00DE6353">
        <w:rPr>
          <w:rFonts w:ascii="Calibri Light" w:hAnsi="Calibri Light" w:cs="Calibri Light"/>
          <w:color w:val="111111"/>
          <w:lang w:eastAsia="en-GB"/>
        </w:rPr>
        <w:t xml:space="preserve"> </w:t>
      </w:r>
      <w:r w:rsidRPr="00E405C7">
        <w:rPr>
          <w:rFonts w:ascii="Calibri Light" w:hAnsi="Calibri Light" w:cs="Calibri Light"/>
          <w:color w:val="111111"/>
          <w:lang w:eastAsia="en-GB"/>
        </w:rPr>
        <w:t>identifying information needs and research gaps, developing a strategic research</w:t>
      </w:r>
      <w:r w:rsidR="00DE6353">
        <w:rPr>
          <w:rFonts w:ascii="Calibri Light" w:hAnsi="Calibri Light" w:cs="Calibri Light"/>
          <w:color w:val="111111"/>
          <w:lang w:eastAsia="en-GB"/>
        </w:rPr>
        <w:t xml:space="preserve"> </w:t>
      </w:r>
      <w:r w:rsidRPr="00E405C7">
        <w:rPr>
          <w:rFonts w:ascii="Calibri Light" w:hAnsi="Calibri Light" w:cs="Calibri Light"/>
          <w:color w:val="111111"/>
          <w:lang w:eastAsia="en-GB"/>
        </w:rPr>
        <w:t>plan, soliciting/reviewing research proposals and reports, reviewing/assessing</w:t>
      </w:r>
      <w:r w:rsidR="00DE6353">
        <w:rPr>
          <w:rFonts w:ascii="Calibri Light" w:hAnsi="Calibri Light" w:cs="Calibri Light"/>
          <w:color w:val="111111"/>
          <w:lang w:eastAsia="en-GB"/>
        </w:rPr>
        <w:t xml:space="preserve"> </w:t>
      </w:r>
      <w:r w:rsidRPr="00E405C7">
        <w:rPr>
          <w:rFonts w:ascii="Calibri Light" w:hAnsi="Calibri Light" w:cs="Calibri Light"/>
          <w:color w:val="111111"/>
          <w:lang w:eastAsia="en-GB"/>
        </w:rPr>
        <w:t>fisheries stock assessments, and advising on the effective delivery of research</w:t>
      </w:r>
      <w:r w:rsidR="00DE6353">
        <w:rPr>
          <w:rFonts w:ascii="Calibri Light" w:hAnsi="Calibri Light" w:cs="Calibri Light"/>
          <w:color w:val="111111"/>
          <w:lang w:eastAsia="en-GB"/>
        </w:rPr>
        <w:t xml:space="preserve"> r</w:t>
      </w:r>
      <w:r w:rsidRPr="00E405C7">
        <w:rPr>
          <w:rFonts w:ascii="Calibri Light" w:hAnsi="Calibri Light" w:cs="Calibri Light"/>
          <w:color w:val="111111"/>
          <w:lang w:eastAsia="en-GB"/>
        </w:rPr>
        <w:t>esults.</w:t>
      </w:r>
      <w:r w:rsidR="000A143E">
        <w:rPr>
          <w:rFonts w:ascii="Calibri Light" w:hAnsi="Calibri Light" w:cs="Calibri Light"/>
          <w:color w:val="111111"/>
          <w:lang w:eastAsia="en-GB"/>
        </w:rPr>
        <w:t xml:space="preserve"> </w:t>
      </w:r>
      <w:r w:rsidRPr="00E405C7">
        <w:rPr>
          <w:rFonts w:ascii="Calibri Light" w:hAnsi="Calibri Light" w:cs="Calibri Light"/>
          <w:color w:val="111111"/>
          <w:lang w:eastAsia="en-GB"/>
        </w:rPr>
        <w:t>The TSSAC, which is comprised of research organisations, fisheries managers,</w:t>
      </w:r>
      <w:r w:rsidR="00DE6353">
        <w:rPr>
          <w:rFonts w:ascii="Calibri Light" w:hAnsi="Calibri Light" w:cs="Calibri Light"/>
          <w:color w:val="111111"/>
          <w:lang w:eastAsia="en-GB"/>
        </w:rPr>
        <w:t xml:space="preserve"> </w:t>
      </w:r>
      <w:r w:rsidRPr="00E405C7">
        <w:rPr>
          <w:rFonts w:ascii="Calibri Light" w:hAnsi="Calibri Light" w:cs="Calibri Light"/>
          <w:color w:val="111111"/>
          <w:lang w:eastAsia="en-GB"/>
        </w:rPr>
        <w:t>Traditional Inhabitants and industry, also advises the TSPMAC on scientific issues</w:t>
      </w:r>
      <w:r w:rsidR="00DE6353">
        <w:rPr>
          <w:rFonts w:ascii="Calibri Light" w:hAnsi="Calibri Light" w:cs="Calibri Light"/>
          <w:color w:val="111111"/>
          <w:lang w:eastAsia="en-GB"/>
        </w:rPr>
        <w:t xml:space="preserve"> </w:t>
      </w:r>
      <w:r w:rsidRPr="00E405C7">
        <w:rPr>
          <w:rFonts w:ascii="Calibri Light" w:hAnsi="Calibri Light" w:cs="Calibri Light"/>
          <w:color w:val="111111"/>
        </w:rPr>
        <w:t>associated with TSPZ fisheries</w:t>
      </w:r>
      <w:r w:rsidRPr="00E405C7" w:rsidDel="00E405C7">
        <w:rPr>
          <w:rFonts w:ascii="Calibri Light" w:hAnsi="Calibri Light" w:cs="Calibri Light"/>
          <w:color w:val="111111"/>
        </w:rPr>
        <w:t xml:space="preserve"> </w:t>
      </w:r>
    </w:p>
    <w:p w14:paraId="68C627EE" w14:textId="77777777" w:rsidR="00BF3A05" w:rsidRDefault="00BF3A05" w:rsidP="00BF3A05">
      <w:pPr>
        <w:pStyle w:val="bodycopy"/>
        <w:spacing w:before="0" w:after="0" w:line="240" w:lineRule="auto"/>
        <w:jc w:val="both"/>
        <w:rPr>
          <w:rFonts w:asciiTheme="minorHAnsi" w:hAnsiTheme="minorHAnsi" w:cs="Arial"/>
          <w:color w:val="111111"/>
        </w:rPr>
      </w:pPr>
    </w:p>
    <w:p w14:paraId="30E670CA" w14:textId="448D5A85" w:rsidR="00BF3A05" w:rsidRDefault="000A143E" w:rsidP="000A143E">
      <w:pPr>
        <w:pStyle w:val="Heading4"/>
      </w:pPr>
      <w:bookmarkStart w:id="213" w:name="_Toc171499928"/>
      <w:bookmarkStart w:id="214" w:name="_Toc171500200"/>
      <w:r>
        <w:t>4.3.5 COMPLIANCE AND ENFORCEMENT</w:t>
      </w:r>
      <w:bookmarkEnd w:id="213"/>
      <w:bookmarkEnd w:id="214"/>
    </w:p>
    <w:p w14:paraId="361E12BE" w14:textId="77777777" w:rsidR="00DE6353" w:rsidRDefault="00DE6353" w:rsidP="000A143E">
      <w:pPr>
        <w:pStyle w:val="NormalPreassessmenttext"/>
        <w:rPr>
          <w:lang w:eastAsia="en-GB"/>
        </w:rPr>
      </w:pPr>
    </w:p>
    <w:p w14:paraId="6B0BBD35" w14:textId="25EF9447" w:rsidR="00DE6353" w:rsidRPr="000A143E" w:rsidRDefault="00DE6353" w:rsidP="000A143E">
      <w:pPr>
        <w:pStyle w:val="NormalPreassessmenttext"/>
        <w:rPr>
          <w:lang w:eastAsia="en-GB"/>
        </w:rPr>
      </w:pPr>
      <w:r w:rsidRPr="000A143E">
        <w:rPr>
          <w:lang w:eastAsia="en-GB"/>
        </w:rPr>
        <w:t xml:space="preserve">AFMA </w:t>
      </w:r>
      <w:r w:rsidR="000A143E" w:rsidRPr="000A143E">
        <w:rPr>
          <w:lang w:eastAsia="en-GB"/>
        </w:rPr>
        <w:t xml:space="preserve">delivers the </w:t>
      </w:r>
      <w:r w:rsidRPr="000A143E">
        <w:rPr>
          <w:lang w:eastAsia="en-GB"/>
        </w:rPr>
        <w:t>domestic compliance functions in the Torres Strait</w:t>
      </w:r>
      <w:r w:rsidRPr="000A143E">
        <w:rPr>
          <w:caps/>
          <w:lang w:eastAsia="en-GB"/>
        </w:rPr>
        <w:t xml:space="preserve"> </w:t>
      </w:r>
      <w:r w:rsidRPr="000A143E">
        <w:rPr>
          <w:lang w:eastAsia="en-GB"/>
        </w:rPr>
        <w:t>in accordance with the National Compliance and Enforcement Program.</w:t>
      </w:r>
      <w:r w:rsidRPr="000A143E">
        <w:rPr>
          <w:caps/>
          <w:lang w:eastAsia="en-GB"/>
        </w:rPr>
        <w:t xml:space="preserve"> </w:t>
      </w:r>
      <w:r w:rsidRPr="000A143E">
        <w:rPr>
          <w:lang w:eastAsia="en-GB"/>
        </w:rPr>
        <w:t>There were four compliance officers based in the Thursday Island office</w:t>
      </w:r>
      <w:r w:rsidRPr="000A143E">
        <w:rPr>
          <w:caps/>
          <w:lang w:eastAsia="en-GB"/>
        </w:rPr>
        <w:t xml:space="preserve"> </w:t>
      </w:r>
      <w:r w:rsidRPr="000A143E">
        <w:rPr>
          <w:lang w:eastAsia="en-GB"/>
        </w:rPr>
        <w:t>delivering both domestic and foreign compliance outcomes</w:t>
      </w:r>
      <w:r w:rsidRPr="000A143E">
        <w:rPr>
          <w:caps/>
          <w:lang w:eastAsia="en-GB"/>
        </w:rPr>
        <w:t xml:space="preserve">. </w:t>
      </w:r>
      <w:r w:rsidRPr="000A143E">
        <w:rPr>
          <w:lang w:eastAsia="en-GB"/>
        </w:rPr>
        <w:t>During 2021</w:t>
      </w:r>
      <w:r w:rsidRPr="000A143E">
        <w:rPr>
          <w:caps/>
          <w:lang w:eastAsia="en-GB"/>
        </w:rPr>
        <w:t xml:space="preserve">, </w:t>
      </w:r>
      <w:r w:rsidR="000A143E" w:rsidRPr="000A143E">
        <w:rPr>
          <w:lang w:eastAsia="en-GB"/>
        </w:rPr>
        <w:t>five</w:t>
      </w:r>
      <w:r w:rsidR="00C96EC0">
        <w:rPr>
          <w:lang w:eastAsia="en-GB"/>
        </w:rPr>
        <w:t xml:space="preserve"> </w:t>
      </w:r>
      <w:r w:rsidRPr="000A143E">
        <w:rPr>
          <w:lang w:eastAsia="en-GB"/>
        </w:rPr>
        <w:t xml:space="preserve">TSP vessels committed offences against the TSFA. </w:t>
      </w:r>
      <w:r w:rsidRPr="000A143E">
        <w:rPr>
          <w:caps/>
          <w:lang w:eastAsia="en-GB"/>
        </w:rPr>
        <w:t>Four</w:t>
      </w:r>
      <w:r w:rsidRPr="000A143E">
        <w:rPr>
          <w:lang w:eastAsia="en-GB"/>
        </w:rPr>
        <w:t xml:space="preserve"> vessels</w:t>
      </w:r>
      <w:r w:rsidRPr="000A143E">
        <w:rPr>
          <w:caps/>
          <w:lang w:eastAsia="en-GB"/>
        </w:rPr>
        <w:t xml:space="preserve"> </w:t>
      </w:r>
      <w:r w:rsidRPr="000A143E">
        <w:rPr>
          <w:lang w:eastAsia="en-GB"/>
        </w:rPr>
        <w:t>were alleged to be fishing in PNG waters, and another offence relating to</w:t>
      </w:r>
      <w:r w:rsidRPr="000A143E">
        <w:rPr>
          <w:caps/>
          <w:lang w:eastAsia="en-GB"/>
        </w:rPr>
        <w:t xml:space="preserve"> </w:t>
      </w:r>
      <w:r w:rsidRPr="000A143E">
        <w:rPr>
          <w:lang w:eastAsia="en-GB"/>
        </w:rPr>
        <w:t>vessel tracking. After further investigation, these matters were dealt with</w:t>
      </w:r>
      <w:r w:rsidRPr="000A143E">
        <w:rPr>
          <w:caps/>
          <w:lang w:eastAsia="en-GB"/>
        </w:rPr>
        <w:t xml:space="preserve"> </w:t>
      </w:r>
      <w:r w:rsidRPr="000A143E">
        <w:rPr>
          <w:lang w:eastAsia="en-GB"/>
        </w:rPr>
        <w:t>through education and cautions</w:t>
      </w:r>
      <w:r w:rsidRPr="000A143E">
        <w:rPr>
          <w:caps/>
          <w:lang w:eastAsia="en-GB"/>
        </w:rPr>
        <w:t xml:space="preserve"> rather than sanctions</w:t>
      </w:r>
      <w:r w:rsidRPr="000A143E">
        <w:rPr>
          <w:lang w:eastAsia="en-GB"/>
        </w:rPr>
        <w:t>.</w:t>
      </w:r>
      <w:r w:rsidRPr="000A143E">
        <w:rPr>
          <w:caps/>
          <w:lang w:eastAsia="en-GB"/>
        </w:rPr>
        <w:t xml:space="preserve"> </w:t>
      </w:r>
      <w:r w:rsidRPr="000A143E">
        <w:rPr>
          <w:lang w:eastAsia="en-GB"/>
        </w:rPr>
        <w:t>One at</w:t>
      </w:r>
      <w:r w:rsidRPr="000A143E">
        <w:rPr>
          <w:caps/>
          <w:lang w:eastAsia="en-GB"/>
        </w:rPr>
        <w:t>-</w:t>
      </w:r>
      <w:r w:rsidRPr="000A143E">
        <w:rPr>
          <w:lang w:eastAsia="en-GB"/>
        </w:rPr>
        <w:t>sea inspection was conducted during 2021 of a TSP vessel. Five</w:t>
      </w:r>
      <w:r w:rsidRPr="000A143E">
        <w:rPr>
          <w:caps/>
          <w:lang w:eastAsia="en-GB"/>
        </w:rPr>
        <w:t xml:space="preserve"> </w:t>
      </w:r>
      <w:r w:rsidRPr="000A143E">
        <w:rPr>
          <w:lang w:eastAsia="en-GB"/>
        </w:rPr>
        <w:t>at</w:t>
      </w:r>
      <w:r w:rsidRPr="000A143E">
        <w:rPr>
          <w:caps/>
          <w:lang w:eastAsia="en-GB"/>
        </w:rPr>
        <w:t>-</w:t>
      </w:r>
      <w:r w:rsidRPr="000A143E">
        <w:rPr>
          <w:lang w:eastAsia="en-GB"/>
        </w:rPr>
        <w:t>sea and port inspections were conducted in 2022 of TSP vessels.</w:t>
      </w:r>
    </w:p>
    <w:p w14:paraId="3E688E35" w14:textId="77777777" w:rsidR="00DE6353" w:rsidRPr="000A143E" w:rsidRDefault="00DE6353" w:rsidP="000A143E">
      <w:pPr>
        <w:pStyle w:val="NormalPreassessmenttext"/>
        <w:rPr>
          <w:lang w:eastAsia="en-GB"/>
        </w:rPr>
      </w:pPr>
    </w:p>
    <w:p w14:paraId="32F33A88" w14:textId="016A5A42" w:rsidR="000A143E" w:rsidRDefault="00DE6353" w:rsidP="000A143E">
      <w:pPr>
        <w:pStyle w:val="NormalPreassessmenttext"/>
        <w:rPr>
          <w:lang w:eastAsia="en-GB"/>
        </w:rPr>
      </w:pPr>
      <w:r w:rsidRPr="000A143E">
        <w:rPr>
          <w:lang w:eastAsia="en-GB"/>
        </w:rPr>
        <w:t>AFMA have established</w:t>
      </w:r>
      <w:r w:rsidR="00C96EC0">
        <w:rPr>
          <w:lang w:eastAsia="en-GB"/>
        </w:rPr>
        <w:t xml:space="preserve"> </w:t>
      </w:r>
      <w:r w:rsidRPr="000A143E">
        <w:rPr>
          <w:lang w:eastAsia="en-GB"/>
        </w:rPr>
        <w:t>specialised multi-disciplinary Compliance Risk Management Team (CRMT)</w:t>
      </w:r>
      <w:r w:rsidRPr="000A143E">
        <w:rPr>
          <w:caps/>
          <w:lang w:eastAsia="en-GB"/>
        </w:rPr>
        <w:t xml:space="preserve"> </w:t>
      </w:r>
      <w:r w:rsidR="000A143E" w:rsidRPr="000A143E">
        <w:rPr>
          <w:lang w:eastAsia="en-GB"/>
        </w:rPr>
        <w:t>in order</w:t>
      </w:r>
      <w:r w:rsidR="000A143E">
        <w:rPr>
          <w:lang w:eastAsia="en-GB"/>
        </w:rPr>
        <w:t xml:space="preserve"> t</w:t>
      </w:r>
      <w:r w:rsidRPr="000A143E">
        <w:rPr>
          <w:lang w:eastAsia="en-GB"/>
        </w:rPr>
        <w:t>o target priority risks in Torres Strait fisheries.</w:t>
      </w:r>
      <w:r w:rsidRPr="000A143E">
        <w:rPr>
          <w:caps/>
          <w:lang w:eastAsia="en-GB"/>
        </w:rPr>
        <w:t xml:space="preserve"> </w:t>
      </w:r>
      <w:r w:rsidRPr="000A143E">
        <w:rPr>
          <w:lang w:eastAsia="en-GB"/>
        </w:rPr>
        <w:t>Identified priority risks specific to the Torres Strait include</w:t>
      </w:r>
      <w:r w:rsidR="000A143E">
        <w:rPr>
          <w:lang w:eastAsia="en-GB"/>
        </w:rPr>
        <w:t>:</w:t>
      </w:r>
      <w:r w:rsidRPr="000A143E">
        <w:rPr>
          <w:lang w:eastAsia="en-GB"/>
        </w:rPr>
        <w:t xml:space="preserve"> </w:t>
      </w:r>
    </w:p>
    <w:p w14:paraId="1FF32621" w14:textId="77777777" w:rsidR="000A143E" w:rsidRDefault="00DE6353" w:rsidP="004D433B">
      <w:pPr>
        <w:pStyle w:val="NormalPreassessmenttext"/>
        <w:numPr>
          <w:ilvl w:val="0"/>
          <w:numId w:val="53"/>
        </w:numPr>
        <w:rPr>
          <w:caps/>
          <w:lang w:eastAsia="en-GB"/>
        </w:rPr>
      </w:pPr>
      <w:r w:rsidRPr="000A143E">
        <w:rPr>
          <w:lang w:eastAsia="en-GB"/>
        </w:rPr>
        <w:t>unlicensed fishing,</w:t>
      </w:r>
      <w:r w:rsidR="000A143E">
        <w:rPr>
          <w:caps/>
          <w:lang w:eastAsia="en-GB"/>
        </w:rPr>
        <w:t xml:space="preserve"> </w:t>
      </w:r>
    </w:p>
    <w:p w14:paraId="6CB65031" w14:textId="77777777" w:rsidR="000A143E" w:rsidRDefault="00DE6353" w:rsidP="004D433B">
      <w:pPr>
        <w:pStyle w:val="NormalPreassessmenttext"/>
        <w:numPr>
          <w:ilvl w:val="0"/>
          <w:numId w:val="53"/>
        </w:numPr>
        <w:rPr>
          <w:caps/>
          <w:lang w:eastAsia="en-GB"/>
        </w:rPr>
      </w:pPr>
      <w:r w:rsidRPr="000A143E">
        <w:rPr>
          <w:lang w:eastAsia="en-GB"/>
        </w:rPr>
        <w:t>unlicensed fish receiving and non-compliance with catch/landing reporting to</w:t>
      </w:r>
      <w:r w:rsidRPr="000A143E">
        <w:rPr>
          <w:caps/>
          <w:lang w:eastAsia="en-GB"/>
        </w:rPr>
        <w:t xml:space="preserve"> </w:t>
      </w:r>
      <w:r w:rsidRPr="000A143E">
        <w:rPr>
          <w:lang w:eastAsia="en-GB"/>
        </w:rPr>
        <w:t>AFMA</w:t>
      </w:r>
      <w:r w:rsidR="000A143E">
        <w:rPr>
          <w:caps/>
          <w:lang w:eastAsia="en-GB"/>
        </w:rPr>
        <w:t>.</w:t>
      </w:r>
    </w:p>
    <w:p w14:paraId="1A73A303" w14:textId="77777777" w:rsidR="000A143E" w:rsidRDefault="00DE6353" w:rsidP="004D433B">
      <w:pPr>
        <w:pStyle w:val="NormalPreassessmenttext"/>
        <w:numPr>
          <w:ilvl w:val="0"/>
          <w:numId w:val="53"/>
        </w:numPr>
        <w:rPr>
          <w:caps/>
          <w:lang w:eastAsia="en-GB"/>
        </w:rPr>
      </w:pPr>
      <w:r w:rsidRPr="000A143E">
        <w:rPr>
          <w:lang w:eastAsia="en-GB"/>
        </w:rPr>
        <w:t>Retaining/Catching no take/restricted species.</w:t>
      </w:r>
      <w:r w:rsidR="000A143E">
        <w:rPr>
          <w:caps/>
          <w:lang w:eastAsia="en-GB"/>
        </w:rPr>
        <w:t xml:space="preserve"> </w:t>
      </w:r>
    </w:p>
    <w:p w14:paraId="3A15425F" w14:textId="63A32066" w:rsidR="00DE6353" w:rsidRPr="000A143E" w:rsidRDefault="00DE6353" w:rsidP="000A143E">
      <w:pPr>
        <w:pStyle w:val="NormalPreassessmenttext"/>
        <w:rPr>
          <w:caps/>
          <w:lang w:eastAsia="en-GB"/>
        </w:rPr>
      </w:pPr>
      <w:r w:rsidRPr="000A143E">
        <w:rPr>
          <w:lang w:eastAsia="en-GB"/>
        </w:rPr>
        <w:t>Compliance continues to educate and raise awareness of retention of byproduct and legislative requirements in particular</w:t>
      </w:r>
      <w:r w:rsidR="000A143E">
        <w:rPr>
          <w:lang w:eastAsia="en-GB"/>
        </w:rPr>
        <w:t xml:space="preserve">. </w:t>
      </w:r>
      <w:r w:rsidRPr="000A143E">
        <w:rPr>
          <w:lang w:eastAsia="en-GB"/>
        </w:rPr>
        <w:t>Further details are contained in AFMA’s National Compliance and</w:t>
      </w:r>
      <w:r w:rsidRPr="000A143E">
        <w:rPr>
          <w:caps/>
          <w:lang w:eastAsia="en-GB"/>
        </w:rPr>
        <w:t xml:space="preserve"> </w:t>
      </w:r>
      <w:r w:rsidRPr="000A143E">
        <w:rPr>
          <w:lang w:eastAsia="en-GB"/>
        </w:rPr>
        <w:t>Enforcement Program document accessible on the AFMA website</w:t>
      </w:r>
      <w:r w:rsidRPr="000A143E">
        <w:rPr>
          <w:caps/>
          <w:lang w:eastAsia="en-GB"/>
        </w:rPr>
        <w:t>.</w:t>
      </w:r>
      <w:r w:rsidRPr="000A143E">
        <w:rPr>
          <w:lang w:eastAsia="en-GB"/>
        </w:rPr>
        <w:t xml:space="preserve"> </w:t>
      </w:r>
      <w:r w:rsidRPr="000A143E">
        <w:rPr>
          <w:caps/>
          <w:lang w:eastAsia="en-GB"/>
        </w:rPr>
        <w:t>A</w:t>
      </w:r>
      <w:r w:rsidR="000A143E">
        <w:rPr>
          <w:lang w:eastAsia="en-GB"/>
        </w:rPr>
        <w:t>n</w:t>
      </w:r>
      <w:r w:rsidRPr="000A143E">
        <w:rPr>
          <w:caps/>
          <w:lang w:eastAsia="en-GB"/>
        </w:rPr>
        <w:t xml:space="preserve"> </w:t>
      </w:r>
      <w:r w:rsidRPr="000A143E">
        <w:rPr>
          <w:lang w:eastAsia="en-GB"/>
        </w:rPr>
        <w:t xml:space="preserve">AFMA Compliance report for Torres Strait Prawn Fishery </w:t>
      </w:r>
      <w:r w:rsidR="000A143E" w:rsidRPr="000A143E">
        <w:rPr>
          <w:lang w:eastAsia="en-GB"/>
        </w:rPr>
        <w:t xml:space="preserve">is produced every two years. </w:t>
      </w:r>
    </w:p>
    <w:p w14:paraId="6897F00A" w14:textId="49DE070C" w:rsidR="00DE6353" w:rsidRPr="00DE6353" w:rsidRDefault="00DE6353" w:rsidP="000A143E">
      <w:pPr>
        <w:pStyle w:val="NormalPreassessmenttext"/>
        <w:rPr>
          <w:lang w:eastAsia="en-GB"/>
        </w:rPr>
      </w:pPr>
    </w:p>
    <w:p w14:paraId="5EA022B0" w14:textId="1B3D513A" w:rsidR="0049219C" w:rsidRPr="0049219C" w:rsidRDefault="000A143E" w:rsidP="000A143E">
      <w:pPr>
        <w:pStyle w:val="Heading4"/>
      </w:pPr>
      <w:bookmarkStart w:id="215" w:name="_Toc171499929"/>
      <w:bookmarkStart w:id="216" w:name="_Toc171500201"/>
      <w:r>
        <w:t xml:space="preserve">4.3.6 </w:t>
      </w:r>
      <w:r w:rsidRPr="0049219C">
        <w:t>EVALUATION AND MANAGEMENT REVIEWS</w:t>
      </w:r>
      <w:bookmarkEnd w:id="215"/>
      <w:bookmarkEnd w:id="216"/>
      <w:r w:rsidRPr="0049219C">
        <w:t xml:space="preserve"> </w:t>
      </w:r>
    </w:p>
    <w:p w14:paraId="405FACCE" w14:textId="20D90F03" w:rsidR="0049219C" w:rsidRPr="0049219C" w:rsidRDefault="0049219C" w:rsidP="0049219C">
      <w:pPr>
        <w:rPr>
          <w:rFonts w:ascii="Calibri Light" w:hAnsi="Calibri Light" w:cs="Calibri Light"/>
        </w:rPr>
      </w:pPr>
      <w:r w:rsidRPr="0049219C">
        <w:rPr>
          <w:rFonts w:ascii="Calibri Light" w:hAnsi="Calibri Light" w:cs="Calibri Light"/>
        </w:rPr>
        <w:t xml:space="preserve">There are several mechanisms in place for monitoring and evaluating the performance of various aspects of the management system of the </w:t>
      </w:r>
      <w:r w:rsidR="00DE6353">
        <w:rPr>
          <w:rFonts w:ascii="Calibri Light" w:hAnsi="Calibri Light" w:cs="Calibri Light"/>
        </w:rPr>
        <w:t>TSPF</w:t>
      </w:r>
      <w:r w:rsidRPr="0049219C">
        <w:rPr>
          <w:rFonts w:ascii="Calibri Light" w:hAnsi="Calibri Light" w:cs="Calibri Light"/>
        </w:rPr>
        <w:t xml:space="preserve">, including: </w:t>
      </w:r>
    </w:p>
    <w:p w14:paraId="7550A699" w14:textId="7AA69076" w:rsidR="0049219C" w:rsidRPr="0049219C" w:rsidRDefault="0049219C" w:rsidP="004D433B">
      <w:pPr>
        <w:numPr>
          <w:ilvl w:val="0"/>
          <w:numId w:val="18"/>
        </w:numPr>
        <w:rPr>
          <w:rFonts w:ascii="Calibri Light" w:hAnsi="Calibri Light" w:cs="Calibri Light"/>
        </w:rPr>
      </w:pPr>
      <w:r w:rsidRPr="0049219C">
        <w:rPr>
          <w:rFonts w:ascii="Calibri Light" w:hAnsi="Calibri Light" w:cs="Calibri Light"/>
        </w:rPr>
        <w:t xml:space="preserve">The trawl fishery </w:t>
      </w:r>
      <w:r w:rsidR="00B608EB">
        <w:rPr>
          <w:rFonts w:ascii="Calibri Light" w:hAnsi="Calibri Light" w:cs="Calibri Light"/>
        </w:rPr>
        <w:t xml:space="preserve">working </w:t>
      </w:r>
      <w:r w:rsidRPr="0049219C">
        <w:rPr>
          <w:rFonts w:ascii="Calibri Light" w:hAnsi="Calibri Light" w:cs="Calibri Light"/>
        </w:rPr>
        <w:t xml:space="preserve">group reviews harvest strategy decision rules, implementation of WTO conditions, stock assessment processes and other management proposals. </w:t>
      </w:r>
    </w:p>
    <w:p w14:paraId="32143A36" w14:textId="0C084F94" w:rsidR="0049219C" w:rsidRPr="0049219C" w:rsidRDefault="0049219C" w:rsidP="004D433B">
      <w:pPr>
        <w:numPr>
          <w:ilvl w:val="0"/>
          <w:numId w:val="18"/>
        </w:numPr>
        <w:rPr>
          <w:rFonts w:ascii="Calibri Light" w:hAnsi="Calibri Light" w:cs="Calibri Light"/>
        </w:rPr>
      </w:pPr>
      <w:r w:rsidRPr="0049219C">
        <w:rPr>
          <w:rFonts w:ascii="Calibri Light" w:hAnsi="Calibri Light" w:cs="Calibri Light"/>
        </w:rPr>
        <w:lastRenderedPageBreak/>
        <w:t>The fishery is subject to an assessment against the Australian Government’s Guidelines for the Ecologically Sustainable Management of Fisheries under the EPBC Act is generally completed every three years (</w:t>
      </w:r>
      <w:r>
        <w:rPr>
          <w:rFonts w:ascii="Calibri Light" w:hAnsi="Calibri Light" w:cs="Calibri Light"/>
        </w:rPr>
        <w:t>most recently in</w:t>
      </w:r>
      <w:r w:rsidRPr="0049219C">
        <w:rPr>
          <w:rFonts w:ascii="Calibri Light" w:hAnsi="Calibri Light" w:cs="Calibri Light"/>
        </w:rPr>
        <w:t xml:space="preserve"> 20</w:t>
      </w:r>
      <w:r w:rsidR="00DE6353">
        <w:rPr>
          <w:rFonts w:ascii="Calibri Light" w:hAnsi="Calibri Light" w:cs="Calibri Light"/>
        </w:rPr>
        <w:t>17</w:t>
      </w:r>
      <w:r w:rsidRPr="0049219C">
        <w:rPr>
          <w:rFonts w:ascii="Calibri Light" w:hAnsi="Calibri Light" w:cs="Calibri Light"/>
        </w:rPr>
        <w:t xml:space="preserve">). </w:t>
      </w:r>
    </w:p>
    <w:p w14:paraId="56DA7AEE" w14:textId="77777777" w:rsidR="00DE6353" w:rsidRPr="00DE6353" w:rsidRDefault="00D56776" w:rsidP="004D433B">
      <w:pPr>
        <w:numPr>
          <w:ilvl w:val="0"/>
          <w:numId w:val="18"/>
        </w:numPr>
      </w:pPr>
      <w:r>
        <w:rPr>
          <w:rFonts w:ascii="Calibri Light" w:hAnsi="Calibri Light" w:cs="Calibri Light"/>
        </w:rPr>
        <w:t>A</w:t>
      </w:r>
      <w:r w:rsidR="0049219C" w:rsidRPr="00D56776">
        <w:rPr>
          <w:rFonts w:ascii="Calibri Light" w:hAnsi="Calibri Light" w:cs="Calibri Light"/>
        </w:rPr>
        <w:t xml:space="preserve">ssessments of </w:t>
      </w:r>
      <w:r w:rsidRPr="00D56776">
        <w:rPr>
          <w:rFonts w:ascii="Calibri Light" w:hAnsi="Calibri Light" w:cs="Calibri Light"/>
        </w:rPr>
        <w:t>target and important byproduct</w:t>
      </w:r>
      <w:r w:rsidR="0049219C" w:rsidRPr="00D56776">
        <w:rPr>
          <w:rFonts w:ascii="Calibri Light" w:hAnsi="Calibri Light" w:cs="Calibri Light"/>
        </w:rPr>
        <w:t xml:space="preserve"> are conducted</w:t>
      </w:r>
      <w:r>
        <w:rPr>
          <w:rFonts w:ascii="Calibri Light" w:hAnsi="Calibri Light" w:cs="Calibri Light"/>
        </w:rPr>
        <w:t xml:space="preserve"> every 1–3 years</w:t>
      </w:r>
      <w:r w:rsidR="0049219C" w:rsidRPr="00D56776">
        <w:rPr>
          <w:rFonts w:ascii="Calibri Light" w:hAnsi="Calibri Light" w:cs="Calibri Light"/>
        </w:rPr>
        <w:t xml:space="preserve"> through the SAFS process, although SAFS has been delayed</w:t>
      </w:r>
      <w:r w:rsidR="00DE6353">
        <w:rPr>
          <w:rFonts w:ascii="Calibri Light" w:hAnsi="Calibri Light" w:cs="Calibri Light"/>
        </w:rPr>
        <w:t>.</w:t>
      </w:r>
    </w:p>
    <w:p w14:paraId="11952382" w14:textId="2F0F1CEF" w:rsidR="0050410A" w:rsidRDefault="0050410A" w:rsidP="0050410A"/>
    <w:p w14:paraId="7722531D" w14:textId="426D1EF0" w:rsidR="00E96695" w:rsidRPr="00F62E1F" w:rsidRDefault="00E96695" w:rsidP="004623FB">
      <w:pPr>
        <w:pStyle w:val="Heading4"/>
      </w:pPr>
      <w:bookmarkStart w:id="217" w:name="_Toc170729757"/>
      <w:bookmarkStart w:id="218" w:name="_Toc171499930"/>
      <w:bookmarkStart w:id="219" w:name="_Toc171500202"/>
      <w:r>
        <w:t xml:space="preserve">Principle 3 </w:t>
      </w:r>
      <w:r w:rsidRPr="00F62E1F">
        <w:t>References</w:t>
      </w:r>
      <w:r>
        <w:t>:</w:t>
      </w:r>
      <w:bookmarkEnd w:id="217"/>
      <w:bookmarkEnd w:id="218"/>
      <w:bookmarkEnd w:id="219"/>
      <w:r>
        <w:t xml:space="preserve"> </w:t>
      </w:r>
    </w:p>
    <w:p w14:paraId="79B7192F" w14:textId="77777777" w:rsidR="00A81544" w:rsidRDefault="00A81544" w:rsidP="00A81544"/>
    <w:p w14:paraId="3AF3E981" w14:textId="72109C97" w:rsidR="00AC05E8" w:rsidRPr="00490887" w:rsidRDefault="00AC05E8" w:rsidP="00490887">
      <w:pPr>
        <w:jc w:val="both"/>
        <w:rPr>
          <w:rFonts w:ascii="Calibri Light" w:hAnsi="Calibri Light" w:cs="Calibri Light"/>
          <w:sz w:val="21"/>
          <w:szCs w:val="22"/>
        </w:rPr>
      </w:pPr>
      <w:r w:rsidRPr="00490887">
        <w:rPr>
          <w:rFonts w:ascii="Calibri Light" w:hAnsi="Calibri Light" w:cs="Calibri Light"/>
          <w:color w:val="000000"/>
          <w:sz w:val="21"/>
          <w:szCs w:val="22"/>
        </w:rPr>
        <w:t xml:space="preserve">Department Agriculture, Water and the Environment. (2021). </w:t>
      </w:r>
      <w:r w:rsidRPr="00490887">
        <w:rPr>
          <w:rFonts w:ascii="Calibri Light" w:hAnsi="Calibri Light" w:cs="Calibri Light"/>
          <w:iCs/>
          <w:color w:val="000000"/>
          <w:sz w:val="21"/>
          <w:szCs w:val="22"/>
        </w:rPr>
        <w:t xml:space="preserve">Assessment of the Queensland East Coast Otter Trawl Fishery. </w:t>
      </w:r>
      <w:r w:rsidRPr="00490887">
        <w:rPr>
          <w:rFonts w:ascii="Calibri Light" w:hAnsi="Calibri Light" w:cs="Calibri Light"/>
          <w:color w:val="000000"/>
          <w:sz w:val="21"/>
          <w:szCs w:val="22"/>
        </w:rPr>
        <w:t xml:space="preserve">Canberra: Department of Agriculture, Water and Environment. </w:t>
      </w:r>
      <w:hyperlink r:id="rId179" w:history="1">
        <w:r w:rsidRPr="00490887">
          <w:rPr>
            <w:rStyle w:val="Hyperlink"/>
            <w:rFonts w:ascii="Calibri Light" w:hAnsi="Calibri Light" w:cs="Calibri Light"/>
            <w:sz w:val="21"/>
            <w:szCs w:val="22"/>
          </w:rPr>
          <w:t>https://www.dcceew.gov.au/sites/default/files/documents/qld-east-coast-otter-trawl-assessment-2021.pdf</w:t>
        </w:r>
      </w:hyperlink>
    </w:p>
    <w:p w14:paraId="0254530E" w14:textId="7802FFD9" w:rsidR="00AC05E8" w:rsidRPr="00490887" w:rsidRDefault="00AC05E8" w:rsidP="00490887">
      <w:pPr>
        <w:jc w:val="both"/>
        <w:rPr>
          <w:rFonts w:ascii="Calibri Light" w:hAnsi="Calibri Light" w:cs="Calibri Light"/>
          <w:sz w:val="21"/>
          <w:szCs w:val="22"/>
        </w:rPr>
      </w:pPr>
    </w:p>
    <w:p w14:paraId="7E3B9B64" w14:textId="37872881" w:rsidR="00AC05E8" w:rsidRPr="00490887" w:rsidRDefault="00480C12" w:rsidP="00490887">
      <w:pPr>
        <w:jc w:val="both"/>
        <w:rPr>
          <w:sz w:val="22"/>
        </w:rPr>
      </w:pPr>
      <w:r w:rsidRPr="00490887">
        <w:rPr>
          <w:rFonts w:ascii="Calibri Light" w:hAnsi="Calibri Light" w:cs="Calibri Light"/>
          <w:bCs/>
          <w:sz w:val="21"/>
          <w:szCs w:val="22"/>
          <w:lang w:eastAsia="en-GB"/>
        </w:rPr>
        <w:t>Butler</w:t>
      </w:r>
      <w:r w:rsidRPr="00490887">
        <w:rPr>
          <w:rFonts w:ascii="Calibri Light" w:hAnsi="Calibri Light" w:cs="Calibri Light"/>
          <w:bCs/>
          <w:sz w:val="21"/>
          <w:szCs w:val="22"/>
        </w:rPr>
        <w:t>, I.</w:t>
      </w:r>
      <w:r w:rsidR="00DE6DE1" w:rsidRPr="00490887">
        <w:rPr>
          <w:rFonts w:ascii="Calibri Light" w:hAnsi="Calibri Light" w:cs="Calibri Light"/>
          <w:bCs/>
          <w:sz w:val="21"/>
          <w:szCs w:val="22"/>
        </w:rPr>
        <w:t xml:space="preserve"> </w:t>
      </w:r>
      <w:r w:rsidRPr="00490887">
        <w:rPr>
          <w:rFonts w:ascii="Calibri Light" w:hAnsi="Calibri Light" w:cs="Calibri Light"/>
          <w:bCs/>
          <w:sz w:val="21"/>
          <w:szCs w:val="22"/>
          <w:lang w:eastAsia="en-GB"/>
        </w:rPr>
        <w:t>A</w:t>
      </w:r>
      <w:r w:rsidRPr="00490887">
        <w:rPr>
          <w:rFonts w:ascii="Calibri Light" w:hAnsi="Calibri Light" w:cs="Calibri Light"/>
          <w:bCs/>
          <w:sz w:val="21"/>
          <w:szCs w:val="22"/>
        </w:rPr>
        <w:t>.</w:t>
      </w:r>
      <w:r w:rsidRPr="00490887">
        <w:rPr>
          <w:rFonts w:ascii="Calibri Light" w:hAnsi="Calibri Light" w:cs="Calibri Light"/>
          <w:bCs/>
          <w:sz w:val="21"/>
          <w:szCs w:val="22"/>
          <w:lang w:eastAsia="en-GB"/>
        </w:rPr>
        <w:t xml:space="preserve"> Roelofs</w:t>
      </w:r>
      <w:r w:rsidR="00DE6DE1" w:rsidRPr="00490887">
        <w:rPr>
          <w:rFonts w:ascii="Calibri Light" w:hAnsi="Calibri Light" w:cs="Calibri Light"/>
          <w:bCs/>
          <w:sz w:val="21"/>
          <w:szCs w:val="22"/>
          <w:lang w:eastAsia="en-GB"/>
        </w:rPr>
        <w:t xml:space="preserve"> </w:t>
      </w:r>
      <w:r w:rsidRPr="00490887">
        <w:rPr>
          <w:rFonts w:ascii="Calibri Light" w:hAnsi="Calibri Light" w:cs="Calibri Light"/>
          <w:bCs/>
          <w:sz w:val="21"/>
          <w:szCs w:val="22"/>
        </w:rPr>
        <w:t xml:space="preserve">&amp; </w:t>
      </w:r>
      <w:r w:rsidRPr="00490887">
        <w:rPr>
          <w:rFonts w:ascii="Calibri Light" w:hAnsi="Calibri Light" w:cs="Calibri Light"/>
          <w:bCs/>
          <w:sz w:val="21"/>
          <w:szCs w:val="22"/>
          <w:lang w:eastAsia="en-GB"/>
        </w:rPr>
        <w:t>M</w:t>
      </w:r>
      <w:r w:rsidRPr="00490887">
        <w:rPr>
          <w:rFonts w:ascii="Calibri Light" w:hAnsi="Calibri Light" w:cs="Calibri Light"/>
          <w:bCs/>
          <w:sz w:val="21"/>
          <w:szCs w:val="22"/>
        </w:rPr>
        <w:t>.</w:t>
      </w:r>
      <w:r w:rsidRPr="00490887">
        <w:rPr>
          <w:rFonts w:ascii="Calibri Light" w:hAnsi="Calibri Light" w:cs="Calibri Light"/>
          <w:bCs/>
          <w:sz w:val="21"/>
          <w:szCs w:val="22"/>
          <w:lang w:eastAsia="en-GB"/>
        </w:rPr>
        <w:t xml:space="preserve"> Kangas</w:t>
      </w:r>
      <w:r w:rsidRPr="00490887">
        <w:rPr>
          <w:rFonts w:ascii="Calibri Light" w:hAnsi="Calibri Light" w:cs="Calibri Light"/>
          <w:bCs/>
          <w:sz w:val="21"/>
          <w:szCs w:val="22"/>
        </w:rPr>
        <w:t xml:space="preserve"> (2020) Banana Prawns</w:t>
      </w:r>
      <w:r w:rsidR="00DE6DE1" w:rsidRPr="00490887">
        <w:rPr>
          <w:rFonts w:ascii="Calibri Light" w:hAnsi="Calibri Light" w:cs="Calibri Light"/>
          <w:b/>
          <w:bCs/>
          <w:sz w:val="21"/>
          <w:szCs w:val="22"/>
        </w:rPr>
        <w:t xml:space="preserve"> </w:t>
      </w:r>
      <w:r w:rsidR="00AC05E8" w:rsidRPr="00490887">
        <w:rPr>
          <w:rFonts w:ascii="Calibri Light" w:hAnsi="Calibri Light" w:cs="Calibri Light"/>
          <w:sz w:val="21"/>
          <w:szCs w:val="22"/>
        </w:rPr>
        <w:t xml:space="preserve">2020 Status of Australian Fish Stocks. FRDC, Canberra, Australia. Available at: </w:t>
      </w:r>
      <w:hyperlink r:id="rId180" w:history="1">
        <w:r w:rsidRPr="00490887">
          <w:rPr>
            <w:rStyle w:val="Hyperlink"/>
            <w:rFonts w:ascii="Calibri Light" w:hAnsi="Calibri Light" w:cs="Calibri Light"/>
            <w:sz w:val="22"/>
          </w:rPr>
          <w:t>https://www.fish.gov.au/report/272-BANANA-PRAWNS-2020#</w:t>
        </w:r>
      </w:hyperlink>
      <w:r w:rsidRPr="00490887">
        <w:rPr>
          <w:sz w:val="22"/>
        </w:rPr>
        <w:t xml:space="preserve"> </w:t>
      </w:r>
      <w:r w:rsidR="00AC05E8" w:rsidRPr="00490887">
        <w:rPr>
          <w:rFonts w:ascii="Calibri Light" w:hAnsi="Calibri Light" w:cs="Calibri Light"/>
          <w:sz w:val="21"/>
          <w:szCs w:val="22"/>
        </w:rPr>
        <w:t xml:space="preserve">Access </w:t>
      </w:r>
      <w:r w:rsidRPr="00490887">
        <w:rPr>
          <w:rFonts w:ascii="Calibri Light" w:hAnsi="Calibri Light" w:cs="Calibri Light"/>
          <w:sz w:val="21"/>
          <w:szCs w:val="22"/>
        </w:rPr>
        <w:t>22</w:t>
      </w:r>
      <w:r w:rsidR="00AC05E8" w:rsidRPr="00490887">
        <w:rPr>
          <w:rFonts w:ascii="Calibri Light" w:hAnsi="Calibri Light" w:cs="Calibri Light"/>
          <w:sz w:val="21"/>
          <w:szCs w:val="22"/>
        </w:rPr>
        <w:t xml:space="preserve"> </w:t>
      </w:r>
      <w:r w:rsidRPr="00490887">
        <w:rPr>
          <w:rFonts w:ascii="Calibri Light" w:hAnsi="Calibri Light" w:cs="Calibri Light"/>
          <w:sz w:val="21"/>
          <w:szCs w:val="22"/>
        </w:rPr>
        <w:t>March</w:t>
      </w:r>
      <w:r w:rsidR="00AC05E8" w:rsidRPr="00490887">
        <w:rPr>
          <w:rFonts w:ascii="Calibri Light" w:hAnsi="Calibri Light" w:cs="Calibri Light"/>
          <w:sz w:val="21"/>
          <w:szCs w:val="22"/>
        </w:rPr>
        <w:t xml:space="preserve"> 2024. </w:t>
      </w:r>
    </w:p>
    <w:p w14:paraId="2B3D11A2" w14:textId="08127F40" w:rsidR="003F35FB" w:rsidRPr="00490887" w:rsidRDefault="003F35FB" w:rsidP="00490887">
      <w:pPr>
        <w:pStyle w:val="NormalWeb"/>
        <w:jc w:val="both"/>
        <w:rPr>
          <w:rFonts w:ascii="Calibri Light" w:hAnsi="Calibri Light" w:cs="Calibri Light"/>
          <w:sz w:val="22"/>
        </w:rPr>
      </w:pPr>
      <w:r w:rsidRPr="00490887">
        <w:rPr>
          <w:rFonts w:ascii="Calibri Light" w:hAnsi="Calibri Light" w:cs="Calibri Light"/>
          <w:sz w:val="21"/>
          <w:szCs w:val="22"/>
          <w:lang w:val="en-US"/>
        </w:rPr>
        <w:t>SCS (2023)</w:t>
      </w:r>
      <w:r w:rsidRPr="00490887">
        <w:rPr>
          <w:rFonts w:ascii="Calibri Light" w:hAnsi="Calibri Light" w:cs="Calibri Light"/>
          <w:sz w:val="22"/>
        </w:rPr>
        <w:t xml:space="preserve"> Papua New Guinea Torres Strait tropical rock lobster fishery MSC Fishery Assessment Report Public Certification Report. October 2023.</w:t>
      </w:r>
    </w:p>
    <w:p w14:paraId="261E17C7" w14:textId="48A861F6" w:rsidR="00AC05E8" w:rsidRPr="00490887" w:rsidRDefault="00BF1FFC" w:rsidP="00490887">
      <w:pPr>
        <w:pStyle w:val="NormalWeb"/>
        <w:jc w:val="both"/>
        <w:rPr>
          <w:rFonts w:ascii="Calibri Light" w:hAnsi="Calibri Light" w:cs="Calibri Light"/>
          <w:sz w:val="21"/>
          <w:szCs w:val="22"/>
          <w:lang w:val="en-US"/>
        </w:rPr>
      </w:pPr>
      <w:r w:rsidRPr="00490887">
        <w:rPr>
          <w:rFonts w:ascii="Calibri Light" w:hAnsi="Calibri Light" w:cs="Calibri Light"/>
          <w:sz w:val="21"/>
          <w:szCs w:val="22"/>
          <w:lang w:val="en-US"/>
        </w:rPr>
        <w:t>Zeller, B., 2017. Submission for the reassessment of the Queensland East Coast Otter Trawl Fishery Part 13 Accreditation and Wildlife Trade Operation approval under the Environment Protection and Biodiversity and Conservation Act 1999 A report prepared by the Queensland De. Brisbane, Queensland.</w:t>
      </w:r>
    </w:p>
    <w:p w14:paraId="3A51E024" w14:textId="77777777" w:rsidR="00AC05E8" w:rsidRPr="00C8369E" w:rsidRDefault="00AC05E8" w:rsidP="00AC05E8">
      <w:pPr>
        <w:jc w:val="both"/>
        <w:rPr>
          <w:rFonts w:ascii="Calibri Light" w:hAnsi="Calibri Light" w:cs="Calibri Light"/>
          <w:color w:val="000000"/>
          <w:sz w:val="20"/>
          <w:szCs w:val="20"/>
        </w:rPr>
      </w:pPr>
    </w:p>
    <w:p w14:paraId="5C3783B1" w14:textId="77777777" w:rsidR="00CA3A28" w:rsidRDefault="00CA3A28" w:rsidP="00427773">
      <w:pPr>
        <w:pStyle w:val="Heading4"/>
        <w:sectPr w:rsidR="00CA3A28" w:rsidSect="00AC05E8">
          <w:pgSz w:w="11906" w:h="16838"/>
          <w:pgMar w:top="720" w:right="720" w:bottom="720" w:left="720" w:header="709" w:footer="709" w:gutter="0"/>
          <w:cols w:space="708"/>
          <w:docGrid w:linePitch="360"/>
        </w:sectPr>
      </w:pPr>
    </w:p>
    <w:p w14:paraId="1C7079BE" w14:textId="6D93DAA3" w:rsidR="004B572E" w:rsidRDefault="003C0008" w:rsidP="00427773">
      <w:pPr>
        <w:pStyle w:val="Heading4"/>
      </w:pPr>
      <w:bookmarkStart w:id="220" w:name="_Toc170729758"/>
      <w:bookmarkStart w:id="221" w:name="_Toc171499931"/>
      <w:bookmarkStart w:id="222" w:name="_Toc171500203"/>
      <w:r w:rsidRPr="003C0008">
        <w:lastRenderedPageBreak/>
        <w:t>Principle</w:t>
      </w:r>
      <w:r w:rsidR="006C1DFF">
        <w:t xml:space="preserve"> </w:t>
      </w:r>
      <w:r w:rsidRPr="003C0008">
        <w:t>3</w:t>
      </w:r>
      <w:r w:rsidR="006C1DFF">
        <w:t xml:space="preserve"> </w:t>
      </w:r>
      <w:r w:rsidRPr="003C0008">
        <w:t>Performance</w:t>
      </w:r>
      <w:r w:rsidR="006C1DFF">
        <w:t xml:space="preserve"> </w:t>
      </w:r>
      <w:r w:rsidRPr="003C0008">
        <w:t>Indicator</w:t>
      </w:r>
      <w:r w:rsidR="006C1DFF">
        <w:t xml:space="preserve"> </w:t>
      </w:r>
      <w:r w:rsidRPr="003C0008">
        <w:t>scores</w:t>
      </w:r>
      <w:r w:rsidR="006C1DFF">
        <w:t xml:space="preserve"> </w:t>
      </w:r>
      <w:r w:rsidRPr="003C0008">
        <w:t>and</w:t>
      </w:r>
      <w:r w:rsidR="006C1DFF">
        <w:t xml:space="preserve"> </w:t>
      </w:r>
      <w:r w:rsidRPr="003C0008">
        <w:t>rationales</w:t>
      </w:r>
      <w:bookmarkEnd w:id="220"/>
      <w:bookmarkEnd w:id="221"/>
      <w:bookmarkEnd w:id="222"/>
    </w:p>
    <w:p w14:paraId="715F5CE8" w14:textId="77777777" w:rsidR="001F2CD6" w:rsidRDefault="001F2CD6" w:rsidP="00AB5E5E"/>
    <w:p w14:paraId="74458B35" w14:textId="5FDF8CAF" w:rsidR="00CA3A28" w:rsidRDefault="00CA3A28" w:rsidP="00CA3A28">
      <w:pPr>
        <w:pStyle w:val="Heading6"/>
      </w:pPr>
      <w:r>
        <w:t xml:space="preserve">Government and Policy </w:t>
      </w:r>
    </w:p>
    <w:p w14:paraId="1E24ED51" w14:textId="77777777" w:rsidR="00CA3A28" w:rsidRPr="00CA3A28" w:rsidRDefault="00CA3A28" w:rsidP="00CA3A28"/>
    <w:p w14:paraId="5E87E696" w14:textId="57A49C04" w:rsidR="004D282E" w:rsidRDefault="004D282E" w:rsidP="0F83F1BF">
      <w:pPr>
        <w:pStyle w:val="Heading6"/>
        <w:rPr>
          <w:color w:val="2F5496" w:themeColor="accent1" w:themeShade="BF"/>
        </w:rPr>
      </w:pPr>
      <w:r w:rsidRPr="0F83F1BF">
        <w:rPr>
          <w:color w:val="2F5496" w:themeColor="accent1" w:themeShade="BF"/>
        </w:rPr>
        <w:t>PI</w:t>
      </w:r>
      <w:r w:rsidR="006C1DFF">
        <w:rPr>
          <w:color w:val="2F5496" w:themeColor="accent1" w:themeShade="BF"/>
        </w:rPr>
        <w:t xml:space="preserve"> </w:t>
      </w:r>
      <w:r w:rsidR="003A6DF3" w:rsidRPr="0F83F1BF">
        <w:rPr>
          <w:color w:val="2F5496" w:themeColor="accent1" w:themeShade="BF"/>
        </w:rPr>
        <w:t>3.1.1</w:t>
      </w:r>
      <w:r w:rsidR="006C1DFF">
        <w:rPr>
          <w:color w:val="2F5496" w:themeColor="accent1" w:themeShade="BF"/>
        </w:rPr>
        <w:t xml:space="preserve"> </w:t>
      </w:r>
      <w:r w:rsidRPr="0F83F1BF">
        <w:rPr>
          <w:color w:val="2F5496" w:themeColor="accent1" w:themeShade="BF"/>
        </w:rPr>
        <w:t>–</w:t>
      </w:r>
      <w:r w:rsidR="006C1DFF">
        <w:rPr>
          <w:color w:val="2F5496" w:themeColor="accent1" w:themeShade="BF"/>
        </w:rPr>
        <w:t xml:space="preserve"> </w:t>
      </w:r>
      <w:r w:rsidR="00F63C2F" w:rsidRPr="0F83F1BF">
        <w:rPr>
          <w:color w:val="2F5496" w:themeColor="accent1" w:themeShade="BF"/>
        </w:rPr>
        <w:t>Legal</w:t>
      </w:r>
      <w:r w:rsidR="006C1DFF">
        <w:rPr>
          <w:color w:val="2F5496" w:themeColor="accent1" w:themeShade="BF"/>
        </w:rPr>
        <w:t xml:space="preserve"> </w:t>
      </w:r>
      <w:r w:rsidR="00F63C2F" w:rsidRPr="0F83F1BF">
        <w:rPr>
          <w:color w:val="2F5496" w:themeColor="accent1" w:themeShade="BF"/>
        </w:rPr>
        <w:t>and/or</w:t>
      </w:r>
      <w:r w:rsidR="006C1DFF">
        <w:rPr>
          <w:color w:val="2F5496" w:themeColor="accent1" w:themeShade="BF"/>
        </w:rPr>
        <w:t xml:space="preserve"> </w:t>
      </w:r>
      <w:r w:rsidR="00F63C2F" w:rsidRPr="0F83F1BF">
        <w:rPr>
          <w:color w:val="2F5496" w:themeColor="accent1" w:themeShade="BF"/>
        </w:rPr>
        <w:t>customary</w:t>
      </w:r>
      <w:r w:rsidR="006C1DFF">
        <w:rPr>
          <w:color w:val="2F5496" w:themeColor="accent1" w:themeShade="BF"/>
        </w:rPr>
        <w:t xml:space="preserve"> </w:t>
      </w:r>
      <w:r w:rsidR="00F63C2F" w:rsidRPr="0F83F1BF">
        <w:rPr>
          <w:color w:val="2F5496" w:themeColor="accent1" w:themeShade="BF"/>
        </w:rPr>
        <w:t>framework</w:t>
      </w:r>
    </w:p>
    <w:tbl>
      <w:tblPr>
        <w:tblStyle w:val="TableGrid"/>
        <w:tblW w:w="10485" w:type="dxa"/>
        <w:tblLayout w:type="fixed"/>
        <w:tblCellMar>
          <w:top w:w="57" w:type="dxa"/>
          <w:bottom w:w="57" w:type="dxa"/>
        </w:tblCellMar>
        <w:tblLook w:val="04A0" w:firstRow="1" w:lastRow="0" w:firstColumn="1" w:lastColumn="0" w:noHBand="0" w:noVBand="1"/>
      </w:tblPr>
      <w:tblGrid>
        <w:gridCol w:w="903"/>
        <w:gridCol w:w="793"/>
        <w:gridCol w:w="2929"/>
        <w:gridCol w:w="2930"/>
        <w:gridCol w:w="2930"/>
      </w:tblGrid>
      <w:tr w:rsidR="004D282E" w14:paraId="0D9FBDEB" w14:textId="77777777" w:rsidTr="00A024E6">
        <w:trPr>
          <w:tblHeader/>
        </w:trPr>
        <w:tc>
          <w:tcPr>
            <w:tcW w:w="1696" w:type="dxa"/>
            <w:gridSpan w:val="2"/>
            <w:shd w:val="clear" w:color="auto" w:fill="BFBFBF" w:themeFill="background1" w:themeFillShade="BF"/>
          </w:tcPr>
          <w:p w14:paraId="1EA5EF25" w14:textId="2A9C84BA" w:rsidR="004D282E" w:rsidRPr="00586CA6" w:rsidRDefault="004D282E" w:rsidP="00581657">
            <w:pPr>
              <w:rPr>
                <w:b/>
                <w:bCs/>
              </w:rPr>
            </w:pPr>
            <w:r w:rsidRPr="00586CA6">
              <w:rPr>
                <w:b/>
                <w:bCs/>
              </w:rPr>
              <w:t>PI</w:t>
            </w:r>
            <w:r w:rsidR="006C1DFF">
              <w:rPr>
                <w:b/>
                <w:bCs/>
              </w:rPr>
              <w:t xml:space="preserve"> </w:t>
            </w:r>
            <w:r w:rsidR="003A6DF3">
              <w:rPr>
                <w:b/>
                <w:bCs/>
              </w:rPr>
              <w:t>3.1.1</w:t>
            </w:r>
          </w:p>
        </w:tc>
        <w:tc>
          <w:tcPr>
            <w:tcW w:w="8789" w:type="dxa"/>
            <w:gridSpan w:val="3"/>
            <w:shd w:val="clear" w:color="auto" w:fill="BFBFBF" w:themeFill="background1" w:themeFillShade="BF"/>
          </w:tcPr>
          <w:p w14:paraId="014621D3" w14:textId="72602FCB" w:rsidR="003A6DF3" w:rsidRPr="003A6DF3" w:rsidRDefault="003A6DF3" w:rsidP="003A6DF3">
            <w:pPr>
              <w:rPr>
                <w:b/>
                <w:bCs/>
              </w:rPr>
            </w:pPr>
            <w:r w:rsidRPr="003A6DF3">
              <w:rPr>
                <w:b/>
                <w:bCs/>
              </w:rPr>
              <w:t>The</w:t>
            </w:r>
            <w:r w:rsidR="006C1DFF">
              <w:rPr>
                <w:b/>
                <w:bCs/>
              </w:rPr>
              <w:t xml:space="preserve"> </w:t>
            </w:r>
            <w:r w:rsidRPr="003A6DF3">
              <w:rPr>
                <w:b/>
                <w:bCs/>
              </w:rPr>
              <w:t>management</w:t>
            </w:r>
            <w:r w:rsidR="006C1DFF">
              <w:rPr>
                <w:b/>
                <w:bCs/>
              </w:rPr>
              <w:t xml:space="preserve"> </w:t>
            </w:r>
            <w:r w:rsidRPr="003A6DF3">
              <w:rPr>
                <w:b/>
                <w:bCs/>
              </w:rPr>
              <w:t>system</w:t>
            </w:r>
            <w:r w:rsidR="006C1DFF">
              <w:rPr>
                <w:b/>
                <w:bCs/>
              </w:rPr>
              <w:t xml:space="preserve"> </w:t>
            </w:r>
            <w:r w:rsidRPr="003A6DF3">
              <w:rPr>
                <w:b/>
                <w:bCs/>
              </w:rPr>
              <w:t>exists</w:t>
            </w:r>
            <w:r w:rsidR="006C1DFF">
              <w:rPr>
                <w:b/>
                <w:bCs/>
              </w:rPr>
              <w:t xml:space="preserve"> </w:t>
            </w:r>
            <w:r w:rsidRPr="003A6DF3">
              <w:rPr>
                <w:b/>
                <w:bCs/>
              </w:rPr>
              <w:t>within</w:t>
            </w:r>
            <w:r w:rsidR="006C1DFF">
              <w:rPr>
                <w:b/>
                <w:bCs/>
              </w:rPr>
              <w:t xml:space="preserve"> </w:t>
            </w:r>
            <w:r w:rsidRPr="003A6DF3">
              <w:rPr>
                <w:b/>
                <w:bCs/>
              </w:rPr>
              <w:t>an</w:t>
            </w:r>
            <w:r w:rsidR="006C1DFF">
              <w:rPr>
                <w:b/>
                <w:bCs/>
              </w:rPr>
              <w:t xml:space="preserve"> </w:t>
            </w:r>
            <w:r w:rsidRPr="003A6DF3">
              <w:rPr>
                <w:b/>
                <w:bCs/>
              </w:rPr>
              <w:t>appropriate</w:t>
            </w:r>
            <w:r w:rsidR="006C1DFF">
              <w:rPr>
                <w:b/>
                <w:bCs/>
              </w:rPr>
              <w:t xml:space="preserve"> </w:t>
            </w:r>
            <w:r w:rsidRPr="003A6DF3">
              <w:rPr>
                <w:b/>
                <w:bCs/>
              </w:rPr>
              <w:t>and</w:t>
            </w:r>
            <w:r w:rsidR="006C1DFF">
              <w:rPr>
                <w:b/>
                <w:bCs/>
              </w:rPr>
              <w:t xml:space="preserve"> </w:t>
            </w:r>
            <w:r w:rsidRPr="003A6DF3">
              <w:rPr>
                <w:b/>
                <w:bCs/>
              </w:rPr>
              <w:t>effective</w:t>
            </w:r>
            <w:r w:rsidR="006C1DFF">
              <w:rPr>
                <w:b/>
                <w:bCs/>
              </w:rPr>
              <w:t xml:space="preserve"> </w:t>
            </w:r>
            <w:r w:rsidRPr="003A6DF3">
              <w:rPr>
                <w:b/>
                <w:bCs/>
              </w:rPr>
              <w:t>legal</w:t>
            </w:r>
            <w:r w:rsidR="006C1DFF">
              <w:rPr>
                <w:b/>
                <w:bCs/>
              </w:rPr>
              <w:t xml:space="preserve"> </w:t>
            </w:r>
            <w:r w:rsidRPr="003A6DF3">
              <w:rPr>
                <w:b/>
                <w:bCs/>
              </w:rPr>
              <w:t>and/or</w:t>
            </w:r>
            <w:r w:rsidR="006C1DFF">
              <w:rPr>
                <w:b/>
                <w:bCs/>
              </w:rPr>
              <w:t xml:space="preserve"> </w:t>
            </w:r>
            <w:r w:rsidRPr="003A6DF3">
              <w:rPr>
                <w:b/>
                <w:bCs/>
              </w:rPr>
              <w:t>customary</w:t>
            </w:r>
            <w:r w:rsidR="006C1DFF">
              <w:rPr>
                <w:b/>
                <w:bCs/>
              </w:rPr>
              <w:t xml:space="preserve"> </w:t>
            </w:r>
            <w:r w:rsidRPr="003A6DF3">
              <w:rPr>
                <w:b/>
                <w:bCs/>
              </w:rPr>
              <w:t>framework</w:t>
            </w:r>
            <w:r w:rsidR="006C1DFF">
              <w:rPr>
                <w:b/>
                <w:bCs/>
              </w:rPr>
              <w:t xml:space="preserve"> </w:t>
            </w:r>
            <w:r w:rsidRPr="003A6DF3">
              <w:rPr>
                <w:b/>
                <w:bCs/>
              </w:rPr>
              <w:t>which</w:t>
            </w:r>
            <w:r w:rsidR="006C1DFF">
              <w:rPr>
                <w:b/>
                <w:bCs/>
              </w:rPr>
              <w:t xml:space="preserve"> </w:t>
            </w:r>
            <w:r w:rsidRPr="003A6DF3">
              <w:rPr>
                <w:b/>
                <w:bCs/>
              </w:rPr>
              <w:t>ensures</w:t>
            </w:r>
            <w:r w:rsidR="006C1DFF">
              <w:rPr>
                <w:b/>
                <w:bCs/>
              </w:rPr>
              <w:t xml:space="preserve"> </w:t>
            </w:r>
            <w:r w:rsidRPr="003A6DF3">
              <w:rPr>
                <w:b/>
                <w:bCs/>
              </w:rPr>
              <w:t>that</w:t>
            </w:r>
            <w:r w:rsidR="006C1DFF">
              <w:rPr>
                <w:b/>
                <w:bCs/>
              </w:rPr>
              <w:t xml:space="preserve"> </w:t>
            </w:r>
            <w:r w:rsidRPr="003A6DF3">
              <w:rPr>
                <w:b/>
                <w:bCs/>
              </w:rPr>
              <w:t>it:</w:t>
            </w:r>
          </w:p>
          <w:p w14:paraId="7A8C39C5" w14:textId="21A78353" w:rsidR="003A6DF3" w:rsidRPr="003A6DF3" w:rsidRDefault="003A6DF3" w:rsidP="00D9393E">
            <w:pPr>
              <w:pStyle w:val="ListParagraph"/>
              <w:numPr>
                <w:ilvl w:val="0"/>
                <w:numId w:val="4"/>
              </w:numPr>
              <w:rPr>
                <w:b/>
                <w:bCs/>
              </w:rPr>
            </w:pPr>
            <w:r w:rsidRPr="003A6DF3">
              <w:rPr>
                <w:b/>
                <w:bCs/>
              </w:rPr>
              <w:t>Is</w:t>
            </w:r>
            <w:r w:rsidR="006C1DFF">
              <w:rPr>
                <w:b/>
                <w:bCs/>
              </w:rPr>
              <w:t xml:space="preserve"> </w:t>
            </w:r>
            <w:r w:rsidRPr="003A6DF3">
              <w:rPr>
                <w:b/>
                <w:bCs/>
              </w:rPr>
              <w:t>capable</w:t>
            </w:r>
            <w:r w:rsidR="006C1DFF">
              <w:rPr>
                <w:b/>
                <w:bCs/>
              </w:rPr>
              <w:t xml:space="preserve"> </w:t>
            </w:r>
            <w:r w:rsidRPr="003A6DF3">
              <w:rPr>
                <w:b/>
                <w:bCs/>
              </w:rPr>
              <w:t>of</w:t>
            </w:r>
            <w:r w:rsidR="006C1DFF">
              <w:rPr>
                <w:b/>
                <w:bCs/>
              </w:rPr>
              <w:t xml:space="preserve"> </w:t>
            </w:r>
            <w:r w:rsidRPr="003A6DF3">
              <w:rPr>
                <w:b/>
                <w:bCs/>
              </w:rPr>
              <w:t>delivering</w:t>
            </w:r>
            <w:r w:rsidR="006C1DFF">
              <w:rPr>
                <w:b/>
                <w:bCs/>
              </w:rPr>
              <w:t xml:space="preserve"> </w:t>
            </w:r>
            <w:r w:rsidRPr="003A6DF3">
              <w:rPr>
                <w:b/>
                <w:bCs/>
              </w:rPr>
              <w:t>sustainability</w:t>
            </w:r>
            <w:r w:rsidR="006C1DFF">
              <w:rPr>
                <w:b/>
                <w:bCs/>
              </w:rPr>
              <w:t xml:space="preserve"> </w:t>
            </w:r>
            <w:r w:rsidRPr="003A6DF3">
              <w:rPr>
                <w:b/>
                <w:bCs/>
              </w:rPr>
              <w:t>in</w:t>
            </w:r>
            <w:r w:rsidR="006C1DFF">
              <w:rPr>
                <w:b/>
                <w:bCs/>
              </w:rPr>
              <w:t xml:space="preserve"> </w:t>
            </w:r>
            <w:r w:rsidRPr="003A6DF3">
              <w:rPr>
                <w:b/>
                <w:bCs/>
              </w:rPr>
              <w:t>the</w:t>
            </w:r>
            <w:r w:rsidR="006C1DFF">
              <w:rPr>
                <w:b/>
                <w:bCs/>
              </w:rPr>
              <w:t xml:space="preserve"> </w:t>
            </w:r>
            <w:r w:rsidRPr="003A6DF3">
              <w:rPr>
                <w:b/>
                <w:bCs/>
              </w:rPr>
              <w:t>UoA(s);</w:t>
            </w:r>
            <w:r w:rsidR="006C1DFF">
              <w:rPr>
                <w:b/>
                <w:bCs/>
              </w:rPr>
              <w:t xml:space="preserve"> </w:t>
            </w:r>
          </w:p>
          <w:p w14:paraId="70913B84" w14:textId="41E3C428" w:rsidR="003A6DF3" w:rsidRPr="003A6DF3" w:rsidRDefault="003A6DF3" w:rsidP="00D9393E">
            <w:pPr>
              <w:pStyle w:val="ListParagraph"/>
              <w:numPr>
                <w:ilvl w:val="0"/>
                <w:numId w:val="4"/>
              </w:numPr>
              <w:rPr>
                <w:b/>
                <w:bCs/>
              </w:rPr>
            </w:pPr>
            <w:r w:rsidRPr="003A6DF3">
              <w:rPr>
                <w:b/>
                <w:bCs/>
              </w:rPr>
              <w:t>Observes</w:t>
            </w:r>
            <w:r w:rsidR="006C1DFF">
              <w:rPr>
                <w:b/>
                <w:bCs/>
              </w:rPr>
              <w:t xml:space="preserve"> </w:t>
            </w:r>
            <w:r w:rsidRPr="003A6DF3">
              <w:rPr>
                <w:b/>
                <w:bCs/>
              </w:rPr>
              <w:t>the</w:t>
            </w:r>
            <w:r w:rsidR="006C1DFF">
              <w:rPr>
                <w:b/>
                <w:bCs/>
              </w:rPr>
              <w:t xml:space="preserve"> </w:t>
            </w:r>
            <w:r w:rsidRPr="003A6DF3">
              <w:rPr>
                <w:b/>
                <w:bCs/>
              </w:rPr>
              <w:t>legal</w:t>
            </w:r>
            <w:r w:rsidR="006C1DFF">
              <w:rPr>
                <w:b/>
                <w:bCs/>
              </w:rPr>
              <w:t xml:space="preserve"> </w:t>
            </w:r>
            <w:r w:rsidRPr="003A6DF3">
              <w:rPr>
                <w:b/>
                <w:bCs/>
              </w:rPr>
              <w:t>rights</w:t>
            </w:r>
            <w:r w:rsidR="006C1DFF">
              <w:rPr>
                <w:b/>
                <w:bCs/>
              </w:rPr>
              <w:t xml:space="preserve"> </w:t>
            </w:r>
            <w:r w:rsidRPr="003A6DF3">
              <w:rPr>
                <w:b/>
                <w:bCs/>
              </w:rPr>
              <w:t>created</w:t>
            </w:r>
            <w:r w:rsidR="006C1DFF">
              <w:rPr>
                <w:b/>
                <w:bCs/>
              </w:rPr>
              <w:t xml:space="preserve"> </w:t>
            </w:r>
            <w:r w:rsidRPr="003A6DF3">
              <w:rPr>
                <w:b/>
                <w:bCs/>
              </w:rPr>
              <w:t>explicitly</w:t>
            </w:r>
            <w:r w:rsidR="006C1DFF">
              <w:rPr>
                <w:b/>
                <w:bCs/>
              </w:rPr>
              <w:t xml:space="preserve"> </w:t>
            </w:r>
            <w:r w:rsidRPr="003A6DF3">
              <w:rPr>
                <w:b/>
                <w:bCs/>
              </w:rPr>
              <w:t>or</w:t>
            </w:r>
            <w:r w:rsidR="006C1DFF">
              <w:rPr>
                <w:b/>
                <w:bCs/>
              </w:rPr>
              <w:t xml:space="preserve"> </w:t>
            </w:r>
            <w:r w:rsidRPr="003A6DF3">
              <w:rPr>
                <w:b/>
                <w:bCs/>
              </w:rPr>
              <w:t>established</w:t>
            </w:r>
            <w:r w:rsidR="006C1DFF">
              <w:rPr>
                <w:b/>
                <w:bCs/>
              </w:rPr>
              <w:t xml:space="preserve"> </w:t>
            </w:r>
            <w:r w:rsidRPr="003A6DF3">
              <w:rPr>
                <w:b/>
                <w:bCs/>
              </w:rPr>
              <w:t>by</w:t>
            </w:r>
            <w:r w:rsidR="006C1DFF">
              <w:rPr>
                <w:b/>
                <w:bCs/>
              </w:rPr>
              <w:t xml:space="preserve"> </w:t>
            </w:r>
            <w:r w:rsidRPr="003A6DF3">
              <w:rPr>
                <w:b/>
                <w:bCs/>
              </w:rPr>
              <w:t>custom</w:t>
            </w:r>
            <w:r w:rsidR="006C1DFF">
              <w:rPr>
                <w:b/>
                <w:bCs/>
              </w:rPr>
              <w:t xml:space="preserve"> </w:t>
            </w:r>
            <w:r w:rsidRPr="003A6DF3">
              <w:rPr>
                <w:b/>
                <w:bCs/>
              </w:rPr>
              <w:t>of</w:t>
            </w:r>
            <w:r w:rsidR="006C1DFF">
              <w:rPr>
                <w:b/>
                <w:bCs/>
              </w:rPr>
              <w:t xml:space="preserve"> </w:t>
            </w:r>
            <w:r w:rsidRPr="003A6DF3">
              <w:rPr>
                <w:b/>
                <w:bCs/>
              </w:rPr>
              <w:t>people</w:t>
            </w:r>
            <w:r w:rsidR="006C1DFF">
              <w:rPr>
                <w:b/>
                <w:bCs/>
              </w:rPr>
              <w:t xml:space="preserve"> </w:t>
            </w:r>
            <w:r w:rsidRPr="003A6DF3">
              <w:rPr>
                <w:b/>
                <w:bCs/>
              </w:rPr>
              <w:t>dependent</w:t>
            </w:r>
            <w:r w:rsidR="006C1DFF">
              <w:rPr>
                <w:b/>
                <w:bCs/>
              </w:rPr>
              <w:t xml:space="preserve"> </w:t>
            </w:r>
            <w:r w:rsidRPr="003A6DF3">
              <w:rPr>
                <w:b/>
                <w:bCs/>
              </w:rPr>
              <w:t>on</w:t>
            </w:r>
            <w:r w:rsidR="006C1DFF">
              <w:rPr>
                <w:b/>
                <w:bCs/>
              </w:rPr>
              <w:t xml:space="preserve"> </w:t>
            </w:r>
            <w:r w:rsidRPr="003A6DF3">
              <w:rPr>
                <w:b/>
                <w:bCs/>
              </w:rPr>
              <w:t>fishing</w:t>
            </w:r>
            <w:r w:rsidR="006C1DFF">
              <w:rPr>
                <w:b/>
                <w:bCs/>
              </w:rPr>
              <w:t xml:space="preserve"> </w:t>
            </w:r>
            <w:r w:rsidRPr="003A6DF3">
              <w:rPr>
                <w:b/>
                <w:bCs/>
              </w:rPr>
              <w:t>for</w:t>
            </w:r>
            <w:r w:rsidR="006C1DFF">
              <w:rPr>
                <w:b/>
                <w:bCs/>
              </w:rPr>
              <w:t xml:space="preserve"> </w:t>
            </w:r>
            <w:r w:rsidRPr="003A6DF3">
              <w:rPr>
                <w:b/>
                <w:bCs/>
              </w:rPr>
              <w:t>food</w:t>
            </w:r>
            <w:r w:rsidR="006C1DFF">
              <w:rPr>
                <w:b/>
                <w:bCs/>
              </w:rPr>
              <w:t xml:space="preserve"> </w:t>
            </w:r>
            <w:r w:rsidRPr="003A6DF3">
              <w:rPr>
                <w:b/>
                <w:bCs/>
              </w:rPr>
              <w:t>or</w:t>
            </w:r>
            <w:r w:rsidR="006C1DFF">
              <w:rPr>
                <w:b/>
                <w:bCs/>
              </w:rPr>
              <w:t xml:space="preserve"> </w:t>
            </w:r>
            <w:r w:rsidRPr="003A6DF3">
              <w:rPr>
                <w:b/>
                <w:bCs/>
              </w:rPr>
              <w:t>livelihood;</w:t>
            </w:r>
            <w:r w:rsidR="006C1DFF">
              <w:rPr>
                <w:b/>
                <w:bCs/>
              </w:rPr>
              <w:t xml:space="preserve"> </w:t>
            </w:r>
            <w:r w:rsidRPr="003A6DF3">
              <w:rPr>
                <w:b/>
                <w:bCs/>
              </w:rPr>
              <w:t>and</w:t>
            </w:r>
          </w:p>
          <w:p w14:paraId="5ED4326F" w14:textId="579A9D26" w:rsidR="004D282E" w:rsidRPr="003A6DF3" w:rsidRDefault="003A6DF3" w:rsidP="00D9393E">
            <w:pPr>
              <w:pStyle w:val="ListParagraph"/>
              <w:numPr>
                <w:ilvl w:val="0"/>
                <w:numId w:val="4"/>
              </w:numPr>
              <w:rPr>
                <w:b/>
                <w:bCs/>
              </w:rPr>
            </w:pPr>
            <w:r w:rsidRPr="003A6DF3">
              <w:rPr>
                <w:b/>
                <w:bCs/>
              </w:rPr>
              <w:t>Incorporates</w:t>
            </w:r>
            <w:r w:rsidR="006C1DFF">
              <w:rPr>
                <w:b/>
                <w:bCs/>
              </w:rPr>
              <w:t xml:space="preserve"> </w:t>
            </w:r>
            <w:r w:rsidRPr="003A6DF3">
              <w:rPr>
                <w:b/>
                <w:bCs/>
              </w:rPr>
              <w:t>an</w:t>
            </w:r>
            <w:r w:rsidR="006C1DFF">
              <w:rPr>
                <w:b/>
                <w:bCs/>
              </w:rPr>
              <w:t xml:space="preserve"> </w:t>
            </w:r>
            <w:r w:rsidRPr="003A6DF3">
              <w:rPr>
                <w:b/>
                <w:bCs/>
              </w:rPr>
              <w:t>appropriate</w:t>
            </w:r>
            <w:r w:rsidR="006C1DFF">
              <w:rPr>
                <w:b/>
                <w:bCs/>
              </w:rPr>
              <w:t xml:space="preserve"> </w:t>
            </w:r>
            <w:r w:rsidRPr="003A6DF3">
              <w:rPr>
                <w:b/>
                <w:bCs/>
              </w:rPr>
              <w:t>dispute</w:t>
            </w:r>
            <w:r w:rsidR="006C1DFF">
              <w:rPr>
                <w:b/>
                <w:bCs/>
              </w:rPr>
              <w:t xml:space="preserve"> </w:t>
            </w:r>
            <w:r w:rsidRPr="003A6DF3">
              <w:rPr>
                <w:b/>
                <w:bCs/>
              </w:rPr>
              <w:t>resolution</w:t>
            </w:r>
            <w:r w:rsidR="006C1DFF">
              <w:rPr>
                <w:b/>
                <w:bCs/>
              </w:rPr>
              <w:t xml:space="preserve"> </w:t>
            </w:r>
            <w:r w:rsidRPr="003A6DF3">
              <w:rPr>
                <w:b/>
                <w:bCs/>
              </w:rPr>
              <w:t>framework</w:t>
            </w:r>
          </w:p>
        </w:tc>
      </w:tr>
      <w:tr w:rsidR="004D282E" w14:paraId="795C7B3A" w14:textId="77777777" w:rsidTr="00A024E6">
        <w:tc>
          <w:tcPr>
            <w:tcW w:w="1696" w:type="dxa"/>
            <w:gridSpan w:val="2"/>
            <w:shd w:val="clear" w:color="auto" w:fill="F2F2F2" w:themeFill="background1" w:themeFillShade="F2"/>
          </w:tcPr>
          <w:p w14:paraId="4445A1EF" w14:textId="45CEED36" w:rsidR="004D282E" w:rsidRDefault="004D282E" w:rsidP="00581657">
            <w:r>
              <w:t>Scoring</w:t>
            </w:r>
            <w:r w:rsidR="006C1DFF">
              <w:t xml:space="preserve"> </w:t>
            </w:r>
            <w:r>
              <w:t>issue</w:t>
            </w:r>
          </w:p>
        </w:tc>
        <w:tc>
          <w:tcPr>
            <w:tcW w:w="2929" w:type="dxa"/>
            <w:shd w:val="clear" w:color="auto" w:fill="F2F2F2" w:themeFill="background1" w:themeFillShade="F2"/>
          </w:tcPr>
          <w:p w14:paraId="3E622531" w14:textId="775260C1" w:rsidR="004D282E" w:rsidRPr="00DE1FF9" w:rsidRDefault="004D282E" w:rsidP="0058165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56399AB2" w14:textId="542542F2" w:rsidR="004D282E" w:rsidRPr="00DE1FF9" w:rsidRDefault="004D282E" w:rsidP="0058165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7AF08CF5" w14:textId="19526161" w:rsidR="004D282E" w:rsidRPr="00DE1FF9" w:rsidRDefault="004D282E" w:rsidP="00581657">
            <w:pPr>
              <w:jc w:val="center"/>
              <w:rPr>
                <w:b/>
                <w:bCs/>
              </w:rPr>
            </w:pPr>
            <w:r w:rsidRPr="00DE1FF9">
              <w:rPr>
                <w:b/>
                <w:bCs/>
              </w:rPr>
              <w:t>SG</w:t>
            </w:r>
            <w:r w:rsidR="006C1DFF">
              <w:rPr>
                <w:b/>
                <w:bCs/>
              </w:rPr>
              <w:t xml:space="preserve"> </w:t>
            </w:r>
            <w:r w:rsidRPr="00DE1FF9">
              <w:rPr>
                <w:b/>
                <w:bCs/>
              </w:rPr>
              <w:t>100</w:t>
            </w:r>
          </w:p>
        </w:tc>
      </w:tr>
      <w:tr w:rsidR="004D282E" w14:paraId="27918C97" w14:textId="77777777" w:rsidTr="00A024E6">
        <w:tc>
          <w:tcPr>
            <w:tcW w:w="903" w:type="dxa"/>
            <w:vMerge w:val="restart"/>
            <w:shd w:val="clear" w:color="auto" w:fill="F2F2F2" w:themeFill="background1" w:themeFillShade="F2"/>
            <w:vAlign w:val="center"/>
          </w:tcPr>
          <w:p w14:paraId="6BF05362" w14:textId="77777777" w:rsidR="004D282E" w:rsidRPr="00F43062" w:rsidRDefault="004D282E" w:rsidP="00581657">
            <w:pPr>
              <w:rPr>
                <w:b/>
                <w:bCs/>
              </w:rPr>
            </w:pPr>
            <w:r w:rsidRPr="00F43062">
              <w:rPr>
                <w:b/>
                <w:bCs/>
              </w:rPr>
              <w:t>a</w:t>
            </w:r>
          </w:p>
        </w:tc>
        <w:tc>
          <w:tcPr>
            <w:tcW w:w="9582" w:type="dxa"/>
            <w:gridSpan w:val="4"/>
            <w:shd w:val="clear" w:color="auto" w:fill="D9D9D9" w:themeFill="background1" w:themeFillShade="D9"/>
          </w:tcPr>
          <w:p w14:paraId="7DBBC56B" w14:textId="4AB4BE47" w:rsidR="004D282E" w:rsidRPr="00DE1FF9" w:rsidRDefault="005223EC" w:rsidP="00581657">
            <w:pPr>
              <w:rPr>
                <w:b/>
                <w:bCs/>
              </w:rPr>
            </w:pPr>
            <w:r w:rsidRPr="005223EC">
              <w:rPr>
                <w:b/>
                <w:bCs/>
              </w:rPr>
              <w:t>Compatibility</w:t>
            </w:r>
            <w:r w:rsidR="006C1DFF">
              <w:rPr>
                <w:b/>
                <w:bCs/>
              </w:rPr>
              <w:t xml:space="preserve"> </w:t>
            </w:r>
            <w:r w:rsidRPr="005223EC">
              <w:rPr>
                <w:b/>
                <w:bCs/>
              </w:rPr>
              <w:t>of</w:t>
            </w:r>
            <w:r w:rsidR="006C1DFF">
              <w:rPr>
                <w:b/>
                <w:bCs/>
              </w:rPr>
              <w:t xml:space="preserve"> </w:t>
            </w:r>
            <w:r w:rsidRPr="005223EC">
              <w:rPr>
                <w:b/>
                <w:bCs/>
              </w:rPr>
              <w:t>laws</w:t>
            </w:r>
            <w:r w:rsidR="006C1DFF">
              <w:rPr>
                <w:b/>
                <w:bCs/>
              </w:rPr>
              <w:t xml:space="preserve"> </w:t>
            </w:r>
            <w:r w:rsidRPr="005223EC">
              <w:rPr>
                <w:b/>
                <w:bCs/>
              </w:rPr>
              <w:t>or</w:t>
            </w:r>
            <w:r w:rsidR="006C1DFF">
              <w:rPr>
                <w:b/>
                <w:bCs/>
              </w:rPr>
              <w:t xml:space="preserve"> </w:t>
            </w:r>
            <w:r w:rsidRPr="005223EC">
              <w:rPr>
                <w:b/>
                <w:bCs/>
              </w:rPr>
              <w:t>standards</w:t>
            </w:r>
            <w:r w:rsidR="006C1DFF">
              <w:rPr>
                <w:b/>
                <w:bCs/>
              </w:rPr>
              <w:t xml:space="preserve"> </w:t>
            </w:r>
            <w:r w:rsidRPr="005223EC">
              <w:rPr>
                <w:b/>
                <w:bCs/>
              </w:rPr>
              <w:t>with</w:t>
            </w:r>
            <w:r w:rsidR="006C1DFF">
              <w:rPr>
                <w:b/>
                <w:bCs/>
              </w:rPr>
              <w:t xml:space="preserve"> </w:t>
            </w:r>
            <w:r w:rsidRPr="005223EC">
              <w:rPr>
                <w:b/>
                <w:bCs/>
              </w:rPr>
              <w:t>effective</w:t>
            </w:r>
            <w:r w:rsidR="006C1DFF">
              <w:rPr>
                <w:b/>
                <w:bCs/>
              </w:rPr>
              <w:t xml:space="preserve"> </w:t>
            </w:r>
            <w:r w:rsidRPr="005223EC">
              <w:rPr>
                <w:b/>
                <w:bCs/>
              </w:rPr>
              <w:t>management</w:t>
            </w:r>
          </w:p>
        </w:tc>
      </w:tr>
      <w:tr w:rsidR="005C00E3" w14:paraId="43E8AB48" w14:textId="77777777" w:rsidTr="00DF755F">
        <w:tc>
          <w:tcPr>
            <w:tcW w:w="903" w:type="dxa"/>
            <w:vMerge/>
            <w:shd w:val="clear" w:color="auto" w:fill="F2F2F2" w:themeFill="background1" w:themeFillShade="F2"/>
          </w:tcPr>
          <w:p w14:paraId="15CB33EE" w14:textId="77777777" w:rsidR="005C00E3" w:rsidRDefault="005C00E3" w:rsidP="005C00E3"/>
        </w:tc>
        <w:tc>
          <w:tcPr>
            <w:tcW w:w="793" w:type="dxa"/>
            <w:shd w:val="clear" w:color="auto" w:fill="F2F2F2" w:themeFill="background1" w:themeFillShade="F2"/>
          </w:tcPr>
          <w:p w14:paraId="2F93F858" w14:textId="4BCC141B" w:rsidR="005C00E3" w:rsidRDefault="005C00E3" w:rsidP="005C00E3">
            <w:r>
              <w:t>Guide</w:t>
            </w:r>
            <w:r w:rsidR="006C1DFF">
              <w:t xml:space="preserve"> </w:t>
            </w:r>
            <w:r>
              <w:t>post</w:t>
            </w:r>
          </w:p>
        </w:tc>
        <w:tc>
          <w:tcPr>
            <w:tcW w:w="2929" w:type="dxa"/>
            <w:tcBorders>
              <w:bottom w:val="single" w:sz="24" w:space="0" w:color="92D050"/>
            </w:tcBorders>
            <w:shd w:val="clear" w:color="auto" w:fill="F2F2F2" w:themeFill="background1" w:themeFillShade="F2"/>
          </w:tcPr>
          <w:p w14:paraId="5AAB1B5D" w14:textId="05F2B50D" w:rsidR="005C00E3" w:rsidRPr="002B7E17" w:rsidRDefault="005C00E3" w:rsidP="005C00E3">
            <w:r w:rsidRPr="007B0B6C">
              <w:t>There</w:t>
            </w:r>
            <w:r w:rsidR="006C1DFF">
              <w:t xml:space="preserve"> </w:t>
            </w:r>
            <w:r w:rsidRPr="007B0B6C">
              <w:t>is</w:t>
            </w:r>
            <w:r w:rsidR="006C1DFF">
              <w:t xml:space="preserve"> </w:t>
            </w:r>
            <w:r w:rsidRPr="007B0B6C">
              <w:t>an</w:t>
            </w:r>
            <w:r w:rsidR="006C1DFF">
              <w:t xml:space="preserve"> </w:t>
            </w:r>
            <w:r w:rsidRPr="006D71B2">
              <w:rPr>
                <w:b/>
                <w:bCs/>
              </w:rPr>
              <w:t>effective</w:t>
            </w:r>
            <w:r w:rsidR="006C1DFF">
              <w:rPr>
                <w:b/>
                <w:bCs/>
              </w:rPr>
              <w:t xml:space="preserve"> </w:t>
            </w:r>
            <w:r w:rsidRPr="006D71B2">
              <w:rPr>
                <w:b/>
                <w:bCs/>
              </w:rPr>
              <w:t>national</w:t>
            </w:r>
            <w:r w:rsidR="006C1DFF">
              <w:rPr>
                <w:b/>
                <w:bCs/>
              </w:rPr>
              <w:t xml:space="preserve"> </w:t>
            </w:r>
            <w:r w:rsidRPr="006D71B2">
              <w:rPr>
                <w:b/>
                <w:bCs/>
              </w:rPr>
              <w:t>legal</w:t>
            </w:r>
            <w:r w:rsidR="006C1DFF">
              <w:rPr>
                <w:b/>
                <w:bCs/>
              </w:rPr>
              <w:t xml:space="preserve"> </w:t>
            </w:r>
            <w:r w:rsidRPr="006D71B2">
              <w:rPr>
                <w:b/>
                <w:bCs/>
              </w:rPr>
              <w:t>system</w:t>
            </w:r>
            <w:r w:rsidR="006C1DFF">
              <w:rPr>
                <w:b/>
                <w:bCs/>
              </w:rPr>
              <w:t xml:space="preserve"> </w:t>
            </w:r>
            <w:r w:rsidRPr="007B0B6C">
              <w:t>and</w:t>
            </w:r>
            <w:r w:rsidR="006C1DFF">
              <w:t xml:space="preserve"> </w:t>
            </w:r>
            <w:r w:rsidRPr="007B0B6C">
              <w:t>a</w:t>
            </w:r>
            <w:r w:rsidR="006C1DFF">
              <w:t xml:space="preserve"> </w:t>
            </w:r>
            <w:r w:rsidRPr="006D71B2">
              <w:rPr>
                <w:b/>
                <w:bCs/>
              </w:rPr>
              <w:t>framework</w:t>
            </w:r>
            <w:r w:rsidR="006C1DFF">
              <w:rPr>
                <w:b/>
                <w:bCs/>
              </w:rPr>
              <w:t xml:space="preserve"> </w:t>
            </w:r>
            <w:r w:rsidRPr="006D71B2">
              <w:rPr>
                <w:b/>
                <w:bCs/>
              </w:rPr>
              <w:t>for</w:t>
            </w:r>
            <w:r w:rsidR="006C1DFF">
              <w:rPr>
                <w:b/>
                <w:bCs/>
              </w:rPr>
              <w:t xml:space="preserve"> </w:t>
            </w:r>
            <w:r w:rsidRPr="006D71B2">
              <w:rPr>
                <w:b/>
                <w:bCs/>
              </w:rPr>
              <w:t>cooperation</w:t>
            </w:r>
            <w:r w:rsidR="006C1DFF">
              <w:t xml:space="preserve"> </w:t>
            </w:r>
            <w:r w:rsidRPr="007B0B6C">
              <w:t>with</w:t>
            </w:r>
            <w:r w:rsidR="006C1DFF">
              <w:t xml:space="preserve"> </w:t>
            </w:r>
            <w:r w:rsidRPr="007B0B6C">
              <w:t>other</w:t>
            </w:r>
            <w:r w:rsidR="006C1DFF">
              <w:t xml:space="preserve"> </w:t>
            </w:r>
            <w:r w:rsidRPr="007B0B6C">
              <w:t>parties,</w:t>
            </w:r>
            <w:r w:rsidR="006C1DFF">
              <w:t xml:space="preserve"> </w:t>
            </w:r>
            <w:r w:rsidRPr="007B0B6C">
              <w:t>where</w:t>
            </w:r>
            <w:r w:rsidR="006C1DFF">
              <w:t xml:space="preserve"> </w:t>
            </w:r>
            <w:r w:rsidRPr="007B0B6C">
              <w:t>necessary,</w:t>
            </w:r>
            <w:r w:rsidR="006C1DFF">
              <w:t xml:space="preserve"> </w:t>
            </w:r>
            <w:r w:rsidRPr="007B0B6C">
              <w:t>to</w:t>
            </w:r>
            <w:r w:rsidR="006C1DFF">
              <w:t xml:space="preserve"> </w:t>
            </w:r>
            <w:r w:rsidRPr="007B0B6C">
              <w:t>deliver</w:t>
            </w:r>
            <w:r w:rsidR="006C1DFF">
              <w:t xml:space="preserve"> </w:t>
            </w:r>
            <w:r w:rsidRPr="007B0B6C">
              <w:t>management</w:t>
            </w:r>
            <w:r w:rsidR="006C1DFF">
              <w:t xml:space="preserve"> </w:t>
            </w:r>
            <w:r w:rsidRPr="007B0B6C">
              <w:t>outcomes</w:t>
            </w:r>
            <w:r w:rsidR="006C1DFF">
              <w:t xml:space="preserve"> </w:t>
            </w:r>
            <w:r w:rsidRPr="007B0B6C">
              <w:t>consistent</w:t>
            </w:r>
            <w:r w:rsidR="006C1DFF">
              <w:t xml:space="preserve"> </w:t>
            </w:r>
            <w:r w:rsidRPr="007B0B6C">
              <w:t>with</w:t>
            </w:r>
            <w:r w:rsidR="006C1DFF">
              <w:t xml:space="preserve"> </w:t>
            </w:r>
            <w:r w:rsidRPr="007B0B6C">
              <w:t>MSC</w:t>
            </w:r>
            <w:r w:rsidR="006C1DFF">
              <w:t xml:space="preserve"> </w:t>
            </w:r>
            <w:r w:rsidRPr="007B0B6C">
              <w:t>Principles</w:t>
            </w:r>
            <w:r w:rsidR="006C1DFF">
              <w:t xml:space="preserve"> </w:t>
            </w:r>
            <w:r w:rsidRPr="007B0B6C">
              <w:t>1</w:t>
            </w:r>
            <w:r w:rsidR="006C1DFF">
              <w:t xml:space="preserve"> </w:t>
            </w:r>
            <w:r w:rsidRPr="007B0B6C">
              <w:t>and</w:t>
            </w:r>
            <w:r w:rsidR="006C1DFF">
              <w:t xml:space="preserve"> </w:t>
            </w:r>
            <w:r w:rsidRPr="007B0B6C">
              <w:t>2</w:t>
            </w:r>
            <w:r>
              <w:t>.</w:t>
            </w:r>
          </w:p>
        </w:tc>
        <w:tc>
          <w:tcPr>
            <w:tcW w:w="2930" w:type="dxa"/>
            <w:tcBorders>
              <w:bottom w:val="single" w:sz="24" w:space="0" w:color="92D050"/>
            </w:tcBorders>
            <w:shd w:val="clear" w:color="auto" w:fill="F2F2F2" w:themeFill="background1" w:themeFillShade="F2"/>
          </w:tcPr>
          <w:p w14:paraId="71459EFE" w14:textId="505CE93E" w:rsidR="005C00E3" w:rsidRDefault="005C00E3" w:rsidP="005C00E3">
            <w:r w:rsidRPr="007B0B6C">
              <w:t>There</w:t>
            </w:r>
            <w:r w:rsidR="006C1DFF">
              <w:t xml:space="preserve"> </w:t>
            </w:r>
            <w:r w:rsidRPr="007B0B6C">
              <w:t>is</w:t>
            </w:r>
            <w:r w:rsidR="006C1DFF">
              <w:t xml:space="preserve"> </w:t>
            </w:r>
            <w:r w:rsidRPr="007B0B6C">
              <w:t>an</w:t>
            </w:r>
            <w:r w:rsidR="006C1DFF">
              <w:t xml:space="preserve"> </w:t>
            </w:r>
            <w:r w:rsidRPr="006D71B2">
              <w:rPr>
                <w:b/>
                <w:bCs/>
              </w:rPr>
              <w:t>effective</w:t>
            </w:r>
            <w:r w:rsidR="006C1DFF">
              <w:rPr>
                <w:b/>
                <w:bCs/>
              </w:rPr>
              <w:t xml:space="preserve"> </w:t>
            </w:r>
            <w:r w:rsidRPr="006D71B2">
              <w:rPr>
                <w:b/>
                <w:bCs/>
              </w:rPr>
              <w:t>national</w:t>
            </w:r>
            <w:r w:rsidR="006C1DFF">
              <w:rPr>
                <w:b/>
                <w:bCs/>
              </w:rPr>
              <w:t xml:space="preserve"> </w:t>
            </w:r>
            <w:r w:rsidRPr="006D71B2">
              <w:rPr>
                <w:b/>
                <w:bCs/>
              </w:rPr>
              <w:t>legal</w:t>
            </w:r>
            <w:r w:rsidR="006C1DFF">
              <w:rPr>
                <w:b/>
                <w:bCs/>
              </w:rPr>
              <w:t xml:space="preserve"> </w:t>
            </w:r>
            <w:r w:rsidRPr="006D71B2">
              <w:rPr>
                <w:b/>
                <w:bCs/>
              </w:rPr>
              <w:t>system</w:t>
            </w:r>
            <w:r w:rsidR="006C1DFF">
              <w:t xml:space="preserve"> </w:t>
            </w:r>
            <w:r w:rsidRPr="007B0B6C">
              <w:t>and</w:t>
            </w:r>
            <w:r w:rsidR="006C1DFF">
              <w:t xml:space="preserve"> </w:t>
            </w:r>
            <w:r w:rsidRPr="006D71B2">
              <w:rPr>
                <w:b/>
                <w:bCs/>
              </w:rPr>
              <w:t>organised</w:t>
            </w:r>
            <w:r w:rsidR="006C1DFF">
              <w:rPr>
                <w:b/>
                <w:bCs/>
              </w:rPr>
              <w:t xml:space="preserve"> </w:t>
            </w:r>
            <w:r w:rsidRPr="006D71B2">
              <w:rPr>
                <w:b/>
                <w:bCs/>
              </w:rPr>
              <w:t>and</w:t>
            </w:r>
            <w:r w:rsidR="006C1DFF">
              <w:rPr>
                <w:b/>
                <w:bCs/>
              </w:rPr>
              <w:t xml:space="preserve"> </w:t>
            </w:r>
            <w:r w:rsidRPr="006D71B2">
              <w:rPr>
                <w:b/>
                <w:bCs/>
              </w:rPr>
              <w:t>effective</w:t>
            </w:r>
            <w:r w:rsidR="006C1DFF">
              <w:rPr>
                <w:b/>
                <w:bCs/>
              </w:rPr>
              <w:t xml:space="preserve"> </w:t>
            </w:r>
            <w:r w:rsidRPr="006D71B2">
              <w:rPr>
                <w:b/>
                <w:bCs/>
              </w:rPr>
              <w:t>cooperation</w:t>
            </w:r>
            <w:r w:rsidR="006C1DFF">
              <w:rPr>
                <w:b/>
                <w:bCs/>
              </w:rPr>
              <w:t xml:space="preserve"> </w:t>
            </w:r>
            <w:r w:rsidRPr="006D71B2">
              <w:rPr>
                <w:b/>
                <w:bCs/>
              </w:rPr>
              <w:t>with</w:t>
            </w:r>
            <w:r w:rsidR="006C1DFF">
              <w:rPr>
                <w:b/>
                <w:bCs/>
              </w:rPr>
              <w:t xml:space="preserve"> </w:t>
            </w:r>
            <w:r w:rsidRPr="006D71B2">
              <w:rPr>
                <w:b/>
                <w:bCs/>
              </w:rPr>
              <w:t>other</w:t>
            </w:r>
            <w:r w:rsidR="006C1DFF">
              <w:rPr>
                <w:b/>
                <w:bCs/>
              </w:rPr>
              <w:t xml:space="preserve"> </w:t>
            </w:r>
            <w:r w:rsidRPr="006D71B2">
              <w:rPr>
                <w:b/>
                <w:bCs/>
              </w:rPr>
              <w:t>parties</w:t>
            </w:r>
            <w:r w:rsidRPr="007B0B6C">
              <w:t>,</w:t>
            </w:r>
            <w:r w:rsidR="006C1DFF">
              <w:t xml:space="preserve"> </w:t>
            </w:r>
            <w:r w:rsidRPr="007B0B6C">
              <w:t>where</w:t>
            </w:r>
            <w:r w:rsidR="006C1DFF">
              <w:t xml:space="preserve"> </w:t>
            </w:r>
            <w:r w:rsidRPr="007B0B6C">
              <w:t>necessary,</w:t>
            </w:r>
            <w:r w:rsidR="006C1DFF">
              <w:t xml:space="preserve"> </w:t>
            </w:r>
            <w:r w:rsidRPr="007B0B6C">
              <w:t>to</w:t>
            </w:r>
            <w:r w:rsidR="006C1DFF">
              <w:t xml:space="preserve"> </w:t>
            </w:r>
            <w:r w:rsidRPr="007B0B6C">
              <w:t>deliver</w:t>
            </w:r>
            <w:r w:rsidR="006C1DFF">
              <w:t xml:space="preserve"> </w:t>
            </w:r>
            <w:r w:rsidRPr="007B0B6C">
              <w:t>management</w:t>
            </w:r>
            <w:r w:rsidR="006C1DFF">
              <w:t xml:space="preserve"> </w:t>
            </w:r>
            <w:r w:rsidRPr="007B0B6C">
              <w:t>outcomes</w:t>
            </w:r>
            <w:r w:rsidR="006C1DFF">
              <w:t xml:space="preserve"> </w:t>
            </w:r>
            <w:r w:rsidRPr="007B0B6C">
              <w:t>consistent</w:t>
            </w:r>
            <w:r w:rsidR="006C1DFF">
              <w:t xml:space="preserve"> </w:t>
            </w:r>
            <w:r w:rsidRPr="007B0B6C">
              <w:t>with</w:t>
            </w:r>
            <w:r w:rsidR="006C1DFF">
              <w:t xml:space="preserve"> </w:t>
            </w:r>
            <w:r w:rsidRPr="007B0B6C">
              <w:t>MSC</w:t>
            </w:r>
            <w:r w:rsidR="006C1DFF">
              <w:t xml:space="preserve"> </w:t>
            </w:r>
            <w:r w:rsidRPr="007B0B6C">
              <w:t>Principles</w:t>
            </w:r>
            <w:r w:rsidR="006C1DFF">
              <w:t xml:space="preserve"> </w:t>
            </w:r>
            <w:r w:rsidRPr="007B0B6C">
              <w:t>1</w:t>
            </w:r>
            <w:r w:rsidR="006C1DFF">
              <w:t xml:space="preserve"> </w:t>
            </w:r>
            <w:r w:rsidRPr="007B0B6C">
              <w:t>and</w:t>
            </w:r>
            <w:r w:rsidR="006C1DFF">
              <w:t xml:space="preserve"> </w:t>
            </w:r>
            <w:r w:rsidRPr="007B0B6C">
              <w:t>2.</w:t>
            </w:r>
          </w:p>
        </w:tc>
        <w:tc>
          <w:tcPr>
            <w:tcW w:w="2930" w:type="dxa"/>
            <w:shd w:val="clear" w:color="auto" w:fill="F2F2F2" w:themeFill="background1" w:themeFillShade="F2"/>
          </w:tcPr>
          <w:p w14:paraId="16F158CF" w14:textId="38D22747" w:rsidR="005C00E3" w:rsidRDefault="00D1281C" w:rsidP="005C00E3">
            <w:r w:rsidRPr="00D1281C">
              <w:t>There</w:t>
            </w:r>
            <w:r w:rsidR="006C1DFF">
              <w:t xml:space="preserve"> </w:t>
            </w:r>
            <w:r w:rsidRPr="00D1281C">
              <w:t>is</w:t>
            </w:r>
            <w:r w:rsidR="006C1DFF">
              <w:t xml:space="preserve"> </w:t>
            </w:r>
            <w:r w:rsidRPr="00D1281C">
              <w:t>an</w:t>
            </w:r>
            <w:r w:rsidR="006C1DFF">
              <w:t xml:space="preserve"> </w:t>
            </w:r>
            <w:r w:rsidRPr="00D1281C">
              <w:rPr>
                <w:b/>
                <w:bCs/>
              </w:rPr>
              <w:t>effective</w:t>
            </w:r>
            <w:r w:rsidR="006C1DFF">
              <w:rPr>
                <w:b/>
                <w:bCs/>
              </w:rPr>
              <w:t xml:space="preserve"> </w:t>
            </w:r>
            <w:r w:rsidRPr="00D1281C">
              <w:rPr>
                <w:b/>
                <w:bCs/>
              </w:rPr>
              <w:t>national</w:t>
            </w:r>
            <w:r w:rsidR="006C1DFF">
              <w:rPr>
                <w:b/>
                <w:bCs/>
              </w:rPr>
              <w:t xml:space="preserve"> </w:t>
            </w:r>
            <w:r w:rsidRPr="00D1281C">
              <w:rPr>
                <w:b/>
                <w:bCs/>
              </w:rPr>
              <w:t>legal</w:t>
            </w:r>
            <w:r w:rsidR="006C1DFF">
              <w:rPr>
                <w:b/>
                <w:bCs/>
              </w:rPr>
              <w:t xml:space="preserve"> </w:t>
            </w:r>
            <w:r w:rsidRPr="00D1281C">
              <w:rPr>
                <w:b/>
                <w:bCs/>
              </w:rPr>
              <w:t>system</w:t>
            </w:r>
            <w:r w:rsidR="006C1DFF">
              <w:t xml:space="preserve"> </w:t>
            </w:r>
            <w:r w:rsidRPr="00D1281C">
              <w:t>and</w:t>
            </w:r>
            <w:r w:rsidR="006C1DFF">
              <w:t xml:space="preserve"> </w:t>
            </w:r>
            <w:r w:rsidRPr="00D1281C">
              <w:rPr>
                <w:b/>
                <w:bCs/>
              </w:rPr>
              <w:t>binding</w:t>
            </w:r>
            <w:r w:rsidR="006C1DFF">
              <w:rPr>
                <w:b/>
                <w:bCs/>
              </w:rPr>
              <w:t xml:space="preserve"> </w:t>
            </w:r>
            <w:r w:rsidRPr="00D1281C">
              <w:rPr>
                <w:b/>
                <w:bCs/>
              </w:rPr>
              <w:t>procedures</w:t>
            </w:r>
            <w:r w:rsidR="006C1DFF">
              <w:rPr>
                <w:b/>
                <w:bCs/>
              </w:rPr>
              <w:t xml:space="preserve"> </w:t>
            </w:r>
            <w:r w:rsidRPr="00D1281C">
              <w:rPr>
                <w:b/>
                <w:bCs/>
              </w:rPr>
              <w:t>governing</w:t>
            </w:r>
            <w:r w:rsidR="006C1DFF">
              <w:rPr>
                <w:b/>
                <w:bCs/>
              </w:rPr>
              <w:t xml:space="preserve"> </w:t>
            </w:r>
            <w:r w:rsidRPr="00D1281C">
              <w:rPr>
                <w:b/>
                <w:bCs/>
              </w:rPr>
              <w:t>cooperation</w:t>
            </w:r>
            <w:r w:rsidR="006C1DFF">
              <w:rPr>
                <w:b/>
                <w:bCs/>
              </w:rPr>
              <w:t xml:space="preserve"> </w:t>
            </w:r>
            <w:r w:rsidRPr="00D1281C">
              <w:rPr>
                <w:b/>
                <w:bCs/>
              </w:rPr>
              <w:t>with</w:t>
            </w:r>
            <w:r w:rsidR="006C1DFF">
              <w:rPr>
                <w:b/>
                <w:bCs/>
              </w:rPr>
              <w:t xml:space="preserve"> </w:t>
            </w:r>
            <w:r w:rsidRPr="00D1281C">
              <w:rPr>
                <w:b/>
                <w:bCs/>
              </w:rPr>
              <w:t>other</w:t>
            </w:r>
            <w:r w:rsidR="006C1DFF">
              <w:rPr>
                <w:b/>
                <w:bCs/>
              </w:rPr>
              <w:t xml:space="preserve"> </w:t>
            </w:r>
            <w:r w:rsidRPr="00D1281C">
              <w:rPr>
                <w:b/>
                <w:bCs/>
              </w:rPr>
              <w:t>parties</w:t>
            </w:r>
            <w:r w:rsidR="006C1DFF">
              <w:t xml:space="preserve"> </w:t>
            </w:r>
            <w:r w:rsidRPr="00D1281C">
              <w:t>that</w:t>
            </w:r>
            <w:r w:rsidR="006C1DFF">
              <w:t xml:space="preserve"> </w:t>
            </w:r>
            <w:r w:rsidRPr="00D1281C">
              <w:t>deliver</w:t>
            </w:r>
            <w:r w:rsidR="006C1DFF">
              <w:t xml:space="preserve"> </w:t>
            </w:r>
            <w:r w:rsidRPr="00D1281C">
              <w:t>management</w:t>
            </w:r>
            <w:r w:rsidR="006C1DFF">
              <w:t xml:space="preserve"> </w:t>
            </w:r>
            <w:r w:rsidRPr="00D1281C">
              <w:t>outcomes</w:t>
            </w:r>
            <w:r w:rsidR="006C1DFF">
              <w:t xml:space="preserve"> </w:t>
            </w:r>
            <w:r w:rsidRPr="00D1281C">
              <w:t>consistent</w:t>
            </w:r>
            <w:r w:rsidR="006C1DFF">
              <w:t xml:space="preserve"> </w:t>
            </w:r>
            <w:r w:rsidRPr="00D1281C">
              <w:t>with</w:t>
            </w:r>
            <w:r w:rsidR="006C1DFF">
              <w:t xml:space="preserve"> </w:t>
            </w:r>
            <w:r w:rsidRPr="00D1281C">
              <w:t>MSC</w:t>
            </w:r>
            <w:r w:rsidR="006C1DFF">
              <w:t xml:space="preserve"> </w:t>
            </w:r>
            <w:r w:rsidRPr="00D1281C">
              <w:t>Principles</w:t>
            </w:r>
            <w:r w:rsidR="006C1DFF">
              <w:t xml:space="preserve"> </w:t>
            </w:r>
            <w:r w:rsidRPr="00D1281C">
              <w:t>1</w:t>
            </w:r>
            <w:r w:rsidR="006C1DFF">
              <w:t xml:space="preserve"> </w:t>
            </w:r>
            <w:r w:rsidRPr="00D1281C">
              <w:t>and</w:t>
            </w:r>
            <w:r w:rsidR="006C1DFF">
              <w:t xml:space="preserve"> </w:t>
            </w:r>
            <w:r w:rsidRPr="00D1281C">
              <w:t>2.</w:t>
            </w:r>
          </w:p>
        </w:tc>
      </w:tr>
      <w:tr w:rsidR="004D282E" w14:paraId="6523CE2B" w14:textId="77777777" w:rsidTr="00DF755F">
        <w:tc>
          <w:tcPr>
            <w:tcW w:w="903" w:type="dxa"/>
            <w:vMerge/>
            <w:shd w:val="clear" w:color="auto" w:fill="F2F2F2" w:themeFill="background1" w:themeFillShade="F2"/>
          </w:tcPr>
          <w:p w14:paraId="4FFFB7D5" w14:textId="77777777" w:rsidR="004D282E" w:rsidRDefault="004D282E" w:rsidP="00581657"/>
        </w:tc>
        <w:tc>
          <w:tcPr>
            <w:tcW w:w="793" w:type="dxa"/>
            <w:tcBorders>
              <w:right w:val="single" w:sz="24" w:space="0" w:color="92D050"/>
            </w:tcBorders>
            <w:shd w:val="clear" w:color="auto" w:fill="F2F2F2" w:themeFill="background1" w:themeFillShade="F2"/>
          </w:tcPr>
          <w:p w14:paraId="203C3595" w14:textId="77777777" w:rsidR="004D282E" w:rsidRDefault="004D282E" w:rsidP="0058165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40E04861" w14:textId="70AF9B79" w:rsidR="004D282E" w:rsidRPr="00DE1FF9" w:rsidRDefault="00FD653D" w:rsidP="00DE6353">
            <w:pPr>
              <w:jc w:val="cente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7745945E" w14:textId="302DF464" w:rsidR="004D282E" w:rsidRPr="00DE1FF9" w:rsidRDefault="00FD653D" w:rsidP="00DE6353">
            <w:pPr>
              <w:jc w:val="center"/>
              <w:rPr>
                <w:b/>
                <w:bCs/>
              </w:rPr>
            </w:pPr>
            <w:r>
              <w:rPr>
                <w:b/>
                <w:bCs/>
              </w:rPr>
              <w:t>Yes</w:t>
            </w:r>
          </w:p>
        </w:tc>
        <w:tc>
          <w:tcPr>
            <w:tcW w:w="2930" w:type="dxa"/>
            <w:tcBorders>
              <w:left w:val="single" w:sz="24" w:space="0" w:color="92D050"/>
            </w:tcBorders>
            <w:shd w:val="clear" w:color="auto" w:fill="auto"/>
          </w:tcPr>
          <w:p w14:paraId="4359BFE7" w14:textId="41303A7B" w:rsidR="004D282E" w:rsidRPr="00DE1FF9" w:rsidRDefault="00AE5900" w:rsidP="00581657">
            <w:pPr>
              <w:rPr>
                <w:b/>
                <w:bCs/>
              </w:rPr>
            </w:pPr>
            <w:r>
              <w:rPr>
                <w:b/>
                <w:bCs/>
              </w:rPr>
              <w:t>Not scored</w:t>
            </w:r>
          </w:p>
        </w:tc>
      </w:tr>
      <w:tr w:rsidR="004D282E" w14:paraId="0E996F54" w14:textId="77777777" w:rsidTr="00A024E6">
        <w:tc>
          <w:tcPr>
            <w:tcW w:w="1696" w:type="dxa"/>
            <w:gridSpan w:val="2"/>
            <w:shd w:val="clear" w:color="auto" w:fill="F2F2F2" w:themeFill="background1" w:themeFillShade="F2"/>
          </w:tcPr>
          <w:p w14:paraId="29A92BE0" w14:textId="77777777" w:rsidR="004D282E" w:rsidRDefault="004D282E" w:rsidP="00581657">
            <w:r>
              <w:t>Rationale</w:t>
            </w:r>
          </w:p>
        </w:tc>
        <w:tc>
          <w:tcPr>
            <w:tcW w:w="8789" w:type="dxa"/>
            <w:gridSpan w:val="3"/>
          </w:tcPr>
          <w:p w14:paraId="3460D698" w14:textId="3B577227" w:rsidR="00664C67" w:rsidRPr="00C83FA0" w:rsidRDefault="00664C67" w:rsidP="00C00328">
            <w:pPr>
              <w:pStyle w:val="NormalWeb"/>
              <w:jc w:val="both"/>
              <w:rPr>
                <w:rFonts w:ascii="Calibri Light" w:hAnsi="Calibri Light" w:cs="Calibri Light"/>
                <w:sz w:val="22"/>
                <w:szCs w:val="22"/>
              </w:rPr>
            </w:pPr>
            <w:r w:rsidRPr="00C83FA0">
              <w:rPr>
                <w:rFonts w:ascii="Calibri Light" w:hAnsi="Calibri Light" w:cs="Calibri Light"/>
                <w:sz w:val="22"/>
                <w:szCs w:val="22"/>
              </w:rPr>
              <w:t>The Torres Strait Prawn Fishery (TSPF) operates in the eastern part of the Torres Strait Protected Zone (TSPZ) and south of the TSPZ in nearby Queensland waters (called the ‘outside but near area’) (Figure 1). This fishery is shared by Australia and Papua New Guinea (PNG) under formal arrangements in the Torres Strait Treaty.</w:t>
            </w:r>
          </w:p>
          <w:p w14:paraId="73799909" w14:textId="1D98FD10" w:rsidR="00664C67" w:rsidRPr="00C83FA0" w:rsidRDefault="00664C67" w:rsidP="00664C67">
            <w:pPr>
              <w:pStyle w:val="NormalWeb"/>
              <w:jc w:val="both"/>
              <w:rPr>
                <w:rFonts w:ascii="Calibri Light" w:hAnsi="Calibri Light" w:cs="Calibri Light"/>
                <w:sz w:val="22"/>
                <w:szCs w:val="22"/>
              </w:rPr>
            </w:pPr>
            <w:r w:rsidRPr="00C83FA0">
              <w:rPr>
                <w:rFonts w:ascii="Calibri Light" w:hAnsi="Calibri Light" w:cs="Calibri Light"/>
                <w:sz w:val="22"/>
                <w:szCs w:val="22"/>
              </w:rPr>
              <w:t>The Australian component of the fishery is managed by the Torres Strait Protected Zone Joint Authority (PZJA), established under the Torres Strait Fisheries Act 1984 (Cth). Currently, all licences in the fishery are held by the non-Indigenous Transferable Vessel Holder Sector. Under the Torres Strait Treaty, PNG is entitled to 25% of the TSPF resource in the Australian jurisdiction (excluding the effort in the ‘outside but near area’), and Australia is entitled to 25% of the TSPF resource in the PNG jurisdiction (Cocking 2016 cited in Butler et al. 2023).</w:t>
            </w:r>
          </w:p>
          <w:p w14:paraId="11311C5E" w14:textId="4CA71D9C" w:rsidR="00DE6353" w:rsidRPr="00C83FA0" w:rsidRDefault="00DE6353" w:rsidP="00664C67">
            <w:pPr>
              <w:pStyle w:val="NormalWeb"/>
              <w:jc w:val="both"/>
              <w:rPr>
                <w:rFonts w:ascii="Calibri Light" w:eastAsiaTheme="minorHAnsi" w:hAnsi="Calibri Light" w:cs="Calibri Light"/>
                <w:color w:val="000000"/>
                <w:sz w:val="22"/>
                <w:szCs w:val="22"/>
                <w:lang w:val="en-US"/>
              </w:rPr>
            </w:pPr>
            <w:r w:rsidRPr="00C83FA0">
              <w:rPr>
                <w:rFonts w:ascii="Calibri Light" w:eastAsiaTheme="minorHAnsi" w:hAnsi="Calibri Light" w:cs="Calibri Light"/>
                <w:color w:val="000000"/>
                <w:sz w:val="22"/>
                <w:szCs w:val="22"/>
                <w:lang w:val="en-US"/>
              </w:rPr>
              <w:t>Since the Torres Strait Treaty was ratified, both PNG and Australia have entered into formal agreements to cooperatively manage six fisheries in the Torres Strait, including the TSPF. The cooperation between PNG and Australia in managing the fishery within the TSPZ is governed by binding procedures and that their cooperation has delivered the fishery management outcomes consistent with the MSC Principle 1 and 2.</w:t>
            </w:r>
          </w:p>
          <w:p w14:paraId="5A050B90" w14:textId="68CE8379" w:rsidR="00673FCD" w:rsidRPr="00C00328" w:rsidRDefault="00AC05E8" w:rsidP="00C00328">
            <w:pPr>
              <w:pStyle w:val="NormalWeb"/>
              <w:jc w:val="both"/>
              <w:rPr>
                <w:rFonts w:ascii="Calibri Light" w:hAnsi="Calibri Light" w:cs="Calibri Light"/>
                <w:sz w:val="32"/>
              </w:rPr>
            </w:pPr>
            <w:r w:rsidRPr="00C83FA0">
              <w:rPr>
                <w:rFonts w:ascii="Calibri Light" w:hAnsi="Calibri Light" w:cs="Calibri Light"/>
                <w:sz w:val="22"/>
                <w:szCs w:val="22"/>
              </w:rPr>
              <w:t>SG 60 and SG 80 are met.</w:t>
            </w:r>
          </w:p>
        </w:tc>
      </w:tr>
      <w:tr w:rsidR="004D282E" w:rsidRPr="00DE1FF9" w14:paraId="273CEB3E" w14:textId="77777777" w:rsidTr="00A024E6">
        <w:tc>
          <w:tcPr>
            <w:tcW w:w="903" w:type="dxa"/>
            <w:vMerge w:val="restart"/>
            <w:shd w:val="clear" w:color="auto" w:fill="F2F2F2" w:themeFill="background1" w:themeFillShade="F2"/>
            <w:vAlign w:val="center"/>
          </w:tcPr>
          <w:p w14:paraId="2F509F17" w14:textId="77777777" w:rsidR="004D282E" w:rsidRPr="00F43062" w:rsidRDefault="004D282E" w:rsidP="00581657">
            <w:pPr>
              <w:rPr>
                <w:b/>
                <w:bCs/>
              </w:rPr>
            </w:pPr>
            <w:r>
              <w:rPr>
                <w:b/>
                <w:bCs/>
              </w:rPr>
              <w:t>b</w:t>
            </w:r>
          </w:p>
        </w:tc>
        <w:tc>
          <w:tcPr>
            <w:tcW w:w="9582" w:type="dxa"/>
            <w:gridSpan w:val="4"/>
            <w:shd w:val="clear" w:color="auto" w:fill="D9D9D9" w:themeFill="background1" w:themeFillShade="D9"/>
          </w:tcPr>
          <w:p w14:paraId="42F40A53" w14:textId="6DB54505" w:rsidR="004D282E" w:rsidRPr="00DE1FF9" w:rsidRDefault="00C76362" w:rsidP="00581657">
            <w:pPr>
              <w:rPr>
                <w:b/>
                <w:bCs/>
              </w:rPr>
            </w:pPr>
            <w:r w:rsidRPr="00C76362">
              <w:rPr>
                <w:b/>
                <w:bCs/>
              </w:rPr>
              <w:t>Resolution</w:t>
            </w:r>
            <w:r w:rsidR="006C1DFF">
              <w:rPr>
                <w:b/>
                <w:bCs/>
              </w:rPr>
              <w:t xml:space="preserve"> </w:t>
            </w:r>
            <w:r w:rsidRPr="00C76362">
              <w:rPr>
                <w:b/>
                <w:bCs/>
              </w:rPr>
              <w:t>of</w:t>
            </w:r>
            <w:r w:rsidR="006C1DFF">
              <w:rPr>
                <w:b/>
                <w:bCs/>
              </w:rPr>
              <w:t xml:space="preserve"> </w:t>
            </w:r>
            <w:r w:rsidRPr="00C76362">
              <w:rPr>
                <w:b/>
                <w:bCs/>
              </w:rPr>
              <w:t>disputes</w:t>
            </w:r>
          </w:p>
        </w:tc>
      </w:tr>
      <w:tr w:rsidR="00426F15" w14:paraId="34ADD261" w14:textId="77777777" w:rsidTr="00DF755F">
        <w:tc>
          <w:tcPr>
            <w:tcW w:w="903" w:type="dxa"/>
            <w:vMerge/>
            <w:shd w:val="clear" w:color="auto" w:fill="F2F2F2" w:themeFill="background1" w:themeFillShade="F2"/>
          </w:tcPr>
          <w:p w14:paraId="6719823D" w14:textId="77777777" w:rsidR="00426F15" w:rsidRDefault="00426F15" w:rsidP="00426F15"/>
        </w:tc>
        <w:tc>
          <w:tcPr>
            <w:tcW w:w="793" w:type="dxa"/>
            <w:shd w:val="clear" w:color="auto" w:fill="F2F2F2" w:themeFill="background1" w:themeFillShade="F2"/>
          </w:tcPr>
          <w:p w14:paraId="58A63A65" w14:textId="68B44276" w:rsidR="00426F15" w:rsidRDefault="00426F15" w:rsidP="00426F15">
            <w:r>
              <w:t>Guide</w:t>
            </w:r>
            <w:r w:rsidR="006C1DFF">
              <w:t xml:space="preserve"> </w:t>
            </w:r>
            <w:r>
              <w:t>post</w:t>
            </w:r>
          </w:p>
        </w:tc>
        <w:tc>
          <w:tcPr>
            <w:tcW w:w="2929" w:type="dxa"/>
            <w:tcBorders>
              <w:bottom w:val="single" w:sz="24" w:space="0" w:color="92D050"/>
            </w:tcBorders>
            <w:shd w:val="clear" w:color="auto" w:fill="F2F2F2" w:themeFill="background1" w:themeFillShade="F2"/>
          </w:tcPr>
          <w:p w14:paraId="7C1B2588" w14:textId="2E6B7B8D" w:rsidR="00426F15" w:rsidRPr="002B7E17" w:rsidRDefault="00426F15" w:rsidP="00426F15">
            <w:r w:rsidRPr="00D531B7">
              <w:t>The</w:t>
            </w:r>
            <w:r w:rsidR="006C1DFF">
              <w:t xml:space="preserve"> </w:t>
            </w:r>
            <w:r w:rsidRPr="00D531B7">
              <w:t>management</w:t>
            </w:r>
            <w:r w:rsidR="006C1DFF">
              <w:t xml:space="preserve"> </w:t>
            </w:r>
            <w:r w:rsidRPr="00D531B7">
              <w:t>system</w:t>
            </w:r>
            <w:r w:rsidR="006C1DFF">
              <w:t xml:space="preserve"> </w:t>
            </w:r>
            <w:r w:rsidRPr="00D531B7">
              <w:t>incorporates</w:t>
            </w:r>
            <w:r w:rsidR="006C1DFF">
              <w:t xml:space="preserve"> </w:t>
            </w:r>
            <w:r w:rsidRPr="00D531B7">
              <w:t>or</w:t>
            </w:r>
            <w:r w:rsidR="006C1DFF">
              <w:t xml:space="preserve"> </w:t>
            </w:r>
            <w:r w:rsidRPr="00D531B7">
              <w:t>is</w:t>
            </w:r>
            <w:r w:rsidR="006C1DFF">
              <w:t xml:space="preserve"> </w:t>
            </w:r>
            <w:r w:rsidRPr="00D531B7">
              <w:t>subject</w:t>
            </w:r>
            <w:r w:rsidR="006C1DFF">
              <w:t xml:space="preserve"> </w:t>
            </w:r>
            <w:r w:rsidRPr="00D531B7">
              <w:t>by</w:t>
            </w:r>
            <w:r w:rsidR="006C1DFF">
              <w:t xml:space="preserve"> </w:t>
            </w:r>
            <w:r w:rsidRPr="00D531B7">
              <w:t>law</w:t>
            </w:r>
            <w:r w:rsidR="006C1DFF">
              <w:t xml:space="preserve"> </w:t>
            </w:r>
            <w:r w:rsidRPr="00D531B7">
              <w:t>to</w:t>
            </w:r>
            <w:r w:rsidR="006C1DFF">
              <w:t xml:space="preserve"> </w:t>
            </w:r>
            <w:r w:rsidRPr="00D531B7">
              <w:t>a</w:t>
            </w:r>
            <w:r w:rsidR="006C1DFF">
              <w:t xml:space="preserve"> </w:t>
            </w:r>
            <w:r w:rsidRPr="00426F15">
              <w:rPr>
                <w:b/>
                <w:bCs/>
              </w:rPr>
              <w:t>mechanism</w:t>
            </w:r>
            <w:r w:rsidR="006C1DFF">
              <w:t xml:space="preserve"> </w:t>
            </w:r>
            <w:r w:rsidRPr="00D531B7">
              <w:t>for</w:t>
            </w:r>
            <w:r w:rsidR="006C1DFF">
              <w:t xml:space="preserve"> </w:t>
            </w:r>
            <w:r w:rsidRPr="00D531B7">
              <w:t>the</w:t>
            </w:r>
            <w:r w:rsidR="006C1DFF">
              <w:t xml:space="preserve"> </w:t>
            </w:r>
            <w:r w:rsidRPr="00D531B7">
              <w:t>resolution</w:t>
            </w:r>
            <w:r w:rsidR="006C1DFF">
              <w:t xml:space="preserve"> </w:t>
            </w:r>
            <w:r w:rsidRPr="00D531B7">
              <w:t>of</w:t>
            </w:r>
            <w:r w:rsidR="006C1DFF">
              <w:t xml:space="preserve"> </w:t>
            </w:r>
            <w:r w:rsidRPr="00D531B7">
              <w:t>legal</w:t>
            </w:r>
            <w:r w:rsidR="006C1DFF">
              <w:t xml:space="preserve"> </w:t>
            </w:r>
            <w:r w:rsidRPr="00D531B7">
              <w:t>disputes</w:t>
            </w:r>
            <w:r w:rsidR="006C1DFF">
              <w:t xml:space="preserve"> </w:t>
            </w:r>
            <w:r w:rsidRPr="00D531B7">
              <w:t>arising</w:t>
            </w:r>
            <w:r w:rsidR="006C1DFF">
              <w:t xml:space="preserve"> </w:t>
            </w:r>
            <w:r w:rsidRPr="00D531B7">
              <w:t>within</w:t>
            </w:r>
            <w:r w:rsidR="006C1DFF">
              <w:t xml:space="preserve"> </w:t>
            </w:r>
            <w:r w:rsidRPr="00D531B7">
              <w:t>the</w:t>
            </w:r>
            <w:r w:rsidR="006C1DFF">
              <w:t xml:space="preserve"> </w:t>
            </w:r>
            <w:r w:rsidRPr="00D531B7">
              <w:t>system.</w:t>
            </w:r>
          </w:p>
        </w:tc>
        <w:tc>
          <w:tcPr>
            <w:tcW w:w="2930" w:type="dxa"/>
            <w:tcBorders>
              <w:bottom w:val="single" w:sz="24" w:space="0" w:color="92D050"/>
            </w:tcBorders>
            <w:shd w:val="clear" w:color="auto" w:fill="F2F2F2" w:themeFill="background1" w:themeFillShade="F2"/>
          </w:tcPr>
          <w:p w14:paraId="387BC160" w14:textId="1E5E93FD" w:rsidR="00426F15" w:rsidRDefault="00426F15" w:rsidP="00426F15">
            <w:r w:rsidRPr="00D531B7">
              <w:t>The</w:t>
            </w:r>
            <w:r w:rsidR="006C1DFF">
              <w:t xml:space="preserve"> </w:t>
            </w:r>
            <w:r w:rsidRPr="00D531B7">
              <w:t>management</w:t>
            </w:r>
            <w:r w:rsidR="006C1DFF">
              <w:t xml:space="preserve"> </w:t>
            </w:r>
            <w:r w:rsidRPr="00D531B7">
              <w:t>system</w:t>
            </w:r>
            <w:r w:rsidR="006C1DFF">
              <w:t xml:space="preserve"> </w:t>
            </w:r>
            <w:r w:rsidRPr="00D531B7">
              <w:t>incorporates</w:t>
            </w:r>
            <w:r w:rsidR="006C1DFF">
              <w:t xml:space="preserve"> </w:t>
            </w:r>
            <w:r w:rsidRPr="00D531B7">
              <w:t>or</w:t>
            </w:r>
            <w:r w:rsidR="006C1DFF">
              <w:t xml:space="preserve"> </w:t>
            </w:r>
            <w:r w:rsidRPr="00D531B7">
              <w:t>is</w:t>
            </w:r>
            <w:r w:rsidR="006C1DFF">
              <w:t xml:space="preserve"> </w:t>
            </w:r>
            <w:r w:rsidRPr="00D531B7">
              <w:t>subject</w:t>
            </w:r>
            <w:r w:rsidR="006C1DFF">
              <w:t xml:space="preserve"> </w:t>
            </w:r>
            <w:r w:rsidRPr="00D531B7">
              <w:t>by</w:t>
            </w:r>
            <w:r w:rsidR="006C1DFF">
              <w:t xml:space="preserve"> </w:t>
            </w:r>
            <w:r w:rsidRPr="00D531B7">
              <w:t>law</w:t>
            </w:r>
            <w:r w:rsidR="006C1DFF">
              <w:t xml:space="preserve"> </w:t>
            </w:r>
            <w:r w:rsidRPr="00D531B7">
              <w:t>to</w:t>
            </w:r>
            <w:r w:rsidR="006C1DFF">
              <w:t xml:space="preserve"> </w:t>
            </w:r>
            <w:r w:rsidRPr="00D531B7">
              <w:t>a</w:t>
            </w:r>
            <w:r w:rsidR="006C1DFF">
              <w:t xml:space="preserve"> </w:t>
            </w:r>
            <w:r w:rsidRPr="00426F15">
              <w:rPr>
                <w:b/>
                <w:bCs/>
              </w:rPr>
              <w:t>transparent</w:t>
            </w:r>
            <w:r w:rsidR="006C1DFF">
              <w:rPr>
                <w:b/>
                <w:bCs/>
              </w:rPr>
              <w:t xml:space="preserve"> </w:t>
            </w:r>
            <w:r w:rsidRPr="00426F15">
              <w:rPr>
                <w:b/>
                <w:bCs/>
              </w:rPr>
              <w:t>mechanism</w:t>
            </w:r>
            <w:r w:rsidR="006C1DFF">
              <w:t xml:space="preserve"> </w:t>
            </w:r>
            <w:r w:rsidRPr="00D531B7">
              <w:t>for</w:t>
            </w:r>
            <w:r w:rsidR="006C1DFF">
              <w:t xml:space="preserve"> </w:t>
            </w:r>
            <w:r w:rsidRPr="00D531B7">
              <w:t>the</w:t>
            </w:r>
            <w:r w:rsidR="006C1DFF">
              <w:t xml:space="preserve"> </w:t>
            </w:r>
            <w:r w:rsidRPr="00D531B7">
              <w:t>resolution</w:t>
            </w:r>
            <w:r w:rsidR="006C1DFF">
              <w:t xml:space="preserve"> </w:t>
            </w:r>
            <w:r w:rsidRPr="00D531B7">
              <w:t>of</w:t>
            </w:r>
            <w:r w:rsidR="006C1DFF">
              <w:t xml:space="preserve"> </w:t>
            </w:r>
            <w:r w:rsidRPr="00D531B7">
              <w:t>legal</w:t>
            </w:r>
            <w:r w:rsidR="006C1DFF">
              <w:t xml:space="preserve"> </w:t>
            </w:r>
            <w:r w:rsidRPr="00D531B7">
              <w:t>disputes</w:t>
            </w:r>
            <w:r w:rsidR="006C1DFF">
              <w:t xml:space="preserve"> </w:t>
            </w:r>
            <w:r w:rsidRPr="00D531B7">
              <w:t>which</w:t>
            </w:r>
            <w:r w:rsidR="006C1DFF">
              <w:t xml:space="preserve"> </w:t>
            </w:r>
            <w:r w:rsidRPr="00D531B7">
              <w:t>is</w:t>
            </w:r>
            <w:r w:rsidR="006C1DFF">
              <w:t xml:space="preserve"> </w:t>
            </w:r>
            <w:r w:rsidRPr="00426F15">
              <w:rPr>
                <w:b/>
                <w:bCs/>
              </w:rPr>
              <w:t>considered</w:t>
            </w:r>
            <w:r w:rsidR="006C1DFF">
              <w:rPr>
                <w:b/>
                <w:bCs/>
              </w:rPr>
              <w:t xml:space="preserve"> </w:t>
            </w:r>
            <w:r w:rsidRPr="00426F15">
              <w:rPr>
                <w:b/>
                <w:bCs/>
              </w:rPr>
              <w:t>to</w:t>
            </w:r>
            <w:r w:rsidR="006C1DFF">
              <w:rPr>
                <w:b/>
                <w:bCs/>
              </w:rPr>
              <w:t xml:space="preserve"> </w:t>
            </w:r>
            <w:r w:rsidRPr="00426F15">
              <w:rPr>
                <w:b/>
                <w:bCs/>
              </w:rPr>
              <w:t>be</w:t>
            </w:r>
            <w:r w:rsidR="006C1DFF">
              <w:rPr>
                <w:b/>
                <w:bCs/>
              </w:rPr>
              <w:t xml:space="preserve"> </w:t>
            </w:r>
            <w:r w:rsidRPr="00426F15">
              <w:rPr>
                <w:b/>
                <w:bCs/>
              </w:rPr>
              <w:t>effective</w:t>
            </w:r>
            <w:r w:rsidR="006C1DFF">
              <w:t xml:space="preserve"> </w:t>
            </w:r>
            <w:r w:rsidRPr="00D531B7">
              <w:t>in</w:t>
            </w:r>
            <w:r w:rsidR="006C1DFF">
              <w:t xml:space="preserve"> </w:t>
            </w:r>
            <w:r w:rsidRPr="00D531B7">
              <w:t>dealing</w:t>
            </w:r>
            <w:r w:rsidR="006C1DFF">
              <w:t xml:space="preserve"> </w:t>
            </w:r>
            <w:r w:rsidRPr="00D531B7">
              <w:t>with</w:t>
            </w:r>
            <w:r w:rsidR="006C1DFF">
              <w:t xml:space="preserve"> </w:t>
            </w:r>
            <w:r w:rsidRPr="00D531B7">
              <w:lastRenderedPageBreak/>
              <w:t>most</w:t>
            </w:r>
            <w:r w:rsidR="006C1DFF">
              <w:t xml:space="preserve"> </w:t>
            </w:r>
            <w:r w:rsidRPr="00D531B7">
              <w:t>issues</w:t>
            </w:r>
            <w:r w:rsidR="006C1DFF">
              <w:t xml:space="preserve"> </w:t>
            </w:r>
            <w:r w:rsidRPr="00D531B7">
              <w:t>and</w:t>
            </w:r>
            <w:r w:rsidR="006C1DFF">
              <w:t xml:space="preserve"> </w:t>
            </w:r>
            <w:r w:rsidRPr="00D531B7">
              <w:t>that</w:t>
            </w:r>
            <w:r w:rsidR="006C1DFF">
              <w:t xml:space="preserve"> </w:t>
            </w:r>
            <w:r w:rsidRPr="00D531B7">
              <w:t>is</w:t>
            </w:r>
            <w:r w:rsidR="006C1DFF">
              <w:t xml:space="preserve"> </w:t>
            </w:r>
            <w:r w:rsidRPr="00D531B7">
              <w:t>appropriate</w:t>
            </w:r>
            <w:r w:rsidR="006C1DFF">
              <w:t xml:space="preserve"> </w:t>
            </w:r>
            <w:r w:rsidRPr="00D531B7">
              <w:t>to</w:t>
            </w:r>
            <w:r w:rsidR="006C1DFF">
              <w:t xml:space="preserve"> </w:t>
            </w:r>
            <w:r w:rsidRPr="00D531B7">
              <w:t>the</w:t>
            </w:r>
            <w:r w:rsidR="006C1DFF">
              <w:t xml:space="preserve"> </w:t>
            </w:r>
            <w:r w:rsidRPr="00D531B7">
              <w:t>context</w:t>
            </w:r>
            <w:r w:rsidR="006C1DFF">
              <w:t xml:space="preserve"> </w:t>
            </w:r>
            <w:r w:rsidRPr="00D531B7">
              <w:t>of</w:t>
            </w:r>
            <w:r w:rsidR="006C1DFF">
              <w:t xml:space="preserve"> </w:t>
            </w:r>
            <w:r w:rsidRPr="00D531B7">
              <w:t>the</w:t>
            </w:r>
            <w:r w:rsidR="006C1DFF">
              <w:t xml:space="preserve"> </w:t>
            </w:r>
            <w:r w:rsidRPr="00D531B7">
              <w:t>UoA.</w:t>
            </w:r>
          </w:p>
        </w:tc>
        <w:tc>
          <w:tcPr>
            <w:tcW w:w="2930" w:type="dxa"/>
            <w:shd w:val="clear" w:color="auto" w:fill="F2F2F2" w:themeFill="background1" w:themeFillShade="F2"/>
          </w:tcPr>
          <w:p w14:paraId="7EB65A29" w14:textId="05609049" w:rsidR="00426F15" w:rsidRDefault="00426F15" w:rsidP="00426F15">
            <w:r w:rsidRPr="00D531B7">
              <w:lastRenderedPageBreak/>
              <w:t>The</w:t>
            </w:r>
            <w:r w:rsidR="006C1DFF">
              <w:t xml:space="preserve"> </w:t>
            </w:r>
            <w:r w:rsidRPr="00D531B7">
              <w:t>management</w:t>
            </w:r>
            <w:r w:rsidR="006C1DFF">
              <w:t xml:space="preserve"> </w:t>
            </w:r>
            <w:r w:rsidRPr="00D531B7">
              <w:t>system</w:t>
            </w:r>
            <w:r w:rsidR="006C1DFF">
              <w:t xml:space="preserve"> </w:t>
            </w:r>
            <w:r w:rsidRPr="00D531B7">
              <w:t>incorporates</w:t>
            </w:r>
            <w:r w:rsidR="006C1DFF">
              <w:t xml:space="preserve"> </w:t>
            </w:r>
            <w:r w:rsidRPr="00D531B7">
              <w:t>or</w:t>
            </w:r>
            <w:r w:rsidR="006C1DFF">
              <w:t xml:space="preserve"> </w:t>
            </w:r>
            <w:r w:rsidRPr="00D531B7">
              <w:t>is</w:t>
            </w:r>
            <w:r w:rsidR="006C1DFF">
              <w:t xml:space="preserve"> </w:t>
            </w:r>
            <w:r w:rsidRPr="00D531B7">
              <w:t>subject</w:t>
            </w:r>
            <w:r w:rsidR="006C1DFF">
              <w:t xml:space="preserve"> </w:t>
            </w:r>
            <w:r w:rsidRPr="00D531B7">
              <w:t>by</w:t>
            </w:r>
            <w:r w:rsidR="006C1DFF">
              <w:t xml:space="preserve"> </w:t>
            </w:r>
            <w:r w:rsidRPr="00D531B7">
              <w:t>law</w:t>
            </w:r>
            <w:r w:rsidR="006C1DFF">
              <w:t xml:space="preserve"> </w:t>
            </w:r>
            <w:r w:rsidRPr="00D531B7">
              <w:t>to</w:t>
            </w:r>
            <w:r w:rsidR="006C1DFF">
              <w:t xml:space="preserve"> </w:t>
            </w:r>
            <w:r w:rsidRPr="00D531B7">
              <w:t>a</w:t>
            </w:r>
            <w:r w:rsidR="006C1DFF">
              <w:t xml:space="preserve"> </w:t>
            </w:r>
            <w:r w:rsidRPr="00426F15">
              <w:rPr>
                <w:b/>
                <w:bCs/>
              </w:rPr>
              <w:t>transparent</w:t>
            </w:r>
            <w:r w:rsidR="006C1DFF">
              <w:rPr>
                <w:b/>
                <w:bCs/>
              </w:rPr>
              <w:t xml:space="preserve"> </w:t>
            </w:r>
            <w:r w:rsidRPr="00426F15">
              <w:rPr>
                <w:b/>
                <w:bCs/>
              </w:rPr>
              <w:t>mechanism</w:t>
            </w:r>
            <w:r w:rsidR="006C1DFF">
              <w:t xml:space="preserve"> </w:t>
            </w:r>
            <w:r w:rsidRPr="00D531B7">
              <w:t>for</w:t>
            </w:r>
            <w:r w:rsidR="006C1DFF">
              <w:t xml:space="preserve"> </w:t>
            </w:r>
            <w:r w:rsidRPr="00D531B7">
              <w:t>the</w:t>
            </w:r>
            <w:r w:rsidR="006C1DFF">
              <w:t xml:space="preserve"> </w:t>
            </w:r>
            <w:r w:rsidRPr="00D531B7">
              <w:t>resolution</w:t>
            </w:r>
            <w:r w:rsidR="006C1DFF">
              <w:t xml:space="preserve"> </w:t>
            </w:r>
            <w:r w:rsidRPr="00D531B7">
              <w:t>of</w:t>
            </w:r>
            <w:r w:rsidR="006C1DFF">
              <w:t xml:space="preserve"> </w:t>
            </w:r>
            <w:r w:rsidRPr="00D531B7">
              <w:t>legal</w:t>
            </w:r>
            <w:r w:rsidR="006C1DFF">
              <w:t xml:space="preserve"> </w:t>
            </w:r>
            <w:r w:rsidRPr="00D531B7">
              <w:t>disputes,</w:t>
            </w:r>
            <w:r w:rsidR="006C1DFF">
              <w:t xml:space="preserve"> </w:t>
            </w:r>
            <w:r w:rsidRPr="00D531B7">
              <w:t>which</w:t>
            </w:r>
            <w:r w:rsidR="006C1DFF">
              <w:t xml:space="preserve"> </w:t>
            </w:r>
            <w:r w:rsidRPr="00D531B7">
              <w:t>is</w:t>
            </w:r>
            <w:r w:rsidR="006C1DFF">
              <w:t xml:space="preserve"> </w:t>
            </w:r>
            <w:r w:rsidRPr="00D531B7">
              <w:t>appropriate</w:t>
            </w:r>
            <w:r w:rsidR="006C1DFF">
              <w:t xml:space="preserve"> </w:t>
            </w:r>
            <w:r w:rsidRPr="00D531B7">
              <w:t>to</w:t>
            </w:r>
            <w:r w:rsidR="006C1DFF">
              <w:t xml:space="preserve"> </w:t>
            </w:r>
            <w:r w:rsidRPr="00D531B7">
              <w:t>the</w:t>
            </w:r>
            <w:r w:rsidR="006C1DFF">
              <w:t xml:space="preserve"> </w:t>
            </w:r>
            <w:r w:rsidRPr="00D531B7">
              <w:t>context</w:t>
            </w:r>
            <w:r w:rsidR="006C1DFF">
              <w:t xml:space="preserve"> </w:t>
            </w:r>
            <w:r w:rsidRPr="00D531B7">
              <w:t>of</w:t>
            </w:r>
            <w:r w:rsidR="006C1DFF">
              <w:t xml:space="preserve"> </w:t>
            </w:r>
            <w:r w:rsidRPr="00D531B7">
              <w:t>the</w:t>
            </w:r>
            <w:r w:rsidR="006C1DFF">
              <w:t xml:space="preserve"> </w:t>
            </w:r>
            <w:r w:rsidRPr="00D531B7">
              <w:t>fishery</w:t>
            </w:r>
            <w:r w:rsidR="006C1DFF">
              <w:t xml:space="preserve"> </w:t>
            </w:r>
            <w:r w:rsidRPr="00D531B7">
              <w:t>and</w:t>
            </w:r>
            <w:r w:rsidR="006C1DFF">
              <w:t xml:space="preserve"> </w:t>
            </w:r>
            <w:r w:rsidRPr="00D531B7">
              <w:lastRenderedPageBreak/>
              <w:t>has</w:t>
            </w:r>
            <w:r w:rsidR="006C1DFF">
              <w:t xml:space="preserve"> </w:t>
            </w:r>
            <w:r w:rsidRPr="00D531B7">
              <w:t>been</w:t>
            </w:r>
            <w:r w:rsidR="006C1DFF">
              <w:t xml:space="preserve"> </w:t>
            </w:r>
            <w:r w:rsidRPr="00426F15">
              <w:rPr>
                <w:b/>
                <w:bCs/>
              </w:rPr>
              <w:t>tested</w:t>
            </w:r>
            <w:r w:rsidR="006C1DFF">
              <w:rPr>
                <w:b/>
                <w:bCs/>
              </w:rPr>
              <w:t xml:space="preserve"> </w:t>
            </w:r>
            <w:r w:rsidRPr="00426F15">
              <w:rPr>
                <w:b/>
                <w:bCs/>
              </w:rPr>
              <w:t>and</w:t>
            </w:r>
            <w:r w:rsidR="006C1DFF">
              <w:rPr>
                <w:b/>
                <w:bCs/>
              </w:rPr>
              <w:t xml:space="preserve"> </w:t>
            </w:r>
            <w:r w:rsidRPr="00426F15">
              <w:rPr>
                <w:b/>
                <w:bCs/>
              </w:rPr>
              <w:t>proven</w:t>
            </w:r>
            <w:r w:rsidR="006C1DFF">
              <w:rPr>
                <w:b/>
                <w:bCs/>
              </w:rPr>
              <w:t xml:space="preserve"> </w:t>
            </w:r>
            <w:r w:rsidRPr="00426F15">
              <w:rPr>
                <w:b/>
                <w:bCs/>
              </w:rPr>
              <w:t>to</w:t>
            </w:r>
            <w:r w:rsidR="006C1DFF">
              <w:rPr>
                <w:b/>
                <w:bCs/>
              </w:rPr>
              <w:t xml:space="preserve"> </w:t>
            </w:r>
            <w:r w:rsidRPr="00426F15">
              <w:rPr>
                <w:b/>
                <w:bCs/>
              </w:rPr>
              <w:t>be</w:t>
            </w:r>
            <w:r w:rsidR="006C1DFF">
              <w:rPr>
                <w:b/>
                <w:bCs/>
              </w:rPr>
              <w:t xml:space="preserve"> </w:t>
            </w:r>
            <w:r w:rsidRPr="00426F15">
              <w:rPr>
                <w:b/>
                <w:bCs/>
              </w:rPr>
              <w:t>effective</w:t>
            </w:r>
            <w:r w:rsidRPr="00D531B7">
              <w:t>.</w:t>
            </w:r>
          </w:p>
        </w:tc>
      </w:tr>
      <w:tr w:rsidR="004D282E" w:rsidRPr="00DE1FF9" w14:paraId="71730FF4" w14:textId="77777777" w:rsidTr="00DF755F">
        <w:tc>
          <w:tcPr>
            <w:tcW w:w="903" w:type="dxa"/>
            <w:vMerge/>
            <w:shd w:val="clear" w:color="auto" w:fill="F2F2F2" w:themeFill="background1" w:themeFillShade="F2"/>
          </w:tcPr>
          <w:p w14:paraId="0B6C93E8" w14:textId="77777777" w:rsidR="004D282E" w:rsidRDefault="004D282E" w:rsidP="00581657"/>
        </w:tc>
        <w:tc>
          <w:tcPr>
            <w:tcW w:w="793" w:type="dxa"/>
            <w:tcBorders>
              <w:right w:val="single" w:sz="24" w:space="0" w:color="92D050"/>
            </w:tcBorders>
            <w:shd w:val="clear" w:color="auto" w:fill="F2F2F2" w:themeFill="background1" w:themeFillShade="F2"/>
          </w:tcPr>
          <w:p w14:paraId="5F72D564" w14:textId="77777777" w:rsidR="004D282E" w:rsidRDefault="004D282E" w:rsidP="0058165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53713A50" w14:textId="57A2A18B" w:rsidR="004D282E" w:rsidRPr="00C83FA0" w:rsidRDefault="00FD653D" w:rsidP="00C83FA0">
            <w:pPr>
              <w:jc w:val="center"/>
              <w:rPr>
                <w:b/>
                <w:bCs/>
              </w:rPr>
            </w:pPr>
            <w:r w:rsidRPr="00C83FA0">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39D6F8DD" w14:textId="693BD162" w:rsidR="004D282E" w:rsidRPr="00C83FA0" w:rsidRDefault="00FD653D" w:rsidP="00C83FA0">
            <w:pPr>
              <w:jc w:val="center"/>
              <w:rPr>
                <w:b/>
                <w:bCs/>
              </w:rPr>
            </w:pPr>
            <w:r w:rsidRPr="00C83FA0">
              <w:rPr>
                <w:b/>
                <w:bCs/>
              </w:rPr>
              <w:t>Yes</w:t>
            </w:r>
          </w:p>
        </w:tc>
        <w:tc>
          <w:tcPr>
            <w:tcW w:w="2930" w:type="dxa"/>
            <w:tcBorders>
              <w:left w:val="single" w:sz="24" w:space="0" w:color="92D050"/>
            </w:tcBorders>
            <w:shd w:val="clear" w:color="auto" w:fill="auto"/>
          </w:tcPr>
          <w:p w14:paraId="0715FC0C" w14:textId="2DC71B64" w:rsidR="004D282E" w:rsidRPr="00DE1FF9" w:rsidRDefault="001077F8" w:rsidP="00581657">
            <w:pPr>
              <w:rPr>
                <w:b/>
                <w:bCs/>
              </w:rPr>
            </w:pPr>
            <w:r>
              <w:rPr>
                <w:b/>
                <w:bCs/>
              </w:rPr>
              <w:t>Not scored</w:t>
            </w:r>
          </w:p>
        </w:tc>
      </w:tr>
      <w:tr w:rsidR="004D282E" w:rsidRPr="00E415C2" w14:paraId="6D75C1CD" w14:textId="77777777" w:rsidTr="00A024E6">
        <w:tc>
          <w:tcPr>
            <w:tcW w:w="1696" w:type="dxa"/>
            <w:gridSpan w:val="2"/>
            <w:shd w:val="clear" w:color="auto" w:fill="F2F2F2" w:themeFill="background1" w:themeFillShade="F2"/>
          </w:tcPr>
          <w:p w14:paraId="6637FB4D" w14:textId="77777777" w:rsidR="004D282E" w:rsidRPr="00602FC7" w:rsidRDefault="004D282E" w:rsidP="00581657">
            <w:pPr>
              <w:rPr>
                <w:rFonts w:asciiTheme="majorHAnsi" w:hAnsiTheme="majorHAnsi" w:cstheme="majorHAnsi"/>
                <w:sz w:val="22"/>
                <w:szCs w:val="22"/>
              </w:rPr>
            </w:pPr>
            <w:r w:rsidRPr="00602FC7">
              <w:rPr>
                <w:rFonts w:asciiTheme="majorHAnsi" w:hAnsiTheme="majorHAnsi" w:cstheme="majorHAnsi"/>
                <w:sz w:val="22"/>
                <w:szCs w:val="22"/>
              </w:rPr>
              <w:t>Rationale</w:t>
            </w:r>
          </w:p>
        </w:tc>
        <w:tc>
          <w:tcPr>
            <w:tcW w:w="8789" w:type="dxa"/>
            <w:gridSpan w:val="3"/>
          </w:tcPr>
          <w:p w14:paraId="5CA54D87" w14:textId="166C10A6" w:rsidR="00DE6353" w:rsidRPr="00C83FA0" w:rsidRDefault="00DE6353" w:rsidP="00DE6353">
            <w:pPr>
              <w:pStyle w:val="NormalWeb"/>
              <w:jc w:val="both"/>
              <w:rPr>
                <w:rFonts w:ascii="Calibri Light" w:eastAsiaTheme="minorHAnsi" w:hAnsi="Calibri Light" w:cs="Calibri Light"/>
                <w:color w:val="000000"/>
                <w:sz w:val="22"/>
                <w:szCs w:val="22"/>
                <w:lang w:val="en-US"/>
              </w:rPr>
            </w:pPr>
            <w:r w:rsidRPr="00C83FA0">
              <w:rPr>
                <w:rFonts w:ascii="Calibri Light" w:eastAsiaTheme="minorHAnsi" w:hAnsi="Calibri Light" w:cs="Calibri Light"/>
                <w:color w:val="000000"/>
                <w:sz w:val="22"/>
                <w:szCs w:val="22"/>
                <w:lang w:val="en-US"/>
              </w:rPr>
              <w:t>Since the Torres Strait Treaty was ratified, both PNG and Australia have entered into formal agreements to cooperatively manage six fisheries in the Torres Strait, including the TSPF. The cooperation between PNG and Australia in managing the fishery within the TSPZ is governed by binding procedures and that their cooperation has delivered the fishery management outcomes consistent with the MSC Principle 1 and 2.</w:t>
            </w:r>
          </w:p>
          <w:p w14:paraId="282D8104" w14:textId="45B045A1" w:rsidR="00DE6353" w:rsidRPr="00C83FA0" w:rsidRDefault="00DE6353" w:rsidP="00DE6353">
            <w:pPr>
              <w:pStyle w:val="NormalWeb"/>
              <w:jc w:val="both"/>
              <w:rPr>
                <w:rFonts w:ascii="Calibri Light" w:eastAsiaTheme="minorHAnsi" w:hAnsi="Calibri Light" w:cs="Calibri Light"/>
                <w:sz w:val="22"/>
                <w:szCs w:val="22"/>
                <w:lang w:val="en-US"/>
              </w:rPr>
            </w:pPr>
            <w:r w:rsidRPr="00C83FA0">
              <w:rPr>
                <w:rFonts w:ascii="Calibri Light" w:hAnsi="Calibri Light" w:cs="Calibri Light"/>
                <w:sz w:val="22"/>
                <w:szCs w:val="22"/>
              </w:rPr>
              <w:t>Schedule 1 of the</w:t>
            </w:r>
            <w:r w:rsidR="00FD653D" w:rsidRPr="00C83FA0">
              <w:rPr>
                <w:rFonts w:ascii="Calibri Light" w:hAnsi="Calibri Light" w:cs="Calibri Light"/>
                <w:sz w:val="22"/>
                <w:szCs w:val="22"/>
              </w:rPr>
              <w:t xml:space="preserve"> </w:t>
            </w:r>
            <w:r w:rsidRPr="00C83FA0">
              <w:rPr>
                <w:rFonts w:ascii="Calibri Light" w:hAnsi="Calibri Light" w:cs="Calibri Light"/>
                <w:sz w:val="22"/>
                <w:szCs w:val="22"/>
              </w:rPr>
              <w:t xml:space="preserve">Torres Strait </w:t>
            </w:r>
            <w:r w:rsidR="00FD653D" w:rsidRPr="00C83FA0">
              <w:rPr>
                <w:rFonts w:ascii="Calibri Light" w:hAnsi="Calibri Light" w:cs="Calibri Light"/>
                <w:sz w:val="22"/>
                <w:szCs w:val="22"/>
              </w:rPr>
              <w:t>Fisheries Act 1994</w:t>
            </w:r>
            <w:r w:rsidRPr="00C83FA0">
              <w:rPr>
                <w:rFonts w:ascii="Calibri Light" w:hAnsi="Calibri Light" w:cs="Calibri Light"/>
                <w:sz w:val="22"/>
                <w:szCs w:val="22"/>
              </w:rPr>
              <w:t xml:space="preserve"> relates to the Treaty. With regard to disputes, it states that “</w:t>
            </w:r>
            <w:r w:rsidRPr="00C83FA0">
              <w:rPr>
                <w:rFonts w:ascii="Calibri Light" w:eastAsiaTheme="minorHAnsi" w:hAnsi="Calibri Light" w:cs="Calibri Light"/>
                <w:sz w:val="22"/>
                <w:szCs w:val="22"/>
                <w:lang w:val="en-US"/>
              </w:rPr>
              <w:t>Any dispute between the Parties arising out of the interpretation or implementation of the Treaty shall be settled by consultation or negotiation.”</w:t>
            </w:r>
          </w:p>
          <w:p w14:paraId="0CB095F6" w14:textId="10CFD9ED" w:rsidR="001077F8" w:rsidRPr="00FD653D" w:rsidRDefault="00DE6353" w:rsidP="00FD653D">
            <w:pPr>
              <w:pStyle w:val="NormalWeb"/>
              <w:jc w:val="both"/>
              <w:rPr>
                <w:rFonts w:ascii="Calibri Light" w:hAnsi="Calibri Light" w:cs="Calibri Light"/>
              </w:rPr>
            </w:pPr>
            <w:r w:rsidRPr="00C83FA0">
              <w:rPr>
                <w:rFonts w:ascii="Calibri Light" w:hAnsi="Calibri Light" w:cs="Calibri Light"/>
                <w:sz w:val="22"/>
                <w:szCs w:val="22"/>
              </w:rPr>
              <w:t>There is a lack of public information on the mechanism for resolution of legal disputes.</w:t>
            </w:r>
            <w:r w:rsidR="00C96EC0">
              <w:rPr>
                <w:rFonts w:ascii="Calibri Light" w:hAnsi="Calibri Light" w:cs="Calibri Light"/>
                <w:sz w:val="22"/>
                <w:szCs w:val="22"/>
              </w:rPr>
              <w:t xml:space="preserve"> </w:t>
            </w:r>
            <w:r w:rsidR="00FD653D" w:rsidRPr="00C83FA0">
              <w:rPr>
                <w:rFonts w:ascii="Calibri Light" w:hAnsi="Calibri Light" w:cs="Calibri Light"/>
                <w:sz w:val="22"/>
                <w:szCs w:val="22"/>
              </w:rPr>
              <w:t xml:space="preserve">Any person who has been given an information notice relating to the appeal decision can apply for a review of a decision under the FA. </w:t>
            </w:r>
            <w:r w:rsidR="00BF1FFC" w:rsidRPr="00C83FA0">
              <w:rPr>
                <w:rFonts w:ascii="Calibri Light" w:hAnsi="Calibri Light" w:cs="Calibri Light"/>
                <w:sz w:val="22"/>
                <w:szCs w:val="22"/>
              </w:rPr>
              <w:t>SG 60 and SG 80 are met.</w:t>
            </w:r>
            <w:r w:rsidR="00BF1FFC">
              <w:rPr>
                <w:rFonts w:ascii="Calibri Light" w:hAnsi="Calibri Light" w:cs="Calibri Light"/>
              </w:rPr>
              <w:t xml:space="preserve"> </w:t>
            </w:r>
          </w:p>
        </w:tc>
      </w:tr>
      <w:tr w:rsidR="004D282E" w:rsidRPr="00DE1FF9" w14:paraId="5FF40FE1" w14:textId="77777777" w:rsidTr="00A024E6">
        <w:tc>
          <w:tcPr>
            <w:tcW w:w="903" w:type="dxa"/>
            <w:vMerge w:val="restart"/>
            <w:shd w:val="clear" w:color="auto" w:fill="F2F2F2" w:themeFill="background1" w:themeFillShade="F2"/>
            <w:vAlign w:val="center"/>
          </w:tcPr>
          <w:p w14:paraId="5998C198" w14:textId="77777777" w:rsidR="004D282E" w:rsidRPr="00F43062" w:rsidRDefault="004D282E" w:rsidP="00581657">
            <w:pPr>
              <w:rPr>
                <w:b/>
                <w:bCs/>
              </w:rPr>
            </w:pPr>
            <w:r>
              <w:rPr>
                <w:b/>
                <w:bCs/>
              </w:rPr>
              <w:t>c</w:t>
            </w:r>
          </w:p>
        </w:tc>
        <w:tc>
          <w:tcPr>
            <w:tcW w:w="9582" w:type="dxa"/>
            <w:gridSpan w:val="4"/>
            <w:shd w:val="clear" w:color="auto" w:fill="D9D9D9" w:themeFill="background1" w:themeFillShade="D9"/>
          </w:tcPr>
          <w:p w14:paraId="5447C241" w14:textId="08FD17E8" w:rsidR="004D282E" w:rsidRPr="00DE1FF9" w:rsidRDefault="00D44AA4" w:rsidP="00581657">
            <w:pPr>
              <w:rPr>
                <w:b/>
                <w:bCs/>
              </w:rPr>
            </w:pPr>
            <w:r w:rsidRPr="00D44AA4">
              <w:rPr>
                <w:b/>
                <w:bCs/>
              </w:rPr>
              <w:t>Respect</w:t>
            </w:r>
            <w:r w:rsidR="006C1DFF">
              <w:rPr>
                <w:b/>
                <w:bCs/>
              </w:rPr>
              <w:t xml:space="preserve"> </w:t>
            </w:r>
            <w:r w:rsidRPr="00D44AA4">
              <w:rPr>
                <w:b/>
                <w:bCs/>
              </w:rPr>
              <w:t>for</w:t>
            </w:r>
            <w:r w:rsidR="006C1DFF">
              <w:rPr>
                <w:b/>
                <w:bCs/>
              </w:rPr>
              <w:t xml:space="preserve"> </w:t>
            </w:r>
            <w:r w:rsidRPr="00D44AA4">
              <w:rPr>
                <w:b/>
                <w:bCs/>
              </w:rPr>
              <w:t>rights</w:t>
            </w:r>
          </w:p>
        </w:tc>
      </w:tr>
      <w:tr w:rsidR="00B44F28" w14:paraId="416CF912" w14:textId="77777777" w:rsidTr="00DF755F">
        <w:tc>
          <w:tcPr>
            <w:tcW w:w="903" w:type="dxa"/>
            <w:vMerge/>
            <w:shd w:val="clear" w:color="auto" w:fill="F2F2F2" w:themeFill="background1" w:themeFillShade="F2"/>
          </w:tcPr>
          <w:p w14:paraId="31120388" w14:textId="77777777" w:rsidR="00B44F28" w:rsidRDefault="00B44F28" w:rsidP="00B44F28"/>
        </w:tc>
        <w:tc>
          <w:tcPr>
            <w:tcW w:w="793" w:type="dxa"/>
            <w:shd w:val="clear" w:color="auto" w:fill="F2F2F2" w:themeFill="background1" w:themeFillShade="F2"/>
          </w:tcPr>
          <w:p w14:paraId="1B1E3540" w14:textId="167F8846" w:rsidR="00B44F28" w:rsidRDefault="00B44F28" w:rsidP="00B44F28">
            <w:r>
              <w:t>Guide</w:t>
            </w:r>
            <w:r w:rsidR="006C1DFF">
              <w:t xml:space="preserve"> </w:t>
            </w:r>
            <w:r>
              <w:t>post</w:t>
            </w:r>
          </w:p>
        </w:tc>
        <w:tc>
          <w:tcPr>
            <w:tcW w:w="2929" w:type="dxa"/>
            <w:tcBorders>
              <w:bottom w:val="single" w:sz="24" w:space="0" w:color="92D050"/>
            </w:tcBorders>
            <w:shd w:val="clear" w:color="auto" w:fill="F2F2F2" w:themeFill="background1" w:themeFillShade="F2"/>
          </w:tcPr>
          <w:p w14:paraId="70ED9E9B" w14:textId="36C43E85" w:rsidR="00B44F28" w:rsidRPr="002B7E17" w:rsidRDefault="00B44F28" w:rsidP="00B44F28">
            <w:r w:rsidRPr="005017F0">
              <w:t>The</w:t>
            </w:r>
            <w:r w:rsidR="006C1DFF">
              <w:t xml:space="preserve"> </w:t>
            </w:r>
            <w:r w:rsidRPr="005017F0">
              <w:t>management</w:t>
            </w:r>
            <w:r w:rsidR="006C1DFF">
              <w:t xml:space="preserve"> </w:t>
            </w:r>
            <w:r w:rsidRPr="005017F0">
              <w:t>system</w:t>
            </w:r>
            <w:r w:rsidR="006C1DFF">
              <w:t xml:space="preserve"> </w:t>
            </w:r>
            <w:r w:rsidRPr="005017F0">
              <w:t>has</w:t>
            </w:r>
            <w:r w:rsidR="006C1DFF">
              <w:t xml:space="preserve"> </w:t>
            </w:r>
            <w:r w:rsidRPr="005017F0">
              <w:t>a</w:t>
            </w:r>
            <w:r w:rsidR="006C1DFF">
              <w:t xml:space="preserve"> </w:t>
            </w:r>
            <w:r w:rsidRPr="005017F0">
              <w:t>mechanism</w:t>
            </w:r>
            <w:r w:rsidR="006C1DFF">
              <w:t xml:space="preserve"> </w:t>
            </w:r>
            <w:r w:rsidRPr="005017F0">
              <w:t>to</w:t>
            </w:r>
            <w:r w:rsidR="006C1DFF">
              <w:t xml:space="preserve"> </w:t>
            </w:r>
            <w:r w:rsidRPr="00B44F28">
              <w:rPr>
                <w:b/>
                <w:bCs/>
              </w:rPr>
              <w:t>generally</w:t>
            </w:r>
            <w:r w:rsidR="006C1DFF">
              <w:rPr>
                <w:b/>
                <w:bCs/>
              </w:rPr>
              <w:t xml:space="preserve"> </w:t>
            </w:r>
            <w:r w:rsidRPr="00B44F28">
              <w:rPr>
                <w:b/>
                <w:bCs/>
              </w:rPr>
              <w:t>respect</w:t>
            </w:r>
            <w:r w:rsidR="006C1DFF">
              <w:rPr>
                <w:b/>
                <w:bCs/>
              </w:rPr>
              <w:t xml:space="preserve"> </w:t>
            </w:r>
            <w:r w:rsidRPr="005017F0">
              <w:t>the</w:t>
            </w:r>
            <w:r w:rsidR="006C1DFF">
              <w:t xml:space="preserve"> </w:t>
            </w:r>
            <w:r w:rsidRPr="005017F0">
              <w:t>legal</w:t>
            </w:r>
            <w:r w:rsidR="006C1DFF">
              <w:t xml:space="preserve"> </w:t>
            </w:r>
            <w:r w:rsidRPr="005017F0">
              <w:t>rights</w:t>
            </w:r>
            <w:r w:rsidR="006C1DFF">
              <w:t xml:space="preserve"> </w:t>
            </w:r>
            <w:r w:rsidRPr="005017F0">
              <w:t>created</w:t>
            </w:r>
            <w:r w:rsidR="006C1DFF">
              <w:t xml:space="preserve"> </w:t>
            </w:r>
            <w:r w:rsidRPr="005017F0">
              <w:t>explicitly</w:t>
            </w:r>
            <w:r w:rsidR="006C1DFF">
              <w:t xml:space="preserve"> </w:t>
            </w:r>
            <w:r w:rsidRPr="005017F0">
              <w:t>or</w:t>
            </w:r>
            <w:r w:rsidR="006C1DFF">
              <w:t xml:space="preserve"> </w:t>
            </w:r>
            <w:r w:rsidRPr="005017F0">
              <w:t>established</w:t>
            </w:r>
            <w:r w:rsidR="006C1DFF">
              <w:t xml:space="preserve"> </w:t>
            </w:r>
            <w:r w:rsidRPr="005017F0">
              <w:t>by</w:t>
            </w:r>
            <w:r w:rsidR="006C1DFF">
              <w:t xml:space="preserve"> </w:t>
            </w:r>
            <w:r w:rsidRPr="005017F0">
              <w:t>custom</w:t>
            </w:r>
            <w:r w:rsidR="006C1DFF">
              <w:t xml:space="preserve"> </w:t>
            </w:r>
            <w:r w:rsidRPr="005017F0">
              <w:t>of</w:t>
            </w:r>
            <w:r w:rsidR="006C1DFF">
              <w:t xml:space="preserve"> </w:t>
            </w:r>
            <w:r w:rsidRPr="005017F0">
              <w:t>people</w:t>
            </w:r>
            <w:r w:rsidR="006C1DFF">
              <w:t xml:space="preserve"> </w:t>
            </w:r>
            <w:r w:rsidRPr="005017F0">
              <w:t>dependent</w:t>
            </w:r>
            <w:r w:rsidR="006C1DFF">
              <w:t xml:space="preserve"> </w:t>
            </w:r>
            <w:r w:rsidRPr="005017F0">
              <w:t>on</w:t>
            </w:r>
            <w:r w:rsidR="006C1DFF">
              <w:t xml:space="preserve"> </w:t>
            </w:r>
            <w:r w:rsidRPr="005017F0">
              <w:t>fishing</w:t>
            </w:r>
            <w:r w:rsidR="006C1DFF">
              <w:t xml:space="preserve"> </w:t>
            </w:r>
            <w:r w:rsidRPr="005017F0">
              <w:t>for</w:t>
            </w:r>
            <w:r w:rsidR="006C1DFF">
              <w:t xml:space="preserve"> </w:t>
            </w:r>
            <w:r w:rsidRPr="005017F0">
              <w:t>food</w:t>
            </w:r>
            <w:r w:rsidR="006C1DFF">
              <w:t xml:space="preserve"> </w:t>
            </w:r>
            <w:r w:rsidRPr="005017F0">
              <w:t>or</w:t>
            </w:r>
            <w:r w:rsidR="006C1DFF">
              <w:t xml:space="preserve"> </w:t>
            </w:r>
            <w:r w:rsidRPr="005017F0">
              <w:t>livelihood</w:t>
            </w:r>
            <w:r w:rsidR="006C1DFF">
              <w:t xml:space="preserve"> </w:t>
            </w:r>
            <w:r w:rsidRPr="005017F0">
              <w:t>in</w:t>
            </w:r>
            <w:r w:rsidR="006C1DFF">
              <w:t xml:space="preserve"> </w:t>
            </w:r>
            <w:r w:rsidRPr="005017F0">
              <w:t>a</w:t>
            </w:r>
            <w:r w:rsidR="006C1DFF">
              <w:t xml:space="preserve"> </w:t>
            </w:r>
            <w:r w:rsidRPr="005017F0">
              <w:t>manner</w:t>
            </w:r>
            <w:r w:rsidR="006C1DFF">
              <w:t xml:space="preserve"> </w:t>
            </w:r>
            <w:r w:rsidRPr="005017F0">
              <w:t>consistent</w:t>
            </w:r>
            <w:r w:rsidR="006C1DFF">
              <w:t xml:space="preserve"> </w:t>
            </w:r>
            <w:r w:rsidRPr="005017F0">
              <w:t>with</w:t>
            </w:r>
            <w:r w:rsidR="006C1DFF">
              <w:t xml:space="preserve"> </w:t>
            </w:r>
            <w:r w:rsidRPr="005017F0">
              <w:t>the</w:t>
            </w:r>
            <w:r w:rsidR="006C1DFF">
              <w:t xml:space="preserve"> </w:t>
            </w:r>
            <w:r w:rsidRPr="005017F0">
              <w:t>objectives</w:t>
            </w:r>
            <w:r w:rsidR="006C1DFF">
              <w:t xml:space="preserve"> </w:t>
            </w:r>
            <w:r w:rsidRPr="005017F0">
              <w:t>of</w:t>
            </w:r>
            <w:r w:rsidR="006C1DFF">
              <w:t xml:space="preserve"> </w:t>
            </w:r>
            <w:r w:rsidRPr="005017F0">
              <w:t>MSC</w:t>
            </w:r>
            <w:r w:rsidR="006C1DFF">
              <w:t xml:space="preserve"> </w:t>
            </w:r>
            <w:r w:rsidRPr="005017F0">
              <w:t>Principles</w:t>
            </w:r>
            <w:r w:rsidR="006C1DFF">
              <w:t xml:space="preserve"> </w:t>
            </w:r>
            <w:r w:rsidRPr="005017F0">
              <w:t>1</w:t>
            </w:r>
            <w:r w:rsidR="006C1DFF">
              <w:t xml:space="preserve"> </w:t>
            </w:r>
            <w:r w:rsidRPr="005017F0">
              <w:t>and</w:t>
            </w:r>
            <w:r w:rsidR="006C1DFF">
              <w:t xml:space="preserve"> </w:t>
            </w:r>
            <w:r w:rsidRPr="005017F0">
              <w:t>2.</w:t>
            </w:r>
          </w:p>
        </w:tc>
        <w:tc>
          <w:tcPr>
            <w:tcW w:w="2930" w:type="dxa"/>
            <w:tcBorders>
              <w:bottom w:val="single" w:sz="24" w:space="0" w:color="92D050"/>
            </w:tcBorders>
            <w:shd w:val="clear" w:color="auto" w:fill="F2F2F2" w:themeFill="background1" w:themeFillShade="F2"/>
          </w:tcPr>
          <w:p w14:paraId="66EA8FA6" w14:textId="6B4C6A12" w:rsidR="00B44F28" w:rsidRDefault="00B44F28" w:rsidP="00B44F28">
            <w:r w:rsidRPr="005017F0">
              <w:t>The</w:t>
            </w:r>
            <w:r w:rsidR="006C1DFF">
              <w:t xml:space="preserve"> </w:t>
            </w:r>
            <w:r w:rsidRPr="005017F0">
              <w:t>management</w:t>
            </w:r>
            <w:r w:rsidR="006C1DFF">
              <w:t xml:space="preserve"> </w:t>
            </w:r>
            <w:r w:rsidRPr="005017F0">
              <w:t>system</w:t>
            </w:r>
            <w:r w:rsidR="006C1DFF">
              <w:t xml:space="preserve"> </w:t>
            </w:r>
            <w:r w:rsidRPr="005017F0">
              <w:t>has</w:t>
            </w:r>
            <w:r w:rsidR="006C1DFF">
              <w:t xml:space="preserve"> </w:t>
            </w:r>
            <w:r w:rsidRPr="005017F0">
              <w:t>a</w:t>
            </w:r>
            <w:r w:rsidR="006C1DFF">
              <w:t xml:space="preserve"> </w:t>
            </w:r>
            <w:r w:rsidRPr="005017F0">
              <w:t>mechanism</w:t>
            </w:r>
            <w:r w:rsidR="006C1DFF">
              <w:t xml:space="preserve"> </w:t>
            </w:r>
            <w:r w:rsidRPr="005017F0">
              <w:t>to</w:t>
            </w:r>
            <w:r w:rsidR="006C1DFF">
              <w:t xml:space="preserve"> </w:t>
            </w:r>
            <w:r w:rsidRPr="00B44F28">
              <w:rPr>
                <w:b/>
                <w:bCs/>
              </w:rPr>
              <w:t>observe</w:t>
            </w:r>
            <w:r w:rsidR="006C1DFF">
              <w:rPr>
                <w:b/>
                <w:bCs/>
              </w:rPr>
              <w:t xml:space="preserve"> </w:t>
            </w:r>
            <w:r w:rsidRPr="005017F0">
              <w:t>the</w:t>
            </w:r>
            <w:r w:rsidR="006C1DFF">
              <w:t xml:space="preserve"> </w:t>
            </w:r>
            <w:r w:rsidRPr="005017F0">
              <w:t>legal</w:t>
            </w:r>
            <w:r w:rsidR="006C1DFF">
              <w:t xml:space="preserve"> </w:t>
            </w:r>
            <w:r w:rsidRPr="005017F0">
              <w:t>rights</w:t>
            </w:r>
            <w:r w:rsidR="006C1DFF">
              <w:t xml:space="preserve"> </w:t>
            </w:r>
            <w:r w:rsidRPr="005017F0">
              <w:t>created</w:t>
            </w:r>
            <w:r w:rsidR="006C1DFF">
              <w:t xml:space="preserve"> </w:t>
            </w:r>
            <w:r w:rsidRPr="005017F0">
              <w:t>explicitly</w:t>
            </w:r>
            <w:r w:rsidR="006C1DFF">
              <w:t xml:space="preserve"> </w:t>
            </w:r>
            <w:r w:rsidRPr="005017F0">
              <w:t>or</w:t>
            </w:r>
            <w:r w:rsidR="006C1DFF">
              <w:t xml:space="preserve"> </w:t>
            </w:r>
            <w:r w:rsidRPr="005017F0">
              <w:t>established</w:t>
            </w:r>
            <w:r w:rsidR="006C1DFF">
              <w:t xml:space="preserve"> </w:t>
            </w:r>
            <w:r w:rsidRPr="005017F0">
              <w:t>by</w:t>
            </w:r>
            <w:r w:rsidR="006C1DFF">
              <w:t xml:space="preserve"> </w:t>
            </w:r>
            <w:r w:rsidRPr="005017F0">
              <w:t>custom</w:t>
            </w:r>
            <w:r w:rsidR="006C1DFF">
              <w:t xml:space="preserve"> </w:t>
            </w:r>
            <w:r w:rsidRPr="005017F0">
              <w:t>of</w:t>
            </w:r>
            <w:r w:rsidR="006C1DFF">
              <w:t xml:space="preserve"> </w:t>
            </w:r>
            <w:r w:rsidRPr="005017F0">
              <w:t>people</w:t>
            </w:r>
            <w:r w:rsidR="006C1DFF">
              <w:t xml:space="preserve"> </w:t>
            </w:r>
            <w:r w:rsidRPr="005017F0">
              <w:t>dependent</w:t>
            </w:r>
            <w:r w:rsidR="006C1DFF">
              <w:t xml:space="preserve"> </w:t>
            </w:r>
            <w:r w:rsidRPr="005017F0">
              <w:t>on</w:t>
            </w:r>
            <w:r w:rsidR="006C1DFF">
              <w:t xml:space="preserve"> </w:t>
            </w:r>
            <w:r w:rsidRPr="005017F0">
              <w:t>fishing</w:t>
            </w:r>
            <w:r w:rsidR="006C1DFF">
              <w:t xml:space="preserve"> </w:t>
            </w:r>
            <w:r w:rsidRPr="005017F0">
              <w:t>for</w:t>
            </w:r>
            <w:r w:rsidR="006C1DFF">
              <w:t xml:space="preserve"> </w:t>
            </w:r>
            <w:r w:rsidRPr="005017F0">
              <w:t>food</w:t>
            </w:r>
            <w:r w:rsidR="006C1DFF">
              <w:t xml:space="preserve"> </w:t>
            </w:r>
            <w:r w:rsidRPr="005017F0">
              <w:t>or</w:t>
            </w:r>
            <w:r w:rsidR="006C1DFF">
              <w:t xml:space="preserve"> </w:t>
            </w:r>
            <w:r w:rsidRPr="005017F0">
              <w:t>livelihood</w:t>
            </w:r>
            <w:r w:rsidR="006C1DFF">
              <w:t xml:space="preserve"> </w:t>
            </w:r>
            <w:r w:rsidRPr="005017F0">
              <w:t>in</w:t>
            </w:r>
            <w:r w:rsidR="006C1DFF">
              <w:t xml:space="preserve"> </w:t>
            </w:r>
            <w:r w:rsidRPr="005017F0">
              <w:t>a</w:t>
            </w:r>
            <w:r w:rsidR="006C1DFF">
              <w:t xml:space="preserve"> </w:t>
            </w:r>
            <w:r w:rsidRPr="005017F0">
              <w:t>manner</w:t>
            </w:r>
            <w:r w:rsidR="006C1DFF">
              <w:t xml:space="preserve"> </w:t>
            </w:r>
            <w:r w:rsidRPr="005017F0">
              <w:t>consistent</w:t>
            </w:r>
            <w:r w:rsidR="006C1DFF">
              <w:t xml:space="preserve"> </w:t>
            </w:r>
            <w:r w:rsidRPr="005017F0">
              <w:t>with</w:t>
            </w:r>
            <w:r w:rsidR="006C1DFF">
              <w:t xml:space="preserve"> </w:t>
            </w:r>
            <w:r w:rsidRPr="005017F0">
              <w:t>the</w:t>
            </w:r>
            <w:r w:rsidR="006C1DFF">
              <w:t xml:space="preserve"> </w:t>
            </w:r>
            <w:r w:rsidRPr="005017F0">
              <w:t>objectives</w:t>
            </w:r>
            <w:r w:rsidR="006C1DFF">
              <w:t xml:space="preserve"> </w:t>
            </w:r>
            <w:r w:rsidRPr="005017F0">
              <w:t>of</w:t>
            </w:r>
            <w:r w:rsidR="006C1DFF">
              <w:t xml:space="preserve"> </w:t>
            </w:r>
            <w:r w:rsidRPr="005017F0">
              <w:t>MSC</w:t>
            </w:r>
            <w:r w:rsidR="006C1DFF">
              <w:t xml:space="preserve"> </w:t>
            </w:r>
            <w:r w:rsidRPr="005017F0">
              <w:t>Principles</w:t>
            </w:r>
            <w:r w:rsidR="006C1DFF">
              <w:t xml:space="preserve"> </w:t>
            </w:r>
            <w:r w:rsidRPr="005017F0">
              <w:t>1</w:t>
            </w:r>
            <w:r w:rsidR="006C1DFF">
              <w:t xml:space="preserve"> </w:t>
            </w:r>
            <w:r w:rsidRPr="005017F0">
              <w:t>and</w:t>
            </w:r>
            <w:r w:rsidR="006C1DFF">
              <w:t xml:space="preserve"> </w:t>
            </w:r>
            <w:r w:rsidRPr="005017F0">
              <w:t>2.</w:t>
            </w:r>
          </w:p>
        </w:tc>
        <w:tc>
          <w:tcPr>
            <w:tcW w:w="2930" w:type="dxa"/>
            <w:shd w:val="clear" w:color="auto" w:fill="F2F2F2" w:themeFill="background1" w:themeFillShade="F2"/>
          </w:tcPr>
          <w:p w14:paraId="4F95D082" w14:textId="112D77FE" w:rsidR="00B44F28" w:rsidRDefault="00B44F28" w:rsidP="00B44F28">
            <w:r w:rsidRPr="005017F0">
              <w:t>The</w:t>
            </w:r>
            <w:r w:rsidR="006C1DFF">
              <w:t xml:space="preserve"> </w:t>
            </w:r>
            <w:r w:rsidRPr="005017F0">
              <w:t>management</w:t>
            </w:r>
            <w:r w:rsidR="006C1DFF">
              <w:t xml:space="preserve"> </w:t>
            </w:r>
            <w:r w:rsidRPr="005017F0">
              <w:t>system</w:t>
            </w:r>
            <w:r w:rsidR="006C1DFF">
              <w:t xml:space="preserve"> </w:t>
            </w:r>
            <w:r w:rsidRPr="005017F0">
              <w:t>has</w:t>
            </w:r>
            <w:r w:rsidR="006C1DFF">
              <w:t xml:space="preserve"> </w:t>
            </w:r>
            <w:r w:rsidRPr="005017F0">
              <w:t>a</w:t>
            </w:r>
            <w:r w:rsidR="006C1DFF">
              <w:t xml:space="preserve"> </w:t>
            </w:r>
            <w:r w:rsidRPr="005017F0">
              <w:t>mechanism</w:t>
            </w:r>
            <w:r w:rsidR="006C1DFF">
              <w:t xml:space="preserve"> </w:t>
            </w:r>
            <w:r w:rsidRPr="005017F0">
              <w:t>to</w:t>
            </w:r>
            <w:r w:rsidR="006C1DFF">
              <w:t xml:space="preserve"> </w:t>
            </w:r>
            <w:r w:rsidRPr="00B44F28">
              <w:rPr>
                <w:b/>
                <w:bCs/>
              </w:rPr>
              <w:t>formally</w:t>
            </w:r>
            <w:r w:rsidR="006C1DFF">
              <w:rPr>
                <w:b/>
                <w:bCs/>
              </w:rPr>
              <w:t xml:space="preserve"> </w:t>
            </w:r>
            <w:r w:rsidRPr="00B44F28">
              <w:rPr>
                <w:b/>
                <w:bCs/>
              </w:rPr>
              <w:t>commit</w:t>
            </w:r>
            <w:r w:rsidR="006C1DFF">
              <w:rPr>
                <w:b/>
                <w:bCs/>
              </w:rPr>
              <w:t xml:space="preserve"> </w:t>
            </w:r>
            <w:r w:rsidRPr="005017F0">
              <w:t>to</w:t>
            </w:r>
            <w:r w:rsidR="006C1DFF">
              <w:t xml:space="preserve"> </w:t>
            </w:r>
            <w:r w:rsidRPr="005017F0">
              <w:t>the</w:t>
            </w:r>
            <w:r w:rsidR="006C1DFF">
              <w:t xml:space="preserve"> </w:t>
            </w:r>
            <w:r w:rsidRPr="005017F0">
              <w:t>legal</w:t>
            </w:r>
            <w:r w:rsidR="006C1DFF">
              <w:t xml:space="preserve"> </w:t>
            </w:r>
            <w:r w:rsidRPr="005017F0">
              <w:t>rights</w:t>
            </w:r>
            <w:r w:rsidR="006C1DFF">
              <w:t xml:space="preserve"> </w:t>
            </w:r>
            <w:r w:rsidRPr="005017F0">
              <w:t>created</w:t>
            </w:r>
            <w:r w:rsidR="006C1DFF">
              <w:t xml:space="preserve"> </w:t>
            </w:r>
            <w:r w:rsidRPr="005017F0">
              <w:t>explicitly</w:t>
            </w:r>
            <w:r w:rsidR="006C1DFF">
              <w:t xml:space="preserve"> </w:t>
            </w:r>
            <w:r w:rsidRPr="005017F0">
              <w:t>or</w:t>
            </w:r>
            <w:r w:rsidR="006C1DFF">
              <w:t xml:space="preserve"> </w:t>
            </w:r>
            <w:r w:rsidRPr="005017F0">
              <w:t>established</w:t>
            </w:r>
            <w:r w:rsidR="006C1DFF">
              <w:t xml:space="preserve"> </w:t>
            </w:r>
            <w:r w:rsidRPr="005017F0">
              <w:t>by</w:t>
            </w:r>
            <w:r w:rsidR="006C1DFF">
              <w:t xml:space="preserve"> </w:t>
            </w:r>
            <w:r w:rsidRPr="005017F0">
              <w:t>custom</w:t>
            </w:r>
            <w:r w:rsidR="006C1DFF">
              <w:t xml:space="preserve"> </w:t>
            </w:r>
            <w:r w:rsidRPr="005017F0">
              <w:t>of</w:t>
            </w:r>
            <w:r w:rsidR="006C1DFF">
              <w:t xml:space="preserve"> </w:t>
            </w:r>
            <w:r w:rsidRPr="005017F0">
              <w:t>people</w:t>
            </w:r>
            <w:r w:rsidR="006C1DFF">
              <w:t xml:space="preserve"> </w:t>
            </w:r>
            <w:r w:rsidRPr="005017F0">
              <w:t>dependent</w:t>
            </w:r>
            <w:r w:rsidR="006C1DFF">
              <w:t xml:space="preserve"> </w:t>
            </w:r>
            <w:r w:rsidRPr="005017F0">
              <w:t>on</w:t>
            </w:r>
            <w:r w:rsidR="006C1DFF">
              <w:t xml:space="preserve"> </w:t>
            </w:r>
            <w:r w:rsidRPr="005017F0">
              <w:t>fishing</w:t>
            </w:r>
            <w:r w:rsidR="006C1DFF">
              <w:t xml:space="preserve"> </w:t>
            </w:r>
            <w:r w:rsidRPr="005017F0">
              <w:t>for</w:t>
            </w:r>
            <w:r w:rsidR="006C1DFF">
              <w:t xml:space="preserve"> </w:t>
            </w:r>
            <w:r w:rsidRPr="005017F0">
              <w:t>food</w:t>
            </w:r>
            <w:r w:rsidR="006C1DFF">
              <w:t xml:space="preserve"> </w:t>
            </w:r>
            <w:r w:rsidRPr="005017F0">
              <w:t>and</w:t>
            </w:r>
            <w:r w:rsidR="006C1DFF">
              <w:t xml:space="preserve"> </w:t>
            </w:r>
            <w:r w:rsidRPr="005017F0">
              <w:t>livelihood</w:t>
            </w:r>
            <w:r w:rsidR="006C1DFF">
              <w:t xml:space="preserve"> </w:t>
            </w:r>
            <w:r w:rsidRPr="005017F0">
              <w:t>in</w:t>
            </w:r>
            <w:r w:rsidR="006C1DFF">
              <w:t xml:space="preserve"> </w:t>
            </w:r>
            <w:r w:rsidRPr="005017F0">
              <w:t>a</w:t>
            </w:r>
            <w:r w:rsidR="006C1DFF">
              <w:t xml:space="preserve"> </w:t>
            </w:r>
            <w:r w:rsidRPr="005017F0">
              <w:t>manner</w:t>
            </w:r>
            <w:r w:rsidR="006C1DFF">
              <w:t xml:space="preserve"> </w:t>
            </w:r>
            <w:r w:rsidRPr="005017F0">
              <w:t>consistent</w:t>
            </w:r>
            <w:r w:rsidR="006C1DFF">
              <w:t xml:space="preserve"> </w:t>
            </w:r>
            <w:r w:rsidRPr="005017F0">
              <w:t>with</w:t>
            </w:r>
            <w:r w:rsidR="006C1DFF">
              <w:t xml:space="preserve"> </w:t>
            </w:r>
            <w:r w:rsidRPr="005017F0">
              <w:t>the</w:t>
            </w:r>
            <w:r w:rsidR="006C1DFF">
              <w:t xml:space="preserve"> </w:t>
            </w:r>
            <w:r w:rsidRPr="005017F0">
              <w:t>objectives</w:t>
            </w:r>
            <w:r w:rsidR="006C1DFF">
              <w:t xml:space="preserve"> </w:t>
            </w:r>
            <w:r w:rsidRPr="005017F0">
              <w:t>of</w:t>
            </w:r>
            <w:r w:rsidR="006C1DFF">
              <w:t xml:space="preserve"> </w:t>
            </w:r>
            <w:r w:rsidRPr="005017F0">
              <w:t>MSC</w:t>
            </w:r>
            <w:r w:rsidR="006C1DFF">
              <w:t xml:space="preserve"> </w:t>
            </w:r>
            <w:r w:rsidRPr="005017F0">
              <w:t>Principles</w:t>
            </w:r>
            <w:r w:rsidR="006C1DFF">
              <w:t xml:space="preserve"> </w:t>
            </w:r>
            <w:r w:rsidRPr="005017F0">
              <w:t>1</w:t>
            </w:r>
            <w:r w:rsidR="006C1DFF">
              <w:t xml:space="preserve"> </w:t>
            </w:r>
            <w:r w:rsidRPr="005017F0">
              <w:t>and</w:t>
            </w:r>
            <w:r w:rsidR="006C1DFF">
              <w:t xml:space="preserve"> </w:t>
            </w:r>
            <w:r w:rsidRPr="005017F0">
              <w:t>2.</w:t>
            </w:r>
          </w:p>
        </w:tc>
      </w:tr>
      <w:tr w:rsidR="004D282E" w:rsidRPr="00DE1FF9" w14:paraId="760CA025" w14:textId="77777777" w:rsidTr="00DF755F">
        <w:tc>
          <w:tcPr>
            <w:tcW w:w="903" w:type="dxa"/>
            <w:vMerge/>
            <w:shd w:val="clear" w:color="auto" w:fill="F2F2F2" w:themeFill="background1" w:themeFillShade="F2"/>
          </w:tcPr>
          <w:p w14:paraId="0C9C0C52" w14:textId="77777777" w:rsidR="004D282E" w:rsidRDefault="004D282E" w:rsidP="00581657"/>
        </w:tc>
        <w:tc>
          <w:tcPr>
            <w:tcW w:w="793" w:type="dxa"/>
            <w:tcBorders>
              <w:right w:val="single" w:sz="24" w:space="0" w:color="92D050"/>
            </w:tcBorders>
            <w:shd w:val="clear" w:color="auto" w:fill="F2F2F2" w:themeFill="background1" w:themeFillShade="F2"/>
          </w:tcPr>
          <w:p w14:paraId="59916507" w14:textId="77777777" w:rsidR="004D282E" w:rsidRDefault="004D282E" w:rsidP="0058165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39DDA312" w14:textId="7E12565C" w:rsidR="004D282E" w:rsidRPr="00DE1FF9" w:rsidRDefault="00DE51A8" w:rsidP="00DE6353">
            <w:pPr>
              <w:jc w:val="cente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06C5C81A" w14:textId="5D74DD1F" w:rsidR="004D282E" w:rsidRPr="00DE1FF9" w:rsidRDefault="00DE51A8" w:rsidP="00DE6353">
            <w:pPr>
              <w:jc w:val="center"/>
              <w:rPr>
                <w:b/>
                <w:bCs/>
              </w:rPr>
            </w:pPr>
            <w:r>
              <w:rPr>
                <w:b/>
                <w:bCs/>
              </w:rPr>
              <w:t>Yes</w:t>
            </w:r>
          </w:p>
        </w:tc>
        <w:tc>
          <w:tcPr>
            <w:tcW w:w="2930" w:type="dxa"/>
            <w:tcBorders>
              <w:left w:val="single" w:sz="24" w:space="0" w:color="92D050"/>
            </w:tcBorders>
            <w:shd w:val="clear" w:color="auto" w:fill="auto"/>
          </w:tcPr>
          <w:p w14:paraId="6C9A49C3" w14:textId="50E3C5C4" w:rsidR="004D282E" w:rsidRPr="00DE1FF9" w:rsidRDefault="00602FC7" w:rsidP="00581657">
            <w:pPr>
              <w:rPr>
                <w:b/>
                <w:bCs/>
              </w:rPr>
            </w:pPr>
            <w:r>
              <w:rPr>
                <w:b/>
                <w:bCs/>
              </w:rPr>
              <w:t>Not scored</w:t>
            </w:r>
          </w:p>
        </w:tc>
      </w:tr>
      <w:tr w:rsidR="004D282E" w:rsidRPr="00E415C2" w14:paraId="1C0868C9" w14:textId="77777777" w:rsidTr="00A024E6">
        <w:tc>
          <w:tcPr>
            <w:tcW w:w="1696" w:type="dxa"/>
            <w:gridSpan w:val="2"/>
            <w:shd w:val="clear" w:color="auto" w:fill="F2F2F2" w:themeFill="background1" w:themeFillShade="F2"/>
          </w:tcPr>
          <w:p w14:paraId="5D689144" w14:textId="77777777" w:rsidR="004D282E" w:rsidRDefault="004D282E" w:rsidP="00581657">
            <w:r>
              <w:t>Rationale</w:t>
            </w:r>
          </w:p>
        </w:tc>
        <w:tc>
          <w:tcPr>
            <w:tcW w:w="8789" w:type="dxa"/>
            <w:gridSpan w:val="3"/>
          </w:tcPr>
          <w:p w14:paraId="6EE124A6" w14:textId="741D282C" w:rsidR="00FD653D" w:rsidRPr="00DF755F" w:rsidRDefault="00FD653D" w:rsidP="00FD653D">
            <w:pPr>
              <w:pStyle w:val="NormalWeb"/>
              <w:jc w:val="both"/>
              <w:rPr>
                <w:rFonts w:asciiTheme="majorHAnsi" w:hAnsiTheme="majorHAnsi" w:cstheme="majorHAnsi"/>
                <w:i/>
                <w:szCs w:val="22"/>
              </w:rPr>
            </w:pPr>
            <w:r w:rsidRPr="00DF755F">
              <w:rPr>
                <w:rFonts w:asciiTheme="majorHAnsi" w:hAnsiTheme="majorHAnsi" w:cstheme="majorHAnsi"/>
                <w:szCs w:val="22"/>
              </w:rPr>
              <w:t xml:space="preserve">The rights of customary fishers are recognised </w:t>
            </w:r>
            <w:r w:rsidR="00DE6353">
              <w:rPr>
                <w:rFonts w:asciiTheme="majorHAnsi" w:hAnsiTheme="majorHAnsi" w:cstheme="majorHAnsi"/>
                <w:szCs w:val="22"/>
              </w:rPr>
              <w:t xml:space="preserve">by the </w:t>
            </w:r>
            <w:r w:rsidR="00DE6353" w:rsidRPr="00DE6353">
              <w:rPr>
                <w:rFonts w:asciiTheme="majorHAnsi" w:hAnsiTheme="majorHAnsi" w:cstheme="majorHAnsi"/>
                <w:i/>
                <w:szCs w:val="22"/>
              </w:rPr>
              <w:t>Torres Strait Fisheries Act 1984</w:t>
            </w:r>
            <w:r w:rsidR="00DE6353">
              <w:rPr>
                <w:rFonts w:asciiTheme="majorHAnsi" w:hAnsiTheme="majorHAnsi" w:cstheme="majorHAnsi"/>
                <w:szCs w:val="22"/>
              </w:rPr>
              <w:t>.</w:t>
            </w:r>
          </w:p>
          <w:p w14:paraId="3F0A2CB0" w14:textId="77777777" w:rsidR="00DE6353" w:rsidRDefault="00DE6353" w:rsidP="003133C0">
            <w:pPr>
              <w:pStyle w:val="NormalWeb"/>
              <w:jc w:val="both"/>
              <w:rPr>
                <w:rFonts w:asciiTheme="majorHAnsi" w:hAnsiTheme="majorHAnsi" w:cstheme="majorHAnsi"/>
                <w:szCs w:val="22"/>
              </w:rPr>
            </w:pPr>
            <w:r>
              <w:rPr>
                <w:rFonts w:asciiTheme="majorHAnsi" w:hAnsiTheme="majorHAnsi" w:cstheme="majorHAnsi"/>
                <w:szCs w:val="22"/>
              </w:rPr>
              <w:t>T</w:t>
            </w:r>
            <w:r w:rsidRPr="00DE6353">
              <w:rPr>
                <w:rFonts w:asciiTheme="majorHAnsi" w:hAnsiTheme="majorHAnsi" w:cstheme="majorHAnsi"/>
                <w:szCs w:val="22"/>
              </w:rPr>
              <w:t xml:space="preserve">he principal purpose of the Parties (i.e., Australia and PNG) in establishing the </w:t>
            </w:r>
            <w:r w:rsidRPr="00DE6353">
              <w:rPr>
                <w:rFonts w:asciiTheme="majorHAnsi" w:hAnsiTheme="majorHAnsi" w:cstheme="majorHAnsi"/>
                <w:i/>
                <w:szCs w:val="22"/>
              </w:rPr>
              <w:t>Torres Strait Protected Zone (TSPZ</w:t>
            </w:r>
            <w:r w:rsidRPr="00DE6353">
              <w:rPr>
                <w:rFonts w:asciiTheme="majorHAnsi" w:hAnsiTheme="majorHAnsi" w:cstheme="majorHAnsi"/>
                <w:szCs w:val="22"/>
              </w:rPr>
              <w:t xml:space="preserve">), and in determining its northern, southern, eastern and western boundaries, is to acknowledge and protect the traditional way of life and livelihood of the traditional inhabitants including their traditional fishing and free movement. This means the Torres Strait traditional inhabitants of both PNG and Australia may undertake traditional fishing activities in both the Australian and PNG waters of the TSPZ. </w:t>
            </w:r>
          </w:p>
          <w:p w14:paraId="0F99D837" w14:textId="276B8148" w:rsidR="003133C0" w:rsidRPr="003133C0" w:rsidRDefault="00DE6353" w:rsidP="003133C0">
            <w:pPr>
              <w:pStyle w:val="NormalWeb"/>
              <w:jc w:val="both"/>
              <w:rPr>
                <w:rFonts w:asciiTheme="majorHAnsi" w:hAnsiTheme="majorHAnsi" w:cstheme="majorHAnsi"/>
                <w:sz w:val="22"/>
                <w:szCs w:val="22"/>
              </w:rPr>
            </w:pPr>
            <w:r w:rsidRPr="00DE6353">
              <w:rPr>
                <w:rFonts w:asciiTheme="majorHAnsi" w:hAnsiTheme="majorHAnsi" w:cstheme="majorHAnsi"/>
                <w:szCs w:val="22"/>
              </w:rPr>
              <w:t xml:space="preserve">Article 12 of the Torres Strait Treaty between Australia and the Independent State of PNG </w:t>
            </w:r>
            <w:r>
              <w:rPr>
                <w:rFonts w:asciiTheme="majorHAnsi" w:hAnsiTheme="majorHAnsi" w:cstheme="majorHAnsi"/>
                <w:szCs w:val="22"/>
              </w:rPr>
              <w:t xml:space="preserve">states </w:t>
            </w:r>
            <w:r w:rsidRPr="00DE6353">
              <w:rPr>
                <w:rFonts w:asciiTheme="majorHAnsi" w:hAnsiTheme="majorHAnsi" w:cstheme="majorHAnsi"/>
                <w:szCs w:val="22"/>
              </w:rPr>
              <w:t>that explicitly reserves the practices of the traditional customary rights by the traditional inhabitants of the Torres Strait: “</w:t>
            </w:r>
            <w:r w:rsidRPr="00DE6353">
              <w:rPr>
                <w:rFonts w:asciiTheme="majorHAnsi" w:hAnsiTheme="majorHAnsi" w:cstheme="majorHAnsi"/>
                <w:i/>
                <w:szCs w:val="22"/>
              </w:rPr>
              <w:t xml:space="preserve">where the traditional inhabitants of one Party </w:t>
            </w:r>
            <w:r w:rsidRPr="00DE6353">
              <w:rPr>
                <w:rFonts w:asciiTheme="majorHAnsi" w:hAnsiTheme="majorHAnsi" w:cstheme="majorHAnsi"/>
                <w:i/>
                <w:szCs w:val="22"/>
              </w:rPr>
              <w:lastRenderedPageBreak/>
              <w:t>enjoy traditional customary rights of access to and usage of areas of land, seabed, seas, estuaries and coastal tidal areas that are in or in the vicinity of the Protected Zone and that are under the jurisdiction of the other Party, and those rights are acknowledged by the traditional inhabitants living in or in proximity to those areas to be in accordance with local tradition, the other Party shall permit the continued exercise of those rights on conditions not less favorable than those applying to like rights of its own traditional inhabitants</w:t>
            </w:r>
            <w:r w:rsidRPr="00DE6353">
              <w:rPr>
                <w:rFonts w:asciiTheme="majorHAnsi" w:hAnsiTheme="majorHAnsi" w:cstheme="majorHAnsi"/>
                <w:szCs w:val="22"/>
              </w:rPr>
              <w:t>”.</w:t>
            </w:r>
          </w:p>
        </w:tc>
      </w:tr>
    </w:tbl>
    <w:p w14:paraId="5B5C0284" w14:textId="77777777" w:rsidR="004D282E" w:rsidRPr="00661A22" w:rsidRDefault="004D282E" w:rsidP="004D282E"/>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4D282E" w14:paraId="0E126D8A" w14:textId="77777777" w:rsidTr="00C96EC0">
        <w:tc>
          <w:tcPr>
            <w:tcW w:w="3823" w:type="dxa"/>
            <w:tcBorders>
              <w:right w:val="single" w:sz="4" w:space="0" w:color="auto"/>
            </w:tcBorders>
            <w:shd w:val="clear" w:color="auto" w:fill="F2F2F2" w:themeFill="background1" w:themeFillShade="F2"/>
          </w:tcPr>
          <w:p w14:paraId="765B18A1" w14:textId="4540C7E1" w:rsidR="004D282E" w:rsidRDefault="004D282E" w:rsidP="0058165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1FCCC79C" w14:textId="55681667" w:rsidR="004D282E" w:rsidRPr="00493233" w:rsidRDefault="00FD653D" w:rsidP="00581657">
            <w:pPr>
              <w:rPr>
                <w:b/>
                <w:bCs/>
                <w:i/>
                <w:iCs/>
              </w:rPr>
            </w:pPr>
            <w:r>
              <w:rPr>
                <w:b/>
                <w:bCs/>
                <w:i/>
                <w:iCs/>
              </w:rPr>
              <w:t>≥80</w:t>
            </w:r>
          </w:p>
        </w:tc>
      </w:tr>
      <w:tr w:rsidR="004D282E" w14:paraId="6F0A8B1C" w14:textId="77777777" w:rsidTr="00C96EC0">
        <w:tc>
          <w:tcPr>
            <w:tcW w:w="3823" w:type="dxa"/>
            <w:shd w:val="clear" w:color="auto" w:fill="F2F2F2" w:themeFill="background1" w:themeFillShade="F2"/>
          </w:tcPr>
          <w:p w14:paraId="7400EDA5" w14:textId="53AD1D83" w:rsidR="004D282E" w:rsidRDefault="004D282E" w:rsidP="0058165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0200AD71" w14:textId="4DAC4FD3" w:rsidR="004D282E" w:rsidRPr="003A4398" w:rsidRDefault="004D282E" w:rsidP="00581657">
            <w:pPr>
              <w:rPr>
                <w:b/>
                <w:bCs/>
              </w:rPr>
            </w:pPr>
          </w:p>
        </w:tc>
      </w:tr>
    </w:tbl>
    <w:p w14:paraId="3AA3BAB9" w14:textId="7EF18B34" w:rsidR="00A446D2" w:rsidRDefault="00A446D2" w:rsidP="00AB5E5E"/>
    <w:p w14:paraId="13486919" w14:textId="5803C6D8" w:rsidR="00B26D29" w:rsidRDefault="00B26D29" w:rsidP="0F83F1BF">
      <w:pPr>
        <w:pStyle w:val="Heading6"/>
        <w:rPr>
          <w:color w:val="2F5496" w:themeColor="accent1" w:themeShade="BF"/>
        </w:rPr>
      </w:pPr>
      <w:r w:rsidRPr="0F83F1BF">
        <w:rPr>
          <w:color w:val="2F5496" w:themeColor="accent1" w:themeShade="BF"/>
        </w:rPr>
        <w:t>PI</w:t>
      </w:r>
      <w:r w:rsidR="006C1DFF">
        <w:rPr>
          <w:color w:val="2F5496" w:themeColor="accent1" w:themeShade="BF"/>
        </w:rPr>
        <w:t xml:space="preserve"> </w:t>
      </w:r>
      <w:r w:rsidRPr="0F83F1BF">
        <w:rPr>
          <w:color w:val="2F5496" w:themeColor="accent1" w:themeShade="BF"/>
        </w:rPr>
        <w:t>3.1.2</w:t>
      </w:r>
      <w:r w:rsidR="006C1DFF">
        <w:rPr>
          <w:color w:val="2F5496" w:themeColor="accent1" w:themeShade="BF"/>
        </w:rPr>
        <w:t xml:space="preserve"> </w:t>
      </w:r>
      <w:r w:rsidRPr="0F83F1BF">
        <w:rPr>
          <w:color w:val="2F5496" w:themeColor="accent1" w:themeShade="BF"/>
        </w:rPr>
        <w:t>–</w:t>
      </w:r>
      <w:r w:rsidR="006C1DFF">
        <w:rPr>
          <w:color w:val="2F5496" w:themeColor="accent1" w:themeShade="BF"/>
        </w:rPr>
        <w:t xml:space="preserve"> </w:t>
      </w:r>
      <w:r w:rsidR="008C5E3A" w:rsidRPr="0F83F1BF">
        <w:rPr>
          <w:color w:val="2F5496" w:themeColor="accent1" w:themeShade="BF"/>
        </w:rPr>
        <w:t>Consultation,</w:t>
      </w:r>
      <w:r w:rsidR="006C1DFF">
        <w:rPr>
          <w:color w:val="2F5496" w:themeColor="accent1" w:themeShade="BF"/>
        </w:rPr>
        <w:t xml:space="preserve"> </w:t>
      </w:r>
      <w:r w:rsidR="008C5E3A" w:rsidRPr="0F83F1BF">
        <w:rPr>
          <w:color w:val="2F5496" w:themeColor="accent1" w:themeShade="BF"/>
        </w:rPr>
        <w:t>roles,</w:t>
      </w:r>
      <w:r w:rsidR="006C1DFF">
        <w:rPr>
          <w:color w:val="2F5496" w:themeColor="accent1" w:themeShade="BF"/>
        </w:rPr>
        <w:t xml:space="preserve"> </w:t>
      </w:r>
      <w:r w:rsidR="008C5E3A" w:rsidRPr="0F83F1BF">
        <w:rPr>
          <w:color w:val="2F5496" w:themeColor="accent1" w:themeShade="BF"/>
        </w:rPr>
        <w:t>and</w:t>
      </w:r>
      <w:r w:rsidR="006C1DFF">
        <w:rPr>
          <w:color w:val="2F5496" w:themeColor="accent1" w:themeShade="BF"/>
        </w:rPr>
        <w:t xml:space="preserve"> </w:t>
      </w:r>
      <w:r w:rsidR="008C5E3A" w:rsidRPr="0F83F1BF">
        <w:rPr>
          <w:color w:val="2F5496" w:themeColor="accent1" w:themeShade="BF"/>
        </w:rPr>
        <w:t>responsibilities</w:t>
      </w:r>
    </w:p>
    <w:tbl>
      <w:tblPr>
        <w:tblStyle w:val="TableGrid"/>
        <w:tblW w:w="10485" w:type="dxa"/>
        <w:tblLayout w:type="fixed"/>
        <w:tblCellMar>
          <w:top w:w="57" w:type="dxa"/>
          <w:bottom w:w="57" w:type="dxa"/>
        </w:tblCellMar>
        <w:tblLook w:val="04A0" w:firstRow="1" w:lastRow="0" w:firstColumn="1" w:lastColumn="0" w:noHBand="0" w:noVBand="1"/>
      </w:tblPr>
      <w:tblGrid>
        <w:gridCol w:w="903"/>
        <w:gridCol w:w="935"/>
        <w:gridCol w:w="2787"/>
        <w:gridCol w:w="2930"/>
        <w:gridCol w:w="2930"/>
      </w:tblGrid>
      <w:tr w:rsidR="00B26D29" w14:paraId="15E87CD4" w14:textId="77777777" w:rsidTr="00F92DCC">
        <w:trPr>
          <w:tblHeader/>
        </w:trPr>
        <w:tc>
          <w:tcPr>
            <w:tcW w:w="1838" w:type="dxa"/>
            <w:gridSpan w:val="2"/>
            <w:shd w:val="clear" w:color="auto" w:fill="BFBFBF" w:themeFill="background1" w:themeFillShade="BF"/>
          </w:tcPr>
          <w:p w14:paraId="5BF4959C" w14:textId="52E5A93C" w:rsidR="00B26D29" w:rsidRPr="00586CA6" w:rsidRDefault="00B26D29" w:rsidP="00581657">
            <w:pPr>
              <w:rPr>
                <w:b/>
                <w:bCs/>
              </w:rPr>
            </w:pPr>
            <w:r w:rsidRPr="00586CA6">
              <w:rPr>
                <w:b/>
                <w:bCs/>
              </w:rPr>
              <w:t>PI</w:t>
            </w:r>
            <w:r w:rsidR="006C1DFF">
              <w:rPr>
                <w:b/>
                <w:bCs/>
              </w:rPr>
              <w:t xml:space="preserve"> </w:t>
            </w:r>
            <w:r>
              <w:rPr>
                <w:b/>
                <w:bCs/>
              </w:rPr>
              <w:t>3.1.</w:t>
            </w:r>
            <w:r w:rsidR="00F24092">
              <w:rPr>
                <w:b/>
                <w:bCs/>
              </w:rPr>
              <w:t>2</w:t>
            </w:r>
          </w:p>
        </w:tc>
        <w:tc>
          <w:tcPr>
            <w:tcW w:w="8647" w:type="dxa"/>
            <w:gridSpan w:val="3"/>
            <w:shd w:val="clear" w:color="auto" w:fill="BFBFBF" w:themeFill="background1" w:themeFillShade="BF"/>
          </w:tcPr>
          <w:p w14:paraId="1108B3DA" w14:textId="69D49BD9" w:rsidR="00B26D29" w:rsidRPr="00F24092" w:rsidRDefault="00F24092" w:rsidP="00F24092">
            <w:pPr>
              <w:rPr>
                <w:b/>
                <w:bCs/>
              </w:rPr>
            </w:pPr>
            <w:r w:rsidRPr="00F24092">
              <w:rPr>
                <w:b/>
                <w:bCs/>
              </w:rPr>
              <w:t>The</w:t>
            </w:r>
            <w:r w:rsidR="006C1DFF">
              <w:rPr>
                <w:b/>
                <w:bCs/>
              </w:rPr>
              <w:t xml:space="preserve"> </w:t>
            </w:r>
            <w:r w:rsidRPr="00F24092">
              <w:rPr>
                <w:b/>
                <w:bCs/>
              </w:rPr>
              <w:t>management</w:t>
            </w:r>
            <w:r w:rsidR="006C1DFF">
              <w:rPr>
                <w:b/>
                <w:bCs/>
              </w:rPr>
              <w:t xml:space="preserve"> </w:t>
            </w:r>
            <w:r w:rsidRPr="00F24092">
              <w:rPr>
                <w:b/>
                <w:bCs/>
              </w:rPr>
              <w:t>system</w:t>
            </w:r>
            <w:r w:rsidR="006C1DFF">
              <w:rPr>
                <w:b/>
                <w:bCs/>
              </w:rPr>
              <w:t xml:space="preserve"> </w:t>
            </w:r>
            <w:r w:rsidRPr="00F24092">
              <w:rPr>
                <w:b/>
                <w:bCs/>
              </w:rPr>
              <w:t>has</w:t>
            </w:r>
            <w:r w:rsidR="006C1DFF">
              <w:rPr>
                <w:b/>
                <w:bCs/>
              </w:rPr>
              <w:t xml:space="preserve"> </w:t>
            </w:r>
            <w:r w:rsidRPr="00F24092">
              <w:rPr>
                <w:b/>
                <w:bCs/>
              </w:rPr>
              <w:t>effective</w:t>
            </w:r>
            <w:r w:rsidR="006C1DFF">
              <w:rPr>
                <w:b/>
                <w:bCs/>
              </w:rPr>
              <w:t xml:space="preserve"> </w:t>
            </w:r>
            <w:r w:rsidRPr="00F24092">
              <w:rPr>
                <w:b/>
                <w:bCs/>
              </w:rPr>
              <w:t>consultation</w:t>
            </w:r>
            <w:r w:rsidR="006C1DFF">
              <w:rPr>
                <w:b/>
                <w:bCs/>
              </w:rPr>
              <w:t xml:space="preserve"> </w:t>
            </w:r>
            <w:r w:rsidRPr="00F24092">
              <w:rPr>
                <w:b/>
                <w:bCs/>
              </w:rPr>
              <w:t>processes</w:t>
            </w:r>
            <w:r w:rsidR="006C1DFF">
              <w:rPr>
                <w:b/>
                <w:bCs/>
              </w:rPr>
              <w:t xml:space="preserve"> </w:t>
            </w:r>
            <w:r w:rsidRPr="00F24092">
              <w:rPr>
                <w:b/>
                <w:bCs/>
              </w:rPr>
              <w:t>that</w:t>
            </w:r>
            <w:r w:rsidR="006C1DFF">
              <w:rPr>
                <w:b/>
                <w:bCs/>
              </w:rPr>
              <w:t xml:space="preserve"> </w:t>
            </w:r>
            <w:r w:rsidRPr="00F24092">
              <w:rPr>
                <w:b/>
                <w:bCs/>
              </w:rPr>
              <w:t>are</w:t>
            </w:r>
            <w:r w:rsidR="006C1DFF">
              <w:rPr>
                <w:b/>
                <w:bCs/>
              </w:rPr>
              <w:t xml:space="preserve"> </w:t>
            </w:r>
            <w:r w:rsidRPr="00F24092">
              <w:rPr>
                <w:b/>
                <w:bCs/>
              </w:rPr>
              <w:t>open</w:t>
            </w:r>
            <w:r w:rsidR="006C1DFF">
              <w:rPr>
                <w:b/>
                <w:bCs/>
              </w:rPr>
              <w:t xml:space="preserve"> </w:t>
            </w:r>
            <w:r w:rsidRPr="00F24092">
              <w:rPr>
                <w:b/>
                <w:bCs/>
              </w:rPr>
              <w:t>to</w:t>
            </w:r>
            <w:r w:rsidR="006C1DFF">
              <w:rPr>
                <w:b/>
                <w:bCs/>
              </w:rPr>
              <w:t xml:space="preserve"> </w:t>
            </w:r>
            <w:r w:rsidRPr="00F24092">
              <w:rPr>
                <w:b/>
                <w:bCs/>
              </w:rPr>
              <w:t>interested</w:t>
            </w:r>
            <w:r w:rsidR="006C1DFF">
              <w:rPr>
                <w:b/>
                <w:bCs/>
              </w:rPr>
              <w:t xml:space="preserve"> </w:t>
            </w:r>
            <w:r w:rsidRPr="00F24092">
              <w:rPr>
                <w:b/>
                <w:bCs/>
              </w:rPr>
              <w:t>and</w:t>
            </w:r>
            <w:r w:rsidR="006C1DFF">
              <w:rPr>
                <w:b/>
                <w:bCs/>
              </w:rPr>
              <w:t xml:space="preserve"> </w:t>
            </w:r>
            <w:r w:rsidRPr="00F24092">
              <w:rPr>
                <w:b/>
                <w:bCs/>
              </w:rPr>
              <w:t>affected</w:t>
            </w:r>
            <w:r w:rsidR="006C1DFF">
              <w:rPr>
                <w:b/>
                <w:bCs/>
              </w:rPr>
              <w:t xml:space="preserve"> </w:t>
            </w:r>
            <w:r w:rsidRPr="00F24092">
              <w:rPr>
                <w:b/>
                <w:bCs/>
              </w:rPr>
              <w:t>parties.</w:t>
            </w:r>
            <w:r w:rsidR="006C1DFF">
              <w:rPr>
                <w:b/>
                <w:bCs/>
              </w:rPr>
              <w:t xml:space="preserve"> </w:t>
            </w:r>
            <w:r w:rsidRPr="00F24092">
              <w:rPr>
                <w:b/>
                <w:bCs/>
              </w:rPr>
              <w:t>The</w:t>
            </w:r>
            <w:r w:rsidR="006C1DFF">
              <w:rPr>
                <w:b/>
                <w:bCs/>
              </w:rPr>
              <w:t xml:space="preserve"> </w:t>
            </w:r>
            <w:r w:rsidRPr="00F24092">
              <w:rPr>
                <w:b/>
                <w:bCs/>
              </w:rPr>
              <w:t>roles</w:t>
            </w:r>
            <w:r w:rsidR="006C1DFF">
              <w:rPr>
                <w:b/>
                <w:bCs/>
              </w:rPr>
              <w:t xml:space="preserve"> </w:t>
            </w:r>
            <w:r w:rsidRPr="00F24092">
              <w:rPr>
                <w:b/>
                <w:bCs/>
              </w:rPr>
              <w:t>and</w:t>
            </w:r>
            <w:r w:rsidR="006C1DFF">
              <w:rPr>
                <w:b/>
                <w:bCs/>
              </w:rPr>
              <w:t xml:space="preserve"> </w:t>
            </w:r>
            <w:r w:rsidRPr="00F24092">
              <w:rPr>
                <w:b/>
                <w:bCs/>
              </w:rPr>
              <w:t>responsibilities</w:t>
            </w:r>
            <w:r w:rsidR="006C1DFF">
              <w:rPr>
                <w:b/>
                <w:bCs/>
              </w:rPr>
              <w:t xml:space="preserve"> </w:t>
            </w:r>
            <w:r w:rsidRPr="00F24092">
              <w:rPr>
                <w:b/>
                <w:bCs/>
              </w:rPr>
              <w:t>of</w:t>
            </w:r>
            <w:r w:rsidR="006C1DFF">
              <w:rPr>
                <w:b/>
                <w:bCs/>
              </w:rPr>
              <w:t xml:space="preserve"> </w:t>
            </w:r>
            <w:r w:rsidRPr="00F24092">
              <w:rPr>
                <w:b/>
                <w:bCs/>
              </w:rPr>
              <w:t>organisations</w:t>
            </w:r>
            <w:r w:rsidR="006C1DFF">
              <w:rPr>
                <w:b/>
                <w:bCs/>
              </w:rPr>
              <w:t xml:space="preserve"> </w:t>
            </w:r>
            <w:r w:rsidRPr="00F24092">
              <w:rPr>
                <w:b/>
                <w:bCs/>
              </w:rPr>
              <w:t>and</w:t>
            </w:r>
            <w:r w:rsidR="006C1DFF">
              <w:rPr>
                <w:b/>
                <w:bCs/>
              </w:rPr>
              <w:t xml:space="preserve"> </w:t>
            </w:r>
            <w:r w:rsidRPr="00F24092">
              <w:rPr>
                <w:b/>
                <w:bCs/>
              </w:rPr>
              <w:t>individuals</w:t>
            </w:r>
            <w:r w:rsidR="006C1DFF">
              <w:rPr>
                <w:b/>
                <w:bCs/>
              </w:rPr>
              <w:t xml:space="preserve"> </w:t>
            </w:r>
            <w:r w:rsidRPr="00F24092">
              <w:rPr>
                <w:b/>
                <w:bCs/>
              </w:rPr>
              <w:t>who</w:t>
            </w:r>
            <w:r w:rsidR="006C1DFF">
              <w:rPr>
                <w:b/>
                <w:bCs/>
              </w:rPr>
              <w:t xml:space="preserve"> </w:t>
            </w:r>
            <w:r w:rsidRPr="00F24092">
              <w:rPr>
                <w:b/>
                <w:bCs/>
              </w:rPr>
              <w:t>are</w:t>
            </w:r>
            <w:r w:rsidR="006C1DFF">
              <w:rPr>
                <w:b/>
                <w:bCs/>
              </w:rPr>
              <w:t xml:space="preserve"> </w:t>
            </w:r>
            <w:r w:rsidRPr="00F24092">
              <w:rPr>
                <w:b/>
                <w:bCs/>
              </w:rPr>
              <w:t>involved</w:t>
            </w:r>
            <w:r w:rsidR="006C1DFF">
              <w:rPr>
                <w:b/>
                <w:bCs/>
              </w:rPr>
              <w:t xml:space="preserve"> </w:t>
            </w:r>
            <w:r w:rsidRPr="00F24092">
              <w:rPr>
                <w:b/>
                <w:bCs/>
              </w:rPr>
              <w:t>in</w:t>
            </w:r>
            <w:r w:rsidR="006C1DFF">
              <w:rPr>
                <w:b/>
                <w:bCs/>
              </w:rPr>
              <w:t xml:space="preserve"> </w:t>
            </w:r>
            <w:r w:rsidRPr="00F24092">
              <w:rPr>
                <w:b/>
                <w:bCs/>
              </w:rPr>
              <w:t>the</w:t>
            </w:r>
            <w:r w:rsidR="006C1DFF">
              <w:rPr>
                <w:b/>
                <w:bCs/>
              </w:rPr>
              <w:t xml:space="preserve"> </w:t>
            </w:r>
            <w:r w:rsidRPr="00F24092">
              <w:rPr>
                <w:b/>
                <w:bCs/>
              </w:rPr>
              <w:t>management</w:t>
            </w:r>
            <w:r w:rsidR="006C1DFF">
              <w:rPr>
                <w:b/>
                <w:bCs/>
              </w:rPr>
              <w:t xml:space="preserve"> </w:t>
            </w:r>
            <w:r w:rsidRPr="00F24092">
              <w:rPr>
                <w:b/>
                <w:bCs/>
              </w:rPr>
              <w:t>process</w:t>
            </w:r>
            <w:r w:rsidR="006C1DFF">
              <w:rPr>
                <w:b/>
                <w:bCs/>
              </w:rPr>
              <w:t xml:space="preserve"> </w:t>
            </w:r>
            <w:r w:rsidRPr="00F24092">
              <w:rPr>
                <w:b/>
                <w:bCs/>
              </w:rPr>
              <w:t>are</w:t>
            </w:r>
            <w:r w:rsidR="006C1DFF">
              <w:rPr>
                <w:b/>
                <w:bCs/>
              </w:rPr>
              <w:t xml:space="preserve"> </w:t>
            </w:r>
            <w:r w:rsidRPr="00F24092">
              <w:rPr>
                <w:b/>
                <w:bCs/>
              </w:rPr>
              <w:t>clear</w:t>
            </w:r>
            <w:r w:rsidR="006C1DFF">
              <w:rPr>
                <w:b/>
                <w:bCs/>
              </w:rPr>
              <w:t xml:space="preserve"> </w:t>
            </w:r>
            <w:r w:rsidRPr="00F24092">
              <w:rPr>
                <w:b/>
                <w:bCs/>
              </w:rPr>
              <w:t>and</w:t>
            </w:r>
            <w:r w:rsidR="006C1DFF">
              <w:rPr>
                <w:b/>
                <w:bCs/>
              </w:rPr>
              <w:t xml:space="preserve"> </w:t>
            </w:r>
            <w:r w:rsidRPr="00F24092">
              <w:rPr>
                <w:b/>
                <w:bCs/>
              </w:rPr>
              <w:t>understood</w:t>
            </w:r>
            <w:r w:rsidR="006C1DFF">
              <w:rPr>
                <w:b/>
                <w:bCs/>
              </w:rPr>
              <w:t xml:space="preserve"> </w:t>
            </w:r>
            <w:r w:rsidRPr="00F24092">
              <w:rPr>
                <w:b/>
                <w:bCs/>
              </w:rPr>
              <w:t>by</w:t>
            </w:r>
            <w:r w:rsidR="006C1DFF">
              <w:rPr>
                <w:b/>
                <w:bCs/>
              </w:rPr>
              <w:t xml:space="preserve"> </w:t>
            </w:r>
            <w:r w:rsidRPr="00F24092">
              <w:rPr>
                <w:b/>
                <w:bCs/>
              </w:rPr>
              <w:t>all</w:t>
            </w:r>
            <w:r w:rsidR="006C1DFF">
              <w:rPr>
                <w:b/>
                <w:bCs/>
              </w:rPr>
              <w:t xml:space="preserve"> </w:t>
            </w:r>
            <w:r w:rsidRPr="00F24092">
              <w:rPr>
                <w:b/>
                <w:bCs/>
              </w:rPr>
              <w:t>relevant</w:t>
            </w:r>
            <w:r w:rsidR="006C1DFF">
              <w:rPr>
                <w:b/>
                <w:bCs/>
              </w:rPr>
              <w:t xml:space="preserve"> </w:t>
            </w:r>
            <w:r w:rsidRPr="00F24092">
              <w:rPr>
                <w:b/>
                <w:bCs/>
              </w:rPr>
              <w:t>parties</w:t>
            </w:r>
          </w:p>
        </w:tc>
      </w:tr>
      <w:tr w:rsidR="00B26D29" w14:paraId="73F89A46" w14:textId="77777777" w:rsidTr="00F92DCC">
        <w:tc>
          <w:tcPr>
            <w:tcW w:w="1838" w:type="dxa"/>
            <w:gridSpan w:val="2"/>
            <w:shd w:val="clear" w:color="auto" w:fill="F2F2F2" w:themeFill="background1" w:themeFillShade="F2"/>
          </w:tcPr>
          <w:p w14:paraId="13098CB3" w14:textId="6D6D8910" w:rsidR="00B26D29" w:rsidRDefault="00B26D29" w:rsidP="00581657">
            <w:r>
              <w:t>Scoring</w:t>
            </w:r>
            <w:r w:rsidR="006C1DFF">
              <w:t xml:space="preserve"> </w:t>
            </w:r>
            <w:r>
              <w:t>issue</w:t>
            </w:r>
          </w:p>
        </w:tc>
        <w:tc>
          <w:tcPr>
            <w:tcW w:w="2787" w:type="dxa"/>
            <w:shd w:val="clear" w:color="auto" w:fill="F2F2F2" w:themeFill="background1" w:themeFillShade="F2"/>
          </w:tcPr>
          <w:p w14:paraId="70676948" w14:textId="37231EE5" w:rsidR="00B26D29" w:rsidRPr="00DE1FF9" w:rsidRDefault="00B26D29" w:rsidP="0058165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4A3EE4D5" w14:textId="11997C21" w:rsidR="00B26D29" w:rsidRPr="00DE1FF9" w:rsidRDefault="00B26D29" w:rsidP="0058165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69DD9060" w14:textId="36F9BE0C" w:rsidR="00B26D29" w:rsidRPr="00DE1FF9" w:rsidRDefault="00B26D29" w:rsidP="00581657">
            <w:pPr>
              <w:jc w:val="center"/>
              <w:rPr>
                <w:b/>
                <w:bCs/>
              </w:rPr>
            </w:pPr>
            <w:r w:rsidRPr="00DE1FF9">
              <w:rPr>
                <w:b/>
                <w:bCs/>
              </w:rPr>
              <w:t>SG</w:t>
            </w:r>
            <w:r w:rsidR="006C1DFF">
              <w:rPr>
                <w:b/>
                <w:bCs/>
              </w:rPr>
              <w:t xml:space="preserve"> </w:t>
            </w:r>
            <w:r w:rsidRPr="00DE1FF9">
              <w:rPr>
                <w:b/>
                <w:bCs/>
              </w:rPr>
              <w:t>100</w:t>
            </w:r>
          </w:p>
        </w:tc>
      </w:tr>
      <w:tr w:rsidR="00B26D29" w14:paraId="2BC387BF" w14:textId="77777777" w:rsidTr="00581657">
        <w:tc>
          <w:tcPr>
            <w:tcW w:w="903" w:type="dxa"/>
            <w:vMerge w:val="restart"/>
            <w:shd w:val="clear" w:color="auto" w:fill="F2F2F2" w:themeFill="background1" w:themeFillShade="F2"/>
            <w:vAlign w:val="center"/>
          </w:tcPr>
          <w:p w14:paraId="234362BF" w14:textId="77777777" w:rsidR="00B26D29" w:rsidRPr="00F43062" w:rsidRDefault="00B26D29" w:rsidP="00581657">
            <w:pPr>
              <w:rPr>
                <w:b/>
                <w:bCs/>
              </w:rPr>
            </w:pPr>
            <w:r w:rsidRPr="00F43062">
              <w:rPr>
                <w:b/>
                <w:bCs/>
              </w:rPr>
              <w:t>a</w:t>
            </w:r>
          </w:p>
        </w:tc>
        <w:tc>
          <w:tcPr>
            <w:tcW w:w="9582" w:type="dxa"/>
            <w:gridSpan w:val="4"/>
            <w:shd w:val="clear" w:color="auto" w:fill="D9D9D9" w:themeFill="background1" w:themeFillShade="D9"/>
          </w:tcPr>
          <w:p w14:paraId="6B3001D7" w14:textId="3456CF5D" w:rsidR="00B26D29" w:rsidRPr="00DE1FF9" w:rsidRDefault="00F04474" w:rsidP="00581657">
            <w:pPr>
              <w:rPr>
                <w:b/>
                <w:bCs/>
              </w:rPr>
            </w:pPr>
            <w:r w:rsidRPr="00F04474">
              <w:rPr>
                <w:b/>
                <w:bCs/>
              </w:rPr>
              <w:t>Roles</w:t>
            </w:r>
            <w:r w:rsidR="006C1DFF">
              <w:rPr>
                <w:b/>
                <w:bCs/>
              </w:rPr>
              <w:t xml:space="preserve"> </w:t>
            </w:r>
            <w:r w:rsidRPr="00F04474">
              <w:rPr>
                <w:b/>
                <w:bCs/>
              </w:rPr>
              <w:t>and</w:t>
            </w:r>
            <w:r w:rsidR="006C1DFF">
              <w:rPr>
                <w:b/>
                <w:bCs/>
              </w:rPr>
              <w:t xml:space="preserve"> </w:t>
            </w:r>
            <w:r w:rsidRPr="00F04474">
              <w:rPr>
                <w:b/>
                <w:bCs/>
              </w:rPr>
              <w:t>responsibilities</w:t>
            </w:r>
          </w:p>
        </w:tc>
      </w:tr>
      <w:tr w:rsidR="009F5747" w14:paraId="6C6876D0" w14:textId="77777777" w:rsidTr="00DF755F">
        <w:tc>
          <w:tcPr>
            <w:tcW w:w="903" w:type="dxa"/>
            <w:vMerge/>
            <w:shd w:val="clear" w:color="auto" w:fill="F2F2F2" w:themeFill="background1" w:themeFillShade="F2"/>
          </w:tcPr>
          <w:p w14:paraId="073B80EF" w14:textId="77777777" w:rsidR="009F5747" w:rsidRDefault="009F5747" w:rsidP="009F5747"/>
        </w:tc>
        <w:tc>
          <w:tcPr>
            <w:tcW w:w="935" w:type="dxa"/>
            <w:shd w:val="clear" w:color="auto" w:fill="F2F2F2" w:themeFill="background1" w:themeFillShade="F2"/>
          </w:tcPr>
          <w:p w14:paraId="10CDFC70" w14:textId="0A729D2D" w:rsidR="009F5747" w:rsidRDefault="009F5747" w:rsidP="009F5747">
            <w:r>
              <w:t>Guide</w:t>
            </w:r>
            <w:r w:rsidR="006C1DFF">
              <w:t xml:space="preserve"> </w:t>
            </w:r>
            <w:r>
              <w:t>post</w:t>
            </w:r>
          </w:p>
        </w:tc>
        <w:tc>
          <w:tcPr>
            <w:tcW w:w="2787" w:type="dxa"/>
            <w:tcBorders>
              <w:bottom w:val="single" w:sz="24" w:space="0" w:color="92D050"/>
            </w:tcBorders>
            <w:shd w:val="clear" w:color="auto" w:fill="F2F2F2" w:themeFill="background1" w:themeFillShade="F2"/>
          </w:tcPr>
          <w:p w14:paraId="4959FD39" w14:textId="4CE87D45" w:rsidR="009F5747" w:rsidRPr="002B7E17" w:rsidRDefault="009F5747" w:rsidP="009F5747">
            <w:r w:rsidRPr="007154F9">
              <w:t>Organisations</w:t>
            </w:r>
            <w:r w:rsidR="006C1DFF">
              <w:t xml:space="preserve"> </w:t>
            </w:r>
            <w:r w:rsidRPr="007154F9">
              <w:t>and</w:t>
            </w:r>
            <w:r w:rsidR="006C1DFF">
              <w:t xml:space="preserve"> </w:t>
            </w:r>
            <w:r w:rsidRPr="007154F9">
              <w:t>individuals</w:t>
            </w:r>
            <w:r w:rsidR="006C1DFF">
              <w:t xml:space="preserve"> </w:t>
            </w:r>
            <w:r w:rsidRPr="007154F9">
              <w:t>involved</w:t>
            </w:r>
            <w:r w:rsidR="006C1DFF">
              <w:t xml:space="preserve"> </w:t>
            </w:r>
            <w:r w:rsidRPr="007154F9">
              <w:t>in</w:t>
            </w:r>
            <w:r w:rsidR="006C1DFF">
              <w:t xml:space="preserve"> </w:t>
            </w:r>
            <w:r w:rsidRPr="007154F9">
              <w:t>the</w:t>
            </w:r>
            <w:r w:rsidR="006C1DFF">
              <w:t xml:space="preserve"> </w:t>
            </w:r>
            <w:r w:rsidRPr="007154F9">
              <w:t>management</w:t>
            </w:r>
            <w:r w:rsidR="006C1DFF">
              <w:t xml:space="preserve"> </w:t>
            </w:r>
            <w:r w:rsidRPr="007154F9">
              <w:t>process</w:t>
            </w:r>
            <w:r w:rsidR="006C1DFF">
              <w:t xml:space="preserve"> </w:t>
            </w:r>
            <w:r w:rsidRPr="007154F9">
              <w:t>have</w:t>
            </w:r>
            <w:r w:rsidR="006C1DFF">
              <w:t xml:space="preserve"> </w:t>
            </w:r>
            <w:r w:rsidRPr="007154F9">
              <w:t>been</w:t>
            </w:r>
            <w:r w:rsidR="006C1DFF">
              <w:t xml:space="preserve"> </w:t>
            </w:r>
            <w:r w:rsidRPr="007154F9">
              <w:t>identified.</w:t>
            </w:r>
            <w:r w:rsidR="006C1DFF">
              <w:t xml:space="preserve"> </w:t>
            </w:r>
            <w:r w:rsidRPr="007154F9">
              <w:t>Functions,</w:t>
            </w:r>
            <w:r w:rsidR="006C1DFF">
              <w:t xml:space="preserve"> </w:t>
            </w:r>
            <w:r w:rsidRPr="007154F9">
              <w:t>roles,</w:t>
            </w:r>
            <w:r w:rsidR="006C1DFF">
              <w:t xml:space="preserve"> </w:t>
            </w:r>
            <w:r w:rsidRPr="007154F9">
              <w:t>and</w:t>
            </w:r>
            <w:r w:rsidR="006C1DFF">
              <w:t xml:space="preserve"> </w:t>
            </w:r>
            <w:r w:rsidRPr="007154F9">
              <w:t>responsibilities</w:t>
            </w:r>
            <w:r w:rsidR="006C1DFF">
              <w:t xml:space="preserve"> </w:t>
            </w:r>
            <w:r w:rsidRPr="007154F9">
              <w:t>are</w:t>
            </w:r>
            <w:r w:rsidR="006C1DFF">
              <w:t xml:space="preserve"> </w:t>
            </w:r>
            <w:r w:rsidRPr="00C01AB8">
              <w:rPr>
                <w:b/>
                <w:bCs/>
              </w:rPr>
              <w:t>generally</w:t>
            </w:r>
            <w:r w:rsidR="006C1DFF">
              <w:rPr>
                <w:b/>
                <w:bCs/>
              </w:rPr>
              <w:t xml:space="preserve"> </w:t>
            </w:r>
            <w:r w:rsidRPr="00C01AB8">
              <w:rPr>
                <w:b/>
                <w:bCs/>
              </w:rPr>
              <w:t>understood</w:t>
            </w:r>
            <w:r w:rsidRPr="007154F9">
              <w:t>.</w:t>
            </w:r>
          </w:p>
        </w:tc>
        <w:tc>
          <w:tcPr>
            <w:tcW w:w="2930" w:type="dxa"/>
            <w:tcBorders>
              <w:bottom w:val="single" w:sz="24" w:space="0" w:color="92D050"/>
            </w:tcBorders>
            <w:shd w:val="clear" w:color="auto" w:fill="F2F2F2" w:themeFill="background1" w:themeFillShade="F2"/>
          </w:tcPr>
          <w:p w14:paraId="1C5457D0" w14:textId="71D4507D" w:rsidR="009F5747" w:rsidRDefault="009F5747" w:rsidP="009F5747">
            <w:r w:rsidRPr="007154F9">
              <w:t>Organisations</w:t>
            </w:r>
            <w:r w:rsidR="006C1DFF">
              <w:t xml:space="preserve"> </w:t>
            </w:r>
            <w:r w:rsidRPr="007154F9">
              <w:t>and</w:t>
            </w:r>
            <w:r w:rsidR="006C1DFF">
              <w:t xml:space="preserve"> </w:t>
            </w:r>
            <w:r w:rsidRPr="007154F9">
              <w:t>individuals</w:t>
            </w:r>
            <w:r w:rsidR="006C1DFF">
              <w:t xml:space="preserve"> </w:t>
            </w:r>
            <w:r w:rsidRPr="007154F9">
              <w:t>involved</w:t>
            </w:r>
            <w:r w:rsidR="006C1DFF">
              <w:t xml:space="preserve"> </w:t>
            </w:r>
            <w:r w:rsidRPr="007154F9">
              <w:t>in</w:t>
            </w:r>
            <w:r w:rsidR="006C1DFF">
              <w:t xml:space="preserve"> </w:t>
            </w:r>
            <w:r w:rsidRPr="007154F9">
              <w:t>the</w:t>
            </w:r>
            <w:r w:rsidR="006C1DFF">
              <w:t xml:space="preserve"> </w:t>
            </w:r>
            <w:r w:rsidRPr="007154F9">
              <w:t>management</w:t>
            </w:r>
            <w:r w:rsidR="006C1DFF">
              <w:t xml:space="preserve"> </w:t>
            </w:r>
            <w:r w:rsidRPr="007154F9">
              <w:t>process</w:t>
            </w:r>
            <w:r w:rsidR="006C1DFF">
              <w:t xml:space="preserve"> </w:t>
            </w:r>
            <w:r w:rsidRPr="007154F9">
              <w:t>have</w:t>
            </w:r>
            <w:r w:rsidR="006C1DFF">
              <w:t xml:space="preserve"> </w:t>
            </w:r>
            <w:r w:rsidRPr="007154F9">
              <w:t>been</w:t>
            </w:r>
            <w:r w:rsidR="006C1DFF">
              <w:t xml:space="preserve"> </w:t>
            </w:r>
            <w:r w:rsidRPr="007154F9">
              <w:t>identified.</w:t>
            </w:r>
            <w:r w:rsidR="006C1DFF">
              <w:t xml:space="preserve"> </w:t>
            </w:r>
            <w:r w:rsidRPr="007154F9">
              <w:t>Functions,</w:t>
            </w:r>
            <w:r w:rsidR="006C1DFF">
              <w:t xml:space="preserve"> </w:t>
            </w:r>
            <w:r w:rsidRPr="007154F9">
              <w:t>roles,</w:t>
            </w:r>
            <w:r w:rsidR="006C1DFF">
              <w:t xml:space="preserve"> </w:t>
            </w:r>
            <w:r w:rsidRPr="007154F9">
              <w:t>and</w:t>
            </w:r>
            <w:r w:rsidR="006C1DFF">
              <w:t xml:space="preserve"> </w:t>
            </w:r>
            <w:r w:rsidRPr="007154F9">
              <w:t>responsibilities</w:t>
            </w:r>
            <w:r w:rsidR="006C1DFF">
              <w:t xml:space="preserve"> </w:t>
            </w:r>
            <w:r w:rsidRPr="007154F9">
              <w:t>are</w:t>
            </w:r>
            <w:r w:rsidR="006C1DFF">
              <w:t xml:space="preserve"> </w:t>
            </w:r>
            <w:r w:rsidRPr="007840F4">
              <w:rPr>
                <w:b/>
                <w:bCs/>
              </w:rPr>
              <w:t>explicitly</w:t>
            </w:r>
            <w:r w:rsidR="006C1DFF">
              <w:rPr>
                <w:b/>
                <w:bCs/>
              </w:rPr>
              <w:t xml:space="preserve"> </w:t>
            </w:r>
            <w:r w:rsidRPr="007840F4">
              <w:rPr>
                <w:b/>
                <w:bCs/>
              </w:rPr>
              <w:t>defined</w:t>
            </w:r>
            <w:r w:rsidR="006C1DFF">
              <w:rPr>
                <w:b/>
                <w:bCs/>
              </w:rPr>
              <w:t xml:space="preserve"> </w:t>
            </w:r>
            <w:r w:rsidRPr="007840F4">
              <w:rPr>
                <w:b/>
                <w:bCs/>
              </w:rPr>
              <w:t>and</w:t>
            </w:r>
            <w:r w:rsidR="006C1DFF">
              <w:rPr>
                <w:b/>
                <w:bCs/>
              </w:rPr>
              <w:t xml:space="preserve"> </w:t>
            </w:r>
            <w:r w:rsidRPr="007840F4">
              <w:rPr>
                <w:b/>
                <w:bCs/>
              </w:rPr>
              <w:t>well</w:t>
            </w:r>
            <w:r w:rsidR="006C1DFF">
              <w:rPr>
                <w:b/>
                <w:bCs/>
              </w:rPr>
              <w:t xml:space="preserve"> </w:t>
            </w:r>
            <w:r w:rsidRPr="007840F4">
              <w:rPr>
                <w:b/>
                <w:bCs/>
              </w:rPr>
              <w:t>understood</w:t>
            </w:r>
            <w:r w:rsidR="006C1DFF">
              <w:rPr>
                <w:b/>
                <w:bCs/>
              </w:rPr>
              <w:t xml:space="preserve"> </w:t>
            </w:r>
            <w:r w:rsidRPr="007840F4">
              <w:rPr>
                <w:b/>
                <w:bCs/>
              </w:rPr>
              <w:t>for</w:t>
            </w:r>
            <w:r w:rsidR="006C1DFF">
              <w:rPr>
                <w:b/>
                <w:bCs/>
              </w:rPr>
              <w:t xml:space="preserve"> </w:t>
            </w:r>
            <w:r w:rsidRPr="007840F4">
              <w:rPr>
                <w:b/>
                <w:bCs/>
              </w:rPr>
              <w:t>key</w:t>
            </w:r>
            <w:r w:rsidR="006C1DFF">
              <w:rPr>
                <w:b/>
                <w:bCs/>
              </w:rPr>
              <w:t xml:space="preserve"> </w:t>
            </w:r>
            <w:r w:rsidRPr="007840F4">
              <w:rPr>
                <w:b/>
                <w:bCs/>
              </w:rPr>
              <w:t>areas</w:t>
            </w:r>
            <w:r w:rsidR="006C1DFF">
              <w:t xml:space="preserve"> </w:t>
            </w:r>
            <w:r w:rsidRPr="007154F9">
              <w:t>of</w:t>
            </w:r>
            <w:r w:rsidR="006C1DFF">
              <w:t xml:space="preserve"> </w:t>
            </w:r>
            <w:r w:rsidRPr="007154F9">
              <w:t>responsibility</w:t>
            </w:r>
            <w:r w:rsidR="006C1DFF">
              <w:t xml:space="preserve"> </w:t>
            </w:r>
            <w:r w:rsidRPr="007154F9">
              <w:t>and</w:t>
            </w:r>
            <w:r w:rsidR="006C1DFF">
              <w:t xml:space="preserve"> </w:t>
            </w:r>
            <w:r w:rsidRPr="007154F9">
              <w:t>interaction.</w:t>
            </w:r>
          </w:p>
        </w:tc>
        <w:tc>
          <w:tcPr>
            <w:tcW w:w="2930" w:type="dxa"/>
            <w:shd w:val="clear" w:color="auto" w:fill="F2F2F2" w:themeFill="background1" w:themeFillShade="F2"/>
          </w:tcPr>
          <w:p w14:paraId="6AB993D0" w14:textId="29C10B4B" w:rsidR="009F5747" w:rsidRDefault="009F5747" w:rsidP="009F5747">
            <w:r w:rsidRPr="007154F9">
              <w:t>Organisations</w:t>
            </w:r>
            <w:r w:rsidR="006C1DFF">
              <w:t xml:space="preserve"> </w:t>
            </w:r>
            <w:r w:rsidRPr="007154F9">
              <w:t>and</w:t>
            </w:r>
            <w:r w:rsidR="006C1DFF">
              <w:t xml:space="preserve"> </w:t>
            </w:r>
            <w:r w:rsidRPr="007154F9">
              <w:t>individuals</w:t>
            </w:r>
            <w:r w:rsidR="006C1DFF">
              <w:t xml:space="preserve"> </w:t>
            </w:r>
            <w:r w:rsidRPr="007154F9">
              <w:t>involved</w:t>
            </w:r>
            <w:r w:rsidR="006C1DFF">
              <w:t xml:space="preserve"> </w:t>
            </w:r>
            <w:r w:rsidRPr="007154F9">
              <w:t>in</w:t>
            </w:r>
            <w:r w:rsidR="006C1DFF">
              <w:t xml:space="preserve"> </w:t>
            </w:r>
            <w:r w:rsidRPr="007154F9">
              <w:t>the</w:t>
            </w:r>
            <w:r w:rsidR="006C1DFF">
              <w:t xml:space="preserve"> </w:t>
            </w:r>
            <w:r w:rsidRPr="007154F9">
              <w:t>management</w:t>
            </w:r>
            <w:r w:rsidR="006C1DFF">
              <w:t xml:space="preserve"> </w:t>
            </w:r>
            <w:r w:rsidRPr="007154F9">
              <w:t>process</w:t>
            </w:r>
            <w:r w:rsidR="006C1DFF">
              <w:t xml:space="preserve"> </w:t>
            </w:r>
            <w:r w:rsidRPr="007154F9">
              <w:t>have</w:t>
            </w:r>
            <w:r w:rsidR="006C1DFF">
              <w:t xml:space="preserve"> </w:t>
            </w:r>
            <w:r w:rsidRPr="007154F9">
              <w:t>been</w:t>
            </w:r>
            <w:r w:rsidR="006C1DFF">
              <w:t xml:space="preserve"> </w:t>
            </w:r>
            <w:r w:rsidRPr="007154F9">
              <w:t>identified.</w:t>
            </w:r>
            <w:r w:rsidR="006C1DFF">
              <w:t xml:space="preserve"> </w:t>
            </w:r>
            <w:r w:rsidRPr="007154F9">
              <w:t>Functions,</w:t>
            </w:r>
            <w:r w:rsidR="006C1DFF">
              <w:t xml:space="preserve"> </w:t>
            </w:r>
            <w:r w:rsidRPr="007154F9">
              <w:t>roles,</w:t>
            </w:r>
            <w:r w:rsidR="006C1DFF">
              <w:t xml:space="preserve"> </w:t>
            </w:r>
            <w:r w:rsidRPr="007154F9">
              <w:t>and</w:t>
            </w:r>
            <w:r w:rsidR="006C1DFF">
              <w:t xml:space="preserve"> </w:t>
            </w:r>
            <w:r w:rsidRPr="007154F9">
              <w:t>responsibilities</w:t>
            </w:r>
            <w:r w:rsidR="006C1DFF">
              <w:t xml:space="preserve"> </w:t>
            </w:r>
            <w:r w:rsidRPr="007154F9">
              <w:t>are</w:t>
            </w:r>
            <w:r w:rsidR="006C1DFF">
              <w:t xml:space="preserve"> </w:t>
            </w:r>
            <w:r w:rsidRPr="007840F4">
              <w:rPr>
                <w:b/>
                <w:bCs/>
              </w:rPr>
              <w:t>explicitly</w:t>
            </w:r>
            <w:r w:rsidR="006C1DFF">
              <w:rPr>
                <w:b/>
                <w:bCs/>
              </w:rPr>
              <w:t xml:space="preserve"> </w:t>
            </w:r>
            <w:r w:rsidRPr="007840F4">
              <w:rPr>
                <w:b/>
                <w:bCs/>
              </w:rPr>
              <w:t>defined</w:t>
            </w:r>
            <w:r w:rsidR="006C1DFF">
              <w:rPr>
                <w:b/>
                <w:bCs/>
              </w:rPr>
              <w:t xml:space="preserve"> </w:t>
            </w:r>
            <w:r w:rsidRPr="007840F4">
              <w:rPr>
                <w:b/>
                <w:bCs/>
              </w:rPr>
              <w:t>and</w:t>
            </w:r>
            <w:r w:rsidR="006C1DFF">
              <w:rPr>
                <w:b/>
                <w:bCs/>
              </w:rPr>
              <w:t xml:space="preserve"> </w:t>
            </w:r>
            <w:r w:rsidRPr="007840F4">
              <w:rPr>
                <w:b/>
                <w:bCs/>
              </w:rPr>
              <w:t>well</w:t>
            </w:r>
            <w:r w:rsidR="006C1DFF">
              <w:rPr>
                <w:b/>
                <w:bCs/>
              </w:rPr>
              <w:t xml:space="preserve"> </w:t>
            </w:r>
            <w:r w:rsidRPr="007840F4">
              <w:rPr>
                <w:b/>
                <w:bCs/>
              </w:rPr>
              <w:t>understood</w:t>
            </w:r>
            <w:r w:rsidR="006C1DFF">
              <w:rPr>
                <w:b/>
                <w:bCs/>
              </w:rPr>
              <w:t xml:space="preserve"> </w:t>
            </w:r>
            <w:r w:rsidRPr="007840F4">
              <w:rPr>
                <w:b/>
                <w:bCs/>
              </w:rPr>
              <w:t>for</w:t>
            </w:r>
            <w:r w:rsidR="006C1DFF">
              <w:rPr>
                <w:b/>
                <w:bCs/>
              </w:rPr>
              <w:t xml:space="preserve"> </w:t>
            </w:r>
            <w:r w:rsidRPr="007840F4">
              <w:rPr>
                <w:b/>
                <w:bCs/>
              </w:rPr>
              <w:t>all</w:t>
            </w:r>
            <w:r w:rsidR="006C1DFF">
              <w:rPr>
                <w:b/>
                <w:bCs/>
              </w:rPr>
              <w:t xml:space="preserve"> </w:t>
            </w:r>
            <w:r w:rsidRPr="007840F4">
              <w:rPr>
                <w:b/>
                <w:bCs/>
              </w:rPr>
              <w:t>areas</w:t>
            </w:r>
            <w:r w:rsidR="006C1DFF">
              <w:t xml:space="preserve"> </w:t>
            </w:r>
            <w:r w:rsidRPr="007154F9">
              <w:t>of</w:t>
            </w:r>
            <w:r w:rsidR="006C1DFF">
              <w:t xml:space="preserve"> </w:t>
            </w:r>
            <w:r w:rsidRPr="007154F9">
              <w:t>responsibility</w:t>
            </w:r>
            <w:r w:rsidR="006C1DFF">
              <w:t xml:space="preserve"> </w:t>
            </w:r>
            <w:r w:rsidRPr="007154F9">
              <w:t>and</w:t>
            </w:r>
            <w:r w:rsidR="006C1DFF">
              <w:t xml:space="preserve"> </w:t>
            </w:r>
            <w:r w:rsidRPr="007154F9">
              <w:t>interaction.</w:t>
            </w:r>
          </w:p>
        </w:tc>
      </w:tr>
      <w:tr w:rsidR="00B26D29" w14:paraId="5DCDD9B6" w14:textId="77777777" w:rsidTr="00DF755F">
        <w:tc>
          <w:tcPr>
            <w:tcW w:w="903" w:type="dxa"/>
            <w:vMerge/>
            <w:shd w:val="clear" w:color="auto" w:fill="F2F2F2" w:themeFill="background1" w:themeFillShade="F2"/>
          </w:tcPr>
          <w:p w14:paraId="7EA30B1C" w14:textId="77777777" w:rsidR="00B26D29" w:rsidRDefault="00B26D29" w:rsidP="00581657"/>
        </w:tc>
        <w:tc>
          <w:tcPr>
            <w:tcW w:w="935" w:type="dxa"/>
            <w:tcBorders>
              <w:right w:val="single" w:sz="24" w:space="0" w:color="92D050"/>
            </w:tcBorders>
            <w:shd w:val="clear" w:color="auto" w:fill="F2F2F2" w:themeFill="background1" w:themeFillShade="F2"/>
          </w:tcPr>
          <w:p w14:paraId="4FEE339F" w14:textId="77777777" w:rsidR="00B26D29" w:rsidRDefault="00B26D29" w:rsidP="00581657">
            <w:r>
              <w:t>Met?</w:t>
            </w:r>
          </w:p>
        </w:tc>
        <w:tc>
          <w:tcPr>
            <w:tcW w:w="2787" w:type="dxa"/>
            <w:tcBorders>
              <w:top w:val="single" w:sz="24" w:space="0" w:color="92D050"/>
              <w:left w:val="single" w:sz="24" w:space="0" w:color="92D050"/>
              <w:bottom w:val="single" w:sz="24" w:space="0" w:color="92D050"/>
              <w:right w:val="single" w:sz="24" w:space="0" w:color="92D050"/>
            </w:tcBorders>
            <w:shd w:val="clear" w:color="auto" w:fill="auto"/>
          </w:tcPr>
          <w:p w14:paraId="003F3DBF" w14:textId="78F6EF10" w:rsidR="00B26D29" w:rsidRPr="00DE1FF9" w:rsidRDefault="00E94A5B" w:rsidP="007A13C6">
            <w:pPr>
              <w:jc w:val="cente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153079D8" w14:textId="4739DCBB" w:rsidR="00B26D29" w:rsidRPr="00DE1FF9" w:rsidRDefault="00E94A5B" w:rsidP="007A13C6">
            <w:pPr>
              <w:jc w:val="center"/>
              <w:rPr>
                <w:b/>
                <w:bCs/>
              </w:rPr>
            </w:pPr>
            <w:r>
              <w:rPr>
                <w:b/>
                <w:bCs/>
              </w:rPr>
              <w:t>Yes</w:t>
            </w:r>
          </w:p>
        </w:tc>
        <w:tc>
          <w:tcPr>
            <w:tcW w:w="2930" w:type="dxa"/>
            <w:tcBorders>
              <w:left w:val="single" w:sz="24" w:space="0" w:color="92D050"/>
            </w:tcBorders>
            <w:shd w:val="clear" w:color="auto" w:fill="auto"/>
          </w:tcPr>
          <w:p w14:paraId="7FBF0272" w14:textId="2D74CDC5" w:rsidR="00B26D29" w:rsidRPr="00DE1FF9" w:rsidRDefault="004F5EB7" w:rsidP="00581657">
            <w:pPr>
              <w:rPr>
                <w:b/>
                <w:bCs/>
              </w:rPr>
            </w:pPr>
            <w:r>
              <w:rPr>
                <w:b/>
                <w:bCs/>
              </w:rPr>
              <w:t>Not scored</w:t>
            </w:r>
          </w:p>
        </w:tc>
      </w:tr>
      <w:tr w:rsidR="00B26D29" w14:paraId="22E2F560" w14:textId="77777777" w:rsidTr="00F92DCC">
        <w:tc>
          <w:tcPr>
            <w:tcW w:w="1838" w:type="dxa"/>
            <w:gridSpan w:val="2"/>
            <w:shd w:val="clear" w:color="auto" w:fill="F2F2F2" w:themeFill="background1" w:themeFillShade="F2"/>
          </w:tcPr>
          <w:p w14:paraId="3D2608BD" w14:textId="77777777" w:rsidR="00B26D29" w:rsidRDefault="00B26D29" w:rsidP="00581657">
            <w:r>
              <w:t>Rationale</w:t>
            </w:r>
          </w:p>
        </w:tc>
        <w:tc>
          <w:tcPr>
            <w:tcW w:w="8647" w:type="dxa"/>
            <w:gridSpan w:val="3"/>
          </w:tcPr>
          <w:p w14:paraId="6AF944B7" w14:textId="77777777" w:rsidR="00DE6353" w:rsidRPr="007A13C6" w:rsidRDefault="00006E97" w:rsidP="007A13C6">
            <w:pPr>
              <w:jc w:val="both"/>
              <w:rPr>
                <w:rFonts w:ascii="Calibri Light" w:hAnsi="Calibri Light" w:cs="Calibri Light"/>
                <w:sz w:val="22"/>
                <w:szCs w:val="22"/>
              </w:rPr>
            </w:pPr>
            <w:r w:rsidRPr="007A13C6">
              <w:rPr>
                <w:rFonts w:ascii="Calibri Light" w:hAnsi="Calibri Light" w:cs="Calibri Light"/>
                <w:sz w:val="22"/>
                <w:szCs w:val="22"/>
              </w:rPr>
              <w:t>The roles and responsibilities of organisations and individuals who are involved in the management process are clear and understood by all relevant parties</w:t>
            </w:r>
            <w:r w:rsidR="00DE6353" w:rsidRPr="007A13C6">
              <w:rPr>
                <w:rFonts w:ascii="Calibri Light" w:hAnsi="Calibri Light" w:cs="Calibri Light"/>
                <w:sz w:val="22"/>
                <w:szCs w:val="22"/>
              </w:rPr>
              <w:t>.</w:t>
            </w:r>
          </w:p>
          <w:p w14:paraId="35E05854" w14:textId="2FFDE32C" w:rsidR="00DE6353" w:rsidRPr="007A13C6" w:rsidRDefault="00DE6353" w:rsidP="007A13C6">
            <w:pPr>
              <w:jc w:val="both"/>
              <w:rPr>
                <w:rFonts w:ascii="Calibri Light" w:hAnsi="Calibri Light" w:cs="Calibri Light"/>
                <w:sz w:val="22"/>
                <w:szCs w:val="22"/>
              </w:rPr>
            </w:pPr>
            <w:r w:rsidRPr="007A13C6">
              <w:rPr>
                <w:rFonts w:ascii="Calibri Light" w:eastAsiaTheme="minorHAnsi" w:hAnsi="Calibri Light" w:cs="Calibri Light"/>
                <w:color w:val="000000"/>
                <w:sz w:val="22"/>
                <w:szCs w:val="22"/>
                <w:lang w:val="en-US"/>
              </w:rPr>
              <w:t xml:space="preserve">Organisations and individuals involved in the management process have been established through the Consultative Structure of the PZJA. This Consultative Structure consists of a Standing Committee and advisory bodies namely: TS Scientific Advisory Committee (TSSAC) and TS Prawn Fishery Management Advisory Committee (TSPMAC). The Standing Committee is responsible for delivering strategic and operational advice to the PZJA. In delivering its advice, the </w:t>
            </w:r>
            <w:r w:rsidR="00C83FA0">
              <w:rPr>
                <w:rFonts w:ascii="Calibri Light" w:eastAsiaTheme="minorHAnsi" w:hAnsi="Calibri Light" w:cs="Calibri Light"/>
                <w:color w:val="000000"/>
                <w:sz w:val="22"/>
                <w:szCs w:val="22"/>
                <w:lang w:val="en-US"/>
              </w:rPr>
              <w:t xml:space="preserve">Standing </w:t>
            </w:r>
            <w:r w:rsidRPr="007A13C6">
              <w:rPr>
                <w:rFonts w:ascii="Calibri Light" w:eastAsiaTheme="minorHAnsi" w:hAnsi="Calibri Light" w:cs="Calibri Light"/>
                <w:color w:val="000000"/>
                <w:sz w:val="22"/>
                <w:szCs w:val="22"/>
                <w:lang w:val="en-US"/>
              </w:rPr>
              <w:t xml:space="preserve">Committee is informed by the works of the advisory bodies above. </w:t>
            </w:r>
            <w:r w:rsidR="007A13C6" w:rsidRPr="007A13C6">
              <w:rPr>
                <w:rFonts w:ascii="Calibri Light" w:hAnsi="Calibri Light" w:cs="Calibri Light"/>
                <w:color w:val="111111"/>
                <w:sz w:val="22"/>
                <w:szCs w:val="22"/>
                <w:lang w:eastAsia="en-GB"/>
              </w:rPr>
              <w:t>AFMA is responsible for providing day to day fisheries management services for the PZJA including compliance and licencing, and undertakes its delegated functions in consultation with PZJA agencies.</w:t>
            </w:r>
            <w:r w:rsidR="00C96EC0">
              <w:rPr>
                <w:rFonts w:ascii="Calibri Light" w:hAnsi="Calibri Light" w:cs="Calibri Light"/>
                <w:color w:val="111111"/>
                <w:sz w:val="22"/>
                <w:szCs w:val="22"/>
                <w:lang w:eastAsia="en-GB"/>
              </w:rPr>
              <w:t xml:space="preserve"> </w:t>
            </w:r>
            <w:r w:rsidRPr="007A13C6">
              <w:rPr>
                <w:rFonts w:ascii="Calibri Light" w:eastAsiaTheme="minorHAnsi" w:hAnsi="Calibri Light" w:cs="Calibri Light"/>
                <w:color w:val="000000"/>
                <w:sz w:val="22"/>
                <w:szCs w:val="22"/>
                <w:lang w:val="en-US"/>
              </w:rPr>
              <w:t xml:space="preserve">In conclusion, the roles and responsibilities of various institutions in relation to </w:t>
            </w:r>
            <w:r w:rsidR="007A13C6" w:rsidRPr="007A13C6">
              <w:rPr>
                <w:rFonts w:ascii="Calibri Light" w:eastAsiaTheme="minorHAnsi" w:hAnsi="Calibri Light" w:cs="Calibri Light"/>
                <w:color w:val="000000"/>
                <w:sz w:val="22"/>
                <w:szCs w:val="22"/>
                <w:lang w:val="en-US"/>
              </w:rPr>
              <w:t>TSPF</w:t>
            </w:r>
            <w:r w:rsidRPr="007A13C6">
              <w:rPr>
                <w:rFonts w:ascii="Calibri Light" w:eastAsiaTheme="minorHAnsi" w:hAnsi="Calibri Light" w:cs="Calibri Light"/>
                <w:color w:val="000000"/>
                <w:sz w:val="22"/>
                <w:szCs w:val="22"/>
                <w:lang w:val="en-US"/>
              </w:rPr>
              <w:t xml:space="preserve"> management are explicitly defined and well understood for all areas of responsibility.</w:t>
            </w:r>
          </w:p>
          <w:p w14:paraId="772A0A88" w14:textId="4D85DA37" w:rsidR="002E229E" w:rsidRPr="002E229E" w:rsidRDefault="00BF1FFC" w:rsidP="007A13C6">
            <w:pPr>
              <w:jc w:val="both"/>
              <w:rPr>
                <w:rFonts w:asciiTheme="majorHAnsi" w:hAnsiTheme="majorHAnsi" w:cstheme="majorHAnsi"/>
              </w:rPr>
            </w:pPr>
            <w:r w:rsidRPr="007A13C6">
              <w:rPr>
                <w:rFonts w:ascii="Calibri Light" w:hAnsi="Calibri Light" w:cs="Calibri Light"/>
                <w:sz w:val="22"/>
                <w:szCs w:val="22"/>
              </w:rPr>
              <w:t>SG 60 and SG 80 are met.</w:t>
            </w:r>
            <w:r w:rsidRPr="007A13C6">
              <w:rPr>
                <w:rFonts w:asciiTheme="majorHAnsi" w:hAnsiTheme="majorHAnsi" w:cstheme="majorHAnsi"/>
                <w:sz w:val="32"/>
              </w:rPr>
              <w:t xml:space="preserve"> </w:t>
            </w:r>
          </w:p>
        </w:tc>
      </w:tr>
      <w:tr w:rsidR="00B26D29" w:rsidRPr="00DE1FF9" w14:paraId="24A51104" w14:textId="77777777" w:rsidTr="00581657">
        <w:tc>
          <w:tcPr>
            <w:tcW w:w="903" w:type="dxa"/>
            <w:vMerge w:val="restart"/>
            <w:shd w:val="clear" w:color="auto" w:fill="F2F2F2" w:themeFill="background1" w:themeFillShade="F2"/>
            <w:vAlign w:val="center"/>
          </w:tcPr>
          <w:p w14:paraId="77EC21FD" w14:textId="77777777" w:rsidR="00B26D29" w:rsidRPr="00F43062" w:rsidRDefault="00B26D29" w:rsidP="00581657">
            <w:pPr>
              <w:rPr>
                <w:b/>
                <w:bCs/>
              </w:rPr>
            </w:pPr>
            <w:r>
              <w:rPr>
                <w:b/>
                <w:bCs/>
              </w:rPr>
              <w:t>b</w:t>
            </w:r>
          </w:p>
        </w:tc>
        <w:tc>
          <w:tcPr>
            <w:tcW w:w="9582" w:type="dxa"/>
            <w:gridSpan w:val="4"/>
            <w:shd w:val="clear" w:color="auto" w:fill="D9D9D9" w:themeFill="background1" w:themeFillShade="D9"/>
          </w:tcPr>
          <w:p w14:paraId="38E0D701" w14:textId="0E7B41CE" w:rsidR="00B26D29" w:rsidRPr="00DE1FF9" w:rsidRDefault="00C00E06" w:rsidP="00581657">
            <w:pPr>
              <w:rPr>
                <w:b/>
                <w:bCs/>
              </w:rPr>
            </w:pPr>
            <w:r w:rsidRPr="00C00E06">
              <w:rPr>
                <w:b/>
                <w:bCs/>
              </w:rPr>
              <w:t>Consultation</w:t>
            </w:r>
            <w:r w:rsidR="006C1DFF">
              <w:rPr>
                <w:b/>
                <w:bCs/>
              </w:rPr>
              <w:t xml:space="preserve"> </w:t>
            </w:r>
            <w:r w:rsidRPr="00C00E06">
              <w:rPr>
                <w:b/>
                <w:bCs/>
              </w:rPr>
              <w:t>processes</w:t>
            </w:r>
          </w:p>
        </w:tc>
      </w:tr>
      <w:tr w:rsidR="00442B24" w14:paraId="18572B86" w14:textId="77777777" w:rsidTr="00DF755F">
        <w:tc>
          <w:tcPr>
            <w:tcW w:w="903" w:type="dxa"/>
            <w:vMerge/>
            <w:shd w:val="clear" w:color="auto" w:fill="F2F2F2" w:themeFill="background1" w:themeFillShade="F2"/>
          </w:tcPr>
          <w:p w14:paraId="6B8A7D26" w14:textId="77777777" w:rsidR="00442B24" w:rsidRDefault="00442B24" w:rsidP="00442B24"/>
        </w:tc>
        <w:tc>
          <w:tcPr>
            <w:tcW w:w="935" w:type="dxa"/>
            <w:shd w:val="clear" w:color="auto" w:fill="F2F2F2" w:themeFill="background1" w:themeFillShade="F2"/>
          </w:tcPr>
          <w:p w14:paraId="3AF00B93" w14:textId="4D36AEED" w:rsidR="00442B24" w:rsidRDefault="00442B24" w:rsidP="00442B24">
            <w:r>
              <w:t>Guide</w:t>
            </w:r>
            <w:r w:rsidR="006C1DFF">
              <w:t xml:space="preserve"> </w:t>
            </w:r>
            <w:r>
              <w:t>post</w:t>
            </w:r>
          </w:p>
        </w:tc>
        <w:tc>
          <w:tcPr>
            <w:tcW w:w="2787" w:type="dxa"/>
            <w:tcBorders>
              <w:bottom w:val="single" w:sz="24" w:space="0" w:color="92D050"/>
            </w:tcBorders>
            <w:shd w:val="clear" w:color="auto" w:fill="F2F2F2" w:themeFill="background1" w:themeFillShade="F2"/>
          </w:tcPr>
          <w:p w14:paraId="25F8C81E" w14:textId="57B97F56" w:rsidR="00442B24" w:rsidRPr="002B7E17" w:rsidRDefault="00442B24" w:rsidP="00442B24">
            <w:r w:rsidRPr="007524FF">
              <w:t>The</w:t>
            </w:r>
            <w:r w:rsidR="006C1DFF">
              <w:t xml:space="preserve"> </w:t>
            </w:r>
            <w:r w:rsidRPr="007524FF">
              <w:t>management</w:t>
            </w:r>
            <w:r w:rsidR="006C1DFF">
              <w:t xml:space="preserve"> </w:t>
            </w:r>
            <w:r w:rsidRPr="007524FF">
              <w:t>system</w:t>
            </w:r>
            <w:r w:rsidR="006C1DFF">
              <w:t xml:space="preserve"> </w:t>
            </w:r>
            <w:r w:rsidRPr="007524FF">
              <w:t>includes</w:t>
            </w:r>
            <w:r w:rsidR="006C1DFF">
              <w:t xml:space="preserve"> </w:t>
            </w:r>
            <w:r w:rsidRPr="007524FF">
              <w:t>consultation</w:t>
            </w:r>
            <w:r w:rsidR="006C1DFF">
              <w:t xml:space="preserve"> </w:t>
            </w:r>
            <w:r w:rsidRPr="007524FF">
              <w:t>processes</w:t>
            </w:r>
            <w:r w:rsidR="006C1DFF">
              <w:t xml:space="preserve"> </w:t>
            </w:r>
            <w:r w:rsidRPr="007524FF">
              <w:t>that</w:t>
            </w:r>
            <w:r w:rsidR="006C1DFF">
              <w:t xml:space="preserve"> </w:t>
            </w:r>
            <w:r w:rsidRPr="00442B24">
              <w:rPr>
                <w:b/>
                <w:bCs/>
              </w:rPr>
              <w:t>obtain</w:t>
            </w:r>
            <w:r w:rsidR="006C1DFF">
              <w:rPr>
                <w:b/>
                <w:bCs/>
              </w:rPr>
              <w:t xml:space="preserve"> </w:t>
            </w:r>
            <w:r w:rsidRPr="00442B24">
              <w:rPr>
                <w:b/>
                <w:bCs/>
              </w:rPr>
              <w:t>relevant</w:t>
            </w:r>
            <w:r w:rsidR="006C1DFF">
              <w:rPr>
                <w:b/>
                <w:bCs/>
              </w:rPr>
              <w:t xml:space="preserve"> </w:t>
            </w:r>
            <w:r w:rsidRPr="00442B24">
              <w:rPr>
                <w:b/>
                <w:bCs/>
              </w:rPr>
              <w:t>information</w:t>
            </w:r>
            <w:r w:rsidR="006C1DFF">
              <w:t xml:space="preserve"> </w:t>
            </w:r>
            <w:r w:rsidRPr="007524FF">
              <w:t>from</w:t>
            </w:r>
            <w:r w:rsidR="006C1DFF">
              <w:t xml:space="preserve"> </w:t>
            </w:r>
            <w:r w:rsidRPr="007524FF">
              <w:t>the</w:t>
            </w:r>
            <w:r w:rsidR="006C1DFF">
              <w:t xml:space="preserve"> </w:t>
            </w:r>
            <w:r w:rsidRPr="007524FF">
              <w:t>main</w:t>
            </w:r>
            <w:r w:rsidR="006C1DFF">
              <w:t xml:space="preserve"> </w:t>
            </w:r>
            <w:r w:rsidRPr="007524FF">
              <w:t>affected</w:t>
            </w:r>
            <w:r w:rsidR="006C1DFF">
              <w:t xml:space="preserve"> </w:t>
            </w:r>
            <w:r w:rsidRPr="007524FF">
              <w:t>parties,</w:t>
            </w:r>
            <w:r w:rsidR="006C1DFF">
              <w:t xml:space="preserve"> </w:t>
            </w:r>
            <w:r w:rsidRPr="007524FF">
              <w:t>including</w:t>
            </w:r>
            <w:r w:rsidR="006C1DFF">
              <w:t xml:space="preserve"> </w:t>
            </w:r>
            <w:r w:rsidRPr="00442B24">
              <w:rPr>
                <w:b/>
                <w:bCs/>
              </w:rPr>
              <w:t>local</w:t>
            </w:r>
            <w:r w:rsidR="006C1DFF">
              <w:rPr>
                <w:b/>
                <w:bCs/>
              </w:rPr>
              <w:t xml:space="preserve"> </w:t>
            </w:r>
            <w:r w:rsidRPr="00442B24">
              <w:rPr>
                <w:b/>
                <w:bCs/>
              </w:rPr>
              <w:t>knowledge</w:t>
            </w:r>
            <w:r w:rsidRPr="007524FF">
              <w:t>,</w:t>
            </w:r>
            <w:r w:rsidR="006C1DFF">
              <w:t xml:space="preserve"> </w:t>
            </w:r>
            <w:r w:rsidRPr="007524FF">
              <w:t>to</w:t>
            </w:r>
            <w:r w:rsidR="006C1DFF">
              <w:t xml:space="preserve"> </w:t>
            </w:r>
            <w:r w:rsidRPr="007524FF">
              <w:t>inform</w:t>
            </w:r>
            <w:r w:rsidR="006C1DFF">
              <w:t xml:space="preserve"> </w:t>
            </w:r>
            <w:r w:rsidRPr="007524FF">
              <w:t>the</w:t>
            </w:r>
            <w:r w:rsidR="006C1DFF">
              <w:t xml:space="preserve"> </w:t>
            </w:r>
            <w:r w:rsidRPr="007524FF">
              <w:t>management</w:t>
            </w:r>
            <w:r w:rsidR="006C1DFF">
              <w:t xml:space="preserve"> </w:t>
            </w:r>
            <w:r w:rsidRPr="007524FF">
              <w:t>system.</w:t>
            </w:r>
          </w:p>
        </w:tc>
        <w:tc>
          <w:tcPr>
            <w:tcW w:w="2930" w:type="dxa"/>
            <w:tcBorders>
              <w:bottom w:val="single" w:sz="24" w:space="0" w:color="92D050"/>
            </w:tcBorders>
            <w:shd w:val="clear" w:color="auto" w:fill="F2F2F2" w:themeFill="background1" w:themeFillShade="F2"/>
          </w:tcPr>
          <w:p w14:paraId="5421E5D6" w14:textId="4AB77F8B" w:rsidR="00442B24" w:rsidRDefault="00442B24" w:rsidP="00442B24">
            <w:r w:rsidRPr="007524FF">
              <w:t>The</w:t>
            </w:r>
            <w:r w:rsidR="006C1DFF">
              <w:t xml:space="preserve"> </w:t>
            </w:r>
            <w:r w:rsidRPr="007524FF">
              <w:t>management</w:t>
            </w:r>
            <w:r w:rsidR="006C1DFF">
              <w:t xml:space="preserve"> </w:t>
            </w:r>
            <w:r w:rsidRPr="007524FF">
              <w:t>system</w:t>
            </w:r>
            <w:r w:rsidR="006C1DFF">
              <w:t xml:space="preserve"> </w:t>
            </w:r>
            <w:r w:rsidRPr="007524FF">
              <w:t>includes</w:t>
            </w:r>
            <w:r w:rsidR="006C1DFF">
              <w:t xml:space="preserve"> </w:t>
            </w:r>
            <w:r w:rsidRPr="007524FF">
              <w:t>consultation</w:t>
            </w:r>
            <w:r w:rsidR="006C1DFF">
              <w:t xml:space="preserve"> </w:t>
            </w:r>
            <w:r w:rsidRPr="007524FF">
              <w:t>processes</w:t>
            </w:r>
            <w:r w:rsidR="006C1DFF">
              <w:t xml:space="preserve"> </w:t>
            </w:r>
            <w:r w:rsidRPr="007524FF">
              <w:t>that</w:t>
            </w:r>
            <w:r w:rsidR="006C1DFF">
              <w:t xml:space="preserve"> </w:t>
            </w:r>
            <w:r w:rsidRPr="00442B24">
              <w:rPr>
                <w:b/>
                <w:bCs/>
              </w:rPr>
              <w:t>regularly</w:t>
            </w:r>
            <w:r w:rsidR="006C1DFF">
              <w:rPr>
                <w:b/>
                <w:bCs/>
              </w:rPr>
              <w:t xml:space="preserve"> </w:t>
            </w:r>
            <w:r w:rsidRPr="00442B24">
              <w:rPr>
                <w:b/>
                <w:bCs/>
              </w:rPr>
              <w:t>seek</w:t>
            </w:r>
            <w:r w:rsidR="006C1DFF">
              <w:rPr>
                <w:b/>
                <w:bCs/>
              </w:rPr>
              <w:t xml:space="preserve"> </w:t>
            </w:r>
            <w:r w:rsidRPr="00442B24">
              <w:rPr>
                <w:b/>
                <w:bCs/>
              </w:rPr>
              <w:t>and</w:t>
            </w:r>
            <w:r w:rsidR="006C1DFF">
              <w:rPr>
                <w:b/>
                <w:bCs/>
              </w:rPr>
              <w:t xml:space="preserve"> </w:t>
            </w:r>
            <w:r w:rsidRPr="00442B24">
              <w:rPr>
                <w:b/>
                <w:bCs/>
              </w:rPr>
              <w:t>accep</w:t>
            </w:r>
            <w:r w:rsidRPr="007524FF">
              <w:t>t</w:t>
            </w:r>
            <w:r w:rsidR="006C1DFF">
              <w:t xml:space="preserve"> </w:t>
            </w:r>
            <w:r w:rsidRPr="007524FF">
              <w:t>relevant</w:t>
            </w:r>
            <w:r w:rsidR="006C1DFF">
              <w:t xml:space="preserve"> </w:t>
            </w:r>
            <w:r w:rsidRPr="007524FF">
              <w:t>information,</w:t>
            </w:r>
            <w:r w:rsidR="006C1DFF">
              <w:t xml:space="preserve"> </w:t>
            </w:r>
            <w:r w:rsidRPr="00442B24">
              <w:rPr>
                <w:b/>
                <w:bCs/>
              </w:rPr>
              <w:t>including</w:t>
            </w:r>
            <w:r w:rsidR="006C1DFF">
              <w:rPr>
                <w:b/>
                <w:bCs/>
              </w:rPr>
              <w:t xml:space="preserve"> </w:t>
            </w:r>
            <w:r w:rsidRPr="00442B24">
              <w:rPr>
                <w:b/>
                <w:bCs/>
              </w:rPr>
              <w:t>local</w:t>
            </w:r>
            <w:r w:rsidR="006C1DFF">
              <w:rPr>
                <w:b/>
                <w:bCs/>
              </w:rPr>
              <w:t xml:space="preserve"> </w:t>
            </w:r>
            <w:r w:rsidRPr="00442B24">
              <w:rPr>
                <w:b/>
                <w:bCs/>
              </w:rPr>
              <w:t>knowledge</w:t>
            </w:r>
            <w:r w:rsidRPr="007524FF">
              <w:t>.</w:t>
            </w:r>
            <w:r w:rsidR="006C1DFF">
              <w:t xml:space="preserve"> </w:t>
            </w:r>
            <w:r w:rsidRPr="007524FF">
              <w:t>The</w:t>
            </w:r>
            <w:r w:rsidR="006C1DFF">
              <w:t xml:space="preserve"> </w:t>
            </w:r>
            <w:r w:rsidRPr="007524FF">
              <w:t>management</w:t>
            </w:r>
            <w:r w:rsidR="006C1DFF">
              <w:t xml:space="preserve"> </w:t>
            </w:r>
            <w:r w:rsidRPr="007524FF">
              <w:t>system</w:t>
            </w:r>
            <w:r w:rsidR="006C1DFF">
              <w:t xml:space="preserve"> </w:t>
            </w:r>
            <w:r w:rsidRPr="007524FF">
              <w:t>demonstrates</w:t>
            </w:r>
            <w:r w:rsidR="006C1DFF">
              <w:t xml:space="preserve"> </w:t>
            </w:r>
            <w:r w:rsidRPr="007524FF">
              <w:t>consideration</w:t>
            </w:r>
            <w:r w:rsidR="006C1DFF">
              <w:t xml:space="preserve"> </w:t>
            </w:r>
            <w:r w:rsidRPr="007524FF">
              <w:t>of</w:t>
            </w:r>
            <w:r w:rsidR="006C1DFF">
              <w:t xml:space="preserve"> </w:t>
            </w:r>
            <w:r w:rsidRPr="007524FF">
              <w:t>the</w:t>
            </w:r>
            <w:r w:rsidR="006C1DFF">
              <w:t xml:space="preserve"> </w:t>
            </w:r>
            <w:r w:rsidRPr="007524FF">
              <w:t>information</w:t>
            </w:r>
            <w:r w:rsidR="006C1DFF">
              <w:t xml:space="preserve"> </w:t>
            </w:r>
            <w:r w:rsidRPr="007524FF">
              <w:t>obtained.</w:t>
            </w:r>
          </w:p>
        </w:tc>
        <w:tc>
          <w:tcPr>
            <w:tcW w:w="2930" w:type="dxa"/>
            <w:shd w:val="clear" w:color="auto" w:fill="F2F2F2" w:themeFill="background1" w:themeFillShade="F2"/>
          </w:tcPr>
          <w:p w14:paraId="337B32C3" w14:textId="7E4B665E" w:rsidR="00442B24" w:rsidRDefault="00442B24" w:rsidP="00442B24">
            <w:r w:rsidRPr="007524FF">
              <w:t>The</w:t>
            </w:r>
            <w:r w:rsidR="006C1DFF">
              <w:t xml:space="preserve"> </w:t>
            </w:r>
            <w:r w:rsidRPr="007524FF">
              <w:t>management</w:t>
            </w:r>
            <w:r w:rsidR="006C1DFF">
              <w:t xml:space="preserve"> </w:t>
            </w:r>
            <w:r w:rsidRPr="007524FF">
              <w:t>system</w:t>
            </w:r>
            <w:r w:rsidR="006C1DFF">
              <w:t xml:space="preserve"> </w:t>
            </w:r>
            <w:r w:rsidRPr="007524FF">
              <w:t>includes</w:t>
            </w:r>
            <w:r w:rsidR="006C1DFF">
              <w:t xml:space="preserve"> </w:t>
            </w:r>
            <w:r w:rsidRPr="007524FF">
              <w:t>consultation</w:t>
            </w:r>
            <w:r w:rsidR="006C1DFF">
              <w:t xml:space="preserve"> </w:t>
            </w:r>
            <w:r w:rsidRPr="007524FF">
              <w:t>processes</w:t>
            </w:r>
            <w:r w:rsidR="006C1DFF">
              <w:t xml:space="preserve"> </w:t>
            </w:r>
            <w:r w:rsidRPr="007524FF">
              <w:t>that</w:t>
            </w:r>
            <w:r w:rsidR="006C1DFF">
              <w:t xml:space="preserve"> </w:t>
            </w:r>
            <w:r w:rsidRPr="00B02FF7">
              <w:rPr>
                <w:b/>
                <w:bCs/>
              </w:rPr>
              <w:t>regularly</w:t>
            </w:r>
            <w:r w:rsidR="006C1DFF">
              <w:rPr>
                <w:b/>
                <w:bCs/>
              </w:rPr>
              <w:t xml:space="preserve"> </w:t>
            </w:r>
            <w:r w:rsidRPr="00B02FF7">
              <w:rPr>
                <w:b/>
                <w:bCs/>
              </w:rPr>
              <w:t>seek</w:t>
            </w:r>
            <w:r w:rsidR="006C1DFF">
              <w:rPr>
                <w:b/>
                <w:bCs/>
              </w:rPr>
              <w:t xml:space="preserve"> </w:t>
            </w:r>
            <w:r w:rsidRPr="00B02FF7">
              <w:rPr>
                <w:b/>
                <w:bCs/>
              </w:rPr>
              <w:t>and</w:t>
            </w:r>
            <w:r w:rsidR="006C1DFF">
              <w:rPr>
                <w:b/>
                <w:bCs/>
              </w:rPr>
              <w:t xml:space="preserve"> </w:t>
            </w:r>
            <w:r w:rsidRPr="00B02FF7">
              <w:rPr>
                <w:b/>
                <w:bCs/>
              </w:rPr>
              <w:t>accept</w:t>
            </w:r>
            <w:r w:rsidR="006C1DFF">
              <w:t xml:space="preserve"> </w:t>
            </w:r>
            <w:r w:rsidRPr="007524FF">
              <w:t>relevant</w:t>
            </w:r>
            <w:r w:rsidR="006C1DFF">
              <w:t xml:space="preserve"> </w:t>
            </w:r>
            <w:r w:rsidRPr="007524FF">
              <w:t>information,</w:t>
            </w:r>
            <w:r w:rsidR="006C1DFF">
              <w:t xml:space="preserve"> </w:t>
            </w:r>
            <w:r w:rsidRPr="007524FF">
              <w:t>including</w:t>
            </w:r>
            <w:r w:rsidR="006C1DFF">
              <w:t xml:space="preserve"> </w:t>
            </w:r>
            <w:r w:rsidRPr="00B02FF7">
              <w:rPr>
                <w:b/>
                <w:bCs/>
              </w:rPr>
              <w:t>local</w:t>
            </w:r>
            <w:r w:rsidR="006C1DFF">
              <w:rPr>
                <w:b/>
                <w:bCs/>
              </w:rPr>
              <w:t xml:space="preserve"> </w:t>
            </w:r>
            <w:r w:rsidRPr="00B02FF7">
              <w:rPr>
                <w:b/>
                <w:bCs/>
              </w:rPr>
              <w:t>knowledge</w:t>
            </w:r>
            <w:r w:rsidRPr="007524FF">
              <w:t>.</w:t>
            </w:r>
            <w:r w:rsidR="006C1DFF">
              <w:t xml:space="preserve"> </w:t>
            </w:r>
            <w:r w:rsidRPr="007524FF">
              <w:t>The</w:t>
            </w:r>
            <w:r w:rsidR="006C1DFF">
              <w:t xml:space="preserve"> </w:t>
            </w:r>
            <w:r w:rsidRPr="007524FF">
              <w:t>management</w:t>
            </w:r>
            <w:r w:rsidR="006C1DFF">
              <w:t xml:space="preserve"> </w:t>
            </w:r>
            <w:r w:rsidRPr="007524FF">
              <w:t>system</w:t>
            </w:r>
            <w:r w:rsidR="006C1DFF">
              <w:t xml:space="preserve"> </w:t>
            </w:r>
            <w:r w:rsidRPr="007524FF">
              <w:t>demonstrates</w:t>
            </w:r>
            <w:r w:rsidR="006C1DFF">
              <w:t xml:space="preserve"> </w:t>
            </w:r>
            <w:r w:rsidRPr="007524FF">
              <w:t>consideration</w:t>
            </w:r>
            <w:r w:rsidR="006C1DFF">
              <w:t xml:space="preserve"> </w:t>
            </w:r>
            <w:r w:rsidRPr="007524FF">
              <w:t>of</w:t>
            </w:r>
            <w:r w:rsidR="006C1DFF">
              <w:t xml:space="preserve"> </w:t>
            </w:r>
            <w:r w:rsidRPr="007524FF">
              <w:t>the</w:t>
            </w:r>
            <w:r w:rsidR="006C1DFF">
              <w:t xml:space="preserve"> </w:t>
            </w:r>
            <w:r w:rsidRPr="007524FF">
              <w:t>information</w:t>
            </w:r>
            <w:r w:rsidR="006C1DFF">
              <w:t xml:space="preserve"> </w:t>
            </w:r>
            <w:r w:rsidRPr="007524FF">
              <w:t>and</w:t>
            </w:r>
            <w:r w:rsidR="006C1DFF">
              <w:t xml:space="preserve"> </w:t>
            </w:r>
            <w:r w:rsidRPr="00583F21">
              <w:rPr>
                <w:b/>
                <w:bCs/>
              </w:rPr>
              <w:t>explains</w:t>
            </w:r>
            <w:r w:rsidR="006C1DFF">
              <w:rPr>
                <w:b/>
                <w:bCs/>
              </w:rPr>
              <w:t xml:space="preserve"> </w:t>
            </w:r>
            <w:r w:rsidRPr="00583F21">
              <w:rPr>
                <w:b/>
                <w:bCs/>
              </w:rPr>
              <w:t>how</w:t>
            </w:r>
            <w:r w:rsidR="006C1DFF">
              <w:rPr>
                <w:b/>
                <w:bCs/>
              </w:rPr>
              <w:t xml:space="preserve"> </w:t>
            </w:r>
            <w:r w:rsidRPr="00583F21">
              <w:rPr>
                <w:b/>
                <w:bCs/>
              </w:rPr>
              <w:t>it</w:t>
            </w:r>
            <w:r w:rsidR="006C1DFF">
              <w:rPr>
                <w:b/>
                <w:bCs/>
              </w:rPr>
              <w:t xml:space="preserve"> </w:t>
            </w:r>
            <w:r w:rsidRPr="00583F21">
              <w:rPr>
                <w:b/>
                <w:bCs/>
              </w:rPr>
              <w:t>is</w:t>
            </w:r>
            <w:r w:rsidR="006C1DFF">
              <w:rPr>
                <w:b/>
                <w:bCs/>
              </w:rPr>
              <w:t xml:space="preserve"> </w:t>
            </w:r>
            <w:r w:rsidRPr="00583F21">
              <w:rPr>
                <w:b/>
                <w:bCs/>
              </w:rPr>
              <w:t>used</w:t>
            </w:r>
            <w:r w:rsidR="006C1DFF">
              <w:rPr>
                <w:b/>
                <w:bCs/>
              </w:rPr>
              <w:t xml:space="preserve"> </w:t>
            </w:r>
            <w:r w:rsidRPr="00583F21">
              <w:rPr>
                <w:b/>
                <w:bCs/>
              </w:rPr>
              <w:t>or</w:t>
            </w:r>
            <w:r w:rsidR="006C1DFF">
              <w:rPr>
                <w:b/>
                <w:bCs/>
              </w:rPr>
              <w:t xml:space="preserve"> </w:t>
            </w:r>
            <w:r w:rsidRPr="00583F21">
              <w:rPr>
                <w:b/>
                <w:bCs/>
              </w:rPr>
              <w:t>not</w:t>
            </w:r>
            <w:r w:rsidR="006C1DFF">
              <w:rPr>
                <w:b/>
                <w:bCs/>
              </w:rPr>
              <w:t xml:space="preserve"> </w:t>
            </w:r>
            <w:r w:rsidRPr="00583F21">
              <w:rPr>
                <w:b/>
                <w:bCs/>
              </w:rPr>
              <w:t>used</w:t>
            </w:r>
            <w:r w:rsidRPr="007524FF">
              <w:t>.</w:t>
            </w:r>
          </w:p>
        </w:tc>
      </w:tr>
      <w:tr w:rsidR="00B26D29" w:rsidRPr="00DE1FF9" w14:paraId="027B71DF" w14:textId="77777777" w:rsidTr="00DF755F">
        <w:tc>
          <w:tcPr>
            <w:tcW w:w="903" w:type="dxa"/>
            <w:vMerge/>
            <w:shd w:val="clear" w:color="auto" w:fill="F2F2F2" w:themeFill="background1" w:themeFillShade="F2"/>
          </w:tcPr>
          <w:p w14:paraId="632D6E7F" w14:textId="77777777" w:rsidR="00B26D29" w:rsidRDefault="00B26D29" w:rsidP="00581657"/>
        </w:tc>
        <w:tc>
          <w:tcPr>
            <w:tcW w:w="935" w:type="dxa"/>
            <w:tcBorders>
              <w:right w:val="single" w:sz="24" w:space="0" w:color="92D050"/>
            </w:tcBorders>
            <w:shd w:val="clear" w:color="auto" w:fill="F2F2F2" w:themeFill="background1" w:themeFillShade="F2"/>
          </w:tcPr>
          <w:p w14:paraId="60F4EE87" w14:textId="77777777" w:rsidR="00B26D29" w:rsidRDefault="00B26D29" w:rsidP="00581657">
            <w:r>
              <w:t>Met?</w:t>
            </w:r>
          </w:p>
        </w:tc>
        <w:tc>
          <w:tcPr>
            <w:tcW w:w="2787" w:type="dxa"/>
            <w:tcBorders>
              <w:top w:val="single" w:sz="24" w:space="0" w:color="92D050"/>
              <w:left w:val="single" w:sz="24" w:space="0" w:color="92D050"/>
              <w:bottom w:val="single" w:sz="24" w:space="0" w:color="92D050"/>
              <w:right w:val="single" w:sz="24" w:space="0" w:color="92D050"/>
            </w:tcBorders>
            <w:shd w:val="clear" w:color="auto" w:fill="auto"/>
          </w:tcPr>
          <w:p w14:paraId="2F6F9C91" w14:textId="44ACDF2F" w:rsidR="00B26D29" w:rsidRPr="00DE1FF9" w:rsidRDefault="00E94A5B" w:rsidP="00C83FA0">
            <w:pPr>
              <w:jc w:val="cente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67D63340" w14:textId="7D3AB018" w:rsidR="00B26D29" w:rsidRPr="00DE1FF9" w:rsidRDefault="00E94A5B" w:rsidP="00C83FA0">
            <w:pPr>
              <w:jc w:val="center"/>
              <w:rPr>
                <w:b/>
                <w:bCs/>
              </w:rPr>
            </w:pPr>
            <w:r>
              <w:rPr>
                <w:b/>
                <w:bCs/>
              </w:rPr>
              <w:t>Yes</w:t>
            </w:r>
          </w:p>
        </w:tc>
        <w:tc>
          <w:tcPr>
            <w:tcW w:w="2930" w:type="dxa"/>
            <w:tcBorders>
              <w:left w:val="single" w:sz="24" w:space="0" w:color="92D050"/>
            </w:tcBorders>
            <w:shd w:val="clear" w:color="auto" w:fill="auto"/>
          </w:tcPr>
          <w:p w14:paraId="1F791085" w14:textId="1F790CF4" w:rsidR="00B26D29" w:rsidRPr="00DE1FF9" w:rsidRDefault="004F5EB7" w:rsidP="00581657">
            <w:pPr>
              <w:rPr>
                <w:b/>
                <w:bCs/>
              </w:rPr>
            </w:pPr>
            <w:r>
              <w:rPr>
                <w:b/>
                <w:bCs/>
              </w:rPr>
              <w:t>Not scored</w:t>
            </w:r>
          </w:p>
        </w:tc>
      </w:tr>
      <w:tr w:rsidR="0038125B" w:rsidRPr="00E415C2" w14:paraId="251A73C6" w14:textId="77777777" w:rsidTr="00F92DCC">
        <w:tc>
          <w:tcPr>
            <w:tcW w:w="1838" w:type="dxa"/>
            <w:gridSpan w:val="2"/>
            <w:shd w:val="clear" w:color="auto" w:fill="F2F2F2" w:themeFill="background1" w:themeFillShade="F2"/>
          </w:tcPr>
          <w:p w14:paraId="54CC2A4A" w14:textId="77777777" w:rsidR="0038125B" w:rsidRDefault="0038125B" w:rsidP="0038125B">
            <w:r>
              <w:t>Rationale</w:t>
            </w:r>
          </w:p>
        </w:tc>
        <w:tc>
          <w:tcPr>
            <w:tcW w:w="8647" w:type="dxa"/>
            <w:gridSpan w:val="3"/>
            <w:vAlign w:val="center"/>
          </w:tcPr>
          <w:p w14:paraId="76A72898" w14:textId="5993893F" w:rsidR="00BF1FFC" w:rsidRPr="00C83FA0" w:rsidRDefault="00C83FA0" w:rsidP="004C74FD">
            <w:pPr>
              <w:jc w:val="both"/>
              <w:rPr>
                <w:rFonts w:ascii="Calibri Light" w:eastAsiaTheme="minorHAnsi" w:hAnsi="Calibri Light" w:cs="Calibri Light"/>
                <w:color w:val="000000"/>
                <w:sz w:val="22"/>
                <w:szCs w:val="22"/>
                <w:lang w:val="en-US"/>
              </w:rPr>
            </w:pPr>
            <w:r w:rsidRPr="00C83FA0">
              <w:rPr>
                <w:rFonts w:ascii="Calibri Light" w:eastAsiaTheme="minorHAnsi" w:hAnsi="Calibri Light" w:cs="Calibri Light"/>
                <w:color w:val="000000"/>
                <w:sz w:val="22"/>
                <w:szCs w:val="22"/>
                <w:lang w:val="en-US"/>
              </w:rPr>
              <w:t>Through the meetings of the Standing Committee and advisory bodies, consultation processes are taken place and informed by the knowledges of the wide-ranges of stakeholders, member of the Committee and advisory bodies, that include: the islander representative, non-indigenous industry representative (fishers or processors), Australian and Queensland government officials, scientist (mostly from CSIRO), and PNG representative.</w:t>
            </w:r>
          </w:p>
          <w:p w14:paraId="0C050B29" w14:textId="3889CC22" w:rsidR="00C83FA0" w:rsidRPr="00C83FA0" w:rsidRDefault="00C83FA0" w:rsidP="004C74FD">
            <w:pPr>
              <w:jc w:val="both"/>
              <w:rPr>
                <w:rFonts w:ascii="Calibri Light" w:eastAsiaTheme="minorHAnsi" w:hAnsi="Calibri Light" w:cs="Calibri Light"/>
                <w:color w:val="000000"/>
                <w:sz w:val="22"/>
                <w:szCs w:val="22"/>
                <w:lang w:val="en-US"/>
              </w:rPr>
            </w:pPr>
          </w:p>
          <w:p w14:paraId="1968FC96" w14:textId="22D10BA5" w:rsidR="00C83FA0" w:rsidRPr="00C83FA0" w:rsidRDefault="00C83FA0" w:rsidP="004C74FD">
            <w:pPr>
              <w:jc w:val="both"/>
              <w:rPr>
                <w:rFonts w:ascii="Calibri Light" w:eastAsiaTheme="minorHAnsi" w:hAnsi="Calibri Light" w:cs="Calibri Light"/>
                <w:color w:val="000000"/>
                <w:sz w:val="22"/>
                <w:szCs w:val="22"/>
                <w:lang w:val="en-US"/>
              </w:rPr>
            </w:pPr>
            <w:r w:rsidRPr="00C83FA0">
              <w:rPr>
                <w:rFonts w:ascii="Calibri Light" w:eastAsiaTheme="minorHAnsi" w:hAnsi="Calibri Light" w:cs="Calibri Light"/>
                <w:color w:val="000000"/>
                <w:sz w:val="22"/>
                <w:szCs w:val="22"/>
                <w:lang w:val="en-US"/>
              </w:rPr>
              <w:t xml:space="preserve">TSPMAC minutes are publicly available at </w:t>
            </w:r>
            <w:hyperlink r:id="rId181" w:history="1">
              <w:r w:rsidRPr="00C83FA0">
                <w:rPr>
                  <w:rFonts w:ascii="Calibri Light" w:eastAsiaTheme="minorHAnsi" w:hAnsi="Calibri Light" w:cs="Calibri Light"/>
                  <w:color w:val="0000E9"/>
                  <w:sz w:val="22"/>
                  <w:szCs w:val="22"/>
                  <w:u w:val="single" w:color="0000E9"/>
                  <w:lang w:val="en-US"/>
                </w:rPr>
                <w:t>file:///Users/peter2/Downloads/TSPMAC-21-29-30Nov-Agenda-Papers.pdf</w:t>
              </w:r>
            </w:hyperlink>
          </w:p>
          <w:p w14:paraId="1697D358" w14:textId="77777777" w:rsidR="00C83FA0" w:rsidRPr="00C83FA0" w:rsidRDefault="00C83FA0" w:rsidP="004C74FD">
            <w:pPr>
              <w:jc w:val="both"/>
              <w:rPr>
                <w:rFonts w:ascii="Calibri Light" w:hAnsi="Calibri Light" w:cs="Calibri Light"/>
                <w:sz w:val="22"/>
                <w:szCs w:val="22"/>
              </w:rPr>
            </w:pPr>
          </w:p>
          <w:p w14:paraId="377F2E28" w14:textId="734B16E5" w:rsidR="004C74FD" w:rsidRPr="00E94A5B" w:rsidRDefault="004C74FD" w:rsidP="004C74FD">
            <w:pPr>
              <w:jc w:val="both"/>
              <w:rPr>
                <w:rFonts w:asciiTheme="majorHAnsi" w:hAnsiTheme="majorHAnsi" w:cstheme="majorHAnsi"/>
              </w:rPr>
            </w:pPr>
            <w:r w:rsidRPr="00C83FA0">
              <w:rPr>
                <w:rFonts w:ascii="Calibri Light" w:hAnsi="Calibri Light" w:cs="Calibri Light"/>
                <w:sz w:val="22"/>
                <w:szCs w:val="22"/>
              </w:rPr>
              <w:t>Public consultation is also available for the application for export approval (wildlife trade operation</w:t>
            </w:r>
            <w:r w:rsidR="00C83FA0" w:rsidRPr="00C83FA0">
              <w:rPr>
                <w:rFonts w:ascii="Calibri Light" w:hAnsi="Calibri Light" w:cs="Calibri Light"/>
                <w:sz w:val="22"/>
                <w:szCs w:val="22"/>
              </w:rPr>
              <w:t>, AFMA 2016; DEE 2017</w:t>
            </w:r>
            <w:r w:rsidRPr="00C83FA0">
              <w:rPr>
                <w:rFonts w:ascii="Calibri Light" w:hAnsi="Calibri Light" w:cs="Calibri Light"/>
                <w:sz w:val="22"/>
                <w:szCs w:val="22"/>
              </w:rPr>
              <w:t>).</w:t>
            </w:r>
            <w:r w:rsidR="00BF1FFC" w:rsidRPr="00C83FA0">
              <w:rPr>
                <w:rFonts w:ascii="Calibri Light" w:hAnsi="Calibri Light" w:cs="Calibri Light"/>
                <w:sz w:val="22"/>
                <w:szCs w:val="22"/>
              </w:rPr>
              <w:t xml:space="preserve"> SG 60 and SG 80 are met.</w:t>
            </w:r>
            <w:r w:rsidR="00DE6DE1">
              <w:rPr>
                <w:rFonts w:asciiTheme="majorHAnsi" w:hAnsiTheme="majorHAnsi" w:cstheme="majorHAnsi"/>
              </w:rPr>
              <w:t xml:space="preserve"> </w:t>
            </w:r>
          </w:p>
        </w:tc>
      </w:tr>
      <w:tr w:rsidR="0038125B" w:rsidRPr="00DE1FF9" w14:paraId="0866037B" w14:textId="77777777" w:rsidTr="00581657">
        <w:tc>
          <w:tcPr>
            <w:tcW w:w="903" w:type="dxa"/>
            <w:vMerge w:val="restart"/>
            <w:shd w:val="clear" w:color="auto" w:fill="F2F2F2" w:themeFill="background1" w:themeFillShade="F2"/>
            <w:vAlign w:val="center"/>
          </w:tcPr>
          <w:p w14:paraId="02D83219" w14:textId="77777777" w:rsidR="0038125B" w:rsidRPr="00F43062" w:rsidRDefault="0038125B" w:rsidP="0038125B">
            <w:pPr>
              <w:rPr>
                <w:b/>
                <w:bCs/>
              </w:rPr>
            </w:pPr>
            <w:r>
              <w:rPr>
                <w:b/>
                <w:bCs/>
              </w:rPr>
              <w:t>c</w:t>
            </w:r>
          </w:p>
        </w:tc>
        <w:tc>
          <w:tcPr>
            <w:tcW w:w="9582" w:type="dxa"/>
            <w:gridSpan w:val="4"/>
            <w:shd w:val="clear" w:color="auto" w:fill="D9D9D9" w:themeFill="background1" w:themeFillShade="D9"/>
          </w:tcPr>
          <w:p w14:paraId="3B06A147" w14:textId="4FEE7256" w:rsidR="0038125B" w:rsidRPr="00DE1FF9" w:rsidRDefault="0038125B" w:rsidP="0038125B">
            <w:pPr>
              <w:rPr>
                <w:b/>
                <w:bCs/>
              </w:rPr>
            </w:pPr>
            <w:r w:rsidRPr="0014417D">
              <w:rPr>
                <w:b/>
                <w:bCs/>
              </w:rPr>
              <w:t>Participation</w:t>
            </w:r>
          </w:p>
        </w:tc>
      </w:tr>
      <w:tr w:rsidR="0038125B" w14:paraId="35C8F092" w14:textId="77777777" w:rsidTr="00FF77D5">
        <w:tc>
          <w:tcPr>
            <w:tcW w:w="903" w:type="dxa"/>
            <w:vMerge/>
            <w:shd w:val="clear" w:color="auto" w:fill="F2F2F2" w:themeFill="background1" w:themeFillShade="F2"/>
          </w:tcPr>
          <w:p w14:paraId="4CA03244" w14:textId="77777777" w:rsidR="0038125B" w:rsidRDefault="0038125B" w:rsidP="0038125B"/>
        </w:tc>
        <w:tc>
          <w:tcPr>
            <w:tcW w:w="935" w:type="dxa"/>
            <w:shd w:val="clear" w:color="auto" w:fill="F2F2F2" w:themeFill="background1" w:themeFillShade="F2"/>
          </w:tcPr>
          <w:p w14:paraId="38B53777" w14:textId="4681C946" w:rsidR="0038125B" w:rsidRDefault="0038125B" w:rsidP="0038125B">
            <w:r>
              <w:t>Guide</w:t>
            </w:r>
            <w:r w:rsidR="006C1DFF">
              <w:t xml:space="preserve"> </w:t>
            </w:r>
            <w:r>
              <w:t>post</w:t>
            </w:r>
          </w:p>
        </w:tc>
        <w:tc>
          <w:tcPr>
            <w:tcW w:w="2787" w:type="dxa"/>
            <w:shd w:val="clear" w:color="auto" w:fill="F2F2F2" w:themeFill="background1" w:themeFillShade="F2"/>
          </w:tcPr>
          <w:p w14:paraId="1B1DA520" w14:textId="42D5A99A" w:rsidR="0038125B" w:rsidRPr="002B7E17" w:rsidRDefault="0038125B" w:rsidP="0038125B"/>
        </w:tc>
        <w:tc>
          <w:tcPr>
            <w:tcW w:w="2930" w:type="dxa"/>
            <w:tcBorders>
              <w:bottom w:val="single" w:sz="24" w:space="0" w:color="92D050"/>
            </w:tcBorders>
            <w:shd w:val="clear" w:color="auto" w:fill="F2F2F2" w:themeFill="background1" w:themeFillShade="F2"/>
          </w:tcPr>
          <w:p w14:paraId="5B548EBF" w14:textId="5893DECF" w:rsidR="0038125B" w:rsidRDefault="0038125B" w:rsidP="0038125B">
            <w:r w:rsidRPr="007218FD">
              <w:t>The</w:t>
            </w:r>
            <w:r w:rsidR="006C1DFF">
              <w:t xml:space="preserve"> </w:t>
            </w:r>
            <w:r w:rsidRPr="007218FD">
              <w:t>consultation</w:t>
            </w:r>
            <w:r w:rsidR="006C1DFF">
              <w:t xml:space="preserve"> </w:t>
            </w:r>
            <w:r w:rsidRPr="007218FD">
              <w:t>process</w:t>
            </w:r>
            <w:r w:rsidR="006C1DFF">
              <w:t xml:space="preserve"> </w:t>
            </w:r>
            <w:r w:rsidRPr="009B65D6">
              <w:rPr>
                <w:b/>
                <w:bCs/>
              </w:rPr>
              <w:t>provides</w:t>
            </w:r>
            <w:r w:rsidR="006C1DFF">
              <w:rPr>
                <w:b/>
                <w:bCs/>
              </w:rPr>
              <w:t xml:space="preserve"> </w:t>
            </w:r>
            <w:r w:rsidRPr="009B65D6">
              <w:rPr>
                <w:b/>
                <w:bCs/>
              </w:rPr>
              <w:t>opportunity</w:t>
            </w:r>
            <w:r w:rsidR="006C1DFF">
              <w:t xml:space="preserve"> </w:t>
            </w:r>
            <w:r w:rsidRPr="007218FD">
              <w:t>for</w:t>
            </w:r>
            <w:r w:rsidR="006C1DFF">
              <w:t xml:space="preserve"> </w:t>
            </w:r>
            <w:r w:rsidRPr="007218FD">
              <w:t>all</w:t>
            </w:r>
            <w:r w:rsidR="006C1DFF">
              <w:t xml:space="preserve"> </w:t>
            </w:r>
            <w:r w:rsidRPr="007218FD">
              <w:t>interested</w:t>
            </w:r>
            <w:r w:rsidR="006C1DFF">
              <w:t xml:space="preserve"> </w:t>
            </w:r>
            <w:r w:rsidRPr="007218FD">
              <w:t>and</w:t>
            </w:r>
            <w:r w:rsidR="006C1DFF">
              <w:t xml:space="preserve"> </w:t>
            </w:r>
            <w:r w:rsidRPr="007218FD">
              <w:t>affected</w:t>
            </w:r>
            <w:r w:rsidR="006C1DFF">
              <w:t xml:space="preserve"> </w:t>
            </w:r>
            <w:r w:rsidRPr="007218FD">
              <w:t>parties</w:t>
            </w:r>
            <w:r w:rsidR="006C1DFF">
              <w:t xml:space="preserve"> </w:t>
            </w:r>
            <w:r w:rsidRPr="007218FD">
              <w:t>to</w:t>
            </w:r>
            <w:r w:rsidR="006C1DFF">
              <w:t xml:space="preserve"> </w:t>
            </w:r>
            <w:r w:rsidRPr="007218FD">
              <w:t>be</w:t>
            </w:r>
            <w:r w:rsidR="006C1DFF">
              <w:t xml:space="preserve"> </w:t>
            </w:r>
            <w:r w:rsidRPr="007218FD">
              <w:t>involved.</w:t>
            </w:r>
          </w:p>
        </w:tc>
        <w:tc>
          <w:tcPr>
            <w:tcW w:w="2930" w:type="dxa"/>
            <w:shd w:val="clear" w:color="auto" w:fill="F2F2F2" w:themeFill="background1" w:themeFillShade="F2"/>
          </w:tcPr>
          <w:p w14:paraId="55F51239" w14:textId="3F6DFEB3" w:rsidR="0038125B" w:rsidRDefault="0038125B" w:rsidP="0038125B">
            <w:r w:rsidRPr="007218FD">
              <w:t>The</w:t>
            </w:r>
            <w:r w:rsidR="006C1DFF">
              <w:t xml:space="preserve"> </w:t>
            </w:r>
            <w:r w:rsidRPr="007218FD">
              <w:t>consultation</w:t>
            </w:r>
            <w:r w:rsidR="006C1DFF">
              <w:t xml:space="preserve"> </w:t>
            </w:r>
            <w:r w:rsidRPr="007218FD">
              <w:t>process</w:t>
            </w:r>
            <w:r w:rsidR="006C1DFF">
              <w:t xml:space="preserve"> </w:t>
            </w:r>
            <w:r w:rsidRPr="009B65D6">
              <w:rPr>
                <w:b/>
                <w:bCs/>
              </w:rPr>
              <w:t>provides</w:t>
            </w:r>
            <w:r w:rsidR="006C1DFF">
              <w:rPr>
                <w:b/>
                <w:bCs/>
              </w:rPr>
              <w:t xml:space="preserve"> </w:t>
            </w:r>
            <w:r w:rsidRPr="009B65D6">
              <w:rPr>
                <w:b/>
                <w:bCs/>
              </w:rPr>
              <w:t>opportunity</w:t>
            </w:r>
            <w:r w:rsidR="006C1DFF">
              <w:rPr>
                <w:b/>
                <w:bCs/>
              </w:rPr>
              <w:t xml:space="preserve"> </w:t>
            </w:r>
            <w:r w:rsidRPr="009B65D6">
              <w:rPr>
                <w:b/>
                <w:bCs/>
              </w:rPr>
              <w:t>and</w:t>
            </w:r>
            <w:r w:rsidR="006C1DFF">
              <w:rPr>
                <w:b/>
                <w:bCs/>
              </w:rPr>
              <w:t xml:space="preserve"> </w:t>
            </w:r>
            <w:r w:rsidRPr="009B65D6">
              <w:rPr>
                <w:b/>
                <w:bCs/>
              </w:rPr>
              <w:t>encouragement</w:t>
            </w:r>
            <w:r w:rsidR="006C1DFF">
              <w:t xml:space="preserve"> </w:t>
            </w:r>
            <w:r w:rsidRPr="007218FD">
              <w:t>for</w:t>
            </w:r>
            <w:r w:rsidR="006C1DFF">
              <w:t xml:space="preserve"> </w:t>
            </w:r>
            <w:r w:rsidRPr="007218FD">
              <w:t>all</w:t>
            </w:r>
            <w:r w:rsidR="006C1DFF">
              <w:t xml:space="preserve"> </w:t>
            </w:r>
            <w:r w:rsidRPr="007218FD">
              <w:t>interested</w:t>
            </w:r>
            <w:r w:rsidR="006C1DFF">
              <w:t xml:space="preserve"> </w:t>
            </w:r>
            <w:r w:rsidRPr="007218FD">
              <w:t>and</w:t>
            </w:r>
            <w:r w:rsidR="006C1DFF">
              <w:t xml:space="preserve"> </w:t>
            </w:r>
            <w:r w:rsidRPr="007218FD">
              <w:t>affected</w:t>
            </w:r>
            <w:r w:rsidR="006C1DFF">
              <w:t xml:space="preserve"> </w:t>
            </w:r>
            <w:r w:rsidRPr="007218FD">
              <w:t>parties</w:t>
            </w:r>
            <w:r w:rsidR="006C1DFF">
              <w:t xml:space="preserve"> </w:t>
            </w:r>
            <w:r w:rsidRPr="007218FD">
              <w:t>to</w:t>
            </w:r>
            <w:r w:rsidR="006C1DFF">
              <w:t xml:space="preserve"> </w:t>
            </w:r>
            <w:r w:rsidRPr="007218FD">
              <w:t>be</w:t>
            </w:r>
            <w:r w:rsidR="006C1DFF">
              <w:t xml:space="preserve"> </w:t>
            </w:r>
            <w:r w:rsidRPr="007218FD">
              <w:t>involved,</w:t>
            </w:r>
            <w:r w:rsidR="006C1DFF">
              <w:t xml:space="preserve"> </w:t>
            </w:r>
            <w:r w:rsidRPr="007218FD">
              <w:t>and</w:t>
            </w:r>
            <w:r w:rsidR="006C1DFF">
              <w:t xml:space="preserve"> </w:t>
            </w:r>
            <w:r w:rsidRPr="009B65D6">
              <w:rPr>
                <w:b/>
                <w:bCs/>
              </w:rPr>
              <w:t>facilitates</w:t>
            </w:r>
            <w:r w:rsidR="006C1DFF">
              <w:rPr>
                <w:b/>
                <w:bCs/>
              </w:rPr>
              <w:t xml:space="preserve"> </w:t>
            </w:r>
            <w:r w:rsidRPr="007218FD">
              <w:t>their</w:t>
            </w:r>
            <w:r w:rsidR="006C1DFF">
              <w:t xml:space="preserve"> </w:t>
            </w:r>
            <w:r w:rsidRPr="007218FD">
              <w:t>effective</w:t>
            </w:r>
            <w:r w:rsidR="006C1DFF">
              <w:t xml:space="preserve"> </w:t>
            </w:r>
            <w:r w:rsidRPr="007218FD">
              <w:t>engagement.</w:t>
            </w:r>
          </w:p>
        </w:tc>
      </w:tr>
      <w:tr w:rsidR="0038125B" w:rsidRPr="00DE1FF9" w14:paraId="28305817" w14:textId="77777777" w:rsidTr="00FF77D5">
        <w:tc>
          <w:tcPr>
            <w:tcW w:w="903" w:type="dxa"/>
            <w:vMerge/>
            <w:shd w:val="clear" w:color="auto" w:fill="F2F2F2" w:themeFill="background1" w:themeFillShade="F2"/>
          </w:tcPr>
          <w:p w14:paraId="78C1DF09" w14:textId="77777777" w:rsidR="0038125B" w:rsidRDefault="0038125B" w:rsidP="0038125B"/>
        </w:tc>
        <w:tc>
          <w:tcPr>
            <w:tcW w:w="935" w:type="dxa"/>
            <w:shd w:val="clear" w:color="auto" w:fill="F2F2F2" w:themeFill="background1" w:themeFillShade="F2"/>
          </w:tcPr>
          <w:p w14:paraId="40965FD8" w14:textId="77777777" w:rsidR="0038125B" w:rsidRDefault="0038125B" w:rsidP="0038125B">
            <w:r>
              <w:t>Met?</w:t>
            </w:r>
          </w:p>
        </w:tc>
        <w:tc>
          <w:tcPr>
            <w:tcW w:w="2787" w:type="dxa"/>
            <w:tcBorders>
              <w:right w:val="single" w:sz="24" w:space="0" w:color="92D050"/>
            </w:tcBorders>
            <w:shd w:val="clear" w:color="auto" w:fill="F2F2F2" w:themeFill="background1" w:themeFillShade="F2"/>
          </w:tcPr>
          <w:p w14:paraId="63E7B9CF" w14:textId="19D85509" w:rsidR="0038125B" w:rsidRPr="00DE1FF9" w:rsidRDefault="0038125B" w:rsidP="0038125B">
            <w:pPr>
              <w:rPr>
                <w:b/>
                <w:bCs/>
              </w:rPr>
            </w:pP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4BD019F5" w14:textId="29AFB319" w:rsidR="0038125B" w:rsidRPr="00DE1FF9" w:rsidRDefault="0025622D" w:rsidP="0038125B">
            <w:pPr>
              <w:rPr>
                <w:b/>
                <w:bCs/>
              </w:rPr>
            </w:pPr>
            <w:r>
              <w:rPr>
                <w:b/>
                <w:bCs/>
              </w:rPr>
              <w:t>Yes</w:t>
            </w:r>
          </w:p>
        </w:tc>
        <w:tc>
          <w:tcPr>
            <w:tcW w:w="2930" w:type="dxa"/>
            <w:tcBorders>
              <w:left w:val="single" w:sz="24" w:space="0" w:color="92D050"/>
            </w:tcBorders>
            <w:shd w:val="clear" w:color="auto" w:fill="auto"/>
          </w:tcPr>
          <w:p w14:paraId="0980AB17" w14:textId="2D4FDC44" w:rsidR="0038125B" w:rsidRPr="00DE1FF9" w:rsidRDefault="004F5EB7" w:rsidP="0038125B">
            <w:pPr>
              <w:rPr>
                <w:b/>
                <w:bCs/>
              </w:rPr>
            </w:pPr>
            <w:r>
              <w:rPr>
                <w:b/>
                <w:bCs/>
              </w:rPr>
              <w:t>Not scored</w:t>
            </w:r>
          </w:p>
        </w:tc>
      </w:tr>
      <w:tr w:rsidR="0038125B" w:rsidRPr="00E415C2" w14:paraId="5C107FDF" w14:textId="77777777" w:rsidTr="00F92DCC">
        <w:tc>
          <w:tcPr>
            <w:tcW w:w="1838" w:type="dxa"/>
            <w:gridSpan w:val="2"/>
            <w:shd w:val="clear" w:color="auto" w:fill="F2F2F2" w:themeFill="background1" w:themeFillShade="F2"/>
          </w:tcPr>
          <w:p w14:paraId="61B02FD0" w14:textId="77777777" w:rsidR="0038125B" w:rsidRDefault="0038125B" w:rsidP="0038125B">
            <w:r>
              <w:t>Rationale</w:t>
            </w:r>
          </w:p>
        </w:tc>
        <w:tc>
          <w:tcPr>
            <w:tcW w:w="8647" w:type="dxa"/>
            <w:gridSpan w:val="3"/>
          </w:tcPr>
          <w:p w14:paraId="2933C582" w14:textId="50B6A5EF" w:rsidR="005602C2" w:rsidRPr="00C83FA0" w:rsidRDefault="00C83FA0" w:rsidP="00C83FA0">
            <w:pPr>
              <w:jc w:val="both"/>
              <w:rPr>
                <w:rFonts w:ascii="Calibri Light" w:hAnsi="Calibri Light" w:cs="Calibri Light"/>
                <w:sz w:val="22"/>
                <w:szCs w:val="22"/>
              </w:rPr>
            </w:pPr>
            <w:r w:rsidRPr="00C83FA0">
              <w:rPr>
                <w:rFonts w:ascii="Calibri Light" w:eastAsiaTheme="minorHAnsi" w:hAnsi="Calibri Light" w:cs="Calibri Light"/>
                <w:color w:val="000000"/>
                <w:sz w:val="22"/>
                <w:szCs w:val="22"/>
                <w:lang w:val="en-US"/>
              </w:rPr>
              <w:t>The consultations relevant to management measures (e.g., results of the stock assessment) are regularly taken place. TSPMAC meetings include representative from various stakeholder each with an opportunity to speak and set agenda items</w:t>
            </w:r>
          </w:p>
          <w:p w14:paraId="33243674" w14:textId="77777777" w:rsidR="002F0649" w:rsidRPr="00C83FA0" w:rsidRDefault="002F0649" w:rsidP="00C83FA0">
            <w:pPr>
              <w:jc w:val="both"/>
              <w:rPr>
                <w:rFonts w:ascii="Calibri Light" w:hAnsi="Calibri Light" w:cs="Calibri Light"/>
                <w:sz w:val="22"/>
                <w:szCs w:val="22"/>
              </w:rPr>
            </w:pPr>
          </w:p>
          <w:p w14:paraId="3F272703" w14:textId="567AF25A" w:rsidR="0038125B" w:rsidRPr="00C83FA0" w:rsidRDefault="00C83FA0" w:rsidP="00C83FA0">
            <w:pPr>
              <w:jc w:val="both"/>
              <w:rPr>
                <w:rFonts w:ascii="Calibri Light" w:hAnsi="Calibri Light" w:cs="Calibri Light"/>
                <w:sz w:val="22"/>
                <w:szCs w:val="22"/>
              </w:rPr>
            </w:pPr>
            <w:r w:rsidRPr="00C83FA0">
              <w:rPr>
                <w:rFonts w:ascii="Calibri Light" w:hAnsi="Calibri Light" w:cs="Calibri Light"/>
                <w:sz w:val="22"/>
                <w:szCs w:val="22"/>
              </w:rPr>
              <w:t>There is evidence that d</w:t>
            </w:r>
            <w:r w:rsidR="0025622D" w:rsidRPr="00C83FA0">
              <w:rPr>
                <w:rFonts w:ascii="Calibri Light" w:hAnsi="Calibri Light" w:cs="Calibri Light"/>
                <w:sz w:val="22"/>
                <w:szCs w:val="22"/>
              </w:rPr>
              <w:t xml:space="preserve">uring </w:t>
            </w:r>
            <w:r w:rsidRPr="00C83FA0">
              <w:rPr>
                <w:rFonts w:ascii="Calibri Light" w:hAnsi="Calibri Light" w:cs="Calibri Light"/>
                <w:sz w:val="22"/>
                <w:szCs w:val="22"/>
              </w:rPr>
              <w:t>past</w:t>
            </w:r>
            <w:r w:rsidR="0025622D" w:rsidRPr="00C83FA0">
              <w:rPr>
                <w:rFonts w:ascii="Calibri Light" w:hAnsi="Calibri Light" w:cs="Calibri Light"/>
                <w:sz w:val="22"/>
                <w:szCs w:val="22"/>
              </w:rPr>
              <w:t xml:space="preserve"> meetings,</w:t>
            </w:r>
            <w:r w:rsidR="004C74FD" w:rsidRPr="00C83FA0">
              <w:rPr>
                <w:rFonts w:ascii="Calibri Light" w:hAnsi="Calibri Light" w:cs="Calibri Light"/>
                <w:sz w:val="22"/>
                <w:szCs w:val="22"/>
              </w:rPr>
              <w:t xml:space="preserve"> industry members raised concerns regarding potential for effort shift etc.</w:t>
            </w:r>
            <w:r w:rsidR="00DE6DE1" w:rsidRPr="00C83FA0">
              <w:rPr>
                <w:rFonts w:ascii="Calibri Light" w:hAnsi="Calibri Light" w:cs="Calibri Light"/>
                <w:sz w:val="22"/>
                <w:szCs w:val="22"/>
              </w:rPr>
              <w:t xml:space="preserve"> </w:t>
            </w:r>
            <w:r w:rsidR="004C74FD" w:rsidRPr="00C83FA0">
              <w:rPr>
                <w:rFonts w:ascii="Calibri Light" w:hAnsi="Calibri Light" w:cs="Calibri Light"/>
                <w:sz w:val="22"/>
                <w:szCs w:val="22"/>
              </w:rPr>
              <w:t xml:space="preserve">The consultation processes that are in place for the </w:t>
            </w:r>
            <w:r w:rsidRPr="00C83FA0">
              <w:rPr>
                <w:rFonts w:ascii="Calibri Light" w:hAnsi="Calibri Light" w:cs="Calibri Light"/>
                <w:sz w:val="22"/>
                <w:szCs w:val="22"/>
              </w:rPr>
              <w:t>TSPF</w:t>
            </w:r>
            <w:r w:rsidR="004C74FD" w:rsidRPr="00C83FA0">
              <w:rPr>
                <w:rFonts w:ascii="Calibri Light" w:hAnsi="Calibri Light" w:cs="Calibri Light"/>
                <w:sz w:val="22"/>
                <w:szCs w:val="22"/>
              </w:rPr>
              <w:t xml:space="preserve"> and across fisheries in </w:t>
            </w:r>
            <w:r w:rsidRPr="00C83FA0">
              <w:rPr>
                <w:rFonts w:ascii="Calibri Light" w:hAnsi="Calibri Light" w:cs="Calibri Light"/>
                <w:sz w:val="22"/>
                <w:szCs w:val="22"/>
              </w:rPr>
              <w:t xml:space="preserve">the PZJA </w:t>
            </w:r>
            <w:r w:rsidR="0025622D" w:rsidRPr="00C83FA0">
              <w:rPr>
                <w:rFonts w:ascii="Calibri Light" w:hAnsi="Calibri Light" w:cs="Calibri Light"/>
                <w:sz w:val="22"/>
                <w:szCs w:val="22"/>
              </w:rPr>
              <w:t>provide opportunity for</w:t>
            </w:r>
            <w:r w:rsidR="004C74FD" w:rsidRPr="00C83FA0">
              <w:rPr>
                <w:rFonts w:ascii="Calibri Light" w:hAnsi="Calibri Light" w:cs="Calibri Light"/>
                <w:sz w:val="22"/>
                <w:szCs w:val="22"/>
              </w:rPr>
              <w:t xml:space="preserve"> all interested parties and affected parties to be involved</w:t>
            </w:r>
            <w:r w:rsidR="0025622D" w:rsidRPr="00C83FA0">
              <w:rPr>
                <w:rFonts w:ascii="Calibri Light" w:hAnsi="Calibri Light" w:cs="Calibri Light"/>
                <w:sz w:val="22"/>
                <w:szCs w:val="22"/>
              </w:rPr>
              <w:t xml:space="preserve">; </w:t>
            </w:r>
            <w:r w:rsidR="004C74FD" w:rsidRPr="00C83FA0">
              <w:rPr>
                <w:rFonts w:ascii="Calibri Light" w:hAnsi="Calibri Light" w:cs="Calibri Light"/>
                <w:sz w:val="22"/>
                <w:szCs w:val="22"/>
              </w:rPr>
              <w:t>SG80 i</w:t>
            </w:r>
            <w:r w:rsidR="00BF1FFC" w:rsidRPr="00C83FA0">
              <w:rPr>
                <w:rFonts w:ascii="Calibri Light" w:hAnsi="Calibri Light" w:cs="Calibri Light"/>
                <w:sz w:val="22"/>
                <w:szCs w:val="22"/>
              </w:rPr>
              <w:t>s</w:t>
            </w:r>
            <w:r w:rsidR="004C74FD" w:rsidRPr="00C83FA0">
              <w:rPr>
                <w:rFonts w:ascii="Calibri Light" w:hAnsi="Calibri Light" w:cs="Calibri Light"/>
                <w:sz w:val="22"/>
                <w:szCs w:val="22"/>
              </w:rPr>
              <w:t xml:space="preserve"> met.</w:t>
            </w:r>
          </w:p>
        </w:tc>
      </w:tr>
    </w:tbl>
    <w:p w14:paraId="0006696E" w14:textId="77777777" w:rsidR="00B26D29" w:rsidRPr="00661A22" w:rsidRDefault="00B26D29" w:rsidP="00B26D29"/>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B26D29" w14:paraId="1ED558D6" w14:textId="77777777" w:rsidTr="00C96EC0">
        <w:tc>
          <w:tcPr>
            <w:tcW w:w="3823" w:type="dxa"/>
            <w:tcBorders>
              <w:right w:val="single" w:sz="4" w:space="0" w:color="auto"/>
            </w:tcBorders>
            <w:shd w:val="clear" w:color="auto" w:fill="F2F2F2" w:themeFill="background1" w:themeFillShade="F2"/>
          </w:tcPr>
          <w:p w14:paraId="5EF4B8BE" w14:textId="7FF3CB15" w:rsidR="00B26D29" w:rsidRDefault="00B26D29" w:rsidP="0058165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6D6034C5" w14:textId="13B6788D" w:rsidR="00B26D29" w:rsidRPr="00493233" w:rsidRDefault="0018569E" w:rsidP="00490887">
            <w:pPr>
              <w:rPr>
                <w:b/>
                <w:bCs/>
                <w:i/>
                <w:iCs/>
              </w:rPr>
            </w:pPr>
            <w:r>
              <w:rPr>
                <w:b/>
                <w:bCs/>
                <w:i/>
                <w:iCs/>
              </w:rPr>
              <w:t>≥80</w:t>
            </w:r>
          </w:p>
        </w:tc>
      </w:tr>
      <w:tr w:rsidR="00B26D29" w14:paraId="27DB69E7" w14:textId="77777777" w:rsidTr="00C96EC0">
        <w:tc>
          <w:tcPr>
            <w:tcW w:w="3823" w:type="dxa"/>
            <w:shd w:val="clear" w:color="auto" w:fill="F2F2F2" w:themeFill="background1" w:themeFillShade="F2"/>
          </w:tcPr>
          <w:p w14:paraId="79BDD98A" w14:textId="45651AAA" w:rsidR="00B26D29" w:rsidRDefault="00B26D29" w:rsidP="0058165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668C1A57" w14:textId="6B8C7981" w:rsidR="00B26D29" w:rsidRPr="0038125B" w:rsidRDefault="00B26D29" w:rsidP="00581657">
            <w:pPr>
              <w:rPr>
                <w:b/>
                <w:bCs/>
              </w:rPr>
            </w:pPr>
          </w:p>
        </w:tc>
      </w:tr>
    </w:tbl>
    <w:p w14:paraId="277A84C8" w14:textId="77777777" w:rsidR="00B26D29" w:rsidRDefault="00B26D29" w:rsidP="00B26D29"/>
    <w:p w14:paraId="5D3AA6D8" w14:textId="3F6532DA" w:rsidR="00013FC1" w:rsidRDefault="00013FC1" w:rsidP="0F83F1BF">
      <w:pPr>
        <w:pStyle w:val="Heading6"/>
        <w:rPr>
          <w:color w:val="2F5496" w:themeColor="accent1" w:themeShade="BF"/>
        </w:rPr>
      </w:pPr>
      <w:r w:rsidRPr="0F83F1BF">
        <w:rPr>
          <w:color w:val="2F5496" w:themeColor="accent1" w:themeShade="BF"/>
        </w:rPr>
        <w:lastRenderedPageBreak/>
        <w:t>PI</w:t>
      </w:r>
      <w:r w:rsidR="006C1DFF">
        <w:rPr>
          <w:color w:val="2F5496" w:themeColor="accent1" w:themeShade="BF"/>
        </w:rPr>
        <w:t xml:space="preserve"> </w:t>
      </w:r>
      <w:r w:rsidRPr="0F83F1BF">
        <w:rPr>
          <w:color w:val="2F5496" w:themeColor="accent1" w:themeShade="BF"/>
        </w:rPr>
        <w:t>3.1.3</w:t>
      </w:r>
      <w:r w:rsidR="006C1DFF">
        <w:rPr>
          <w:color w:val="2F5496" w:themeColor="accent1" w:themeShade="BF"/>
        </w:rPr>
        <w:t xml:space="preserve"> </w:t>
      </w:r>
      <w:r w:rsidRPr="0F83F1BF">
        <w:rPr>
          <w:color w:val="2F5496" w:themeColor="accent1" w:themeShade="BF"/>
        </w:rPr>
        <w:t>–</w:t>
      </w:r>
      <w:r w:rsidR="006C1DFF">
        <w:rPr>
          <w:color w:val="2F5496" w:themeColor="accent1" w:themeShade="BF"/>
        </w:rPr>
        <w:t xml:space="preserve"> </w:t>
      </w:r>
      <w:r w:rsidR="00C52560" w:rsidRPr="0F83F1BF">
        <w:rPr>
          <w:color w:val="2F5496" w:themeColor="accent1" w:themeShade="BF"/>
        </w:rPr>
        <w:t>Long</w:t>
      </w:r>
      <w:r w:rsidR="006C1DFF">
        <w:rPr>
          <w:color w:val="2F5496" w:themeColor="accent1" w:themeShade="BF"/>
        </w:rPr>
        <w:t xml:space="preserve"> </w:t>
      </w:r>
      <w:r w:rsidR="00C52560" w:rsidRPr="0F83F1BF">
        <w:rPr>
          <w:color w:val="2F5496" w:themeColor="accent1" w:themeShade="BF"/>
        </w:rPr>
        <w:t>term</w:t>
      </w:r>
      <w:r w:rsidR="006C1DFF">
        <w:rPr>
          <w:color w:val="2F5496" w:themeColor="accent1" w:themeShade="BF"/>
        </w:rPr>
        <w:t xml:space="preserve"> </w:t>
      </w:r>
      <w:r w:rsidR="00C52560" w:rsidRPr="0F83F1BF">
        <w:rPr>
          <w:color w:val="2F5496" w:themeColor="accent1" w:themeShade="BF"/>
        </w:rPr>
        <w:t>objectives</w:t>
      </w:r>
    </w:p>
    <w:tbl>
      <w:tblPr>
        <w:tblStyle w:val="TableGrid"/>
        <w:tblW w:w="10485" w:type="dxa"/>
        <w:tblLayout w:type="fixed"/>
        <w:tblCellMar>
          <w:top w:w="57" w:type="dxa"/>
          <w:bottom w:w="57" w:type="dxa"/>
        </w:tblCellMar>
        <w:tblLook w:val="04A0" w:firstRow="1" w:lastRow="0" w:firstColumn="1" w:lastColumn="0" w:noHBand="0" w:noVBand="1"/>
      </w:tblPr>
      <w:tblGrid>
        <w:gridCol w:w="903"/>
        <w:gridCol w:w="793"/>
        <w:gridCol w:w="2929"/>
        <w:gridCol w:w="2930"/>
        <w:gridCol w:w="2930"/>
      </w:tblGrid>
      <w:tr w:rsidR="00013FC1" w14:paraId="10C76FD7" w14:textId="77777777" w:rsidTr="00A82ED3">
        <w:trPr>
          <w:tblHeader/>
        </w:trPr>
        <w:tc>
          <w:tcPr>
            <w:tcW w:w="1696" w:type="dxa"/>
            <w:gridSpan w:val="2"/>
            <w:shd w:val="clear" w:color="auto" w:fill="BFBFBF" w:themeFill="background1" w:themeFillShade="BF"/>
          </w:tcPr>
          <w:p w14:paraId="2E1F839D" w14:textId="06F2FB1A" w:rsidR="00013FC1" w:rsidRPr="00586CA6" w:rsidRDefault="00013FC1" w:rsidP="00581657">
            <w:pPr>
              <w:rPr>
                <w:b/>
                <w:bCs/>
              </w:rPr>
            </w:pPr>
            <w:r w:rsidRPr="00586CA6">
              <w:rPr>
                <w:b/>
                <w:bCs/>
              </w:rPr>
              <w:t>PI</w:t>
            </w:r>
            <w:r w:rsidR="006C1DFF">
              <w:rPr>
                <w:b/>
                <w:bCs/>
              </w:rPr>
              <w:t xml:space="preserve"> </w:t>
            </w:r>
            <w:r>
              <w:rPr>
                <w:b/>
                <w:bCs/>
              </w:rPr>
              <w:t>3.1.3</w:t>
            </w:r>
          </w:p>
        </w:tc>
        <w:tc>
          <w:tcPr>
            <w:tcW w:w="8789" w:type="dxa"/>
            <w:gridSpan w:val="3"/>
            <w:shd w:val="clear" w:color="auto" w:fill="BFBFBF" w:themeFill="background1" w:themeFillShade="BF"/>
          </w:tcPr>
          <w:p w14:paraId="0A08DB08" w14:textId="7803BCBF" w:rsidR="00013FC1" w:rsidRPr="00F24092" w:rsidRDefault="00066A73" w:rsidP="00581657">
            <w:pPr>
              <w:rPr>
                <w:b/>
                <w:bCs/>
              </w:rPr>
            </w:pPr>
            <w:r w:rsidRPr="00066A73">
              <w:rPr>
                <w:b/>
                <w:bCs/>
              </w:rPr>
              <w:t>The</w:t>
            </w:r>
            <w:r w:rsidR="006C1DFF">
              <w:rPr>
                <w:b/>
                <w:bCs/>
              </w:rPr>
              <w:t xml:space="preserve"> </w:t>
            </w:r>
            <w:r w:rsidRPr="00066A73">
              <w:rPr>
                <w:b/>
                <w:bCs/>
              </w:rPr>
              <w:t>management</w:t>
            </w:r>
            <w:r w:rsidR="006C1DFF">
              <w:rPr>
                <w:b/>
                <w:bCs/>
              </w:rPr>
              <w:t xml:space="preserve"> </w:t>
            </w:r>
            <w:r w:rsidRPr="00066A73">
              <w:rPr>
                <w:b/>
                <w:bCs/>
              </w:rPr>
              <w:t>policy</w:t>
            </w:r>
            <w:r w:rsidR="006C1DFF">
              <w:rPr>
                <w:b/>
                <w:bCs/>
              </w:rPr>
              <w:t xml:space="preserve"> </w:t>
            </w:r>
            <w:r w:rsidRPr="00066A73">
              <w:rPr>
                <w:b/>
                <w:bCs/>
              </w:rPr>
              <w:t>has</w:t>
            </w:r>
            <w:r w:rsidR="006C1DFF">
              <w:rPr>
                <w:b/>
                <w:bCs/>
              </w:rPr>
              <w:t xml:space="preserve"> </w:t>
            </w:r>
            <w:r w:rsidRPr="00066A73">
              <w:rPr>
                <w:b/>
                <w:bCs/>
              </w:rPr>
              <w:t>clear</w:t>
            </w:r>
            <w:r w:rsidR="006C1DFF">
              <w:rPr>
                <w:b/>
                <w:bCs/>
              </w:rPr>
              <w:t xml:space="preserve"> </w:t>
            </w:r>
            <w:r w:rsidRPr="00066A73">
              <w:rPr>
                <w:b/>
                <w:bCs/>
              </w:rPr>
              <w:t>long-term</w:t>
            </w:r>
            <w:r w:rsidR="006C1DFF">
              <w:rPr>
                <w:b/>
                <w:bCs/>
              </w:rPr>
              <w:t xml:space="preserve"> </w:t>
            </w:r>
            <w:r w:rsidRPr="00066A73">
              <w:rPr>
                <w:b/>
                <w:bCs/>
              </w:rPr>
              <w:t>objectives</w:t>
            </w:r>
            <w:r w:rsidR="006C1DFF">
              <w:rPr>
                <w:b/>
                <w:bCs/>
              </w:rPr>
              <w:t xml:space="preserve"> </w:t>
            </w:r>
            <w:r w:rsidRPr="00066A73">
              <w:rPr>
                <w:b/>
                <w:bCs/>
              </w:rPr>
              <w:t>to</w:t>
            </w:r>
            <w:r w:rsidR="006C1DFF">
              <w:rPr>
                <w:b/>
                <w:bCs/>
              </w:rPr>
              <w:t xml:space="preserve"> </w:t>
            </w:r>
            <w:r w:rsidRPr="00066A73">
              <w:rPr>
                <w:b/>
                <w:bCs/>
              </w:rPr>
              <w:t>guide</w:t>
            </w:r>
            <w:r w:rsidR="006C1DFF">
              <w:rPr>
                <w:b/>
                <w:bCs/>
              </w:rPr>
              <w:t xml:space="preserve"> </w:t>
            </w:r>
            <w:r w:rsidRPr="00066A73">
              <w:rPr>
                <w:b/>
                <w:bCs/>
              </w:rPr>
              <w:t>decision-making</w:t>
            </w:r>
            <w:r w:rsidR="006C1DFF">
              <w:rPr>
                <w:b/>
                <w:bCs/>
              </w:rPr>
              <w:t xml:space="preserve"> </w:t>
            </w:r>
            <w:r w:rsidRPr="00066A73">
              <w:rPr>
                <w:b/>
                <w:bCs/>
              </w:rPr>
              <w:t>that</w:t>
            </w:r>
            <w:r w:rsidR="006C1DFF">
              <w:rPr>
                <w:b/>
                <w:bCs/>
              </w:rPr>
              <w:t xml:space="preserve"> </w:t>
            </w:r>
            <w:r w:rsidRPr="00066A73">
              <w:rPr>
                <w:b/>
                <w:bCs/>
              </w:rPr>
              <w:t>are</w:t>
            </w:r>
            <w:r w:rsidR="006C1DFF">
              <w:rPr>
                <w:b/>
                <w:bCs/>
              </w:rPr>
              <w:t xml:space="preserve"> </w:t>
            </w:r>
            <w:r w:rsidRPr="00066A73">
              <w:rPr>
                <w:b/>
                <w:bCs/>
              </w:rPr>
              <w:t>consistent</w:t>
            </w:r>
            <w:r w:rsidR="006C1DFF">
              <w:rPr>
                <w:b/>
                <w:bCs/>
              </w:rPr>
              <w:t xml:space="preserve"> </w:t>
            </w:r>
            <w:r w:rsidRPr="00066A73">
              <w:rPr>
                <w:b/>
                <w:bCs/>
              </w:rPr>
              <w:t>with</w:t>
            </w:r>
            <w:r w:rsidR="006C1DFF">
              <w:rPr>
                <w:b/>
                <w:bCs/>
              </w:rPr>
              <w:t xml:space="preserve"> </w:t>
            </w:r>
            <w:r w:rsidRPr="00066A73">
              <w:rPr>
                <w:b/>
                <w:bCs/>
              </w:rPr>
              <w:t>the</w:t>
            </w:r>
            <w:r w:rsidR="006C1DFF">
              <w:rPr>
                <w:b/>
                <w:bCs/>
              </w:rPr>
              <w:t xml:space="preserve"> </w:t>
            </w:r>
            <w:r w:rsidRPr="00066A73">
              <w:rPr>
                <w:b/>
                <w:bCs/>
              </w:rPr>
              <w:t>MSC</w:t>
            </w:r>
            <w:r w:rsidR="006C1DFF">
              <w:rPr>
                <w:b/>
                <w:bCs/>
              </w:rPr>
              <w:t xml:space="preserve"> </w:t>
            </w:r>
            <w:r w:rsidRPr="00066A73">
              <w:rPr>
                <w:b/>
                <w:bCs/>
              </w:rPr>
              <w:t>Fisheries</w:t>
            </w:r>
            <w:r w:rsidR="006C1DFF">
              <w:rPr>
                <w:b/>
                <w:bCs/>
              </w:rPr>
              <w:t xml:space="preserve"> </w:t>
            </w:r>
            <w:r w:rsidRPr="00066A73">
              <w:rPr>
                <w:b/>
                <w:bCs/>
              </w:rPr>
              <w:t>Standard,</w:t>
            </w:r>
            <w:r w:rsidR="006C1DFF">
              <w:rPr>
                <w:b/>
                <w:bCs/>
              </w:rPr>
              <w:t xml:space="preserve"> </w:t>
            </w:r>
            <w:r w:rsidRPr="00066A73">
              <w:rPr>
                <w:b/>
                <w:bCs/>
              </w:rPr>
              <w:t>and</w:t>
            </w:r>
            <w:r w:rsidR="006C1DFF">
              <w:rPr>
                <w:b/>
                <w:bCs/>
              </w:rPr>
              <w:t xml:space="preserve"> </w:t>
            </w:r>
            <w:r w:rsidRPr="00066A73">
              <w:rPr>
                <w:b/>
                <w:bCs/>
              </w:rPr>
              <w:t>incorporates</w:t>
            </w:r>
            <w:r w:rsidR="006C1DFF">
              <w:rPr>
                <w:b/>
                <w:bCs/>
              </w:rPr>
              <w:t xml:space="preserve"> </w:t>
            </w:r>
            <w:r w:rsidRPr="00066A73">
              <w:rPr>
                <w:b/>
                <w:bCs/>
              </w:rPr>
              <w:t>the</w:t>
            </w:r>
            <w:r w:rsidR="006C1DFF">
              <w:rPr>
                <w:b/>
                <w:bCs/>
              </w:rPr>
              <w:t xml:space="preserve"> </w:t>
            </w:r>
            <w:r w:rsidRPr="00066A73">
              <w:rPr>
                <w:b/>
                <w:bCs/>
              </w:rPr>
              <w:t>precautionary</w:t>
            </w:r>
            <w:r w:rsidR="006C1DFF">
              <w:rPr>
                <w:b/>
                <w:bCs/>
              </w:rPr>
              <w:t xml:space="preserve"> </w:t>
            </w:r>
            <w:r w:rsidRPr="00066A73">
              <w:rPr>
                <w:b/>
                <w:bCs/>
              </w:rPr>
              <w:t>approach</w:t>
            </w:r>
          </w:p>
        </w:tc>
      </w:tr>
      <w:tr w:rsidR="00013FC1" w14:paraId="1D4441A8" w14:textId="77777777" w:rsidTr="00581657">
        <w:tc>
          <w:tcPr>
            <w:tcW w:w="1696" w:type="dxa"/>
            <w:gridSpan w:val="2"/>
            <w:shd w:val="clear" w:color="auto" w:fill="F2F2F2" w:themeFill="background1" w:themeFillShade="F2"/>
          </w:tcPr>
          <w:p w14:paraId="4E1A4BD8" w14:textId="6580380B" w:rsidR="00013FC1" w:rsidRDefault="00013FC1" w:rsidP="00581657">
            <w:r>
              <w:t>Scoring</w:t>
            </w:r>
            <w:r w:rsidR="006C1DFF">
              <w:t xml:space="preserve"> </w:t>
            </w:r>
            <w:r>
              <w:t>issue</w:t>
            </w:r>
          </w:p>
        </w:tc>
        <w:tc>
          <w:tcPr>
            <w:tcW w:w="2929" w:type="dxa"/>
            <w:shd w:val="clear" w:color="auto" w:fill="F2F2F2" w:themeFill="background1" w:themeFillShade="F2"/>
          </w:tcPr>
          <w:p w14:paraId="61DC74E9" w14:textId="39745CBC" w:rsidR="00013FC1" w:rsidRPr="00DE1FF9" w:rsidRDefault="00013FC1" w:rsidP="0058165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617DE782" w14:textId="35CCCC6B" w:rsidR="00013FC1" w:rsidRPr="00DE1FF9" w:rsidRDefault="00013FC1" w:rsidP="0058165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36275067" w14:textId="63C55056" w:rsidR="00013FC1" w:rsidRPr="00DE1FF9" w:rsidRDefault="00013FC1" w:rsidP="00581657">
            <w:pPr>
              <w:jc w:val="center"/>
              <w:rPr>
                <w:b/>
                <w:bCs/>
              </w:rPr>
            </w:pPr>
            <w:r w:rsidRPr="00DE1FF9">
              <w:rPr>
                <w:b/>
                <w:bCs/>
              </w:rPr>
              <w:t>SG</w:t>
            </w:r>
            <w:r w:rsidR="006C1DFF">
              <w:rPr>
                <w:b/>
                <w:bCs/>
              </w:rPr>
              <w:t xml:space="preserve"> </w:t>
            </w:r>
            <w:r w:rsidRPr="00DE1FF9">
              <w:rPr>
                <w:b/>
                <w:bCs/>
              </w:rPr>
              <w:t>100</w:t>
            </w:r>
          </w:p>
        </w:tc>
      </w:tr>
      <w:tr w:rsidR="00013FC1" w14:paraId="68BDDA04" w14:textId="77777777" w:rsidTr="00581657">
        <w:tc>
          <w:tcPr>
            <w:tcW w:w="903" w:type="dxa"/>
            <w:vMerge w:val="restart"/>
            <w:shd w:val="clear" w:color="auto" w:fill="F2F2F2" w:themeFill="background1" w:themeFillShade="F2"/>
            <w:vAlign w:val="center"/>
          </w:tcPr>
          <w:p w14:paraId="5E979362" w14:textId="77777777" w:rsidR="00013FC1" w:rsidRPr="00F43062" w:rsidRDefault="00013FC1" w:rsidP="00581657">
            <w:pPr>
              <w:rPr>
                <w:b/>
                <w:bCs/>
              </w:rPr>
            </w:pPr>
            <w:r w:rsidRPr="00F43062">
              <w:rPr>
                <w:b/>
                <w:bCs/>
              </w:rPr>
              <w:t>a</w:t>
            </w:r>
          </w:p>
        </w:tc>
        <w:tc>
          <w:tcPr>
            <w:tcW w:w="9582" w:type="dxa"/>
            <w:gridSpan w:val="4"/>
            <w:shd w:val="clear" w:color="auto" w:fill="D9D9D9" w:themeFill="background1" w:themeFillShade="D9"/>
          </w:tcPr>
          <w:p w14:paraId="77FE1022" w14:textId="569C85FA" w:rsidR="00013FC1" w:rsidRPr="00DE1FF9" w:rsidRDefault="002323AA" w:rsidP="00581657">
            <w:pPr>
              <w:rPr>
                <w:b/>
                <w:bCs/>
              </w:rPr>
            </w:pPr>
            <w:r w:rsidRPr="002323AA">
              <w:rPr>
                <w:b/>
                <w:bCs/>
              </w:rPr>
              <w:t>Objectives</w:t>
            </w:r>
          </w:p>
        </w:tc>
      </w:tr>
      <w:tr w:rsidR="008B7CCD" w14:paraId="1E0B43F3" w14:textId="77777777" w:rsidTr="00FF77D5">
        <w:tc>
          <w:tcPr>
            <w:tcW w:w="903" w:type="dxa"/>
            <w:vMerge/>
            <w:shd w:val="clear" w:color="auto" w:fill="F2F2F2" w:themeFill="background1" w:themeFillShade="F2"/>
          </w:tcPr>
          <w:p w14:paraId="5661BA6C" w14:textId="77777777" w:rsidR="008B7CCD" w:rsidRDefault="008B7CCD" w:rsidP="008B7CCD"/>
        </w:tc>
        <w:tc>
          <w:tcPr>
            <w:tcW w:w="793" w:type="dxa"/>
            <w:shd w:val="clear" w:color="auto" w:fill="F2F2F2" w:themeFill="background1" w:themeFillShade="F2"/>
          </w:tcPr>
          <w:p w14:paraId="7E399B72" w14:textId="7C24FA3D" w:rsidR="008B7CCD" w:rsidRDefault="008B7CCD" w:rsidP="008B7CCD">
            <w:r>
              <w:t>Guide</w:t>
            </w:r>
            <w:r w:rsidR="006C1DFF">
              <w:t xml:space="preserve"> </w:t>
            </w:r>
            <w:r>
              <w:t>post</w:t>
            </w:r>
          </w:p>
        </w:tc>
        <w:tc>
          <w:tcPr>
            <w:tcW w:w="2929" w:type="dxa"/>
            <w:tcBorders>
              <w:bottom w:val="single" w:sz="24" w:space="0" w:color="92D050"/>
            </w:tcBorders>
            <w:shd w:val="clear" w:color="auto" w:fill="F2F2F2" w:themeFill="background1" w:themeFillShade="F2"/>
          </w:tcPr>
          <w:p w14:paraId="030D58EE" w14:textId="3D2C454B" w:rsidR="008B7CCD" w:rsidRPr="002B7E17" w:rsidRDefault="008B7CCD" w:rsidP="008B7CCD">
            <w:r w:rsidRPr="00DF2925">
              <w:t>Long-term</w:t>
            </w:r>
            <w:r w:rsidR="006C1DFF">
              <w:t xml:space="preserve"> </w:t>
            </w:r>
            <w:r w:rsidRPr="00DF2925">
              <w:t>objectives</w:t>
            </w:r>
            <w:r w:rsidR="006C1DFF">
              <w:t xml:space="preserve"> </w:t>
            </w:r>
            <w:r w:rsidRPr="00DF2925">
              <w:t>to</w:t>
            </w:r>
            <w:r w:rsidR="006C1DFF">
              <w:t xml:space="preserve"> </w:t>
            </w:r>
            <w:r w:rsidRPr="00DF2925">
              <w:t>guide</w:t>
            </w:r>
            <w:r w:rsidR="006C1DFF">
              <w:t xml:space="preserve"> </w:t>
            </w:r>
            <w:r w:rsidRPr="00DF2925">
              <w:t>decision-making,</w:t>
            </w:r>
            <w:r w:rsidR="006C1DFF">
              <w:t xml:space="preserve"> </w:t>
            </w:r>
            <w:r w:rsidRPr="00DF2925">
              <w:t>consistent</w:t>
            </w:r>
            <w:r w:rsidR="006C1DFF">
              <w:t xml:space="preserve"> </w:t>
            </w:r>
            <w:r w:rsidRPr="00DF2925">
              <w:t>with</w:t>
            </w:r>
            <w:r w:rsidR="006C1DFF">
              <w:t xml:space="preserve"> </w:t>
            </w:r>
            <w:r w:rsidRPr="00DF2925">
              <w:t>the</w:t>
            </w:r>
            <w:r w:rsidR="006C1DFF">
              <w:t xml:space="preserve"> </w:t>
            </w:r>
            <w:r w:rsidRPr="00DF2925">
              <w:t>MSC</w:t>
            </w:r>
            <w:r w:rsidR="006C1DFF">
              <w:t xml:space="preserve"> </w:t>
            </w:r>
            <w:r w:rsidRPr="00DF2925">
              <w:t>Fisheries</w:t>
            </w:r>
            <w:r w:rsidR="006C1DFF">
              <w:t xml:space="preserve"> </w:t>
            </w:r>
            <w:r w:rsidRPr="00DF2925">
              <w:t>Standard</w:t>
            </w:r>
            <w:r w:rsidR="006C1DFF">
              <w:t xml:space="preserve"> </w:t>
            </w:r>
            <w:r w:rsidRPr="00DF2925">
              <w:t>and</w:t>
            </w:r>
            <w:r w:rsidR="006C1DFF">
              <w:t xml:space="preserve"> </w:t>
            </w:r>
            <w:r w:rsidRPr="00DF2925">
              <w:t>the</w:t>
            </w:r>
            <w:r w:rsidR="006C1DFF">
              <w:t xml:space="preserve"> </w:t>
            </w:r>
            <w:r w:rsidRPr="00292E51">
              <w:rPr>
                <w:b/>
                <w:bCs/>
              </w:rPr>
              <w:t>precautionary</w:t>
            </w:r>
            <w:r w:rsidR="006C1DFF">
              <w:rPr>
                <w:b/>
                <w:bCs/>
              </w:rPr>
              <w:t xml:space="preserve"> </w:t>
            </w:r>
            <w:r w:rsidRPr="00292E51">
              <w:rPr>
                <w:b/>
                <w:bCs/>
              </w:rPr>
              <w:t>approach,</w:t>
            </w:r>
            <w:r w:rsidR="006C1DFF">
              <w:rPr>
                <w:b/>
                <w:bCs/>
              </w:rPr>
              <w:t xml:space="preserve"> </w:t>
            </w:r>
            <w:r w:rsidRPr="00292E51">
              <w:t>are</w:t>
            </w:r>
            <w:r w:rsidR="006C1DFF">
              <w:rPr>
                <w:b/>
                <w:bCs/>
              </w:rPr>
              <w:t xml:space="preserve"> </w:t>
            </w:r>
            <w:r w:rsidRPr="00292E51">
              <w:rPr>
                <w:b/>
                <w:bCs/>
              </w:rPr>
              <w:t>implicit</w:t>
            </w:r>
            <w:r w:rsidR="006C1DFF">
              <w:rPr>
                <w:b/>
                <w:bCs/>
              </w:rPr>
              <w:t xml:space="preserve"> </w:t>
            </w:r>
            <w:r w:rsidRPr="00292E51">
              <w:t>within</w:t>
            </w:r>
            <w:r w:rsidR="006C1DFF">
              <w:rPr>
                <w:b/>
                <w:bCs/>
              </w:rPr>
              <w:t xml:space="preserve"> </w:t>
            </w:r>
            <w:r w:rsidRPr="00292E51">
              <w:rPr>
                <w:b/>
                <w:bCs/>
              </w:rPr>
              <w:t>management</w:t>
            </w:r>
            <w:r w:rsidR="006C1DFF">
              <w:rPr>
                <w:b/>
                <w:bCs/>
              </w:rPr>
              <w:t xml:space="preserve"> </w:t>
            </w:r>
            <w:r w:rsidRPr="00292E51">
              <w:rPr>
                <w:b/>
                <w:bCs/>
              </w:rPr>
              <w:t>policy</w:t>
            </w:r>
            <w:r w:rsidRPr="00DF2925">
              <w:t>.</w:t>
            </w:r>
          </w:p>
        </w:tc>
        <w:tc>
          <w:tcPr>
            <w:tcW w:w="2930" w:type="dxa"/>
            <w:tcBorders>
              <w:bottom w:val="single" w:sz="24" w:space="0" w:color="92D050"/>
            </w:tcBorders>
            <w:shd w:val="clear" w:color="auto" w:fill="F2F2F2" w:themeFill="background1" w:themeFillShade="F2"/>
          </w:tcPr>
          <w:p w14:paraId="32196752" w14:textId="65205C68" w:rsidR="008B7CCD" w:rsidRDefault="008B7CCD" w:rsidP="008B7CCD">
            <w:r w:rsidRPr="00292E51">
              <w:rPr>
                <w:b/>
                <w:bCs/>
              </w:rPr>
              <w:t>Clear</w:t>
            </w:r>
            <w:r w:rsidR="006C1DFF">
              <w:t xml:space="preserve"> </w:t>
            </w:r>
            <w:r w:rsidRPr="00DF2925">
              <w:t>long-term</w:t>
            </w:r>
            <w:r w:rsidR="006C1DFF">
              <w:t xml:space="preserve"> </w:t>
            </w:r>
            <w:r w:rsidRPr="00DF2925">
              <w:t>objectives</w:t>
            </w:r>
            <w:r w:rsidR="006C1DFF">
              <w:t xml:space="preserve"> </w:t>
            </w:r>
            <w:r w:rsidRPr="00DF2925">
              <w:t>that</w:t>
            </w:r>
            <w:r w:rsidR="006C1DFF">
              <w:t xml:space="preserve"> </w:t>
            </w:r>
            <w:r w:rsidRPr="00DF2925">
              <w:t>guide</w:t>
            </w:r>
            <w:r w:rsidR="006C1DFF">
              <w:t xml:space="preserve"> </w:t>
            </w:r>
            <w:r w:rsidRPr="00DF2925">
              <w:t>decision-making,</w:t>
            </w:r>
            <w:r w:rsidR="006C1DFF">
              <w:t xml:space="preserve"> </w:t>
            </w:r>
            <w:r w:rsidRPr="00DF2925">
              <w:t>consistent</w:t>
            </w:r>
            <w:r w:rsidR="006C1DFF">
              <w:t xml:space="preserve"> </w:t>
            </w:r>
            <w:r w:rsidRPr="00DF2925">
              <w:t>with</w:t>
            </w:r>
            <w:r w:rsidR="006C1DFF">
              <w:t xml:space="preserve"> </w:t>
            </w:r>
            <w:r w:rsidRPr="00DF2925">
              <w:t>the</w:t>
            </w:r>
            <w:r w:rsidR="006C1DFF">
              <w:t xml:space="preserve"> </w:t>
            </w:r>
            <w:r w:rsidRPr="00DF2925">
              <w:t>MSC</w:t>
            </w:r>
            <w:r w:rsidR="006C1DFF">
              <w:t xml:space="preserve"> </w:t>
            </w:r>
            <w:r w:rsidRPr="00DF2925">
              <w:t>Fisheries</w:t>
            </w:r>
            <w:r w:rsidR="006C1DFF">
              <w:t xml:space="preserve"> </w:t>
            </w:r>
            <w:r w:rsidRPr="00DF2925">
              <w:t>Standard</w:t>
            </w:r>
            <w:r w:rsidR="006C1DFF">
              <w:t xml:space="preserve"> </w:t>
            </w:r>
            <w:r w:rsidRPr="00DF2925">
              <w:t>and</w:t>
            </w:r>
            <w:r w:rsidR="006C1DFF">
              <w:t xml:space="preserve"> </w:t>
            </w:r>
            <w:r w:rsidRPr="00DF2925">
              <w:t>the</w:t>
            </w:r>
            <w:r w:rsidR="006C1DFF">
              <w:t xml:space="preserve"> </w:t>
            </w:r>
            <w:r w:rsidRPr="00292E51">
              <w:rPr>
                <w:b/>
                <w:bCs/>
              </w:rPr>
              <w:t>precautionary</w:t>
            </w:r>
            <w:r w:rsidR="006C1DFF">
              <w:rPr>
                <w:b/>
                <w:bCs/>
              </w:rPr>
              <w:t xml:space="preserve"> </w:t>
            </w:r>
            <w:r w:rsidRPr="00292E51">
              <w:rPr>
                <w:b/>
                <w:bCs/>
              </w:rPr>
              <w:t>approach</w:t>
            </w:r>
            <w:r w:rsidRPr="00DF2925">
              <w:t>,</w:t>
            </w:r>
            <w:r w:rsidR="006C1DFF">
              <w:t xml:space="preserve"> </w:t>
            </w:r>
            <w:r w:rsidRPr="00DF2925">
              <w:t>are</w:t>
            </w:r>
            <w:r w:rsidR="006C1DFF">
              <w:t xml:space="preserve"> </w:t>
            </w:r>
            <w:r w:rsidRPr="00292E51">
              <w:rPr>
                <w:b/>
                <w:bCs/>
              </w:rPr>
              <w:t>explicit</w:t>
            </w:r>
            <w:r w:rsidR="006C1DFF">
              <w:rPr>
                <w:b/>
                <w:bCs/>
              </w:rPr>
              <w:t xml:space="preserve"> </w:t>
            </w:r>
            <w:r w:rsidRPr="00292E51">
              <w:t>within</w:t>
            </w:r>
            <w:r w:rsidR="006C1DFF">
              <w:t xml:space="preserve"> </w:t>
            </w:r>
            <w:r w:rsidRPr="00292E51">
              <w:rPr>
                <w:b/>
                <w:bCs/>
              </w:rPr>
              <w:t>management</w:t>
            </w:r>
            <w:r w:rsidR="006C1DFF">
              <w:rPr>
                <w:b/>
                <w:bCs/>
              </w:rPr>
              <w:t xml:space="preserve"> </w:t>
            </w:r>
            <w:r w:rsidRPr="00292E51">
              <w:rPr>
                <w:b/>
                <w:bCs/>
              </w:rPr>
              <w:t>policy</w:t>
            </w:r>
            <w:r w:rsidRPr="00292E51">
              <w:t>.</w:t>
            </w:r>
          </w:p>
        </w:tc>
        <w:tc>
          <w:tcPr>
            <w:tcW w:w="2930" w:type="dxa"/>
            <w:shd w:val="clear" w:color="auto" w:fill="F2F2F2" w:themeFill="background1" w:themeFillShade="F2"/>
          </w:tcPr>
          <w:p w14:paraId="139D8BDC" w14:textId="082FB910" w:rsidR="008B7CCD" w:rsidRDefault="008B7CCD" w:rsidP="008B7CCD">
            <w:r w:rsidRPr="00293C2A">
              <w:rPr>
                <w:b/>
                <w:bCs/>
              </w:rPr>
              <w:t>Clear</w:t>
            </w:r>
            <w:r w:rsidR="006C1DFF">
              <w:t xml:space="preserve"> </w:t>
            </w:r>
            <w:r w:rsidRPr="00DF2925">
              <w:t>long-term</w:t>
            </w:r>
            <w:r w:rsidR="006C1DFF">
              <w:t xml:space="preserve"> </w:t>
            </w:r>
            <w:r w:rsidRPr="00DF2925">
              <w:t>objectives</w:t>
            </w:r>
            <w:r w:rsidR="006C1DFF">
              <w:t xml:space="preserve"> </w:t>
            </w:r>
            <w:r w:rsidRPr="00DF2925">
              <w:t>that</w:t>
            </w:r>
            <w:r w:rsidR="006C1DFF">
              <w:t xml:space="preserve"> </w:t>
            </w:r>
            <w:r w:rsidRPr="00DF2925">
              <w:t>guide</w:t>
            </w:r>
            <w:r w:rsidR="006C1DFF">
              <w:t xml:space="preserve"> </w:t>
            </w:r>
            <w:r w:rsidRPr="00DF2925">
              <w:t>decision-making,</w:t>
            </w:r>
            <w:r w:rsidR="006C1DFF">
              <w:t xml:space="preserve"> </w:t>
            </w:r>
            <w:r w:rsidRPr="00DF2925">
              <w:t>consistent</w:t>
            </w:r>
            <w:r w:rsidR="006C1DFF">
              <w:t xml:space="preserve"> </w:t>
            </w:r>
            <w:r w:rsidRPr="00DF2925">
              <w:t>with</w:t>
            </w:r>
            <w:r w:rsidR="006C1DFF">
              <w:t xml:space="preserve"> </w:t>
            </w:r>
            <w:r w:rsidRPr="00DF2925">
              <w:t>the</w:t>
            </w:r>
            <w:r w:rsidR="006C1DFF">
              <w:t xml:space="preserve"> </w:t>
            </w:r>
            <w:r w:rsidRPr="00DF2925">
              <w:t>MSC</w:t>
            </w:r>
            <w:r w:rsidR="006C1DFF">
              <w:t xml:space="preserve"> </w:t>
            </w:r>
            <w:r w:rsidRPr="00DF2925">
              <w:t>Fisheries</w:t>
            </w:r>
            <w:r w:rsidR="006C1DFF">
              <w:t xml:space="preserve"> </w:t>
            </w:r>
            <w:r w:rsidRPr="00DF2925">
              <w:t>Standard</w:t>
            </w:r>
            <w:r w:rsidR="006C1DFF">
              <w:t xml:space="preserve"> </w:t>
            </w:r>
            <w:r w:rsidRPr="00DF2925">
              <w:t>and</w:t>
            </w:r>
            <w:r w:rsidR="006C1DFF">
              <w:t xml:space="preserve"> </w:t>
            </w:r>
            <w:r w:rsidRPr="00DF2925">
              <w:t>the</w:t>
            </w:r>
            <w:r w:rsidR="006C1DFF">
              <w:t xml:space="preserve"> </w:t>
            </w:r>
            <w:r w:rsidRPr="00293C2A">
              <w:rPr>
                <w:b/>
                <w:bCs/>
              </w:rPr>
              <w:t>precautionary</w:t>
            </w:r>
            <w:r w:rsidR="006C1DFF">
              <w:rPr>
                <w:b/>
                <w:bCs/>
              </w:rPr>
              <w:t xml:space="preserve"> </w:t>
            </w:r>
            <w:r w:rsidRPr="00293C2A">
              <w:rPr>
                <w:b/>
                <w:bCs/>
              </w:rPr>
              <w:t>approach</w:t>
            </w:r>
            <w:r w:rsidRPr="00DF2925">
              <w:t>,</w:t>
            </w:r>
            <w:r w:rsidR="006C1DFF">
              <w:t xml:space="preserve"> </w:t>
            </w:r>
            <w:r w:rsidRPr="00DF2925">
              <w:t>are</w:t>
            </w:r>
            <w:r w:rsidR="006C1DFF">
              <w:t xml:space="preserve"> </w:t>
            </w:r>
            <w:r w:rsidRPr="00293C2A">
              <w:rPr>
                <w:b/>
                <w:bCs/>
              </w:rPr>
              <w:t>explicit</w:t>
            </w:r>
            <w:r w:rsidR="006C1DFF">
              <w:t xml:space="preserve"> </w:t>
            </w:r>
            <w:r w:rsidRPr="00DF2925">
              <w:t>within</w:t>
            </w:r>
            <w:r w:rsidR="006C1DFF">
              <w:t xml:space="preserve"> </w:t>
            </w:r>
            <w:r w:rsidRPr="00293C2A">
              <w:rPr>
                <w:b/>
                <w:bCs/>
              </w:rPr>
              <w:t>and</w:t>
            </w:r>
            <w:r w:rsidR="006C1DFF">
              <w:t xml:space="preserve"> </w:t>
            </w:r>
            <w:r w:rsidRPr="00293C2A">
              <w:rPr>
                <w:b/>
                <w:bCs/>
              </w:rPr>
              <w:t>required</w:t>
            </w:r>
            <w:r w:rsidR="006C1DFF">
              <w:rPr>
                <w:b/>
                <w:bCs/>
              </w:rPr>
              <w:t xml:space="preserve"> </w:t>
            </w:r>
            <w:r w:rsidRPr="00293C2A">
              <w:rPr>
                <w:b/>
                <w:bCs/>
              </w:rPr>
              <w:t>by</w:t>
            </w:r>
            <w:r w:rsidR="006C1DFF">
              <w:t xml:space="preserve"> </w:t>
            </w:r>
            <w:r w:rsidRPr="00DF2925">
              <w:t>management</w:t>
            </w:r>
            <w:r w:rsidR="006C1DFF">
              <w:t xml:space="preserve"> </w:t>
            </w:r>
            <w:r w:rsidRPr="00DF2925">
              <w:t>policy.</w:t>
            </w:r>
          </w:p>
        </w:tc>
      </w:tr>
      <w:tr w:rsidR="00013FC1" w14:paraId="6EFF00E0" w14:textId="77777777" w:rsidTr="00FF77D5">
        <w:tc>
          <w:tcPr>
            <w:tcW w:w="903" w:type="dxa"/>
            <w:vMerge/>
            <w:shd w:val="clear" w:color="auto" w:fill="F2F2F2" w:themeFill="background1" w:themeFillShade="F2"/>
          </w:tcPr>
          <w:p w14:paraId="313A90A1" w14:textId="77777777" w:rsidR="00013FC1" w:rsidRDefault="00013FC1" w:rsidP="00581657"/>
        </w:tc>
        <w:tc>
          <w:tcPr>
            <w:tcW w:w="793" w:type="dxa"/>
            <w:tcBorders>
              <w:right w:val="single" w:sz="24" w:space="0" w:color="92D050"/>
            </w:tcBorders>
            <w:shd w:val="clear" w:color="auto" w:fill="F2F2F2" w:themeFill="background1" w:themeFillShade="F2"/>
          </w:tcPr>
          <w:p w14:paraId="2ECB31AD" w14:textId="77777777" w:rsidR="00013FC1" w:rsidRDefault="00013FC1" w:rsidP="0058165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443D94BC" w14:textId="086C6F49" w:rsidR="00013FC1" w:rsidRPr="00DE1FF9" w:rsidRDefault="0018569E" w:rsidP="00C83FA0">
            <w:pPr>
              <w:jc w:val="cente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097FD6CD" w14:textId="5CC4C758" w:rsidR="00013FC1" w:rsidRPr="00DE1FF9" w:rsidRDefault="0018569E" w:rsidP="00C83FA0">
            <w:pPr>
              <w:jc w:val="center"/>
              <w:rPr>
                <w:b/>
                <w:bCs/>
              </w:rPr>
            </w:pPr>
            <w:r>
              <w:rPr>
                <w:b/>
                <w:bCs/>
              </w:rPr>
              <w:t>Yes</w:t>
            </w:r>
          </w:p>
        </w:tc>
        <w:tc>
          <w:tcPr>
            <w:tcW w:w="2930" w:type="dxa"/>
            <w:tcBorders>
              <w:left w:val="single" w:sz="24" w:space="0" w:color="92D050"/>
            </w:tcBorders>
            <w:shd w:val="clear" w:color="auto" w:fill="auto"/>
          </w:tcPr>
          <w:p w14:paraId="08603C89" w14:textId="79746AFB" w:rsidR="00013FC1" w:rsidRPr="00DE1FF9" w:rsidRDefault="004F5EB7" w:rsidP="00581657">
            <w:pPr>
              <w:rPr>
                <w:b/>
                <w:bCs/>
              </w:rPr>
            </w:pPr>
            <w:r>
              <w:rPr>
                <w:b/>
                <w:bCs/>
              </w:rPr>
              <w:t>Not scored</w:t>
            </w:r>
          </w:p>
        </w:tc>
      </w:tr>
      <w:tr w:rsidR="00013FC1" w14:paraId="136AD678" w14:textId="77777777" w:rsidTr="00581657">
        <w:tc>
          <w:tcPr>
            <w:tcW w:w="1696" w:type="dxa"/>
            <w:gridSpan w:val="2"/>
            <w:shd w:val="clear" w:color="auto" w:fill="F2F2F2" w:themeFill="background1" w:themeFillShade="F2"/>
          </w:tcPr>
          <w:p w14:paraId="47D1788D" w14:textId="77777777" w:rsidR="00013FC1" w:rsidRDefault="00013FC1" w:rsidP="00581657">
            <w:r>
              <w:t>Rationale</w:t>
            </w:r>
          </w:p>
        </w:tc>
        <w:tc>
          <w:tcPr>
            <w:tcW w:w="8789" w:type="dxa"/>
            <w:gridSpan w:val="3"/>
          </w:tcPr>
          <w:p w14:paraId="61198F1D" w14:textId="431DA0D9" w:rsidR="00C83FA0" w:rsidRPr="00C83FA0" w:rsidRDefault="00C83FA0" w:rsidP="00C83F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color w:val="000000"/>
                <w:sz w:val="21"/>
                <w:szCs w:val="20"/>
                <w:lang w:val="en-US"/>
              </w:rPr>
            </w:pPr>
            <w:r w:rsidRPr="00C83FA0">
              <w:rPr>
                <w:rFonts w:ascii="Calibri Light" w:eastAsiaTheme="minorHAnsi" w:hAnsi="Calibri Light" w:cs="Calibri Light"/>
                <w:color w:val="000000"/>
                <w:sz w:val="21"/>
                <w:szCs w:val="20"/>
                <w:lang w:val="en-US"/>
              </w:rPr>
              <w:t>The long-term objectives of the TSPZ and the management of fisheries resources the area, are described in the Torres Strait Treaty and in the Australian Torres Strait Fisheries Act No. 23, 1984 and PNG Fisheries (Torres Strait Protected Zone) Act 1984 and PNG Fisheries Management Act 1998.</w:t>
            </w:r>
          </w:p>
          <w:p w14:paraId="3CA9454A" w14:textId="77777777" w:rsidR="00C83FA0" w:rsidRPr="00C83FA0" w:rsidRDefault="00C83FA0" w:rsidP="00C83F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color w:val="000000"/>
                <w:sz w:val="21"/>
                <w:szCs w:val="20"/>
                <w:lang w:val="en-US"/>
              </w:rPr>
            </w:pPr>
          </w:p>
          <w:p w14:paraId="2C943556" w14:textId="77777777" w:rsidR="00C83FA0" w:rsidRPr="00C83FA0" w:rsidRDefault="00C83FA0" w:rsidP="00C83F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color w:val="000000"/>
                <w:sz w:val="21"/>
                <w:szCs w:val="20"/>
                <w:lang w:val="en-US"/>
              </w:rPr>
            </w:pPr>
            <w:r w:rsidRPr="00C83FA0">
              <w:rPr>
                <w:rFonts w:ascii="Calibri Light" w:eastAsiaTheme="minorHAnsi" w:hAnsi="Calibri Light" w:cs="Calibri Light"/>
                <w:color w:val="000000"/>
                <w:sz w:val="21"/>
                <w:szCs w:val="20"/>
                <w:lang w:val="en-US"/>
              </w:rPr>
              <w:t>The TSPZ objectives as described under the Torres Strait Treaty, Article 10 includes:</w:t>
            </w:r>
          </w:p>
          <w:p w14:paraId="4CCEEA00" w14:textId="27EDBFCA" w:rsidR="00C83FA0" w:rsidRPr="00C83FA0" w:rsidRDefault="00C83FA0" w:rsidP="004D433B">
            <w:pPr>
              <w:pStyle w:val="ListParagraph"/>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color w:val="000000"/>
                <w:sz w:val="21"/>
                <w:szCs w:val="20"/>
                <w:lang w:val="en-US"/>
              </w:rPr>
            </w:pPr>
            <w:r w:rsidRPr="00C83FA0">
              <w:rPr>
                <w:rFonts w:ascii="Calibri Light" w:eastAsiaTheme="minorHAnsi" w:hAnsi="Calibri Light" w:cs="Calibri Light"/>
                <w:color w:val="000000"/>
                <w:sz w:val="21"/>
                <w:szCs w:val="20"/>
                <w:lang w:val="en-US"/>
              </w:rPr>
              <w:t>to acknowledge and protect the traditional way of life and livelihood of the traditional inhabitants including their traditional fishing and free movement.</w:t>
            </w:r>
          </w:p>
          <w:p w14:paraId="38F3DFF6" w14:textId="0BE32795" w:rsidR="00C83FA0" w:rsidRPr="00C83FA0" w:rsidRDefault="00C83FA0" w:rsidP="004D433B">
            <w:pPr>
              <w:pStyle w:val="ListParagraph"/>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color w:val="000000"/>
                <w:sz w:val="21"/>
                <w:szCs w:val="20"/>
                <w:lang w:val="en-US"/>
              </w:rPr>
            </w:pPr>
            <w:r w:rsidRPr="00C83FA0">
              <w:rPr>
                <w:rFonts w:ascii="Calibri Light" w:eastAsiaTheme="minorHAnsi" w:hAnsi="Calibri Light" w:cs="Calibri Light"/>
                <w:color w:val="000000"/>
                <w:sz w:val="21"/>
                <w:szCs w:val="20"/>
                <w:lang w:val="en-US"/>
              </w:rPr>
              <w:t>to protect and preserve the marine environment and indigenous fauna and flora in and in the vicinity of the Protected Zone.</w:t>
            </w:r>
          </w:p>
          <w:p w14:paraId="7EE3B1A9" w14:textId="77777777" w:rsidR="00C83FA0" w:rsidRPr="00C83FA0" w:rsidRDefault="00C83FA0" w:rsidP="004D433B">
            <w:pPr>
              <w:pStyle w:val="ListParagraph"/>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color w:val="000000"/>
                <w:sz w:val="21"/>
                <w:szCs w:val="20"/>
                <w:lang w:val="en-US"/>
              </w:rPr>
            </w:pPr>
            <w:r w:rsidRPr="00C83FA0">
              <w:rPr>
                <w:rFonts w:ascii="Calibri Light" w:eastAsiaTheme="minorHAnsi" w:hAnsi="Calibri Light" w:cs="Calibri Light"/>
                <w:color w:val="000000"/>
                <w:sz w:val="21"/>
                <w:szCs w:val="20"/>
                <w:lang w:val="en-US"/>
              </w:rPr>
              <w:t>The Australian Torres Strait Fisheries Act No. 23, 1984 stated the following long-term objectives:</w:t>
            </w:r>
          </w:p>
          <w:p w14:paraId="0023A3AC" w14:textId="25B337E1" w:rsidR="00C83FA0" w:rsidRPr="00C83FA0" w:rsidRDefault="00C83FA0" w:rsidP="004D433B">
            <w:pPr>
              <w:pStyle w:val="ListParagraph"/>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color w:val="000000"/>
                <w:sz w:val="21"/>
                <w:szCs w:val="20"/>
                <w:lang w:val="en-US"/>
              </w:rPr>
            </w:pPr>
            <w:r w:rsidRPr="00C83FA0">
              <w:rPr>
                <w:rFonts w:ascii="Calibri Light" w:eastAsiaTheme="minorHAnsi" w:hAnsi="Calibri Light" w:cs="Calibri Light"/>
                <w:color w:val="000000"/>
                <w:sz w:val="21"/>
                <w:szCs w:val="20"/>
                <w:lang w:val="en-US"/>
              </w:rPr>
              <w:t>to acknowledge and protect the traditional way of life and livelihood of traditional inhabitants, including their rights in relation to traditional fishing;</w:t>
            </w:r>
          </w:p>
          <w:p w14:paraId="724AB9F3" w14:textId="76C625EE" w:rsidR="00C83FA0" w:rsidRPr="00C83FA0" w:rsidRDefault="00C83FA0" w:rsidP="004D433B">
            <w:pPr>
              <w:pStyle w:val="ListParagraph"/>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color w:val="000000"/>
                <w:sz w:val="21"/>
                <w:szCs w:val="20"/>
                <w:lang w:val="en-US"/>
              </w:rPr>
            </w:pPr>
            <w:r w:rsidRPr="00C83FA0">
              <w:rPr>
                <w:rFonts w:ascii="Calibri Light" w:eastAsiaTheme="minorHAnsi" w:hAnsi="Calibri Light" w:cs="Calibri Light"/>
                <w:color w:val="000000"/>
                <w:sz w:val="21"/>
                <w:szCs w:val="20"/>
                <w:lang w:val="en-US"/>
              </w:rPr>
              <w:t>to protect and preserve the marine environment and indigenous fauna and flora in and in the vicinity of the Protected Zone;</w:t>
            </w:r>
          </w:p>
          <w:p w14:paraId="37CC8F86" w14:textId="3D978B6D" w:rsidR="00C83FA0" w:rsidRPr="00C83FA0" w:rsidRDefault="00C83FA0" w:rsidP="004D433B">
            <w:pPr>
              <w:pStyle w:val="ListParagraph"/>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color w:val="000000"/>
                <w:sz w:val="21"/>
                <w:szCs w:val="20"/>
                <w:lang w:val="en-US"/>
              </w:rPr>
            </w:pPr>
            <w:r w:rsidRPr="00C83FA0">
              <w:rPr>
                <w:rFonts w:ascii="Calibri Light" w:eastAsiaTheme="minorHAnsi" w:hAnsi="Calibri Light" w:cs="Calibri Light"/>
                <w:color w:val="000000"/>
                <w:sz w:val="21"/>
                <w:szCs w:val="20"/>
                <w:lang w:val="en-US"/>
              </w:rPr>
              <w:t>to adopt conservation measures necessary for the conservation of a species in such a way as to minimise any restrictive effects of the measures on traditional fishing;</w:t>
            </w:r>
          </w:p>
          <w:p w14:paraId="3DAACD4A" w14:textId="34C39C78" w:rsidR="00C83FA0" w:rsidRPr="00C83FA0" w:rsidRDefault="00C83FA0" w:rsidP="004D433B">
            <w:pPr>
              <w:pStyle w:val="ListParagraph"/>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color w:val="000000"/>
                <w:sz w:val="21"/>
                <w:szCs w:val="20"/>
                <w:lang w:val="en-US"/>
              </w:rPr>
            </w:pPr>
            <w:r w:rsidRPr="00C83FA0">
              <w:rPr>
                <w:rFonts w:ascii="Calibri Light" w:eastAsiaTheme="minorHAnsi" w:hAnsi="Calibri Light" w:cs="Calibri Light"/>
                <w:color w:val="000000"/>
                <w:sz w:val="21"/>
                <w:szCs w:val="20"/>
                <w:lang w:val="en-US"/>
              </w:rPr>
              <w:t>to administer the provisions of Part 5 of the Torres Strait Treaty (relating to commercial fisheries) so as not to prejudice the achievement of the purposes of Part 4 of the Torres Strait Treaty in regard to traditional fishing;</w:t>
            </w:r>
          </w:p>
          <w:p w14:paraId="0E447056" w14:textId="77777777" w:rsidR="00C83FA0" w:rsidRPr="00C83FA0" w:rsidRDefault="00C83FA0" w:rsidP="004D433B">
            <w:pPr>
              <w:pStyle w:val="ListParagraph"/>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color w:val="000000"/>
                <w:sz w:val="21"/>
                <w:szCs w:val="20"/>
                <w:lang w:val="en-US"/>
              </w:rPr>
            </w:pPr>
            <w:r w:rsidRPr="00C83FA0">
              <w:rPr>
                <w:rFonts w:ascii="Calibri Light" w:eastAsiaTheme="minorHAnsi" w:hAnsi="Calibri Light" w:cs="Calibri Light"/>
                <w:color w:val="000000"/>
                <w:sz w:val="21"/>
                <w:szCs w:val="20"/>
                <w:lang w:val="en-US"/>
              </w:rPr>
              <w:t>to manage commercial fisheries for optimum utilisation;</w:t>
            </w:r>
          </w:p>
          <w:p w14:paraId="017DAEAF" w14:textId="77777777" w:rsidR="00C83FA0" w:rsidRPr="00C83FA0" w:rsidRDefault="00C83FA0" w:rsidP="004D433B">
            <w:pPr>
              <w:pStyle w:val="ListParagraph"/>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color w:val="000000"/>
                <w:sz w:val="21"/>
                <w:szCs w:val="20"/>
                <w:lang w:val="en-US"/>
              </w:rPr>
            </w:pPr>
            <w:r w:rsidRPr="00C83FA0">
              <w:rPr>
                <w:rFonts w:ascii="Calibri Light" w:eastAsiaTheme="minorHAnsi" w:hAnsi="Calibri Light" w:cs="Calibri Light"/>
                <w:color w:val="000000"/>
                <w:sz w:val="21"/>
                <w:szCs w:val="20"/>
                <w:lang w:val="en-US"/>
              </w:rPr>
              <w:t>to share the allowable catch of relevant Protected Zone commercial fisheries with Papua New Guinea in accordance with the Torres Strait Treaty;</w:t>
            </w:r>
          </w:p>
          <w:p w14:paraId="479D88C3" w14:textId="4DA312F1" w:rsidR="00C83FA0" w:rsidRPr="00C83FA0" w:rsidRDefault="00C83FA0" w:rsidP="004D433B">
            <w:pPr>
              <w:pStyle w:val="ListParagraph"/>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eastAsiaTheme="minorHAnsi" w:hAnsi="Calibri Light" w:cs="Calibri Light"/>
                <w:color w:val="000000"/>
                <w:sz w:val="21"/>
                <w:szCs w:val="20"/>
                <w:lang w:val="en-US"/>
              </w:rPr>
            </w:pPr>
            <w:r w:rsidRPr="00C83FA0">
              <w:rPr>
                <w:rFonts w:ascii="Calibri Light" w:eastAsiaTheme="minorHAnsi" w:hAnsi="Calibri Light" w:cs="Calibri Light"/>
                <w:color w:val="000000"/>
                <w:sz w:val="21"/>
                <w:szCs w:val="20"/>
                <w:lang w:val="en-US"/>
              </w:rPr>
              <w:t>to have regard, in developing and implementing licensing policy, to the desirability of promoting economic development in the Torres Strait area and employment opportunities for traditional inhabitants.</w:t>
            </w:r>
          </w:p>
          <w:p w14:paraId="4A0A97B5" w14:textId="01947D9B" w:rsidR="00C83FA0" w:rsidRPr="00C83FA0" w:rsidRDefault="00C83FA0" w:rsidP="00C83F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lang w:val="en-US"/>
              </w:rPr>
            </w:pPr>
            <w:r w:rsidRPr="00C83FA0">
              <w:rPr>
                <w:rFonts w:ascii="Calibri Light" w:eastAsiaTheme="minorHAnsi" w:hAnsi="Calibri Light" w:cs="Calibri Light"/>
                <w:color w:val="000000"/>
                <w:sz w:val="21"/>
                <w:szCs w:val="20"/>
                <w:lang w:val="en-US"/>
              </w:rPr>
              <w:t>In summary, there are clear long-term objectives for the establishment and management of the fishery resources within the TSPZ, consistent with the MSC Principles 1 and 2 and that the precautionary approach is explicit and required by the management policy.</w:t>
            </w:r>
          </w:p>
        </w:tc>
      </w:tr>
    </w:tbl>
    <w:p w14:paraId="572398F1" w14:textId="77777777" w:rsidR="00013FC1" w:rsidRPr="00661A22" w:rsidRDefault="00013FC1" w:rsidP="00013FC1"/>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013FC1" w14:paraId="13E936C0" w14:textId="77777777" w:rsidTr="00081F4A">
        <w:tc>
          <w:tcPr>
            <w:tcW w:w="3823" w:type="dxa"/>
            <w:tcBorders>
              <w:right w:val="single" w:sz="4" w:space="0" w:color="auto"/>
            </w:tcBorders>
            <w:shd w:val="clear" w:color="auto" w:fill="F2F2F2" w:themeFill="background1" w:themeFillShade="F2"/>
          </w:tcPr>
          <w:p w14:paraId="5B8317F2" w14:textId="3385FE75" w:rsidR="00013FC1" w:rsidRDefault="00013FC1" w:rsidP="0058165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4F3A8ABC" w14:textId="1EE90338" w:rsidR="00013FC1" w:rsidRPr="00493233" w:rsidRDefault="00CD5BD0" w:rsidP="00581657">
            <w:pPr>
              <w:rPr>
                <w:b/>
                <w:bCs/>
                <w:i/>
                <w:iCs/>
              </w:rPr>
            </w:pPr>
            <w:r>
              <w:rPr>
                <w:b/>
                <w:bCs/>
                <w:i/>
                <w:iCs/>
              </w:rPr>
              <w:t>≥80</w:t>
            </w:r>
          </w:p>
        </w:tc>
      </w:tr>
      <w:tr w:rsidR="00013FC1" w14:paraId="565EC829" w14:textId="77777777" w:rsidTr="00081F4A">
        <w:tc>
          <w:tcPr>
            <w:tcW w:w="3823" w:type="dxa"/>
            <w:shd w:val="clear" w:color="auto" w:fill="F2F2F2" w:themeFill="background1" w:themeFillShade="F2"/>
          </w:tcPr>
          <w:p w14:paraId="74E61F2A" w14:textId="1B6557E2" w:rsidR="00013FC1" w:rsidRDefault="00013FC1" w:rsidP="0058165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1B38353B" w14:textId="3A607552" w:rsidR="00013FC1" w:rsidRPr="00335733" w:rsidRDefault="00013FC1" w:rsidP="00581657">
            <w:pPr>
              <w:rPr>
                <w:b/>
                <w:bCs/>
              </w:rPr>
            </w:pPr>
          </w:p>
        </w:tc>
      </w:tr>
    </w:tbl>
    <w:p w14:paraId="0D31C1C9" w14:textId="77777777" w:rsidR="00013FC1" w:rsidRDefault="00013FC1" w:rsidP="00013FC1"/>
    <w:p w14:paraId="33FBDF13" w14:textId="66FB7A51" w:rsidR="00DF01C9" w:rsidRDefault="00DF01C9" w:rsidP="00AB5E5E"/>
    <w:p w14:paraId="58907268" w14:textId="77777777" w:rsidR="00DF01C9" w:rsidRDefault="00DF01C9">
      <w:r>
        <w:br w:type="page"/>
      </w:r>
    </w:p>
    <w:p w14:paraId="79BCC7E8" w14:textId="18498331" w:rsidR="00CC7535" w:rsidRPr="00CC7535" w:rsidRDefault="00CC7535" w:rsidP="00CC7535">
      <w:pPr>
        <w:pStyle w:val="Heading6"/>
      </w:pPr>
      <w:r>
        <w:lastRenderedPageBreak/>
        <w:t>Fishery Specific Management Systems</w:t>
      </w:r>
    </w:p>
    <w:p w14:paraId="7EA985E4" w14:textId="77777777" w:rsidR="00CC7535" w:rsidRDefault="00CC7535" w:rsidP="00CC7535"/>
    <w:p w14:paraId="3881D8B9" w14:textId="5A4E0884" w:rsidR="00DF01C9" w:rsidRDefault="00DF01C9" w:rsidP="0F83F1BF">
      <w:pPr>
        <w:pStyle w:val="Heading6"/>
        <w:rPr>
          <w:color w:val="2F5496" w:themeColor="accent1" w:themeShade="BF"/>
        </w:rPr>
      </w:pPr>
      <w:r w:rsidRPr="0F83F1BF">
        <w:rPr>
          <w:color w:val="2F5496" w:themeColor="accent1" w:themeShade="BF"/>
        </w:rPr>
        <w:t>PI</w:t>
      </w:r>
      <w:r w:rsidR="006C1DFF">
        <w:rPr>
          <w:color w:val="2F5496" w:themeColor="accent1" w:themeShade="BF"/>
        </w:rPr>
        <w:t xml:space="preserve"> </w:t>
      </w:r>
      <w:r w:rsidRPr="0F83F1BF">
        <w:rPr>
          <w:color w:val="2F5496" w:themeColor="accent1" w:themeShade="BF"/>
        </w:rPr>
        <w:t>3.2.1</w:t>
      </w:r>
      <w:r w:rsidR="006C1DFF">
        <w:rPr>
          <w:color w:val="2F5496" w:themeColor="accent1" w:themeShade="BF"/>
        </w:rPr>
        <w:t xml:space="preserve"> </w:t>
      </w:r>
      <w:r w:rsidRPr="0F83F1BF">
        <w:rPr>
          <w:color w:val="2F5496" w:themeColor="accent1" w:themeShade="BF"/>
        </w:rPr>
        <w:t>–</w:t>
      </w:r>
      <w:r w:rsidR="006C1DFF">
        <w:rPr>
          <w:color w:val="2F5496" w:themeColor="accent1" w:themeShade="BF"/>
        </w:rPr>
        <w:t xml:space="preserve"> </w:t>
      </w:r>
      <w:r w:rsidR="00060144" w:rsidRPr="0F83F1BF">
        <w:rPr>
          <w:color w:val="2F5496" w:themeColor="accent1" w:themeShade="BF"/>
        </w:rPr>
        <w:t>Fishery-specific</w:t>
      </w:r>
      <w:r w:rsidR="006C1DFF">
        <w:rPr>
          <w:color w:val="2F5496" w:themeColor="accent1" w:themeShade="BF"/>
        </w:rPr>
        <w:t xml:space="preserve"> </w:t>
      </w:r>
      <w:r w:rsidR="00060144" w:rsidRPr="0F83F1BF">
        <w:rPr>
          <w:color w:val="2F5496" w:themeColor="accent1" w:themeShade="BF"/>
        </w:rPr>
        <w:t>objectives</w:t>
      </w:r>
    </w:p>
    <w:tbl>
      <w:tblPr>
        <w:tblStyle w:val="TableGrid"/>
        <w:tblW w:w="10485" w:type="dxa"/>
        <w:tblLayout w:type="fixed"/>
        <w:tblCellMar>
          <w:top w:w="57" w:type="dxa"/>
          <w:bottom w:w="57" w:type="dxa"/>
        </w:tblCellMar>
        <w:tblLook w:val="04A0" w:firstRow="1" w:lastRow="0" w:firstColumn="1" w:lastColumn="0" w:noHBand="0" w:noVBand="1"/>
      </w:tblPr>
      <w:tblGrid>
        <w:gridCol w:w="903"/>
        <w:gridCol w:w="793"/>
        <w:gridCol w:w="2929"/>
        <w:gridCol w:w="2930"/>
        <w:gridCol w:w="2930"/>
      </w:tblGrid>
      <w:tr w:rsidR="00DF01C9" w14:paraId="0D33F147" w14:textId="77777777" w:rsidTr="00A024E6">
        <w:trPr>
          <w:tblHeader/>
        </w:trPr>
        <w:tc>
          <w:tcPr>
            <w:tcW w:w="1696" w:type="dxa"/>
            <w:gridSpan w:val="2"/>
            <w:shd w:val="clear" w:color="auto" w:fill="BFBFBF" w:themeFill="background1" w:themeFillShade="BF"/>
          </w:tcPr>
          <w:p w14:paraId="6863FBFC" w14:textId="1793AF1A" w:rsidR="00DF01C9" w:rsidRPr="00D360D7" w:rsidRDefault="00DF01C9" w:rsidP="0F83F1BF">
            <w:pPr>
              <w:rPr>
                <w:b/>
              </w:rPr>
            </w:pPr>
            <w:r w:rsidRPr="00D360D7">
              <w:rPr>
                <w:b/>
              </w:rPr>
              <w:t>PI</w:t>
            </w:r>
            <w:r w:rsidR="006C1DFF">
              <w:rPr>
                <w:b/>
              </w:rPr>
              <w:t xml:space="preserve"> </w:t>
            </w:r>
            <w:r w:rsidRPr="00D360D7">
              <w:rPr>
                <w:b/>
              </w:rPr>
              <w:t>3.2.1</w:t>
            </w:r>
          </w:p>
        </w:tc>
        <w:tc>
          <w:tcPr>
            <w:tcW w:w="8789" w:type="dxa"/>
            <w:gridSpan w:val="3"/>
            <w:shd w:val="clear" w:color="auto" w:fill="BFBFBF" w:themeFill="background1" w:themeFillShade="BF"/>
          </w:tcPr>
          <w:p w14:paraId="5EC6D706" w14:textId="6E9F1061" w:rsidR="00DF01C9" w:rsidRPr="00D360D7" w:rsidRDefault="2EC9DBD6" w:rsidP="0F83F1BF">
            <w:pPr>
              <w:rPr>
                <w:b/>
              </w:rPr>
            </w:pPr>
            <w:r w:rsidRPr="00D360D7">
              <w:rPr>
                <w:b/>
              </w:rPr>
              <w:t>The</w:t>
            </w:r>
            <w:r w:rsidR="006C1DFF">
              <w:rPr>
                <w:b/>
              </w:rPr>
              <w:t xml:space="preserve"> </w:t>
            </w:r>
            <w:r w:rsidRPr="00D360D7">
              <w:rPr>
                <w:b/>
              </w:rPr>
              <w:t>fishery-specific</w:t>
            </w:r>
            <w:r w:rsidR="006C1DFF">
              <w:rPr>
                <w:b/>
              </w:rPr>
              <w:t xml:space="preserve"> </w:t>
            </w:r>
            <w:r w:rsidRPr="00D360D7">
              <w:rPr>
                <w:b/>
              </w:rPr>
              <w:t>management</w:t>
            </w:r>
            <w:r w:rsidR="006C1DFF">
              <w:rPr>
                <w:b/>
              </w:rPr>
              <w:t xml:space="preserve"> </w:t>
            </w:r>
            <w:r w:rsidRPr="00D360D7">
              <w:rPr>
                <w:b/>
              </w:rPr>
              <w:t>system</w:t>
            </w:r>
            <w:r w:rsidR="006C1DFF">
              <w:rPr>
                <w:b/>
              </w:rPr>
              <w:t xml:space="preserve"> </w:t>
            </w:r>
            <w:r w:rsidRPr="00D360D7">
              <w:rPr>
                <w:b/>
              </w:rPr>
              <w:t>has</w:t>
            </w:r>
            <w:r w:rsidR="006C1DFF">
              <w:rPr>
                <w:b/>
              </w:rPr>
              <w:t xml:space="preserve"> </w:t>
            </w:r>
            <w:r w:rsidRPr="00D360D7">
              <w:rPr>
                <w:b/>
              </w:rPr>
              <w:t>clear,</w:t>
            </w:r>
            <w:r w:rsidR="006C1DFF">
              <w:rPr>
                <w:b/>
              </w:rPr>
              <w:t xml:space="preserve"> </w:t>
            </w:r>
            <w:r w:rsidRPr="00D360D7">
              <w:rPr>
                <w:b/>
              </w:rPr>
              <w:t>specific</w:t>
            </w:r>
            <w:r w:rsidR="006C1DFF">
              <w:rPr>
                <w:b/>
              </w:rPr>
              <w:t xml:space="preserve"> </w:t>
            </w:r>
            <w:r w:rsidRPr="00D360D7">
              <w:rPr>
                <w:b/>
              </w:rPr>
              <w:t>objectives</w:t>
            </w:r>
            <w:r w:rsidR="006C1DFF">
              <w:rPr>
                <w:b/>
              </w:rPr>
              <w:t xml:space="preserve"> </w:t>
            </w:r>
            <w:r w:rsidRPr="00D360D7">
              <w:rPr>
                <w:b/>
              </w:rPr>
              <w:t>designed</w:t>
            </w:r>
            <w:r w:rsidR="006C1DFF">
              <w:rPr>
                <w:b/>
              </w:rPr>
              <w:t xml:space="preserve"> </w:t>
            </w:r>
            <w:r w:rsidRPr="00D360D7">
              <w:rPr>
                <w:b/>
              </w:rPr>
              <w:t>to</w:t>
            </w:r>
            <w:r w:rsidR="006C1DFF">
              <w:rPr>
                <w:b/>
              </w:rPr>
              <w:t xml:space="preserve"> </w:t>
            </w:r>
            <w:r w:rsidRPr="00D360D7">
              <w:rPr>
                <w:b/>
              </w:rPr>
              <w:t>achieve</w:t>
            </w:r>
            <w:r w:rsidR="006C1DFF">
              <w:rPr>
                <w:b/>
              </w:rPr>
              <w:t xml:space="preserve"> </w:t>
            </w:r>
            <w:r w:rsidRPr="00D360D7">
              <w:rPr>
                <w:b/>
              </w:rPr>
              <w:t>the</w:t>
            </w:r>
            <w:r w:rsidR="006C1DFF">
              <w:rPr>
                <w:b/>
              </w:rPr>
              <w:t xml:space="preserve"> </w:t>
            </w:r>
            <w:r w:rsidRPr="00D360D7">
              <w:rPr>
                <w:b/>
              </w:rPr>
              <w:t>outcomes</w:t>
            </w:r>
            <w:r w:rsidR="006C1DFF">
              <w:rPr>
                <w:b/>
              </w:rPr>
              <w:t xml:space="preserve"> </w:t>
            </w:r>
            <w:r w:rsidRPr="00D360D7">
              <w:rPr>
                <w:b/>
              </w:rPr>
              <w:t>expressed</w:t>
            </w:r>
            <w:r w:rsidR="006C1DFF">
              <w:rPr>
                <w:b/>
              </w:rPr>
              <w:t xml:space="preserve"> </w:t>
            </w:r>
            <w:r w:rsidRPr="00D360D7">
              <w:rPr>
                <w:b/>
              </w:rPr>
              <w:t>by</w:t>
            </w:r>
            <w:r w:rsidR="006C1DFF">
              <w:rPr>
                <w:b/>
              </w:rPr>
              <w:t xml:space="preserve"> </w:t>
            </w:r>
            <w:r w:rsidRPr="00D360D7">
              <w:rPr>
                <w:b/>
              </w:rPr>
              <w:t>MSC</w:t>
            </w:r>
            <w:r w:rsidR="006C1DFF">
              <w:rPr>
                <w:b/>
              </w:rPr>
              <w:t xml:space="preserve"> </w:t>
            </w:r>
            <w:r w:rsidRPr="00D360D7">
              <w:rPr>
                <w:b/>
              </w:rPr>
              <w:t>Principles</w:t>
            </w:r>
            <w:r w:rsidR="006C1DFF">
              <w:rPr>
                <w:b/>
              </w:rPr>
              <w:t xml:space="preserve"> </w:t>
            </w:r>
            <w:r w:rsidRPr="00D360D7">
              <w:rPr>
                <w:b/>
              </w:rPr>
              <w:t>1</w:t>
            </w:r>
            <w:r w:rsidR="006C1DFF">
              <w:rPr>
                <w:b/>
              </w:rPr>
              <w:t xml:space="preserve"> </w:t>
            </w:r>
            <w:r w:rsidRPr="00D360D7">
              <w:rPr>
                <w:b/>
              </w:rPr>
              <w:t>and</w:t>
            </w:r>
            <w:r w:rsidR="006C1DFF">
              <w:rPr>
                <w:b/>
              </w:rPr>
              <w:t xml:space="preserve"> </w:t>
            </w:r>
            <w:r w:rsidRPr="00D360D7">
              <w:rPr>
                <w:b/>
              </w:rPr>
              <w:t>2</w:t>
            </w:r>
          </w:p>
        </w:tc>
      </w:tr>
      <w:tr w:rsidR="00DF01C9" w14:paraId="4C41E3B7" w14:textId="77777777" w:rsidTr="00A024E6">
        <w:tc>
          <w:tcPr>
            <w:tcW w:w="1696" w:type="dxa"/>
            <w:gridSpan w:val="2"/>
            <w:shd w:val="clear" w:color="auto" w:fill="F2F2F2" w:themeFill="background1" w:themeFillShade="F2"/>
          </w:tcPr>
          <w:p w14:paraId="1CBBDA15" w14:textId="41F4AF25" w:rsidR="00DF01C9" w:rsidRDefault="00DF01C9" w:rsidP="00581657">
            <w:r>
              <w:t>Scoring</w:t>
            </w:r>
            <w:r w:rsidR="006C1DFF">
              <w:t xml:space="preserve"> </w:t>
            </w:r>
            <w:r>
              <w:t>issue</w:t>
            </w:r>
          </w:p>
        </w:tc>
        <w:tc>
          <w:tcPr>
            <w:tcW w:w="2929" w:type="dxa"/>
            <w:shd w:val="clear" w:color="auto" w:fill="F2F2F2" w:themeFill="background1" w:themeFillShade="F2"/>
          </w:tcPr>
          <w:p w14:paraId="6DAA0E53" w14:textId="2C5F44F5" w:rsidR="00DF01C9" w:rsidRPr="00DE1FF9" w:rsidRDefault="00DF01C9" w:rsidP="0058165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2FF476EC" w14:textId="3D755C53" w:rsidR="00DF01C9" w:rsidRPr="00DE1FF9" w:rsidRDefault="00DF01C9" w:rsidP="0058165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5082FD72" w14:textId="3EB9BDE7" w:rsidR="00DF01C9" w:rsidRPr="00DE1FF9" w:rsidRDefault="00DF01C9" w:rsidP="00581657">
            <w:pPr>
              <w:jc w:val="center"/>
              <w:rPr>
                <w:b/>
                <w:bCs/>
              </w:rPr>
            </w:pPr>
            <w:r w:rsidRPr="00DE1FF9">
              <w:rPr>
                <w:b/>
                <w:bCs/>
              </w:rPr>
              <w:t>SG</w:t>
            </w:r>
            <w:r w:rsidR="006C1DFF">
              <w:rPr>
                <w:b/>
                <w:bCs/>
              </w:rPr>
              <w:t xml:space="preserve"> </w:t>
            </w:r>
            <w:r w:rsidRPr="00DE1FF9">
              <w:rPr>
                <w:b/>
                <w:bCs/>
              </w:rPr>
              <w:t>100</w:t>
            </w:r>
          </w:p>
        </w:tc>
      </w:tr>
      <w:tr w:rsidR="00DF01C9" w14:paraId="06982BE6" w14:textId="77777777" w:rsidTr="00A024E6">
        <w:tc>
          <w:tcPr>
            <w:tcW w:w="903" w:type="dxa"/>
            <w:vMerge w:val="restart"/>
            <w:shd w:val="clear" w:color="auto" w:fill="F2F2F2" w:themeFill="background1" w:themeFillShade="F2"/>
            <w:vAlign w:val="center"/>
          </w:tcPr>
          <w:p w14:paraId="16C9D380" w14:textId="77777777" w:rsidR="00DF01C9" w:rsidRPr="00F43062" w:rsidRDefault="00DF01C9" w:rsidP="00581657">
            <w:pPr>
              <w:rPr>
                <w:b/>
                <w:bCs/>
              </w:rPr>
            </w:pPr>
            <w:r w:rsidRPr="00F43062">
              <w:rPr>
                <w:b/>
                <w:bCs/>
              </w:rPr>
              <w:t>a</w:t>
            </w:r>
          </w:p>
        </w:tc>
        <w:tc>
          <w:tcPr>
            <w:tcW w:w="9582" w:type="dxa"/>
            <w:gridSpan w:val="4"/>
            <w:shd w:val="clear" w:color="auto" w:fill="D9D9D9" w:themeFill="background1" w:themeFillShade="D9"/>
          </w:tcPr>
          <w:p w14:paraId="57C39E2E" w14:textId="77777777" w:rsidR="00DF01C9" w:rsidRPr="00DE1FF9" w:rsidRDefault="00DF01C9" w:rsidP="00581657">
            <w:pPr>
              <w:rPr>
                <w:b/>
                <w:bCs/>
              </w:rPr>
            </w:pPr>
            <w:r w:rsidRPr="002323AA">
              <w:rPr>
                <w:b/>
                <w:bCs/>
              </w:rPr>
              <w:t>Objectives</w:t>
            </w:r>
          </w:p>
        </w:tc>
      </w:tr>
      <w:tr w:rsidR="00AC1CD5" w14:paraId="6593B926" w14:textId="77777777" w:rsidTr="0042762B">
        <w:tc>
          <w:tcPr>
            <w:tcW w:w="903" w:type="dxa"/>
            <w:vMerge/>
          </w:tcPr>
          <w:p w14:paraId="16D8BA39" w14:textId="77777777" w:rsidR="00AC1CD5" w:rsidRDefault="00AC1CD5" w:rsidP="00AC1CD5"/>
        </w:tc>
        <w:tc>
          <w:tcPr>
            <w:tcW w:w="793" w:type="dxa"/>
            <w:shd w:val="clear" w:color="auto" w:fill="F2F2F2" w:themeFill="background1" w:themeFillShade="F2"/>
          </w:tcPr>
          <w:p w14:paraId="136CE1DE" w14:textId="69487177" w:rsidR="00AC1CD5" w:rsidRDefault="00AC1CD5" w:rsidP="00AC1CD5">
            <w:r>
              <w:t>Guide</w:t>
            </w:r>
            <w:r w:rsidR="006C1DFF">
              <w:t xml:space="preserve"> </w:t>
            </w:r>
            <w:r>
              <w:t>post</w:t>
            </w:r>
          </w:p>
        </w:tc>
        <w:tc>
          <w:tcPr>
            <w:tcW w:w="2929" w:type="dxa"/>
            <w:tcBorders>
              <w:bottom w:val="single" w:sz="24" w:space="0" w:color="92D050"/>
            </w:tcBorders>
            <w:shd w:val="clear" w:color="auto" w:fill="F2F2F2" w:themeFill="background1" w:themeFillShade="F2"/>
          </w:tcPr>
          <w:p w14:paraId="5321CE39" w14:textId="14D02226" w:rsidR="00AC1CD5" w:rsidRPr="002B7E17" w:rsidRDefault="00AC1CD5" w:rsidP="00AC1CD5">
            <w:r w:rsidRPr="00060144">
              <w:rPr>
                <w:b/>
                <w:bCs/>
              </w:rPr>
              <w:t>Objectives</w:t>
            </w:r>
            <w:r w:rsidRPr="00675D9D">
              <w:t>,</w:t>
            </w:r>
            <w:r w:rsidR="006C1DFF">
              <w:t xml:space="preserve"> </w:t>
            </w:r>
            <w:r w:rsidRPr="00675D9D">
              <w:t>which</w:t>
            </w:r>
            <w:r w:rsidR="006C1DFF">
              <w:t xml:space="preserve"> </w:t>
            </w:r>
            <w:r w:rsidRPr="00675D9D">
              <w:t>are</w:t>
            </w:r>
            <w:r w:rsidR="006C1DFF">
              <w:t xml:space="preserve"> </w:t>
            </w:r>
            <w:r w:rsidRPr="00675D9D">
              <w:t>broadly</w:t>
            </w:r>
            <w:r w:rsidR="006C1DFF">
              <w:t xml:space="preserve"> </w:t>
            </w:r>
            <w:r w:rsidRPr="00675D9D">
              <w:t>consistent</w:t>
            </w:r>
            <w:r w:rsidR="006C1DFF">
              <w:t xml:space="preserve"> </w:t>
            </w:r>
            <w:r w:rsidRPr="00675D9D">
              <w:t>with</w:t>
            </w:r>
            <w:r w:rsidR="006C1DFF">
              <w:t xml:space="preserve"> </w:t>
            </w:r>
            <w:r w:rsidRPr="00675D9D">
              <w:t>achieving</w:t>
            </w:r>
            <w:r w:rsidR="006C1DFF">
              <w:t xml:space="preserve"> </w:t>
            </w:r>
            <w:r w:rsidRPr="00675D9D">
              <w:t>the</w:t>
            </w:r>
            <w:r w:rsidR="006C1DFF">
              <w:t xml:space="preserve"> </w:t>
            </w:r>
            <w:r w:rsidRPr="00675D9D">
              <w:t>outcomes</w:t>
            </w:r>
            <w:r w:rsidR="006C1DFF">
              <w:t xml:space="preserve"> </w:t>
            </w:r>
            <w:r w:rsidRPr="00675D9D">
              <w:t>expressed</w:t>
            </w:r>
            <w:r w:rsidR="006C1DFF">
              <w:t xml:space="preserve"> </w:t>
            </w:r>
            <w:r w:rsidRPr="00675D9D">
              <w:t>by</w:t>
            </w:r>
            <w:r w:rsidR="006C1DFF">
              <w:t xml:space="preserve"> </w:t>
            </w:r>
            <w:r w:rsidRPr="00675D9D">
              <w:t>MSC</w:t>
            </w:r>
            <w:r w:rsidR="006C1DFF">
              <w:t xml:space="preserve"> </w:t>
            </w:r>
            <w:r w:rsidRPr="00675D9D">
              <w:t>Principles</w:t>
            </w:r>
            <w:r w:rsidR="006C1DFF">
              <w:t xml:space="preserve"> </w:t>
            </w:r>
            <w:r w:rsidRPr="00675D9D">
              <w:t>1</w:t>
            </w:r>
            <w:r w:rsidR="006C1DFF">
              <w:t xml:space="preserve"> </w:t>
            </w:r>
            <w:r w:rsidRPr="00675D9D">
              <w:t>and</w:t>
            </w:r>
            <w:r w:rsidR="006C1DFF">
              <w:t xml:space="preserve"> </w:t>
            </w:r>
            <w:r w:rsidRPr="00675D9D">
              <w:t>2,</w:t>
            </w:r>
            <w:r w:rsidR="006C1DFF">
              <w:t xml:space="preserve"> </w:t>
            </w:r>
            <w:r w:rsidRPr="00675D9D">
              <w:t>are</w:t>
            </w:r>
            <w:r w:rsidR="006C1DFF">
              <w:t xml:space="preserve"> </w:t>
            </w:r>
            <w:r w:rsidRPr="00060144">
              <w:rPr>
                <w:b/>
                <w:bCs/>
              </w:rPr>
              <w:t>implicit</w:t>
            </w:r>
            <w:r w:rsidR="006C1DFF">
              <w:t xml:space="preserve"> </w:t>
            </w:r>
            <w:r w:rsidRPr="00675D9D">
              <w:t>within</w:t>
            </w:r>
            <w:r w:rsidR="006C1DFF">
              <w:t xml:space="preserve"> </w:t>
            </w:r>
            <w:r w:rsidRPr="00675D9D">
              <w:t>the</w:t>
            </w:r>
            <w:r w:rsidR="006C1DFF">
              <w:t xml:space="preserve"> </w:t>
            </w:r>
            <w:r w:rsidRPr="00675D9D">
              <w:t>fishery-specific</w:t>
            </w:r>
            <w:r w:rsidR="006C1DFF">
              <w:t xml:space="preserve"> </w:t>
            </w:r>
            <w:r w:rsidRPr="00675D9D">
              <w:t>management</w:t>
            </w:r>
            <w:r w:rsidR="006C1DFF">
              <w:t xml:space="preserve"> </w:t>
            </w:r>
            <w:r w:rsidRPr="00675D9D">
              <w:t>system.</w:t>
            </w:r>
          </w:p>
        </w:tc>
        <w:tc>
          <w:tcPr>
            <w:tcW w:w="2930" w:type="dxa"/>
            <w:tcBorders>
              <w:bottom w:val="single" w:sz="24" w:space="0" w:color="92D050"/>
            </w:tcBorders>
            <w:shd w:val="clear" w:color="auto" w:fill="F2F2F2" w:themeFill="background1" w:themeFillShade="F2"/>
          </w:tcPr>
          <w:p w14:paraId="52F152F9" w14:textId="6FCC401F" w:rsidR="00AC1CD5" w:rsidRDefault="00AC1CD5" w:rsidP="00AC1CD5">
            <w:r w:rsidRPr="00060144">
              <w:rPr>
                <w:b/>
                <w:bCs/>
              </w:rPr>
              <w:t>Short</w:t>
            </w:r>
            <w:r w:rsidR="006C1DFF">
              <w:rPr>
                <w:b/>
                <w:bCs/>
              </w:rPr>
              <w:t xml:space="preserve"> </w:t>
            </w:r>
            <w:r w:rsidRPr="00060144">
              <w:rPr>
                <w:b/>
                <w:bCs/>
              </w:rPr>
              <w:t>and</w:t>
            </w:r>
            <w:r w:rsidR="006C1DFF">
              <w:rPr>
                <w:b/>
                <w:bCs/>
              </w:rPr>
              <w:t xml:space="preserve"> </w:t>
            </w:r>
            <w:r w:rsidRPr="00060144">
              <w:rPr>
                <w:b/>
                <w:bCs/>
              </w:rPr>
              <w:t>long-term</w:t>
            </w:r>
            <w:r w:rsidR="006C1DFF">
              <w:rPr>
                <w:b/>
                <w:bCs/>
              </w:rPr>
              <w:t xml:space="preserve"> </w:t>
            </w:r>
            <w:r w:rsidRPr="00060144">
              <w:rPr>
                <w:b/>
                <w:bCs/>
              </w:rPr>
              <w:t>objectives</w:t>
            </w:r>
            <w:r w:rsidRPr="00675D9D">
              <w:t>,</w:t>
            </w:r>
            <w:r w:rsidR="006C1DFF">
              <w:t xml:space="preserve"> </w:t>
            </w:r>
            <w:r w:rsidRPr="00675D9D">
              <w:t>which</w:t>
            </w:r>
            <w:r w:rsidR="006C1DFF">
              <w:t xml:space="preserve"> </w:t>
            </w:r>
            <w:r w:rsidRPr="00675D9D">
              <w:t>are</w:t>
            </w:r>
            <w:r w:rsidR="006C1DFF">
              <w:t xml:space="preserve"> </w:t>
            </w:r>
            <w:r w:rsidRPr="00675D9D">
              <w:t>consistent</w:t>
            </w:r>
            <w:r w:rsidR="006C1DFF">
              <w:t xml:space="preserve"> </w:t>
            </w:r>
            <w:r w:rsidRPr="00675D9D">
              <w:t>with</w:t>
            </w:r>
            <w:r w:rsidR="006C1DFF">
              <w:t xml:space="preserve"> </w:t>
            </w:r>
            <w:r w:rsidRPr="00675D9D">
              <w:t>achieving</w:t>
            </w:r>
            <w:r w:rsidR="006C1DFF">
              <w:t xml:space="preserve"> </w:t>
            </w:r>
            <w:r w:rsidRPr="00675D9D">
              <w:t>the</w:t>
            </w:r>
            <w:r w:rsidR="006C1DFF">
              <w:t xml:space="preserve"> </w:t>
            </w:r>
            <w:r w:rsidRPr="00675D9D">
              <w:t>outcomes</w:t>
            </w:r>
            <w:r w:rsidR="006C1DFF">
              <w:t xml:space="preserve"> </w:t>
            </w:r>
            <w:r w:rsidRPr="00675D9D">
              <w:t>expressed</w:t>
            </w:r>
            <w:r w:rsidR="006C1DFF">
              <w:t xml:space="preserve"> </w:t>
            </w:r>
            <w:r w:rsidRPr="00675D9D">
              <w:t>by</w:t>
            </w:r>
            <w:r w:rsidR="006C1DFF">
              <w:t xml:space="preserve"> </w:t>
            </w:r>
            <w:r w:rsidRPr="00675D9D">
              <w:t>MSC</w:t>
            </w:r>
            <w:r w:rsidR="006C1DFF">
              <w:t xml:space="preserve"> </w:t>
            </w:r>
            <w:r w:rsidRPr="00675D9D">
              <w:t>Principles</w:t>
            </w:r>
            <w:r w:rsidR="006C1DFF">
              <w:t xml:space="preserve"> </w:t>
            </w:r>
            <w:r w:rsidRPr="00675D9D">
              <w:t>1</w:t>
            </w:r>
            <w:r w:rsidR="006C1DFF">
              <w:t xml:space="preserve"> </w:t>
            </w:r>
            <w:r w:rsidRPr="00675D9D">
              <w:t>and</w:t>
            </w:r>
            <w:r w:rsidR="006C1DFF">
              <w:t xml:space="preserve"> </w:t>
            </w:r>
            <w:r w:rsidRPr="00675D9D">
              <w:t>2,</w:t>
            </w:r>
            <w:r w:rsidR="006C1DFF">
              <w:t xml:space="preserve"> </w:t>
            </w:r>
            <w:r w:rsidRPr="00675D9D">
              <w:t>are</w:t>
            </w:r>
            <w:r w:rsidR="006C1DFF">
              <w:t xml:space="preserve"> </w:t>
            </w:r>
            <w:r w:rsidRPr="00060144">
              <w:rPr>
                <w:b/>
                <w:bCs/>
              </w:rPr>
              <w:t>explicit</w:t>
            </w:r>
            <w:r w:rsidR="006C1DFF">
              <w:t xml:space="preserve"> </w:t>
            </w:r>
            <w:r w:rsidRPr="00675D9D">
              <w:t>within</w:t>
            </w:r>
            <w:r w:rsidR="006C1DFF">
              <w:t xml:space="preserve"> </w:t>
            </w:r>
            <w:r w:rsidRPr="00675D9D">
              <w:t>the</w:t>
            </w:r>
            <w:r w:rsidR="006C1DFF">
              <w:t xml:space="preserve"> </w:t>
            </w:r>
            <w:r w:rsidRPr="00675D9D">
              <w:t>fishery-specific</w:t>
            </w:r>
            <w:r w:rsidR="006C1DFF">
              <w:t xml:space="preserve"> </w:t>
            </w:r>
            <w:r w:rsidRPr="00675D9D">
              <w:t>management</w:t>
            </w:r>
            <w:r w:rsidR="006C1DFF">
              <w:t xml:space="preserve"> </w:t>
            </w:r>
            <w:r w:rsidRPr="00675D9D">
              <w:t>system.</w:t>
            </w:r>
          </w:p>
        </w:tc>
        <w:tc>
          <w:tcPr>
            <w:tcW w:w="2930" w:type="dxa"/>
            <w:shd w:val="clear" w:color="auto" w:fill="F2F2F2" w:themeFill="background1" w:themeFillShade="F2"/>
          </w:tcPr>
          <w:p w14:paraId="0F08F460" w14:textId="51CF84FF" w:rsidR="00AC1CD5" w:rsidRDefault="00AC1CD5" w:rsidP="00AC1CD5">
            <w:r w:rsidRPr="00060144">
              <w:rPr>
                <w:b/>
                <w:bCs/>
              </w:rPr>
              <w:t>Well-defined</w:t>
            </w:r>
            <w:r w:rsidR="006C1DFF">
              <w:rPr>
                <w:b/>
                <w:bCs/>
              </w:rPr>
              <w:t xml:space="preserve"> </w:t>
            </w:r>
            <w:r w:rsidRPr="00060144">
              <w:rPr>
                <w:b/>
                <w:bCs/>
              </w:rPr>
              <w:t>and</w:t>
            </w:r>
            <w:r w:rsidR="006C1DFF">
              <w:rPr>
                <w:b/>
                <w:bCs/>
              </w:rPr>
              <w:t xml:space="preserve"> </w:t>
            </w:r>
            <w:r w:rsidRPr="00060144">
              <w:rPr>
                <w:b/>
                <w:bCs/>
              </w:rPr>
              <w:t>measurable</w:t>
            </w:r>
            <w:r w:rsidR="006C1DFF">
              <w:rPr>
                <w:b/>
                <w:bCs/>
              </w:rPr>
              <w:t xml:space="preserve"> </w:t>
            </w:r>
            <w:r w:rsidRPr="00060144">
              <w:rPr>
                <w:b/>
                <w:bCs/>
              </w:rPr>
              <w:t>short-</w:t>
            </w:r>
            <w:r w:rsidR="006C1DFF">
              <w:rPr>
                <w:b/>
                <w:bCs/>
              </w:rPr>
              <w:t xml:space="preserve"> </w:t>
            </w:r>
            <w:r w:rsidRPr="00060144">
              <w:rPr>
                <w:b/>
                <w:bCs/>
              </w:rPr>
              <w:t>and</w:t>
            </w:r>
            <w:r w:rsidR="006C1DFF">
              <w:rPr>
                <w:b/>
                <w:bCs/>
              </w:rPr>
              <w:t xml:space="preserve"> </w:t>
            </w:r>
            <w:r w:rsidRPr="00060144">
              <w:rPr>
                <w:b/>
                <w:bCs/>
              </w:rPr>
              <w:t>long-term</w:t>
            </w:r>
            <w:r w:rsidR="006C1DFF">
              <w:rPr>
                <w:b/>
                <w:bCs/>
              </w:rPr>
              <w:t xml:space="preserve"> </w:t>
            </w:r>
            <w:r w:rsidRPr="00060144">
              <w:rPr>
                <w:b/>
                <w:bCs/>
              </w:rPr>
              <w:t>objectives</w:t>
            </w:r>
            <w:r w:rsidRPr="00675D9D">
              <w:t>,</w:t>
            </w:r>
            <w:r w:rsidR="006C1DFF">
              <w:t xml:space="preserve"> </w:t>
            </w:r>
            <w:r w:rsidRPr="00675D9D">
              <w:t>which</w:t>
            </w:r>
            <w:r w:rsidR="006C1DFF">
              <w:t xml:space="preserve"> </w:t>
            </w:r>
            <w:r w:rsidRPr="00675D9D">
              <w:t>are</w:t>
            </w:r>
            <w:r w:rsidR="006C1DFF">
              <w:t xml:space="preserve"> </w:t>
            </w:r>
            <w:r w:rsidRPr="00675D9D">
              <w:t>demonstrably</w:t>
            </w:r>
            <w:r w:rsidR="006C1DFF">
              <w:t xml:space="preserve"> </w:t>
            </w:r>
            <w:r w:rsidRPr="00675D9D">
              <w:t>consistent</w:t>
            </w:r>
            <w:r w:rsidR="006C1DFF">
              <w:t xml:space="preserve"> </w:t>
            </w:r>
            <w:r w:rsidRPr="00675D9D">
              <w:t>with</w:t>
            </w:r>
            <w:r w:rsidR="006C1DFF">
              <w:t xml:space="preserve"> </w:t>
            </w:r>
            <w:r w:rsidRPr="00675D9D">
              <w:t>achieving</w:t>
            </w:r>
            <w:r w:rsidR="006C1DFF">
              <w:t xml:space="preserve"> </w:t>
            </w:r>
            <w:r w:rsidRPr="00675D9D">
              <w:t>the</w:t>
            </w:r>
            <w:r w:rsidR="006C1DFF">
              <w:t xml:space="preserve"> </w:t>
            </w:r>
            <w:r w:rsidRPr="00675D9D">
              <w:t>outcomes</w:t>
            </w:r>
            <w:r w:rsidR="006C1DFF">
              <w:t xml:space="preserve"> </w:t>
            </w:r>
            <w:r w:rsidRPr="00675D9D">
              <w:t>expressed</w:t>
            </w:r>
            <w:r w:rsidR="006C1DFF">
              <w:t xml:space="preserve"> </w:t>
            </w:r>
            <w:r w:rsidRPr="00675D9D">
              <w:t>by</w:t>
            </w:r>
            <w:r w:rsidR="006C1DFF">
              <w:t xml:space="preserve"> </w:t>
            </w:r>
            <w:r w:rsidRPr="00675D9D">
              <w:t>MSC</w:t>
            </w:r>
            <w:r w:rsidR="006C1DFF">
              <w:t xml:space="preserve"> </w:t>
            </w:r>
            <w:r w:rsidRPr="00675D9D">
              <w:t>Principles</w:t>
            </w:r>
            <w:r w:rsidR="006C1DFF">
              <w:t xml:space="preserve"> </w:t>
            </w:r>
            <w:r w:rsidRPr="00675D9D">
              <w:t>1</w:t>
            </w:r>
            <w:r w:rsidR="006C1DFF">
              <w:t xml:space="preserve"> </w:t>
            </w:r>
            <w:r w:rsidRPr="00675D9D">
              <w:t>and</w:t>
            </w:r>
            <w:r w:rsidR="006C1DFF">
              <w:t xml:space="preserve"> </w:t>
            </w:r>
            <w:r w:rsidRPr="00675D9D">
              <w:t>2,</w:t>
            </w:r>
            <w:r w:rsidR="006C1DFF">
              <w:t xml:space="preserve"> </w:t>
            </w:r>
            <w:r w:rsidRPr="00675D9D">
              <w:t>are</w:t>
            </w:r>
            <w:r w:rsidR="006C1DFF">
              <w:t xml:space="preserve"> </w:t>
            </w:r>
            <w:r w:rsidRPr="00060144">
              <w:rPr>
                <w:b/>
                <w:bCs/>
              </w:rPr>
              <w:t>explicit</w:t>
            </w:r>
            <w:r w:rsidR="006C1DFF">
              <w:t xml:space="preserve"> </w:t>
            </w:r>
            <w:r w:rsidRPr="00675D9D">
              <w:t>within</w:t>
            </w:r>
            <w:r w:rsidR="006C1DFF">
              <w:t xml:space="preserve"> </w:t>
            </w:r>
            <w:r w:rsidRPr="00675D9D">
              <w:t>the</w:t>
            </w:r>
            <w:r w:rsidR="006C1DFF">
              <w:t xml:space="preserve"> </w:t>
            </w:r>
            <w:r w:rsidRPr="00675D9D">
              <w:t>fishery-specific</w:t>
            </w:r>
            <w:r w:rsidR="006C1DFF">
              <w:t xml:space="preserve"> </w:t>
            </w:r>
            <w:r w:rsidRPr="00675D9D">
              <w:t>management</w:t>
            </w:r>
            <w:r w:rsidR="006C1DFF">
              <w:t xml:space="preserve"> </w:t>
            </w:r>
            <w:r w:rsidRPr="00675D9D">
              <w:t>system.</w:t>
            </w:r>
          </w:p>
        </w:tc>
      </w:tr>
      <w:tr w:rsidR="00DF01C9" w14:paraId="796BA8D6" w14:textId="77777777" w:rsidTr="0042762B">
        <w:tc>
          <w:tcPr>
            <w:tcW w:w="903" w:type="dxa"/>
            <w:vMerge/>
          </w:tcPr>
          <w:p w14:paraId="6F32E26F" w14:textId="77777777" w:rsidR="00DF01C9" w:rsidRDefault="00DF01C9" w:rsidP="00581657"/>
        </w:tc>
        <w:tc>
          <w:tcPr>
            <w:tcW w:w="793" w:type="dxa"/>
            <w:tcBorders>
              <w:right w:val="single" w:sz="24" w:space="0" w:color="92D050"/>
            </w:tcBorders>
            <w:shd w:val="clear" w:color="auto" w:fill="F2F2F2" w:themeFill="background1" w:themeFillShade="F2"/>
          </w:tcPr>
          <w:p w14:paraId="0E25B14A" w14:textId="77777777" w:rsidR="00DF01C9" w:rsidRDefault="00DF01C9" w:rsidP="0058165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570F2C30" w14:textId="52E4736A" w:rsidR="00DF01C9" w:rsidRPr="00DE1FF9" w:rsidRDefault="00505CEF" w:rsidP="0042762B">
            <w:pPr>
              <w:jc w:val="cente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7C1F1223" w14:textId="369B823F" w:rsidR="00DF01C9" w:rsidRPr="00DE1FF9" w:rsidRDefault="0042762B" w:rsidP="0042762B">
            <w:pPr>
              <w:jc w:val="center"/>
              <w:rPr>
                <w:b/>
                <w:bCs/>
              </w:rPr>
            </w:pPr>
            <w:r>
              <w:rPr>
                <w:b/>
                <w:bCs/>
              </w:rPr>
              <w:t>Yes</w:t>
            </w:r>
          </w:p>
        </w:tc>
        <w:tc>
          <w:tcPr>
            <w:tcW w:w="2930" w:type="dxa"/>
            <w:tcBorders>
              <w:left w:val="single" w:sz="24" w:space="0" w:color="92D050"/>
            </w:tcBorders>
            <w:shd w:val="clear" w:color="auto" w:fill="auto"/>
          </w:tcPr>
          <w:p w14:paraId="4F07CDB6" w14:textId="79680B5B" w:rsidR="00DF01C9" w:rsidRPr="00DE1FF9" w:rsidRDefault="00A024E6" w:rsidP="00581657">
            <w:pPr>
              <w:rPr>
                <w:b/>
                <w:bCs/>
              </w:rPr>
            </w:pPr>
            <w:r>
              <w:rPr>
                <w:b/>
                <w:bCs/>
              </w:rPr>
              <w:t>Not scored</w:t>
            </w:r>
          </w:p>
        </w:tc>
      </w:tr>
      <w:tr w:rsidR="00DF01C9" w14:paraId="0DEDCB1E" w14:textId="77777777" w:rsidTr="00A024E6">
        <w:tc>
          <w:tcPr>
            <w:tcW w:w="1696" w:type="dxa"/>
            <w:gridSpan w:val="2"/>
            <w:shd w:val="clear" w:color="auto" w:fill="F2F2F2" w:themeFill="background1" w:themeFillShade="F2"/>
          </w:tcPr>
          <w:p w14:paraId="32392543" w14:textId="77777777" w:rsidR="00DF01C9" w:rsidRDefault="00DF01C9" w:rsidP="00581657">
            <w:r>
              <w:t>Rationale</w:t>
            </w:r>
          </w:p>
        </w:tc>
        <w:tc>
          <w:tcPr>
            <w:tcW w:w="8789" w:type="dxa"/>
            <w:gridSpan w:val="3"/>
          </w:tcPr>
          <w:p w14:paraId="7ACFA0A6" w14:textId="0AE70FFD" w:rsidR="0042762B" w:rsidRDefault="0042762B" w:rsidP="00505CEF">
            <w:pPr>
              <w:pStyle w:val="NormalWeb"/>
              <w:jc w:val="both"/>
              <w:rPr>
                <w:rFonts w:ascii="Calibri Light" w:hAnsi="Calibri Light" w:cs="Calibri Light"/>
              </w:rPr>
            </w:pPr>
            <w:r>
              <w:rPr>
                <w:rFonts w:ascii="Calibri Light" w:hAnsi="Calibri Light" w:cs="Calibri Light"/>
              </w:rPr>
              <w:t xml:space="preserve">The </w:t>
            </w:r>
            <w:r w:rsidRPr="0042762B">
              <w:rPr>
                <w:rFonts w:ascii="Calibri Light" w:hAnsi="Calibri Light" w:cs="Calibri Light"/>
                <w:i/>
              </w:rPr>
              <w:t>Torres Strait Prawn Management Plan 2009</w:t>
            </w:r>
            <w:r>
              <w:rPr>
                <w:rFonts w:ascii="Calibri Light" w:hAnsi="Calibri Light" w:cs="Calibri Light"/>
              </w:rPr>
              <w:t xml:space="preserve"> sets out short and long term objectives for the fishery. </w:t>
            </w:r>
          </w:p>
          <w:p w14:paraId="5D5D0226" w14:textId="2999EA61" w:rsidR="0042762B" w:rsidRDefault="0042762B" w:rsidP="00505CEF">
            <w:pPr>
              <w:pStyle w:val="NormalWeb"/>
              <w:jc w:val="both"/>
              <w:rPr>
                <w:rFonts w:ascii="Calibri Light" w:hAnsi="Calibri Light" w:cs="Calibri Light"/>
              </w:rPr>
            </w:pPr>
            <w:r>
              <w:rPr>
                <w:rFonts w:ascii="Calibri Light" w:hAnsi="Calibri Light" w:cs="Calibri Light"/>
                <w:noProof/>
              </w:rPr>
              <w:drawing>
                <wp:inline distT="0" distB="0" distL="0" distR="0" wp14:anchorId="10C15F03" wp14:editId="7F35BF3C">
                  <wp:extent cx="5443855" cy="2167890"/>
                  <wp:effectExtent l="12700" t="12700" r="17145" b="1651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Screen Shot 2024-06-30 at 9.49.21 pm.pn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5443855" cy="2167890"/>
                          </a:xfrm>
                          <a:prstGeom prst="rect">
                            <a:avLst/>
                          </a:prstGeom>
                          <a:ln>
                            <a:solidFill>
                              <a:schemeClr val="tx1"/>
                            </a:solidFill>
                          </a:ln>
                        </pic:spPr>
                      </pic:pic>
                    </a:graphicData>
                  </a:graphic>
                </wp:inline>
              </w:drawing>
            </w:r>
          </w:p>
          <w:p w14:paraId="61D386CB" w14:textId="242A0E73" w:rsidR="0042762B" w:rsidRPr="0042762B" w:rsidRDefault="0042762B" w:rsidP="0042762B">
            <w:pPr>
              <w:autoSpaceDE w:val="0"/>
              <w:autoSpaceDN w:val="0"/>
              <w:adjustRightInd w:val="0"/>
              <w:spacing w:before="100" w:beforeAutospacing="1" w:after="100" w:afterAutospacing="1"/>
              <w:jc w:val="both"/>
              <w:rPr>
                <w:rFonts w:ascii="Calibri Light" w:hAnsi="Calibri Light" w:cs="Calibri Light"/>
                <w:b/>
                <w:sz w:val="22"/>
                <w:szCs w:val="22"/>
              </w:rPr>
            </w:pPr>
            <w:r w:rsidRPr="0042762B">
              <w:rPr>
                <w:rFonts w:ascii="Calibri Light" w:hAnsi="Calibri Light" w:cs="Calibri Light"/>
                <w:b/>
                <w:sz w:val="22"/>
                <w:szCs w:val="22"/>
              </w:rPr>
              <w:t>TSPF Harvest Strategy (AFMA 20</w:t>
            </w:r>
            <w:r w:rsidR="003D224B">
              <w:rPr>
                <w:rFonts w:ascii="Calibri Light" w:hAnsi="Calibri Light" w:cs="Calibri Light"/>
                <w:b/>
                <w:sz w:val="22"/>
                <w:szCs w:val="22"/>
              </w:rPr>
              <w:t>24</w:t>
            </w:r>
            <w:r w:rsidRPr="0042762B">
              <w:rPr>
                <w:rFonts w:ascii="Calibri Light" w:hAnsi="Calibri Light" w:cs="Calibri Light"/>
                <w:b/>
                <w:sz w:val="22"/>
                <w:szCs w:val="22"/>
              </w:rPr>
              <w:t>)</w:t>
            </w:r>
          </w:p>
          <w:p w14:paraId="04BB0C21" w14:textId="7CF5ABF8" w:rsidR="003D224B" w:rsidRDefault="0042762B" w:rsidP="003D224B">
            <w:pPr>
              <w:autoSpaceDE w:val="0"/>
              <w:autoSpaceDN w:val="0"/>
              <w:adjustRightInd w:val="0"/>
              <w:spacing w:before="100" w:beforeAutospacing="1" w:after="100" w:afterAutospacing="1"/>
              <w:jc w:val="both"/>
              <w:rPr>
                <w:rFonts w:ascii="Calibri Light" w:hAnsi="Calibri Light" w:cs="Calibri Light"/>
                <w:sz w:val="22"/>
                <w:szCs w:val="22"/>
                <w:lang w:eastAsia="en-AU"/>
              </w:rPr>
            </w:pPr>
            <w:r w:rsidRPr="0042762B">
              <w:rPr>
                <w:rFonts w:ascii="Calibri Light" w:hAnsi="Calibri Light" w:cs="Calibri Light"/>
                <w:sz w:val="22"/>
                <w:szCs w:val="22"/>
              </w:rPr>
              <w:t>The key objective of th</w:t>
            </w:r>
            <w:r w:rsidR="003D224B">
              <w:rPr>
                <w:rFonts w:ascii="Calibri Light" w:hAnsi="Calibri Light" w:cs="Calibri Light"/>
                <w:sz w:val="22"/>
                <w:szCs w:val="22"/>
              </w:rPr>
              <w:t xml:space="preserve">e 2011 </w:t>
            </w:r>
            <w:r w:rsidRPr="0042762B">
              <w:rPr>
                <w:rFonts w:ascii="Calibri Light" w:hAnsi="Calibri Light" w:cs="Calibri Light"/>
                <w:sz w:val="22"/>
                <w:szCs w:val="22"/>
              </w:rPr>
              <w:t xml:space="preserve">harvest strategy </w:t>
            </w:r>
            <w:r w:rsidR="003D224B">
              <w:rPr>
                <w:rFonts w:ascii="Calibri Light" w:hAnsi="Calibri Light" w:cs="Calibri Light"/>
                <w:sz w:val="22"/>
                <w:szCs w:val="22"/>
              </w:rPr>
              <w:t>wa</w:t>
            </w:r>
            <w:r w:rsidRPr="0042762B">
              <w:rPr>
                <w:rFonts w:ascii="Calibri Light" w:hAnsi="Calibri Light" w:cs="Calibri Light"/>
                <w:sz w:val="22"/>
                <w:szCs w:val="22"/>
              </w:rPr>
              <w:t xml:space="preserve">s to maximize the profitability of the fishery and </w:t>
            </w:r>
            <w:r w:rsidRPr="0042762B">
              <w:rPr>
                <w:rFonts w:ascii="Calibri Light" w:hAnsi="Calibri Light" w:cs="Calibri Light"/>
                <w:sz w:val="22"/>
                <w:szCs w:val="22"/>
                <w:lang w:eastAsia="en-AU"/>
              </w:rPr>
              <w:t xml:space="preserve">minimize any management impediments that affect the economic efficiency of fishers within biologically sustainable limits. As such, the </w:t>
            </w:r>
            <w:r w:rsidR="003D224B">
              <w:rPr>
                <w:rFonts w:ascii="Calibri Light" w:hAnsi="Calibri Light" w:cs="Calibri Light"/>
                <w:sz w:val="22"/>
                <w:szCs w:val="22"/>
                <w:lang w:eastAsia="en-AU"/>
              </w:rPr>
              <w:t xml:space="preserve">2011 </w:t>
            </w:r>
            <w:r w:rsidRPr="0042762B">
              <w:rPr>
                <w:rFonts w:ascii="Calibri Light" w:hAnsi="Calibri Light" w:cs="Calibri Light"/>
                <w:sz w:val="22"/>
                <w:szCs w:val="22"/>
                <w:lang w:eastAsia="en-AU"/>
              </w:rPr>
              <w:t xml:space="preserve">TSPF Harvest Strategy </w:t>
            </w:r>
            <w:r w:rsidR="003D224B">
              <w:rPr>
                <w:rFonts w:ascii="Calibri Light" w:hAnsi="Calibri Light" w:cs="Calibri Light"/>
                <w:sz w:val="22"/>
                <w:szCs w:val="22"/>
                <w:lang w:eastAsia="en-AU"/>
              </w:rPr>
              <w:t>wa</w:t>
            </w:r>
            <w:r w:rsidRPr="0042762B">
              <w:rPr>
                <w:rFonts w:ascii="Calibri Light" w:hAnsi="Calibri Light" w:cs="Calibri Light"/>
                <w:sz w:val="22"/>
                <w:szCs w:val="22"/>
                <w:lang w:eastAsia="en-AU"/>
              </w:rPr>
              <w:t xml:space="preserve">s designed to facilitate a move towards </w:t>
            </w:r>
            <w:r w:rsidRPr="0042762B">
              <w:rPr>
                <w:rFonts w:ascii="Calibri Light" w:hAnsi="Calibri Light" w:cs="Calibri Light"/>
                <w:sz w:val="22"/>
                <w:szCs w:val="22"/>
              </w:rPr>
              <w:t>B</w:t>
            </w:r>
            <w:r w:rsidRPr="0042762B">
              <w:rPr>
                <w:rFonts w:ascii="Calibri Light" w:hAnsi="Calibri Light" w:cs="Calibri Light"/>
                <w:sz w:val="22"/>
                <w:szCs w:val="22"/>
                <w:vertAlign w:val="subscript"/>
              </w:rPr>
              <w:t>MEY</w:t>
            </w:r>
            <w:r w:rsidRPr="0042762B">
              <w:rPr>
                <w:rFonts w:ascii="Calibri Light" w:hAnsi="Calibri Light" w:cs="Calibri Light"/>
                <w:sz w:val="22"/>
                <w:szCs w:val="22"/>
                <w:lang w:eastAsia="en-AU"/>
              </w:rPr>
              <w:t xml:space="preserve"> when effort and economic viability in the fishery has increased. </w:t>
            </w:r>
          </w:p>
          <w:p w14:paraId="541F687C" w14:textId="7A5D14DB" w:rsidR="003D224B" w:rsidRPr="0042762B" w:rsidRDefault="003D224B" w:rsidP="003D224B">
            <w:pPr>
              <w:autoSpaceDE w:val="0"/>
              <w:autoSpaceDN w:val="0"/>
              <w:adjustRightInd w:val="0"/>
              <w:spacing w:before="100" w:beforeAutospacing="1" w:after="100" w:afterAutospacing="1"/>
              <w:jc w:val="both"/>
              <w:rPr>
                <w:rFonts w:ascii="Calibri Light" w:hAnsi="Calibri Light" w:cs="Calibri Light"/>
                <w:sz w:val="22"/>
                <w:szCs w:val="22"/>
                <w:lang w:eastAsia="en-AU"/>
              </w:rPr>
            </w:pPr>
            <w:r>
              <w:rPr>
                <w:rFonts w:ascii="Calibri Light" w:hAnsi="Calibri Light" w:cs="Calibri Light"/>
                <w:sz w:val="22"/>
                <w:szCs w:val="22"/>
                <w:lang w:eastAsia="en-AU"/>
              </w:rPr>
              <w:t>In 2019, a</w:t>
            </w:r>
            <w:r w:rsidRPr="003D224B">
              <w:rPr>
                <w:rFonts w:ascii="Calibri Light" w:hAnsi="Calibri Light" w:cs="Calibri Light"/>
                <w:sz w:val="22"/>
                <w:szCs w:val="22"/>
                <w:lang w:eastAsia="en-AU"/>
              </w:rPr>
              <w:t>n independent review of the TSPF HS was initiated</w:t>
            </w:r>
            <w:r>
              <w:rPr>
                <w:rFonts w:ascii="Calibri Light" w:hAnsi="Calibri Light" w:cs="Calibri Light"/>
                <w:sz w:val="22"/>
                <w:szCs w:val="22"/>
                <w:lang w:eastAsia="en-AU"/>
              </w:rPr>
              <w:t xml:space="preserve"> </w:t>
            </w:r>
            <w:r w:rsidRPr="003D224B">
              <w:rPr>
                <w:rFonts w:ascii="Calibri Light" w:hAnsi="Calibri Light" w:cs="Calibri Light"/>
                <w:sz w:val="22"/>
                <w:szCs w:val="22"/>
                <w:lang w:eastAsia="en-AU"/>
              </w:rPr>
              <w:t>(Penney, 2019)</w:t>
            </w:r>
            <w:r>
              <w:rPr>
                <w:rFonts w:ascii="Calibri Light" w:hAnsi="Calibri Light" w:cs="Calibri Light"/>
                <w:sz w:val="22"/>
                <w:szCs w:val="22"/>
                <w:lang w:eastAsia="en-AU"/>
              </w:rPr>
              <w:t xml:space="preserve"> following an </w:t>
            </w:r>
            <w:r w:rsidRPr="003D224B">
              <w:rPr>
                <w:rFonts w:ascii="Calibri Light" w:hAnsi="Calibri Light" w:cs="Calibri Light"/>
                <w:sz w:val="22"/>
                <w:szCs w:val="22"/>
                <w:lang w:eastAsia="en-AU"/>
              </w:rPr>
              <w:t>update of the Tiger Prawn stock</w:t>
            </w:r>
            <w:r>
              <w:rPr>
                <w:rFonts w:ascii="Calibri Light" w:hAnsi="Calibri Light" w:cs="Calibri Light"/>
                <w:sz w:val="22"/>
                <w:szCs w:val="22"/>
                <w:lang w:eastAsia="en-AU"/>
              </w:rPr>
              <w:t xml:space="preserve"> </w:t>
            </w:r>
            <w:r w:rsidRPr="003D224B">
              <w:rPr>
                <w:rFonts w:ascii="Calibri Light" w:hAnsi="Calibri Light" w:cs="Calibri Light"/>
                <w:sz w:val="22"/>
                <w:szCs w:val="22"/>
                <w:lang w:eastAsia="en-AU"/>
              </w:rPr>
              <w:t xml:space="preserve">assessment </w:t>
            </w:r>
            <w:r>
              <w:rPr>
                <w:rFonts w:ascii="Calibri Light" w:hAnsi="Calibri Light" w:cs="Calibri Light"/>
                <w:sz w:val="22"/>
                <w:szCs w:val="22"/>
                <w:lang w:eastAsia="en-AU"/>
              </w:rPr>
              <w:t xml:space="preserve">that </w:t>
            </w:r>
            <w:r w:rsidRPr="003D224B">
              <w:rPr>
                <w:rFonts w:ascii="Calibri Light" w:hAnsi="Calibri Light" w:cs="Calibri Light"/>
                <w:sz w:val="22"/>
                <w:szCs w:val="22"/>
                <w:lang w:eastAsia="en-AU"/>
              </w:rPr>
              <w:t>revealed problems with the effort-based triggers being used in the 2011 TSPF HS.</w:t>
            </w:r>
            <w:r>
              <w:rPr>
                <w:rFonts w:ascii="Calibri Light" w:hAnsi="Calibri Light" w:cs="Calibri Light"/>
                <w:sz w:val="22"/>
                <w:szCs w:val="22"/>
                <w:lang w:eastAsia="en-AU"/>
              </w:rPr>
              <w:t xml:space="preserve"> </w:t>
            </w:r>
            <w:r w:rsidRPr="003D224B">
              <w:rPr>
                <w:rFonts w:ascii="Calibri Light" w:hAnsi="Calibri Light" w:cs="Calibri Light"/>
                <w:sz w:val="22"/>
                <w:szCs w:val="22"/>
                <w:lang w:eastAsia="en-AU"/>
              </w:rPr>
              <w:t xml:space="preserve">The </w:t>
            </w:r>
            <w:r>
              <w:rPr>
                <w:rFonts w:ascii="Calibri Light" w:hAnsi="Calibri Light" w:cs="Calibri Light"/>
                <w:sz w:val="22"/>
                <w:szCs w:val="22"/>
                <w:lang w:eastAsia="en-AU"/>
              </w:rPr>
              <w:t>review</w:t>
            </w:r>
            <w:r w:rsidRPr="003D224B">
              <w:rPr>
                <w:rFonts w:ascii="Calibri Light" w:hAnsi="Calibri Light" w:cs="Calibri Light"/>
                <w:sz w:val="22"/>
                <w:szCs w:val="22"/>
                <w:lang w:eastAsia="en-AU"/>
              </w:rPr>
              <w:t xml:space="preserve"> noted that effort-based triggers are not suitable for fisheries</w:t>
            </w:r>
            <w:r>
              <w:rPr>
                <w:rFonts w:ascii="Calibri Light" w:hAnsi="Calibri Light" w:cs="Calibri Light"/>
                <w:sz w:val="22"/>
                <w:szCs w:val="22"/>
                <w:lang w:eastAsia="en-AU"/>
              </w:rPr>
              <w:t xml:space="preserve"> </w:t>
            </w:r>
            <w:r w:rsidRPr="003D224B">
              <w:rPr>
                <w:rFonts w:ascii="Calibri Light" w:hAnsi="Calibri Light" w:cs="Calibri Light"/>
                <w:sz w:val="22"/>
                <w:szCs w:val="22"/>
                <w:lang w:eastAsia="en-AU"/>
              </w:rPr>
              <w:t>using an effort cap as the primary management tool, and that effort does not give any indication of the</w:t>
            </w:r>
            <w:r>
              <w:rPr>
                <w:rFonts w:ascii="Calibri Light" w:hAnsi="Calibri Light" w:cs="Calibri Light"/>
                <w:sz w:val="22"/>
                <w:szCs w:val="22"/>
                <w:lang w:eastAsia="en-AU"/>
              </w:rPr>
              <w:t xml:space="preserve"> </w:t>
            </w:r>
            <w:r w:rsidRPr="003D224B">
              <w:rPr>
                <w:rFonts w:ascii="Calibri Light" w:hAnsi="Calibri Light" w:cs="Calibri Light"/>
                <w:sz w:val="22"/>
                <w:szCs w:val="22"/>
                <w:lang w:eastAsia="en-AU"/>
              </w:rPr>
              <w:t>underlying stock biomass level and is not a useful indicator of sustainability</w:t>
            </w:r>
            <w:r>
              <w:rPr>
                <w:rFonts w:ascii="Calibri Light" w:hAnsi="Calibri Light" w:cs="Calibri Light"/>
                <w:sz w:val="22"/>
                <w:szCs w:val="22"/>
                <w:lang w:eastAsia="en-AU"/>
              </w:rPr>
              <w:t>. T</w:t>
            </w:r>
            <w:r w:rsidRPr="003D224B">
              <w:rPr>
                <w:rFonts w:ascii="Calibri Light" w:hAnsi="Calibri Light" w:cs="Calibri Light"/>
                <w:sz w:val="22"/>
                <w:szCs w:val="22"/>
                <w:lang w:eastAsia="en-AU"/>
              </w:rPr>
              <w:t>riggers based on nominal CPUE were proposed</w:t>
            </w:r>
            <w:r>
              <w:rPr>
                <w:rFonts w:ascii="Calibri Light" w:hAnsi="Calibri Light" w:cs="Calibri Light"/>
                <w:sz w:val="22"/>
                <w:szCs w:val="22"/>
                <w:lang w:eastAsia="en-AU"/>
              </w:rPr>
              <w:t xml:space="preserve"> and are not used in the new 2024 HS (AFMA 2024).</w:t>
            </w:r>
            <w:r w:rsidRPr="003D224B">
              <w:rPr>
                <w:rFonts w:ascii="Calibri Light" w:hAnsi="Calibri Light" w:cs="Calibri Light"/>
                <w:sz w:val="22"/>
                <w:szCs w:val="22"/>
                <w:lang w:eastAsia="en-AU"/>
              </w:rPr>
              <w:t xml:space="preserve"> Tiger Prawn CPUE is closely correlated with stock</w:t>
            </w:r>
            <w:r>
              <w:rPr>
                <w:rFonts w:ascii="Calibri Light" w:hAnsi="Calibri Light" w:cs="Calibri Light"/>
                <w:sz w:val="22"/>
                <w:szCs w:val="22"/>
                <w:lang w:eastAsia="en-AU"/>
              </w:rPr>
              <w:t xml:space="preserve"> </w:t>
            </w:r>
            <w:r w:rsidRPr="003D224B">
              <w:rPr>
                <w:rFonts w:ascii="Calibri Light" w:hAnsi="Calibri Light" w:cs="Calibri Light"/>
                <w:sz w:val="22"/>
                <w:szCs w:val="22"/>
                <w:lang w:eastAsia="en-AU"/>
              </w:rPr>
              <w:t>biomass in the TSPF, and changes in CPUE reliably indicate changes in underlying stock biomass, and the risk</w:t>
            </w:r>
            <w:r>
              <w:rPr>
                <w:rFonts w:ascii="Calibri Light" w:hAnsi="Calibri Light" w:cs="Calibri Light"/>
                <w:sz w:val="22"/>
                <w:szCs w:val="22"/>
                <w:lang w:eastAsia="en-AU"/>
              </w:rPr>
              <w:t xml:space="preserve"> </w:t>
            </w:r>
            <w:r w:rsidRPr="003D224B">
              <w:rPr>
                <w:rFonts w:ascii="Calibri Light" w:hAnsi="Calibri Light" w:cs="Calibri Light"/>
                <w:sz w:val="22"/>
                <w:szCs w:val="22"/>
                <w:lang w:eastAsia="en-AU"/>
              </w:rPr>
              <w:t xml:space="preserve">of overfishing. CPUE triggers relate to changes </w:t>
            </w:r>
            <w:r w:rsidRPr="003D224B">
              <w:rPr>
                <w:rFonts w:ascii="Calibri Light" w:hAnsi="Calibri Light" w:cs="Calibri Light"/>
                <w:sz w:val="22"/>
                <w:szCs w:val="22"/>
                <w:lang w:eastAsia="en-AU"/>
              </w:rPr>
              <w:lastRenderedPageBreak/>
              <w:t>in underlying biomass and are intended to prompt</w:t>
            </w:r>
            <w:r>
              <w:rPr>
                <w:rFonts w:ascii="Calibri Light" w:hAnsi="Calibri Light" w:cs="Calibri Light"/>
                <w:sz w:val="22"/>
                <w:szCs w:val="22"/>
                <w:lang w:eastAsia="en-AU"/>
              </w:rPr>
              <w:t xml:space="preserve"> </w:t>
            </w:r>
            <w:r w:rsidRPr="003D224B">
              <w:rPr>
                <w:rFonts w:ascii="Calibri Light" w:hAnsi="Calibri Light" w:cs="Calibri Light"/>
                <w:sz w:val="22"/>
                <w:szCs w:val="22"/>
                <w:lang w:eastAsia="en-AU"/>
              </w:rPr>
              <w:t>consideration of management options to halt the CPUE decline and rebuild the stock towards the target.</w:t>
            </w:r>
          </w:p>
          <w:p w14:paraId="55573735" w14:textId="530E3B9C" w:rsidR="00505CEF" w:rsidRPr="00505CEF" w:rsidRDefault="007C2555" w:rsidP="008F20BA">
            <w:pPr>
              <w:autoSpaceDE w:val="0"/>
              <w:autoSpaceDN w:val="0"/>
              <w:adjustRightInd w:val="0"/>
              <w:spacing w:before="100" w:beforeAutospacing="1" w:after="100" w:afterAutospacing="1"/>
              <w:jc w:val="both"/>
              <w:rPr>
                <w:rFonts w:ascii="Calibri Light" w:hAnsi="Calibri Light" w:cs="Calibri Light"/>
              </w:rPr>
            </w:pPr>
            <w:r w:rsidRPr="0042762B">
              <w:rPr>
                <w:rFonts w:ascii="Calibri Light" w:hAnsi="Calibri Light" w:cs="Calibri Light"/>
                <w:sz w:val="22"/>
                <w:szCs w:val="22"/>
              </w:rPr>
              <w:t>In summary, defined and measurable short and long-term objectives, which are demonstrably consistent with achieving the outcomes expressed by MSC’s Principle 1</w:t>
            </w:r>
            <w:r w:rsidR="00DE6DE1" w:rsidRPr="0042762B">
              <w:rPr>
                <w:rFonts w:ascii="Calibri Light" w:hAnsi="Calibri Light" w:cs="Calibri Light"/>
                <w:sz w:val="22"/>
                <w:szCs w:val="22"/>
              </w:rPr>
              <w:t xml:space="preserve"> </w:t>
            </w:r>
            <w:r w:rsidRPr="0042762B">
              <w:rPr>
                <w:rFonts w:ascii="Calibri Light" w:hAnsi="Calibri Light" w:cs="Calibri Light"/>
                <w:sz w:val="22"/>
                <w:szCs w:val="22"/>
              </w:rPr>
              <w:t xml:space="preserve">are implicit within the fishery’s management system achieving SG60. </w:t>
            </w:r>
            <w:r w:rsidR="0042762B" w:rsidRPr="0042762B">
              <w:rPr>
                <w:rFonts w:ascii="Calibri Light" w:hAnsi="Calibri Light" w:cs="Calibri Light"/>
                <w:sz w:val="22"/>
                <w:szCs w:val="22"/>
              </w:rPr>
              <w:t>C</w:t>
            </w:r>
            <w:r w:rsidRPr="0042762B">
              <w:rPr>
                <w:rFonts w:ascii="Calibri Light" w:hAnsi="Calibri Light" w:cs="Calibri Light"/>
                <w:sz w:val="22"/>
                <w:szCs w:val="22"/>
              </w:rPr>
              <w:t xml:space="preserve">omponents of Principle 2 </w:t>
            </w:r>
            <w:r w:rsidR="00BF1FFC" w:rsidRPr="0042762B">
              <w:rPr>
                <w:rFonts w:ascii="Calibri Light" w:hAnsi="Calibri Light" w:cs="Calibri Light"/>
                <w:sz w:val="22"/>
                <w:szCs w:val="22"/>
              </w:rPr>
              <w:t xml:space="preserve">(in-scope species and habitats) </w:t>
            </w:r>
            <w:r w:rsidRPr="0042762B">
              <w:rPr>
                <w:rFonts w:ascii="Calibri Light" w:hAnsi="Calibri Light" w:cs="Calibri Light"/>
                <w:sz w:val="22"/>
                <w:szCs w:val="22"/>
              </w:rPr>
              <w:t xml:space="preserve">are within the </w:t>
            </w:r>
            <w:r w:rsidR="0042762B" w:rsidRPr="0042762B">
              <w:rPr>
                <w:rFonts w:ascii="Calibri Light" w:hAnsi="Calibri Light" w:cs="Calibri Light"/>
                <w:sz w:val="22"/>
                <w:szCs w:val="22"/>
              </w:rPr>
              <w:t xml:space="preserve">Management Plan </w:t>
            </w:r>
            <w:r w:rsidRPr="0042762B">
              <w:rPr>
                <w:rFonts w:ascii="Calibri Light" w:hAnsi="Calibri Light" w:cs="Calibri Light"/>
                <w:sz w:val="22"/>
                <w:szCs w:val="22"/>
              </w:rPr>
              <w:t>therefore SG 80 is met.</w:t>
            </w:r>
            <w:r w:rsidRPr="007C2555">
              <w:rPr>
                <w:rFonts w:ascii="Calibri Light" w:hAnsi="Calibri Light" w:cs="Calibri Light"/>
              </w:rPr>
              <w:t xml:space="preserve"> </w:t>
            </w:r>
          </w:p>
        </w:tc>
      </w:tr>
    </w:tbl>
    <w:p w14:paraId="7695EFB9" w14:textId="77777777" w:rsidR="00DF01C9" w:rsidRPr="00661A22" w:rsidRDefault="00DF01C9" w:rsidP="00DF01C9"/>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DF01C9" w14:paraId="0F0C5BD4" w14:textId="77777777" w:rsidTr="00081F4A">
        <w:tc>
          <w:tcPr>
            <w:tcW w:w="3823" w:type="dxa"/>
            <w:tcBorders>
              <w:right w:val="single" w:sz="4" w:space="0" w:color="auto"/>
            </w:tcBorders>
            <w:shd w:val="clear" w:color="auto" w:fill="F2F2F2" w:themeFill="background1" w:themeFillShade="F2"/>
          </w:tcPr>
          <w:p w14:paraId="2155D7A8" w14:textId="10330790" w:rsidR="00DF01C9" w:rsidRDefault="00DF01C9" w:rsidP="0058165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753F0E16" w14:textId="17D020B0" w:rsidR="00DF01C9" w:rsidRPr="00493233" w:rsidRDefault="0042762B" w:rsidP="00581657">
            <w:pPr>
              <w:rPr>
                <w:b/>
                <w:bCs/>
                <w:i/>
                <w:iCs/>
              </w:rPr>
            </w:pPr>
            <w:r>
              <w:rPr>
                <w:b/>
                <w:bCs/>
                <w:i/>
                <w:iCs/>
              </w:rPr>
              <w:t>≥80</w:t>
            </w:r>
          </w:p>
        </w:tc>
      </w:tr>
      <w:tr w:rsidR="00DF01C9" w14:paraId="573BECDB" w14:textId="77777777" w:rsidTr="00081F4A">
        <w:tc>
          <w:tcPr>
            <w:tcW w:w="3823" w:type="dxa"/>
            <w:shd w:val="clear" w:color="auto" w:fill="F2F2F2" w:themeFill="background1" w:themeFillShade="F2"/>
          </w:tcPr>
          <w:p w14:paraId="682B94FA" w14:textId="5E17D47B" w:rsidR="00DF01C9" w:rsidRDefault="00DF01C9" w:rsidP="0058165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4763B5A2" w14:textId="6EC7BA71" w:rsidR="00DF01C9" w:rsidRPr="00567106" w:rsidRDefault="00DF01C9" w:rsidP="00445274">
            <w:pPr>
              <w:rPr>
                <w:i/>
                <w:iCs/>
              </w:rPr>
            </w:pPr>
          </w:p>
        </w:tc>
      </w:tr>
    </w:tbl>
    <w:p w14:paraId="30FA61B4" w14:textId="77777777" w:rsidR="00DF01C9" w:rsidRDefault="00DF01C9" w:rsidP="00DF01C9"/>
    <w:p w14:paraId="28157C8B" w14:textId="5F8A89A4" w:rsidR="00DF744B" w:rsidRPr="00D360D7" w:rsidRDefault="00DF744B" w:rsidP="00C07362">
      <w:pPr>
        <w:pStyle w:val="Heading6"/>
        <w:rPr>
          <w:color w:val="2F5496"/>
        </w:rPr>
      </w:pPr>
      <w:r w:rsidRPr="00D360D7">
        <w:rPr>
          <w:color w:val="2F5496"/>
        </w:rPr>
        <w:t>PI</w:t>
      </w:r>
      <w:r w:rsidR="006C1DFF">
        <w:rPr>
          <w:color w:val="2F5496"/>
        </w:rPr>
        <w:t xml:space="preserve"> </w:t>
      </w:r>
      <w:r w:rsidRPr="00D360D7">
        <w:rPr>
          <w:color w:val="2F5496"/>
        </w:rPr>
        <w:t>3.2.</w:t>
      </w:r>
      <w:r w:rsidR="008F1DE0" w:rsidRPr="00D360D7">
        <w:rPr>
          <w:color w:val="2F5496"/>
        </w:rPr>
        <w:t>2</w:t>
      </w:r>
      <w:r w:rsidR="006C1DFF">
        <w:rPr>
          <w:color w:val="2F5496"/>
        </w:rPr>
        <w:t xml:space="preserve"> </w:t>
      </w:r>
      <w:r w:rsidRPr="00D360D7">
        <w:rPr>
          <w:color w:val="2F5496"/>
        </w:rPr>
        <w:t>–</w:t>
      </w:r>
      <w:r w:rsidR="006C1DFF">
        <w:rPr>
          <w:color w:val="2F5496"/>
        </w:rPr>
        <w:t xml:space="preserve"> </w:t>
      </w:r>
      <w:r w:rsidR="008F1DE0" w:rsidRPr="00D360D7">
        <w:rPr>
          <w:color w:val="2F5496"/>
        </w:rPr>
        <w:t>Decision-making</w:t>
      </w:r>
      <w:r w:rsidR="006C1DFF">
        <w:rPr>
          <w:color w:val="2F5496"/>
        </w:rPr>
        <w:t xml:space="preserve"> </w:t>
      </w:r>
      <w:r w:rsidR="008F1DE0" w:rsidRPr="00D360D7">
        <w:rPr>
          <w:color w:val="2F5496"/>
        </w:rPr>
        <w:t>processes</w:t>
      </w:r>
    </w:p>
    <w:tbl>
      <w:tblPr>
        <w:tblStyle w:val="TableGrid"/>
        <w:tblW w:w="10485" w:type="dxa"/>
        <w:tblLayout w:type="fixed"/>
        <w:tblCellMar>
          <w:top w:w="57" w:type="dxa"/>
          <w:bottom w:w="57" w:type="dxa"/>
        </w:tblCellMar>
        <w:tblLook w:val="04A0" w:firstRow="1" w:lastRow="0" w:firstColumn="1" w:lastColumn="0" w:noHBand="0" w:noVBand="1"/>
      </w:tblPr>
      <w:tblGrid>
        <w:gridCol w:w="903"/>
        <w:gridCol w:w="803"/>
        <w:gridCol w:w="2925"/>
        <w:gridCol w:w="2927"/>
        <w:gridCol w:w="2927"/>
      </w:tblGrid>
      <w:tr w:rsidR="00DF744B" w14:paraId="55317B4E" w14:textId="77777777" w:rsidTr="00C6103C">
        <w:trPr>
          <w:tblHeader/>
        </w:trPr>
        <w:tc>
          <w:tcPr>
            <w:tcW w:w="1706" w:type="dxa"/>
            <w:gridSpan w:val="2"/>
            <w:shd w:val="clear" w:color="auto" w:fill="BFBFBF" w:themeFill="background1" w:themeFillShade="BF"/>
          </w:tcPr>
          <w:p w14:paraId="5B57BB15" w14:textId="08357FE4" w:rsidR="00DF744B" w:rsidRPr="00586CA6" w:rsidRDefault="00DF744B" w:rsidP="00581657">
            <w:pPr>
              <w:rPr>
                <w:b/>
                <w:bCs/>
              </w:rPr>
            </w:pPr>
            <w:r w:rsidRPr="00586CA6">
              <w:rPr>
                <w:b/>
                <w:bCs/>
              </w:rPr>
              <w:t>PI</w:t>
            </w:r>
            <w:r w:rsidR="006C1DFF">
              <w:rPr>
                <w:b/>
                <w:bCs/>
              </w:rPr>
              <w:t xml:space="preserve"> </w:t>
            </w:r>
            <w:r>
              <w:rPr>
                <w:b/>
                <w:bCs/>
              </w:rPr>
              <w:t>3.2.</w:t>
            </w:r>
            <w:r w:rsidR="008F1DE0">
              <w:rPr>
                <w:b/>
                <w:bCs/>
              </w:rPr>
              <w:t>2</w:t>
            </w:r>
          </w:p>
        </w:tc>
        <w:tc>
          <w:tcPr>
            <w:tcW w:w="8779" w:type="dxa"/>
            <w:gridSpan w:val="3"/>
            <w:shd w:val="clear" w:color="auto" w:fill="BFBFBF" w:themeFill="background1" w:themeFillShade="BF"/>
          </w:tcPr>
          <w:p w14:paraId="4FB1059F" w14:textId="228CD502" w:rsidR="00DF744B" w:rsidRPr="00F24092" w:rsidRDefault="00267161" w:rsidP="00581657">
            <w:pPr>
              <w:rPr>
                <w:b/>
                <w:bCs/>
              </w:rPr>
            </w:pPr>
            <w:r w:rsidRPr="00E9184A">
              <w:rPr>
                <w:b/>
                <w:bCs/>
              </w:rPr>
              <w:t>The</w:t>
            </w:r>
            <w:r w:rsidR="006C1DFF" w:rsidRPr="00E9184A">
              <w:rPr>
                <w:b/>
                <w:bCs/>
              </w:rPr>
              <w:t xml:space="preserve"> </w:t>
            </w:r>
            <w:r w:rsidRPr="00E9184A">
              <w:rPr>
                <w:b/>
                <w:bCs/>
              </w:rPr>
              <w:t>fishery-specific</w:t>
            </w:r>
            <w:r w:rsidR="006C1DFF" w:rsidRPr="00E9184A">
              <w:rPr>
                <w:b/>
                <w:bCs/>
              </w:rPr>
              <w:t xml:space="preserve"> </w:t>
            </w:r>
            <w:r w:rsidRPr="00E9184A">
              <w:rPr>
                <w:b/>
                <w:bCs/>
              </w:rPr>
              <w:t>management</w:t>
            </w:r>
            <w:r w:rsidR="006C1DFF" w:rsidRPr="00E9184A">
              <w:rPr>
                <w:b/>
                <w:bCs/>
              </w:rPr>
              <w:t xml:space="preserve"> </w:t>
            </w:r>
            <w:r w:rsidRPr="00E9184A">
              <w:rPr>
                <w:b/>
                <w:bCs/>
              </w:rPr>
              <w:t>system</w:t>
            </w:r>
            <w:r w:rsidR="006C1DFF" w:rsidRPr="00E9184A">
              <w:rPr>
                <w:b/>
                <w:bCs/>
              </w:rPr>
              <w:t xml:space="preserve"> </w:t>
            </w:r>
            <w:r w:rsidRPr="00E9184A">
              <w:rPr>
                <w:b/>
                <w:bCs/>
              </w:rPr>
              <w:t>includes</w:t>
            </w:r>
            <w:r w:rsidR="006C1DFF" w:rsidRPr="00E9184A">
              <w:rPr>
                <w:b/>
                <w:bCs/>
              </w:rPr>
              <w:t xml:space="preserve"> </w:t>
            </w:r>
            <w:r w:rsidRPr="00E9184A">
              <w:rPr>
                <w:b/>
                <w:bCs/>
              </w:rPr>
              <w:t>effective</w:t>
            </w:r>
            <w:r w:rsidR="006C1DFF" w:rsidRPr="00E9184A">
              <w:rPr>
                <w:b/>
                <w:bCs/>
              </w:rPr>
              <w:t xml:space="preserve"> </w:t>
            </w:r>
            <w:r w:rsidRPr="00E9184A">
              <w:rPr>
                <w:b/>
                <w:bCs/>
              </w:rPr>
              <w:t>decision-making</w:t>
            </w:r>
            <w:r w:rsidR="006C1DFF" w:rsidRPr="00E9184A">
              <w:rPr>
                <w:b/>
                <w:bCs/>
              </w:rPr>
              <w:t xml:space="preserve"> </w:t>
            </w:r>
            <w:r w:rsidRPr="00E9184A">
              <w:rPr>
                <w:b/>
                <w:bCs/>
              </w:rPr>
              <w:t>processes</w:t>
            </w:r>
            <w:r w:rsidR="006C1DFF" w:rsidRPr="00E9184A">
              <w:rPr>
                <w:b/>
                <w:bCs/>
              </w:rPr>
              <w:t xml:space="preserve"> </w:t>
            </w:r>
            <w:r w:rsidRPr="00E9184A">
              <w:rPr>
                <w:b/>
                <w:bCs/>
              </w:rPr>
              <w:t>that</w:t>
            </w:r>
            <w:r w:rsidR="006C1DFF" w:rsidRPr="00E9184A">
              <w:rPr>
                <w:b/>
                <w:bCs/>
              </w:rPr>
              <w:t xml:space="preserve"> </w:t>
            </w:r>
            <w:r w:rsidRPr="00E9184A">
              <w:rPr>
                <w:b/>
                <w:bCs/>
              </w:rPr>
              <w:t>result</w:t>
            </w:r>
            <w:r w:rsidR="006C1DFF" w:rsidRPr="00E9184A">
              <w:rPr>
                <w:b/>
                <w:bCs/>
              </w:rPr>
              <w:t xml:space="preserve"> </w:t>
            </w:r>
            <w:r w:rsidRPr="00E9184A">
              <w:rPr>
                <w:b/>
                <w:bCs/>
              </w:rPr>
              <w:t>in</w:t>
            </w:r>
            <w:r w:rsidR="006C1DFF" w:rsidRPr="00E9184A">
              <w:rPr>
                <w:b/>
                <w:bCs/>
              </w:rPr>
              <w:t xml:space="preserve"> </w:t>
            </w:r>
            <w:r w:rsidRPr="00E9184A">
              <w:rPr>
                <w:b/>
                <w:bCs/>
              </w:rPr>
              <w:t>measures</w:t>
            </w:r>
            <w:r w:rsidR="006C1DFF" w:rsidRPr="00E9184A">
              <w:rPr>
                <w:b/>
                <w:bCs/>
              </w:rPr>
              <w:t xml:space="preserve"> </w:t>
            </w:r>
            <w:r w:rsidRPr="00E9184A">
              <w:rPr>
                <w:b/>
                <w:bCs/>
              </w:rPr>
              <w:t>and</w:t>
            </w:r>
            <w:r w:rsidR="006C1DFF" w:rsidRPr="00E9184A">
              <w:rPr>
                <w:b/>
                <w:bCs/>
              </w:rPr>
              <w:t xml:space="preserve"> </w:t>
            </w:r>
            <w:r w:rsidRPr="00E9184A">
              <w:rPr>
                <w:b/>
                <w:bCs/>
              </w:rPr>
              <w:t>strategies</w:t>
            </w:r>
            <w:r w:rsidR="006C1DFF" w:rsidRPr="00E9184A">
              <w:rPr>
                <w:b/>
                <w:bCs/>
              </w:rPr>
              <w:t xml:space="preserve"> </w:t>
            </w:r>
            <w:r w:rsidRPr="00E9184A">
              <w:rPr>
                <w:b/>
                <w:bCs/>
              </w:rPr>
              <w:t>to</w:t>
            </w:r>
            <w:r w:rsidR="006C1DFF" w:rsidRPr="00E9184A">
              <w:rPr>
                <w:b/>
                <w:bCs/>
              </w:rPr>
              <w:t xml:space="preserve"> </w:t>
            </w:r>
            <w:r w:rsidRPr="00E9184A">
              <w:rPr>
                <w:b/>
                <w:bCs/>
              </w:rPr>
              <w:t>achieve</w:t>
            </w:r>
            <w:r w:rsidR="006C1DFF" w:rsidRPr="00E9184A">
              <w:rPr>
                <w:b/>
                <w:bCs/>
              </w:rPr>
              <w:t xml:space="preserve"> </w:t>
            </w:r>
            <w:r w:rsidRPr="00E9184A">
              <w:rPr>
                <w:b/>
                <w:bCs/>
              </w:rPr>
              <w:t>the</w:t>
            </w:r>
            <w:r w:rsidR="006C1DFF" w:rsidRPr="00E9184A">
              <w:rPr>
                <w:b/>
                <w:bCs/>
              </w:rPr>
              <w:t xml:space="preserve"> </w:t>
            </w:r>
            <w:r w:rsidRPr="00E9184A">
              <w:rPr>
                <w:b/>
                <w:bCs/>
              </w:rPr>
              <w:t>objectives,</w:t>
            </w:r>
            <w:r w:rsidR="006C1DFF" w:rsidRPr="00E9184A">
              <w:rPr>
                <w:b/>
                <w:bCs/>
              </w:rPr>
              <w:t xml:space="preserve"> </w:t>
            </w:r>
            <w:r w:rsidRPr="00E9184A">
              <w:rPr>
                <w:b/>
                <w:bCs/>
              </w:rPr>
              <w:t>and</w:t>
            </w:r>
            <w:r w:rsidR="006C1DFF" w:rsidRPr="00E9184A">
              <w:rPr>
                <w:b/>
                <w:bCs/>
              </w:rPr>
              <w:t xml:space="preserve"> </w:t>
            </w:r>
            <w:r w:rsidRPr="00E9184A">
              <w:rPr>
                <w:b/>
                <w:bCs/>
              </w:rPr>
              <w:t>has</w:t>
            </w:r>
            <w:r w:rsidR="006C1DFF" w:rsidRPr="00E9184A">
              <w:rPr>
                <w:b/>
                <w:bCs/>
              </w:rPr>
              <w:t xml:space="preserve"> </w:t>
            </w:r>
            <w:r w:rsidRPr="00E9184A">
              <w:rPr>
                <w:b/>
                <w:bCs/>
              </w:rPr>
              <w:t>an</w:t>
            </w:r>
            <w:r w:rsidR="006C1DFF" w:rsidRPr="00E9184A">
              <w:rPr>
                <w:b/>
                <w:bCs/>
              </w:rPr>
              <w:t xml:space="preserve"> </w:t>
            </w:r>
            <w:r w:rsidRPr="00E9184A">
              <w:rPr>
                <w:b/>
                <w:bCs/>
              </w:rPr>
              <w:t>appropriate</w:t>
            </w:r>
            <w:r w:rsidR="006C1DFF" w:rsidRPr="00E9184A">
              <w:rPr>
                <w:b/>
                <w:bCs/>
              </w:rPr>
              <w:t xml:space="preserve"> </w:t>
            </w:r>
            <w:r w:rsidRPr="00E9184A">
              <w:rPr>
                <w:b/>
                <w:bCs/>
              </w:rPr>
              <w:t>approach</w:t>
            </w:r>
            <w:r w:rsidR="006C1DFF" w:rsidRPr="00E9184A">
              <w:rPr>
                <w:b/>
                <w:bCs/>
              </w:rPr>
              <w:t xml:space="preserve"> </w:t>
            </w:r>
            <w:r w:rsidRPr="00E9184A">
              <w:rPr>
                <w:b/>
                <w:bCs/>
              </w:rPr>
              <w:t>to</w:t>
            </w:r>
            <w:r w:rsidR="006C1DFF" w:rsidRPr="00E9184A">
              <w:rPr>
                <w:b/>
                <w:bCs/>
              </w:rPr>
              <w:t xml:space="preserve"> </w:t>
            </w:r>
            <w:r w:rsidRPr="00E9184A">
              <w:rPr>
                <w:b/>
                <w:bCs/>
              </w:rPr>
              <w:t>actual</w:t>
            </w:r>
            <w:r w:rsidR="006C1DFF">
              <w:rPr>
                <w:b/>
                <w:bCs/>
              </w:rPr>
              <w:t xml:space="preserve"> </w:t>
            </w:r>
            <w:r w:rsidRPr="00267161">
              <w:rPr>
                <w:b/>
                <w:bCs/>
              </w:rPr>
              <w:t>disputes</w:t>
            </w:r>
            <w:r w:rsidR="006C1DFF">
              <w:rPr>
                <w:b/>
                <w:bCs/>
              </w:rPr>
              <w:t xml:space="preserve"> </w:t>
            </w:r>
            <w:r w:rsidRPr="00267161">
              <w:rPr>
                <w:b/>
                <w:bCs/>
              </w:rPr>
              <w:t>in</w:t>
            </w:r>
            <w:r w:rsidR="006C1DFF">
              <w:rPr>
                <w:b/>
                <w:bCs/>
              </w:rPr>
              <w:t xml:space="preserve"> </w:t>
            </w:r>
            <w:r w:rsidRPr="00267161">
              <w:rPr>
                <w:b/>
                <w:bCs/>
              </w:rPr>
              <w:t>the</w:t>
            </w:r>
            <w:r w:rsidR="006C1DFF">
              <w:rPr>
                <w:b/>
                <w:bCs/>
              </w:rPr>
              <w:t xml:space="preserve"> </w:t>
            </w:r>
            <w:r w:rsidRPr="00267161">
              <w:rPr>
                <w:b/>
                <w:bCs/>
              </w:rPr>
              <w:t>fishery</w:t>
            </w:r>
          </w:p>
        </w:tc>
      </w:tr>
      <w:tr w:rsidR="00DF744B" w14:paraId="4A3FC1B1" w14:textId="77777777" w:rsidTr="00C6103C">
        <w:tc>
          <w:tcPr>
            <w:tcW w:w="1706" w:type="dxa"/>
            <w:gridSpan w:val="2"/>
            <w:shd w:val="clear" w:color="auto" w:fill="F2F2F2" w:themeFill="background1" w:themeFillShade="F2"/>
          </w:tcPr>
          <w:p w14:paraId="6654314E" w14:textId="64F4B348" w:rsidR="00DF744B" w:rsidRDefault="00DF744B" w:rsidP="00581657">
            <w:r>
              <w:t>Scoring</w:t>
            </w:r>
            <w:r w:rsidR="006C1DFF">
              <w:t xml:space="preserve"> </w:t>
            </w:r>
            <w:r>
              <w:t>issue</w:t>
            </w:r>
          </w:p>
        </w:tc>
        <w:tc>
          <w:tcPr>
            <w:tcW w:w="2925" w:type="dxa"/>
            <w:shd w:val="clear" w:color="auto" w:fill="F2F2F2" w:themeFill="background1" w:themeFillShade="F2"/>
          </w:tcPr>
          <w:p w14:paraId="46F47299" w14:textId="6F5C7DA2" w:rsidR="00DF744B" w:rsidRPr="00DE1FF9" w:rsidRDefault="00DF744B" w:rsidP="00581657">
            <w:pPr>
              <w:jc w:val="center"/>
              <w:rPr>
                <w:b/>
                <w:bCs/>
              </w:rPr>
            </w:pPr>
            <w:r w:rsidRPr="00DE1FF9">
              <w:rPr>
                <w:b/>
                <w:bCs/>
              </w:rPr>
              <w:t>SG</w:t>
            </w:r>
            <w:r w:rsidR="006C1DFF">
              <w:rPr>
                <w:b/>
                <w:bCs/>
              </w:rPr>
              <w:t xml:space="preserve"> </w:t>
            </w:r>
            <w:r w:rsidRPr="00DE1FF9">
              <w:rPr>
                <w:b/>
                <w:bCs/>
              </w:rPr>
              <w:t>60</w:t>
            </w:r>
          </w:p>
        </w:tc>
        <w:tc>
          <w:tcPr>
            <w:tcW w:w="2927" w:type="dxa"/>
            <w:shd w:val="clear" w:color="auto" w:fill="F2F2F2" w:themeFill="background1" w:themeFillShade="F2"/>
          </w:tcPr>
          <w:p w14:paraId="2ADD3BB0" w14:textId="77F17E86" w:rsidR="00DF744B" w:rsidRPr="00DE1FF9" w:rsidRDefault="00DF744B" w:rsidP="00581657">
            <w:pPr>
              <w:jc w:val="center"/>
              <w:rPr>
                <w:b/>
                <w:bCs/>
              </w:rPr>
            </w:pPr>
            <w:r w:rsidRPr="00DE1FF9">
              <w:rPr>
                <w:b/>
                <w:bCs/>
              </w:rPr>
              <w:t>SG</w:t>
            </w:r>
            <w:r w:rsidR="006C1DFF">
              <w:rPr>
                <w:b/>
                <w:bCs/>
              </w:rPr>
              <w:t xml:space="preserve"> </w:t>
            </w:r>
            <w:r w:rsidRPr="00DE1FF9">
              <w:rPr>
                <w:b/>
                <w:bCs/>
              </w:rPr>
              <w:t>80</w:t>
            </w:r>
          </w:p>
        </w:tc>
        <w:tc>
          <w:tcPr>
            <w:tcW w:w="2927" w:type="dxa"/>
            <w:shd w:val="clear" w:color="auto" w:fill="F2F2F2" w:themeFill="background1" w:themeFillShade="F2"/>
          </w:tcPr>
          <w:p w14:paraId="04479C31" w14:textId="56C18DF3" w:rsidR="00DF744B" w:rsidRPr="00DE1FF9" w:rsidRDefault="00DF744B" w:rsidP="00581657">
            <w:pPr>
              <w:jc w:val="center"/>
              <w:rPr>
                <w:b/>
                <w:bCs/>
              </w:rPr>
            </w:pPr>
            <w:r w:rsidRPr="00DE1FF9">
              <w:rPr>
                <w:b/>
                <w:bCs/>
              </w:rPr>
              <w:t>SG</w:t>
            </w:r>
            <w:r w:rsidR="006C1DFF">
              <w:rPr>
                <w:b/>
                <w:bCs/>
              </w:rPr>
              <w:t xml:space="preserve"> </w:t>
            </w:r>
            <w:r w:rsidRPr="00DE1FF9">
              <w:rPr>
                <w:b/>
                <w:bCs/>
              </w:rPr>
              <w:t>100</w:t>
            </w:r>
          </w:p>
        </w:tc>
      </w:tr>
      <w:tr w:rsidR="00DF744B" w14:paraId="3E8FD42C" w14:textId="77777777" w:rsidTr="00C6103C">
        <w:tc>
          <w:tcPr>
            <w:tcW w:w="903" w:type="dxa"/>
            <w:vMerge w:val="restart"/>
            <w:shd w:val="clear" w:color="auto" w:fill="F2F2F2" w:themeFill="background1" w:themeFillShade="F2"/>
            <w:vAlign w:val="center"/>
          </w:tcPr>
          <w:p w14:paraId="0AF67E7E" w14:textId="77777777" w:rsidR="00DF744B" w:rsidRPr="00F43062" w:rsidRDefault="00DF744B" w:rsidP="00581657">
            <w:pPr>
              <w:rPr>
                <w:b/>
                <w:bCs/>
              </w:rPr>
            </w:pPr>
            <w:r w:rsidRPr="00F43062">
              <w:rPr>
                <w:b/>
                <w:bCs/>
              </w:rPr>
              <w:t>a</w:t>
            </w:r>
          </w:p>
        </w:tc>
        <w:tc>
          <w:tcPr>
            <w:tcW w:w="9582" w:type="dxa"/>
            <w:gridSpan w:val="4"/>
            <w:shd w:val="clear" w:color="auto" w:fill="D9D9D9" w:themeFill="background1" w:themeFillShade="D9"/>
          </w:tcPr>
          <w:p w14:paraId="2D5F5D6C" w14:textId="0416C2F1" w:rsidR="00DF744B" w:rsidRPr="00DE1FF9" w:rsidRDefault="00EC508F" w:rsidP="00581657">
            <w:pPr>
              <w:rPr>
                <w:b/>
                <w:bCs/>
              </w:rPr>
            </w:pPr>
            <w:r w:rsidRPr="00EC508F">
              <w:rPr>
                <w:b/>
                <w:bCs/>
              </w:rPr>
              <w:t>Decision-making</w:t>
            </w:r>
            <w:r w:rsidR="006C1DFF">
              <w:rPr>
                <w:b/>
                <w:bCs/>
              </w:rPr>
              <w:t xml:space="preserve"> </w:t>
            </w:r>
            <w:r w:rsidRPr="00EC508F">
              <w:rPr>
                <w:b/>
                <w:bCs/>
              </w:rPr>
              <w:t>processes</w:t>
            </w:r>
          </w:p>
        </w:tc>
      </w:tr>
      <w:tr w:rsidR="00A54ECD" w14:paraId="60B2006D" w14:textId="77777777" w:rsidTr="00072FD8">
        <w:tc>
          <w:tcPr>
            <w:tcW w:w="903" w:type="dxa"/>
            <w:vMerge/>
            <w:shd w:val="clear" w:color="auto" w:fill="F2F2F2" w:themeFill="background1" w:themeFillShade="F2"/>
          </w:tcPr>
          <w:p w14:paraId="2ECB70F4" w14:textId="77777777" w:rsidR="00A54ECD" w:rsidRDefault="00A54ECD" w:rsidP="00A54ECD"/>
        </w:tc>
        <w:tc>
          <w:tcPr>
            <w:tcW w:w="803" w:type="dxa"/>
            <w:shd w:val="clear" w:color="auto" w:fill="F2F2F2" w:themeFill="background1" w:themeFillShade="F2"/>
          </w:tcPr>
          <w:p w14:paraId="4DB919BB" w14:textId="7CFEF0AB" w:rsidR="00A54ECD" w:rsidRDefault="00A54ECD" w:rsidP="00A54ECD">
            <w:r>
              <w:t>Guide</w:t>
            </w:r>
            <w:r w:rsidR="006C1DFF">
              <w:t xml:space="preserve"> </w:t>
            </w:r>
            <w:r>
              <w:t>post</w:t>
            </w:r>
          </w:p>
        </w:tc>
        <w:tc>
          <w:tcPr>
            <w:tcW w:w="2925" w:type="dxa"/>
            <w:tcBorders>
              <w:bottom w:val="single" w:sz="24" w:space="0" w:color="92D050"/>
            </w:tcBorders>
            <w:shd w:val="clear" w:color="auto" w:fill="F2F2F2" w:themeFill="background1" w:themeFillShade="F2"/>
          </w:tcPr>
          <w:p w14:paraId="511CF3A6" w14:textId="0AA359DE" w:rsidR="00A54ECD" w:rsidRPr="002B7E17" w:rsidRDefault="00A54ECD" w:rsidP="00A54ECD">
            <w:r w:rsidRPr="00E83FA9">
              <w:t>There</w:t>
            </w:r>
            <w:r w:rsidR="006C1DFF">
              <w:t xml:space="preserve"> </w:t>
            </w:r>
            <w:r w:rsidRPr="00E83FA9">
              <w:t>are</w:t>
            </w:r>
            <w:r w:rsidR="006C1DFF">
              <w:t xml:space="preserve"> </w:t>
            </w:r>
            <w:r w:rsidRPr="00A54ECD">
              <w:rPr>
                <w:b/>
                <w:bCs/>
              </w:rPr>
              <w:t>some</w:t>
            </w:r>
            <w:r w:rsidR="006C1DFF">
              <w:t xml:space="preserve"> </w:t>
            </w:r>
            <w:r w:rsidRPr="00E83FA9">
              <w:t>decision-making</w:t>
            </w:r>
            <w:r w:rsidR="006C1DFF">
              <w:t xml:space="preserve"> </w:t>
            </w:r>
            <w:r w:rsidRPr="00E83FA9">
              <w:t>processes</w:t>
            </w:r>
            <w:r w:rsidR="006C1DFF">
              <w:t xml:space="preserve"> </w:t>
            </w:r>
            <w:r w:rsidRPr="00E83FA9">
              <w:t>in</w:t>
            </w:r>
            <w:r w:rsidR="006C1DFF">
              <w:t xml:space="preserve"> </w:t>
            </w:r>
            <w:r w:rsidRPr="00E83FA9">
              <w:t>place</w:t>
            </w:r>
            <w:r w:rsidR="006C1DFF">
              <w:t xml:space="preserve"> </w:t>
            </w:r>
            <w:r w:rsidRPr="00E83FA9">
              <w:t>that</w:t>
            </w:r>
            <w:r w:rsidR="006C1DFF">
              <w:t xml:space="preserve"> </w:t>
            </w:r>
            <w:r w:rsidRPr="00E83FA9">
              <w:t>result</w:t>
            </w:r>
            <w:r w:rsidR="006C1DFF">
              <w:t xml:space="preserve"> </w:t>
            </w:r>
            <w:r w:rsidRPr="00E83FA9">
              <w:t>in</w:t>
            </w:r>
            <w:r w:rsidR="006C1DFF">
              <w:t xml:space="preserve"> </w:t>
            </w:r>
            <w:r w:rsidRPr="00A54ECD">
              <w:rPr>
                <w:b/>
                <w:bCs/>
              </w:rPr>
              <w:t>measures</w:t>
            </w:r>
            <w:r w:rsidR="006C1DFF">
              <w:rPr>
                <w:b/>
                <w:bCs/>
              </w:rPr>
              <w:t xml:space="preserve"> </w:t>
            </w:r>
            <w:r w:rsidRPr="00E83FA9">
              <w:t>and</w:t>
            </w:r>
            <w:r w:rsidR="006C1DFF">
              <w:t xml:space="preserve"> </w:t>
            </w:r>
            <w:r w:rsidRPr="00A54ECD">
              <w:rPr>
                <w:b/>
                <w:bCs/>
              </w:rPr>
              <w:t>strategies</w:t>
            </w:r>
            <w:r w:rsidR="006C1DFF">
              <w:rPr>
                <w:b/>
                <w:bCs/>
              </w:rPr>
              <w:t xml:space="preserve"> </w:t>
            </w:r>
            <w:r w:rsidRPr="00E83FA9">
              <w:t>to</w:t>
            </w:r>
            <w:r w:rsidR="006C1DFF">
              <w:t xml:space="preserve"> </w:t>
            </w:r>
            <w:r w:rsidRPr="00E83FA9">
              <w:t>achieve</w:t>
            </w:r>
            <w:r w:rsidR="006C1DFF">
              <w:t xml:space="preserve"> </w:t>
            </w:r>
            <w:r w:rsidRPr="00E83FA9">
              <w:t>the</w:t>
            </w:r>
            <w:r w:rsidR="006C1DFF">
              <w:t xml:space="preserve"> </w:t>
            </w:r>
            <w:r w:rsidRPr="00E83FA9">
              <w:t>fishery-specific</w:t>
            </w:r>
            <w:r w:rsidR="006C1DFF">
              <w:t xml:space="preserve"> </w:t>
            </w:r>
            <w:r w:rsidRPr="00E83FA9">
              <w:t>objectives.</w:t>
            </w:r>
          </w:p>
        </w:tc>
        <w:tc>
          <w:tcPr>
            <w:tcW w:w="2927" w:type="dxa"/>
            <w:tcBorders>
              <w:bottom w:val="single" w:sz="24" w:space="0" w:color="92D050"/>
            </w:tcBorders>
            <w:shd w:val="clear" w:color="auto" w:fill="F2F2F2" w:themeFill="background1" w:themeFillShade="F2"/>
          </w:tcPr>
          <w:p w14:paraId="5EBC038A" w14:textId="2753E30B" w:rsidR="00A54ECD" w:rsidRDefault="00A54ECD" w:rsidP="00A54ECD">
            <w:r w:rsidRPr="00E83FA9">
              <w:t>There</w:t>
            </w:r>
            <w:r w:rsidR="006C1DFF">
              <w:t xml:space="preserve"> </w:t>
            </w:r>
            <w:r w:rsidRPr="00E83FA9">
              <w:t>are</w:t>
            </w:r>
            <w:r w:rsidR="006C1DFF">
              <w:t xml:space="preserve"> </w:t>
            </w:r>
            <w:r w:rsidRPr="00EB3742">
              <w:rPr>
                <w:b/>
                <w:bCs/>
              </w:rPr>
              <w:t>established</w:t>
            </w:r>
            <w:r w:rsidR="006C1DFF">
              <w:t xml:space="preserve"> </w:t>
            </w:r>
            <w:r w:rsidRPr="00E83FA9">
              <w:t>decision-making</w:t>
            </w:r>
            <w:r w:rsidR="006C1DFF">
              <w:t xml:space="preserve"> </w:t>
            </w:r>
            <w:r w:rsidRPr="00E83FA9">
              <w:t>processes</w:t>
            </w:r>
            <w:r w:rsidR="006C1DFF">
              <w:t xml:space="preserve"> </w:t>
            </w:r>
            <w:r w:rsidRPr="00E83FA9">
              <w:t>that</w:t>
            </w:r>
            <w:r w:rsidR="006C1DFF">
              <w:t xml:space="preserve"> </w:t>
            </w:r>
            <w:r w:rsidRPr="00E83FA9">
              <w:t>result</w:t>
            </w:r>
            <w:r w:rsidR="006C1DFF">
              <w:t xml:space="preserve"> </w:t>
            </w:r>
            <w:r w:rsidRPr="00E83FA9">
              <w:t>in</w:t>
            </w:r>
            <w:r w:rsidR="006C1DFF">
              <w:t xml:space="preserve"> </w:t>
            </w:r>
            <w:r w:rsidRPr="00EB3742">
              <w:rPr>
                <w:b/>
                <w:bCs/>
              </w:rPr>
              <w:t>measures</w:t>
            </w:r>
            <w:r w:rsidR="006C1DFF">
              <w:t xml:space="preserve"> </w:t>
            </w:r>
            <w:r w:rsidRPr="00E83FA9">
              <w:t>and</w:t>
            </w:r>
            <w:r w:rsidR="006C1DFF">
              <w:t xml:space="preserve"> </w:t>
            </w:r>
            <w:r w:rsidRPr="00EB3742">
              <w:rPr>
                <w:b/>
                <w:bCs/>
              </w:rPr>
              <w:t>strategies</w:t>
            </w:r>
            <w:r w:rsidR="006C1DFF">
              <w:t xml:space="preserve"> </w:t>
            </w:r>
            <w:r w:rsidRPr="00E83FA9">
              <w:t>to</w:t>
            </w:r>
            <w:r w:rsidR="006C1DFF">
              <w:t xml:space="preserve"> </w:t>
            </w:r>
            <w:r w:rsidRPr="00E83FA9">
              <w:t>achieve</w:t>
            </w:r>
            <w:r w:rsidR="006C1DFF">
              <w:t xml:space="preserve"> </w:t>
            </w:r>
            <w:r w:rsidRPr="00E83FA9">
              <w:t>the</w:t>
            </w:r>
            <w:r w:rsidR="006C1DFF">
              <w:t xml:space="preserve"> </w:t>
            </w:r>
            <w:r w:rsidRPr="00E83FA9">
              <w:t>fishery-specific</w:t>
            </w:r>
            <w:r w:rsidR="006C1DFF">
              <w:t xml:space="preserve"> </w:t>
            </w:r>
            <w:r w:rsidRPr="00E83FA9">
              <w:t>objectives.</w:t>
            </w:r>
          </w:p>
        </w:tc>
        <w:tc>
          <w:tcPr>
            <w:tcW w:w="2927" w:type="dxa"/>
            <w:shd w:val="clear" w:color="auto" w:fill="F2F2F2" w:themeFill="background1" w:themeFillShade="F2"/>
          </w:tcPr>
          <w:p w14:paraId="6DE0B5F9" w14:textId="3D5A692F" w:rsidR="00A54ECD" w:rsidRDefault="00A54ECD" w:rsidP="00A54ECD"/>
        </w:tc>
      </w:tr>
      <w:tr w:rsidR="00DF744B" w14:paraId="581EB121" w14:textId="77777777" w:rsidTr="00072FD8">
        <w:tc>
          <w:tcPr>
            <w:tcW w:w="903" w:type="dxa"/>
            <w:vMerge/>
            <w:shd w:val="clear" w:color="auto" w:fill="F2F2F2" w:themeFill="background1" w:themeFillShade="F2"/>
          </w:tcPr>
          <w:p w14:paraId="27C72FE3" w14:textId="77777777" w:rsidR="00DF744B" w:rsidRDefault="00DF744B" w:rsidP="00581657"/>
        </w:tc>
        <w:tc>
          <w:tcPr>
            <w:tcW w:w="803" w:type="dxa"/>
            <w:tcBorders>
              <w:right w:val="single" w:sz="24" w:space="0" w:color="92D050"/>
            </w:tcBorders>
            <w:shd w:val="clear" w:color="auto" w:fill="F2F2F2" w:themeFill="background1" w:themeFillShade="F2"/>
          </w:tcPr>
          <w:p w14:paraId="1F84EC96" w14:textId="77777777" w:rsidR="00DF744B" w:rsidRDefault="00DF744B" w:rsidP="00581657">
            <w:r>
              <w:t>Met?</w:t>
            </w:r>
          </w:p>
        </w:tc>
        <w:tc>
          <w:tcPr>
            <w:tcW w:w="2925" w:type="dxa"/>
            <w:tcBorders>
              <w:top w:val="single" w:sz="24" w:space="0" w:color="92D050"/>
              <w:left w:val="single" w:sz="24" w:space="0" w:color="92D050"/>
              <w:bottom w:val="single" w:sz="24" w:space="0" w:color="92D050"/>
              <w:right w:val="single" w:sz="24" w:space="0" w:color="92D050"/>
            </w:tcBorders>
            <w:shd w:val="clear" w:color="auto" w:fill="auto"/>
          </w:tcPr>
          <w:p w14:paraId="4974F728" w14:textId="34A9BE47" w:rsidR="00DF744B" w:rsidRPr="00DE1FF9" w:rsidRDefault="00BF1FFC" w:rsidP="00294494">
            <w:pPr>
              <w:rPr>
                <w:b/>
                <w:bCs/>
              </w:rPr>
            </w:pPr>
            <w:r>
              <w:rPr>
                <w:b/>
                <w:bCs/>
              </w:rPr>
              <w:t>Y</w:t>
            </w:r>
            <w:r w:rsidR="002E229E">
              <w:rPr>
                <w:b/>
                <w:bCs/>
              </w:rPr>
              <w:t>es</w:t>
            </w:r>
          </w:p>
        </w:tc>
        <w:tc>
          <w:tcPr>
            <w:tcW w:w="2927" w:type="dxa"/>
            <w:tcBorders>
              <w:top w:val="single" w:sz="24" w:space="0" w:color="92D050"/>
              <w:left w:val="single" w:sz="24" w:space="0" w:color="92D050"/>
              <w:bottom w:val="single" w:sz="24" w:space="0" w:color="92D050"/>
              <w:right w:val="single" w:sz="24" w:space="0" w:color="92D050"/>
            </w:tcBorders>
            <w:shd w:val="clear" w:color="auto" w:fill="auto"/>
          </w:tcPr>
          <w:p w14:paraId="273A8A02" w14:textId="5CB644CA" w:rsidR="00DF744B" w:rsidRPr="00DE1FF9" w:rsidRDefault="00BF1FFC" w:rsidP="00294494">
            <w:pPr>
              <w:rPr>
                <w:b/>
                <w:bCs/>
              </w:rPr>
            </w:pPr>
            <w:r>
              <w:rPr>
                <w:b/>
                <w:bCs/>
              </w:rPr>
              <w:t>Y</w:t>
            </w:r>
            <w:r w:rsidR="002E229E">
              <w:rPr>
                <w:b/>
                <w:bCs/>
              </w:rPr>
              <w:t>es</w:t>
            </w:r>
          </w:p>
        </w:tc>
        <w:tc>
          <w:tcPr>
            <w:tcW w:w="2927" w:type="dxa"/>
            <w:tcBorders>
              <w:left w:val="single" w:sz="24" w:space="0" w:color="92D050"/>
            </w:tcBorders>
            <w:shd w:val="clear" w:color="auto" w:fill="F2F2F2" w:themeFill="background1" w:themeFillShade="F2"/>
          </w:tcPr>
          <w:p w14:paraId="0BCD255A" w14:textId="78A29926" w:rsidR="00DF744B" w:rsidRPr="00DE1FF9" w:rsidRDefault="00DF744B" w:rsidP="00581657">
            <w:pPr>
              <w:rPr>
                <w:b/>
                <w:bCs/>
              </w:rPr>
            </w:pPr>
          </w:p>
        </w:tc>
      </w:tr>
      <w:tr w:rsidR="00DF744B" w14:paraId="22737CA7" w14:textId="77777777" w:rsidTr="00C6103C">
        <w:tc>
          <w:tcPr>
            <w:tcW w:w="1706" w:type="dxa"/>
            <w:gridSpan w:val="2"/>
            <w:shd w:val="clear" w:color="auto" w:fill="F2F2F2" w:themeFill="background1" w:themeFillShade="F2"/>
          </w:tcPr>
          <w:p w14:paraId="2C7E2B1C" w14:textId="77777777" w:rsidR="00DF744B" w:rsidRDefault="00DF744B" w:rsidP="00581657">
            <w:r>
              <w:t>Rationale</w:t>
            </w:r>
          </w:p>
        </w:tc>
        <w:tc>
          <w:tcPr>
            <w:tcW w:w="8779" w:type="dxa"/>
            <w:gridSpan w:val="3"/>
          </w:tcPr>
          <w:p w14:paraId="7F48AF21" w14:textId="4D72B881" w:rsidR="00DF744B" w:rsidRPr="0042762B" w:rsidRDefault="0042762B" w:rsidP="002E229E">
            <w:pPr>
              <w:pStyle w:val="NormalWeb"/>
              <w:jc w:val="both"/>
              <w:rPr>
                <w:rFonts w:ascii="Calibri Light" w:hAnsi="Calibri Light" w:cs="Calibri Light"/>
                <w:sz w:val="22"/>
                <w:szCs w:val="22"/>
              </w:rPr>
            </w:pPr>
            <w:r w:rsidRPr="0042762B">
              <w:rPr>
                <w:rFonts w:ascii="Calibri Light" w:eastAsiaTheme="minorHAnsi" w:hAnsi="Calibri Light" w:cs="Calibri Light"/>
                <w:color w:val="000000"/>
                <w:sz w:val="22"/>
                <w:szCs w:val="22"/>
                <w:lang w:val="en-US"/>
              </w:rPr>
              <w:t>The decision-making process has been established through the Consultative structure of the Protected Zone Joint Authority (PZJA) and the TSPMAC. These processes have resulted in measures and strategies to sustainably managed the fishery</w:t>
            </w:r>
            <w:r w:rsidR="00591D59">
              <w:rPr>
                <w:rFonts w:ascii="Calibri Light" w:eastAsiaTheme="minorHAnsi" w:hAnsi="Calibri Light" w:cs="Calibri Light"/>
                <w:color w:val="000000"/>
                <w:sz w:val="22"/>
                <w:szCs w:val="22"/>
                <w:lang w:val="en-US"/>
              </w:rPr>
              <w:t xml:space="preserve">, including </w:t>
            </w:r>
            <w:r w:rsidR="00E11393">
              <w:rPr>
                <w:rFonts w:ascii="Calibri Light" w:eastAsiaTheme="minorHAnsi" w:hAnsi="Calibri Light" w:cs="Calibri Light"/>
                <w:color w:val="000000"/>
                <w:sz w:val="22"/>
                <w:szCs w:val="22"/>
                <w:lang w:val="en-US"/>
              </w:rPr>
              <w:t>a review (Penney 2019) of the previous HS (AFMA 2011) and implementation of the new HS (AFMA 2024) following advice discussed from that review</w:t>
            </w:r>
            <w:r w:rsidRPr="0042762B">
              <w:rPr>
                <w:rFonts w:ascii="Calibri Light" w:eastAsiaTheme="minorHAnsi" w:hAnsi="Calibri Light" w:cs="Calibri Light"/>
                <w:color w:val="000000"/>
                <w:sz w:val="22"/>
                <w:szCs w:val="22"/>
                <w:lang w:val="en-US"/>
              </w:rPr>
              <w:t>.</w:t>
            </w:r>
            <w:r w:rsidR="002E229E" w:rsidRPr="0042762B">
              <w:rPr>
                <w:rFonts w:ascii="Calibri Light" w:hAnsi="Calibri Light" w:cs="Calibri Light"/>
                <w:sz w:val="22"/>
                <w:szCs w:val="22"/>
              </w:rPr>
              <w:t xml:space="preserve"> There are </w:t>
            </w:r>
            <w:r w:rsidR="00E11393">
              <w:rPr>
                <w:rFonts w:ascii="Calibri Light" w:hAnsi="Calibri Light" w:cs="Calibri Light"/>
                <w:sz w:val="22"/>
                <w:szCs w:val="22"/>
              </w:rPr>
              <w:t xml:space="preserve">decision rules in place with appropriate triggers and prescribed management measures; </w:t>
            </w:r>
            <w:r w:rsidR="00072FD8" w:rsidRPr="0042762B">
              <w:rPr>
                <w:rFonts w:ascii="Calibri Light" w:hAnsi="Calibri Light" w:cs="Calibri Light"/>
                <w:sz w:val="22"/>
                <w:szCs w:val="22"/>
              </w:rPr>
              <w:t>t</w:t>
            </w:r>
            <w:r w:rsidR="002E229E" w:rsidRPr="0042762B">
              <w:rPr>
                <w:rFonts w:ascii="Calibri Light" w:hAnsi="Calibri Light" w:cs="Calibri Light"/>
                <w:sz w:val="22"/>
                <w:szCs w:val="22"/>
              </w:rPr>
              <w:t xml:space="preserve">ogether, this meets SG 60 and SG 80. </w:t>
            </w:r>
          </w:p>
        </w:tc>
      </w:tr>
      <w:tr w:rsidR="00990B61" w:rsidRPr="00DE1FF9" w14:paraId="3D7B131B" w14:textId="77777777" w:rsidTr="00C6103C">
        <w:tc>
          <w:tcPr>
            <w:tcW w:w="903" w:type="dxa"/>
            <w:vMerge w:val="restart"/>
            <w:shd w:val="clear" w:color="auto" w:fill="F2F2F2" w:themeFill="background1" w:themeFillShade="F2"/>
            <w:vAlign w:val="center"/>
          </w:tcPr>
          <w:p w14:paraId="0D0E1F5E" w14:textId="1C2D03B6" w:rsidR="00990B61" w:rsidRPr="00F43062" w:rsidRDefault="00990B61" w:rsidP="00581657">
            <w:pPr>
              <w:rPr>
                <w:b/>
                <w:bCs/>
              </w:rPr>
            </w:pPr>
            <w:r>
              <w:rPr>
                <w:b/>
                <w:bCs/>
              </w:rPr>
              <w:t>b</w:t>
            </w:r>
          </w:p>
        </w:tc>
        <w:tc>
          <w:tcPr>
            <w:tcW w:w="9582" w:type="dxa"/>
            <w:gridSpan w:val="4"/>
            <w:shd w:val="clear" w:color="auto" w:fill="D9D9D9" w:themeFill="background1" w:themeFillShade="D9"/>
          </w:tcPr>
          <w:p w14:paraId="71D6189C" w14:textId="3DFAE3AE" w:rsidR="00990B61" w:rsidRPr="00DE1FF9" w:rsidRDefault="008C40B6" w:rsidP="00581657">
            <w:pPr>
              <w:rPr>
                <w:b/>
                <w:bCs/>
              </w:rPr>
            </w:pPr>
            <w:r w:rsidRPr="008C40B6">
              <w:rPr>
                <w:b/>
                <w:bCs/>
              </w:rPr>
              <w:t>Responsiveness</w:t>
            </w:r>
            <w:r w:rsidR="006C1DFF">
              <w:rPr>
                <w:b/>
                <w:bCs/>
              </w:rPr>
              <w:t xml:space="preserve"> </w:t>
            </w:r>
            <w:r w:rsidRPr="008C40B6">
              <w:rPr>
                <w:b/>
                <w:bCs/>
              </w:rPr>
              <w:t>of</w:t>
            </w:r>
            <w:r w:rsidR="006C1DFF">
              <w:rPr>
                <w:b/>
                <w:bCs/>
              </w:rPr>
              <w:t xml:space="preserve"> </w:t>
            </w:r>
            <w:r w:rsidRPr="008C40B6">
              <w:rPr>
                <w:b/>
                <w:bCs/>
              </w:rPr>
              <w:t>decision-making</w:t>
            </w:r>
            <w:r w:rsidR="006C1DFF">
              <w:rPr>
                <w:b/>
                <w:bCs/>
              </w:rPr>
              <w:t xml:space="preserve"> </w:t>
            </w:r>
            <w:r w:rsidRPr="008C40B6">
              <w:rPr>
                <w:b/>
                <w:bCs/>
              </w:rPr>
              <w:t>processes</w:t>
            </w:r>
          </w:p>
        </w:tc>
      </w:tr>
      <w:tr w:rsidR="00C71BD4" w14:paraId="28FD301E" w14:textId="77777777" w:rsidTr="00D76C39">
        <w:tc>
          <w:tcPr>
            <w:tcW w:w="903" w:type="dxa"/>
            <w:vMerge/>
            <w:shd w:val="clear" w:color="auto" w:fill="F2F2F2" w:themeFill="background1" w:themeFillShade="F2"/>
          </w:tcPr>
          <w:p w14:paraId="3598C528" w14:textId="77777777" w:rsidR="00C71BD4" w:rsidRDefault="00C71BD4" w:rsidP="00C71BD4"/>
        </w:tc>
        <w:tc>
          <w:tcPr>
            <w:tcW w:w="803" w:type="dxa"/>
            <w:shd w:val="clear" w:color="auto" w:fill="F2F2F2" w:themeFill="background1" w:themeFillShade="F2"/>
          </w:tcPr>
          <w:p w14:paraId="40D05AE9" w14:textId="7D36B7F2" w:rsidR="00C71BD4" w:rsidRDefault="00C71BD4" w:rsidP="00C71BD4">
            <w:r>
              <w:t>Guide</w:t>
            </w:r>
            <w:r w:rsidR="006C1DFF">
              <w:t xml:space="preserve"> </w:t>
            </w:r>
            <w:r>
              <w:t>post</w:t>
            </w:r>
          </w:p>
        </w:tc>
        <w:tc>
          <w:tcPr>
            <w:tcW w:w="2925" w:type="dxa"/>
            <w:tcBorders>
              <w:bottom w:val="single" w:sz="24" w:space="0" w:color="92D050"/>
            </w:tcBorders>
            <w:shd w:val="clear" w:color="auto" w:fill="F2F2F2" w:themeFill="background1" w:themeFillShade="F2"/>
          </w:tcPr>
          <w:p w14:paraId="143C6C25" w14:textId="12524FCE" w:rsidR="00C71BD4" w:rsidRPr="002B7E17" w:rsidRDefault="00C71BD4" w:rsidP="00C71BD4">
            <w:r w:rsidRPr="0073465B">
              <w:t>Decision-making</w:t>
            </w:r>
            <w:r w:rsidR="006C1DFF">
              <w:t xml:space="preserve"> </w:t>
            </w:r>
            <w:r w:rsidRPr="0073465B">
              <w:t>processes</w:t>
            </w:r>
            <w:r w:rsidR="006C1DFF">
              <w:t xml:space="preserve"> </w:t>
            </w:r>
            <w:r w:rsidRPr="0073465B">
              <w:t>respond</w:t>
            </w:r>
            <w:r w:rsidR="006C1DFF">
              <w:t xml:space="preserve"> </w:t>
            </w:r>
            <w:r w:rsidRPr="0073465B">
              <w:t>to</w:t>
            </w:r>
            <w:r w:rsidR="006C1DFF">
              <w:t xml:space="preserve"> </w:t>
            </w:r>
            <w:r w:rsidRPr="0009613E">
              <w:rPr>
                <w:b/>
                <w:bCs/>
              </w:rPr>
              <w:t>serious</w:t>
            </w:r>
            <w:r w:rsidR="006C1DFF">
              <w:rPr>
                <w:b/>
                <w:bCs/>
              </w:rPr>
              <w:t xml:space="preserve"> </w:t>
            </w:r>
            <w:r w:rsidRPr="0009613E">
              <w:rPr>
                <w:b/>
                <w:bCs/>
              </w:rPr>
              <w:t>issues</w:t>
            </w:r>
            <w:r w:rsidR="006C1DFF">
              <w:t xml:space="preserve"> </w:t>
            </w:r>
            <w:r w:rsidRPr="0073465B">
              <w:t>identified</w:t>
            </w:r>
            <w:r w:rsidR="006C1DFF">
              <w:t xml:space="preserve"> </w:t>
            </w:r>
            <w:r w:rsidRPr="0073465B">
              <w:t>in</w:t>
            </w:r>
            <w:r w:rsidR="006C1DFF">
              <w:t xml:space="preserve"> </w:t>
            </w:r>
            <w:r w:rsidRPr="0073465B">
              <w:t>relevant</w:t>
            </w:r>
            <w:r w:rsidR="006C1DFF">
              <w:t xml:space="preserve"> </w:t>
            </w:r>
            <w:r w:rsidRPr="0073465B">
              <w:t>research,</w:t>
            </w:r>
            <w:r w:rsidR="006C1DFF">
              <w:t xml:space="preserve"> </w:t>
            </w:r>
            <w:r w:rsidRPr="0073465B">
              <w:t>monitoring,</w:t>
            </w:r>
            <w:r w:rsidR="006C1DFF">
              <w:t xml:space="preserve"> </w:t>
            </w:r>
            <w:r w:rsidRPr="0073465B">
              <w:t>evaluation,</w:t>
            </w:r>
            <w:r w:rsidR="006C1DFF">
              <w:t xml:space="preserve"> </w:t>
            </w:r>
            <w:r w:rsidRPr="0073465B">
              <w:t>and</w:t>
            </w:r>
            <w:r w:rsidR="006C1DFF">
              <w:t xml:space="preserve"> </w:t>
            </w:r>
            <w:r w:rsidRPr="0073465B">
              <w:t>consultation,</w:t>
            </w:r>
            <w:r w:rsidR="006C1DFF">
              <w:t xml:space="preserve"> </w:t>
            </w:r>
            <w:r w:rsidRPr="0073465B">
              <w:t>in</w:t>
            </w:r>
            <w:r w:rsidR="006C1DFF">
              <w:t xml:space="preserve"> </w:t>
            </w:r>
            <w:r w:rsidRPr="0073465B">
              <w:t>a</w:t>
            </w:r>
            <w:r w:rsidR="006C1DFF">
              <w:t xml:space="preserve"> </w:t>
            </w:r>
            <w:r w:rsidRPr="0073465B">
              <w:t>transparent,</w:t>
            </w:r>
            <w:r w:rsidR="006C1DFF">
              <w:t xml:space="preserve"> </w:t>
            </w:r>
            <w:r w:rsidRPr="0073465B">
              <w:t>timely</w:t>
            </w:r>
            <w:r w:rsidR="006C1DFF">
              <w:t xml:space="preserve"> </w:t>
            </w:r>
            <w:r w:rsidRPr="0073465B">
              <w:t>and</w:t>
            </w:r>
            <w:r w:rsidR="006C1DFF">
              <w:t xml:space="preserve"> </w:t>
            </w:r>
            <w:r w:rsidRPr="0073465B">
              <w:t>adaptive</w:t>
            </w:r>
            <w:r w:rsidR="006C1DFF">
              <w:t xml:space="preserve"> </w:t>
            </w:r>
            <w:r w:rsidRPr="0073465B">
              <w:t>manner,</w:t>
            </w:r>
            <w:r w:rsidR="006C1DFF">
              <w:t xml:space="preserve"> </w:t>
            </w:r>
            <w:r w:rsidRPr="0073465B">
              <w:t>and</w:t>
            </w:r>
            <w:r w:rsidR="006C1DFF">
              <w:t xml:space="preserve"> </w:t>
            </w:r>
            <w:r w:rsidRPr="0073465B">
              <w:t>take</w:t>
            </w:r>
            <w:r w:rsidR="006C1DFF">
              <w:t xml:space="preserve"> </w:t>
            </w:r>
            <w:r w:rsidRPr="0073465B">
              <w:t>some</w:t>
            </w:r>
            <w:r w:rsidR="006C1DFF">
              <w:t xml:space="preserve"> </w:t>
            </w:r>
            <w:r w:rsidRPr="0073465B">
              <w:t>account</w:t>
            </w:r>
            <w:r w:rsidR="006C1DFF">
              <w:t xml:space="preserve"> </w:t>
            </w:r>
            <w:r w:rsidRPr="0073465B">
              <w:t>of</w:t>
            </w:r>
            <w:r w:rsidR="006C1DFF">
              <w:t xml:space="preserve"> </w:t>
            </w:r>
            <w:r w:rsidRPr="0073465B">
              <w:t>the</w:t>
            </w:r>
            <w:r w:rsidR="006C1DFF">
              <w:t xml:space="preserve"> </w:t>
            </w:r>
            <w:r w:rsidRPr="0073465B">
              <w:t>wider</w:t>
            </w:r>
            <w:r w:rsidR="006C1DFF">
              <w:t xml:space="preserve"> </w:t>
            </w:r>
            <w:r w:rsidRPr="0073465B">
              <w:t>implications</w:t>
            </w:r>
            <w:r w:rsidR="006C1DFF">
              <w:t xml:space="preserve"> </w:t>
            </w:r>
            <w:r w:rsidRPr="0073465B">
              <w:t>of</w:t>
            </w:r>
            <w:r w:rsidR="006C1DFF">
              <w:t xml:space="preserve"> </w:t>
            </w:r>
            <w:r w:rsidRPr="0073465B">
              <w:t>decisions.</w:t>
            </w:r>
          </w:p>
        </w:tc>
        <w:tc>
          <w:tcPr>
            <w:tcW w:w="2927" w:type="dxa"/>
            <w:tcBorders>
              <w:bottom w:val="single" w:sz="24" w:space="0" w:color="92D050"/>
            </w:tcBorders>
            <w:shd w:val="clear" w:color="auto" w:fill="F2F2F2" w:themeFill="background1" w:themeFillShade="F2"/>
          </w:tcPr>
          <w:p w14:paraId="6D0D9690" w14:textId="30EF4BAB" w:rsidR="00C71BD4" w:rsidRDefault="00C71BD4" w:rsidP="00C71BD4">
            <w:r w:rsidRPr="0073465B">
              <w:t>Decision-making</w:t>
            </w:r>
            <w:r w:rsidR="006C1DFF">
              <w:t xml:space="preserve"> </w:t>
            </w:r>
            <w:r w:rsidRPr="0073465B">
              <w:t>processes</w:t>
            </w:r>
            <w:r w:rsidR="006C1DFF">
              <w:t xml:space="preserve"> </w:t>
            </w:r>
            <w:r w:rsidRPr="0073465B">
              <w:t>respond</w:t>
            </w:r>
            <w:r w:rsidR="006C1DFF">
              <w:t xml:space="preserve"> </w:t>
            </w:r>
            <w:r w:rsidRPr="0073465B">
              <w:t>to</w:t>
            </w:r>
            <w:r w:rsidR="006C1DFF">
              <w:t xml:space="preserve"> </w:t>
            </w:r>
            <w:r w:rsidRPr="0009613E">
              <w:rPr>
                <w:b/>
                <w:bCs/>
              </w:rPr>
              <w:t>serious</w:t>
            </w:r>
            <w:r w:rsidR="006C1DFF">
              <w:rPr>
                <w:b/>
                <w:bCs/>
              </w:rPr>
              <w:t xml:space="preserve"> </w:t>
            </w:r>
            <w:r w:rsidRPr="0009613E">
              <w:rPr>
                <w:b/>
                <w:bCs/>
              </w:rPr>
              <w:t>and</w:t>
            </w:r>
            <w:r w:rsidR="006C1DFF">
              <w:rPr>
                <w:b/>
                <w:bCs/>
              </w:rPr>
              <w:t xml:space="preserve"> </w:t>
            </w:r>
            <w:r w:rsidRPr="0009613E">
              <w:rPr>
                <w:b/>
                <w:bCs/>
              </w:rPr>
              <w:t>other</w:t>
            </w:r>
            <w:r w:rsidR="006C1DFF">
              <w:rPr>
                <w:b/>
                <w:bCs/>
              </w:rPr>
              <w:t xml:space="preserve"> </w:t>
            </w:r>
            <w:r w:rsidRPr="0009613E">
              <w:rPr>
                <w:b/>
                <w:bCs/>
              </w:rPr>
              <w:t>important</w:t>
            </w:r>
            <w:r w:rsidR="006C1DFF">
              <w:rPr>
                <w:b/>
                <w:bCs/>
              </w:rPr>
              <w:t xml:space="preserve"> </w:t>
            </w:r>
            <w:r w:rsidRPr="0009613E">
              <w:rPr>
                <w:b/>
                <w:bCs/>
              </w:rPr>
              <w:t>issues</w:t>
            </w:r>
            <w:r w:rsidR="006C1DFF">
              <w:t xml:space="preserve"> </w:t>
            </w:r>
            <w:r w:rsidRPr="0073465B">
              <w:t>identified</w:t>
            </w:r>
            <w:r w:rsidR="006C1DFF">
              <w:t xml:space="preserve"> </w:t>
            </w:r>
            <w:r w:rsidRPr="0073465B">
              <w:t>in</w:t>
            </w:r>
            <w:r w:rsidR="006C1DFF">
              <w:t xml:space="preserve"> </w:t>
            </w:r>
            <w:r w:rsidRPr="0073465B">
              <w:t>relevant</w:t>
            </w:r>
            <w:r w:rsidR="006C1DFF">
              <w:t xml:space="preserve"> </w:t>
            </w:r>
            <w:r w:rsidRPr="0073465B">
              <w:t>research,</w:t>
            </w:r>
            <w:r w:rsidR="006C1DFF">
              <w:t xml:space="preserve"> </w:t>
            </w:r>
            <w:r w:rsidRPr="0073465B">
              <w:t>monitoring,</w:t>
            </w:r>
            <w:r w:rsidR="006C1DFF">
              <w:t xml:space="preserve"> </w:t>
            </w:r>
            <w:r w:rsidRPr="0073465B">
              <w:t>evaluation,</w:t>
            </w:r>
            <w:r w:rsidR="006C1DFF">
              <w:t xml:space="preserve"> </w:t>
            </w:r>
            <w:r w:rsidRPr="0073465B">
              <w:t>and</w:t>
            </w:r>
            <w:r w:rsidR="006C1DFF">
              <w:t xml:space="preserve"> </w:t>
            </w:r>
            <w:r w:rsidRPr="0073465B">
              <w:t>consultation,</w:t>
            </w:r>
            <w:r w:rsidR="006C1DFF">
              <w:t xml:space="preserve"> </w:t>
            </w:r>
            <w:r w:rsidRPr="0073465B">
              <w:t>in</w:t>
            </w:r>
            <w:r w:rsidR="006C1DFF">
              <w:t xml:space="preserve"> </w:t>
            </w:r>
            <w:r w:rsidRPr="0073465B">
              <w:t>a</w:t>
            </w:r>
            <w:r w:rsidR="006C1DFF">
              <w:t xml:space="preserve"> </w:t>
            </w:r>
            <w:r w:rsidRPr="0073465B">
              <w:t>transparent,</w:t>
            </w:r>
            <w:r w:rsidR="006C1DFF">
              <w:t xml:space="preserve"> </w:t>
            </w:r>
            <w:r w:rsidRPr="0073465B">
              <w:t>timely,</w:t>
            </w:r>
            <w:r w:rsidR="006C1DFF">
              <w:t xml:space="preserve"> </w:t>
            </w:r>
            <w:r w:rsidRPr="0073465B">
              <w:t>and</w:t>
            </w:r>
            <w:r w:rsidR="006C1DFF">
              <w:t xml:space="preserve"> </w:t>
            </w:r>
            <w:r w:rsidRPr="0073465B">
              <w:t>adaptive</w:t>
            </w:r>
            <w:r w:rsidR="006C1DFF">
              <w:t xml:space="preserve"> </w:t>
            </w:r>
            <w:r w:rsidRPr="0073465B">
              <w:t>manner,</w:t>
            </w:r>
            <w:r w:rsidR="006C1DFF">
              <w:t xml:space="preserve"> </w:t>
            </w:r>
            <w:r w:rsidRPr="0073465B">
              <w:t>and</w:t>
            </w:r>
            <w:r w:rsidR="006C1DFF">
              <w:t xml:space="preserve"> </w:t>
            </w:r>
            <w:r w:rsidRPr="0073465B">
              <w:t>take</w:t>
            </w:r>
            <w:r w:rsidR="006C1DFF">
              <w:t xml:space="preserve"> </w:t>
            </w:r>
            <w:r w:rsidRPr="0073465B">
              <w:t>account</w:t>
            </w:r>
            <w:r w:rsidR="006C1DFF">
              <w:t xml:space="preserve"> </w:t>
            </w:r>
            <w:r w:rsidRPr="0073465B">
              <w:t>of</w:t>
            </w:r>
            <w:r w:rsidR="006C1DFF">
              <w:t xml:space="preserve"> </w:t>
            </w:r>
            <w:r w:rsidRPr="0073465B">
              <w:t>the</w:t>
            </w:r>
            <w:r w:rsidR="006C1DFF">
              <w:t xml:space="preserve"> </w:t>
            </w:r>
            <w:r w:rsidRPr="0073465B">
              <w:t>wider</w:t>
            </w:r>
            <w:r w:rsidR="006C1DFF">
              <w:t xml:space="preserve"> </w:t>
            </w:r>
            <w:r w:rsidRPr="0073465B">
              <w:t>implications</w:t>
            </w:r>
            <w:r w:rsidR="006C1DFF">
              <w:t xml:space="preserve"> </w:t>
            </w:r>
            <w:r w:rsidRPr="0073465B">
              <w:t>of</w:t>
            </w:r>
            <w:r w:rsidR="006C1DFF">
              <w:t xml:space="preserve"> </w:t>
            </w:r>
            <w:r w:rsidRPr="0073465B">
              <w:t>decisions.</w:t>
            </w:r>
          </w:p>
        </w:tc>
        <w:tc>
          <w:tcPr>
            <w:tcW w:w="2927" w:type="dxa"/>
            <w:shd w:val="clear" w:color="auto" w:fill="F2F2F2" w:themeFill="background1" w:themeFillShade="F2"/>
          </w:tcPr>
          <w:p w14:paraId="3D560B52" w14:textId="1572D6FC" w:rsidR="00C71BD4" w:rsidRDefault="00C71BD4" w:rsidP="00C71BD4">
            <w:r w:rsidRPr="0073465B">
              <w:t>Decision-making</w:t>
            </w:r>
            <w:r w:rsidR="006C1DFF">
              <w:t xml:space="preserve"> </w:t>
            </w:r>
            <w:r w:rsidRPr="0073465B">
              <w:t>processes</w:t>
            </w:r>
            <w:r w:rsidR="006C1DFF">
              <w:t xml:space="preserve"> </w:t>
            </w:r>
            <w:r w:rsidRPr="0073465B">
              <w:t>respond</w:t>
            </w:r>
            <w:r w:rsidR="006C1DFF">
              <w:t xml:space="preserve"> </w:t>
            </w:r>
            <w:r w:rsidRPr="0073465B">
              <w:t>to</w:t>
            </w:r>
            <w:r w:rsidR="006C1DFF">
              <w:t xml:space="preserve"> </w:t>
            </w:r>
            <w:r w:rsidRPr="0009613E">
              <w:rPr>
                <w:b/>
                <w:bCs/>
              </w:rPr>
              <w:t>all</w:t>
            </w:r>
            <w:r w:rsidR="006C1DFF">
              <w:rPr>
                <w:b/>
                <w:bCs/>
              </w:rPr>
              <w:t xml:space="preserve"> </w:t>
            </w:r>
            <w:r w:rsidRPr="0009613E">
              <w:rPr>
                <w:b/>
                <w:bCs/>
              </w:rPr>
              <w:t>issues</w:t>
            </w:r>
            <w:r w:rsidR="006C1DFF">
              <w:t xml:space="preserve"> </w:t>
            </w:r>
            <w:r w:rsidRPr="0073465B">
              <w:t>identified</w:t>
            </w:r>
            <w:r w:rsidR="006C1DFF">
              <w:t xml:space="preserve"> </w:t>
            </w:r>
            <w:r w:rsidRPr="0073465B">
              <w:t>in</w:t>
            </w:r>
            <w:r w:rsidR="006C1DFF">
              <w:t xml:space="preserve"> </w:t>
            </w:r>
            <w:r w:rsidRPr="0073465B">
              <w:t>relevant</w:t>
            </w:r>
            <w:r w:rsidR="006C1DFF">
              <w:t xml:space="preserve"> </w:t>
            </w:r>
            <w:r w:rsidRPr="0073465B">
              <w:t>research,</w:t>
            </w:r>
            <w:r w:rsidR="006C1DFF">
              <w:t xml:space="preserve"> </w:t>
            </w:r>
            <w:r w:rsidRPr="0073465B">
              <w:t>monitoring,</w:t>
            </w:r>
            <w:r w:rsidR="006C1DFF">
              <w:t xml:space="preserve"> </w:t>
            </w:r>
            <w:r w:rsidRPr="0073465B">
              <w:t>evaluation,</w:t>
            </w:r>
            <w:r w:rsidR="006C1DFF">
              <w:t xml:space="preserve"> </w:t>
            </w:r>
            <w:r w:rsidRPr="0073465B">
              <w:t>and</w:t>
            </w:r>
            <w:r w:rsidR="006C1DFF">
              <w:t xml:space="preserve"> </w:t>
            </w:r>
            <w:r w:rsidRPr="0073465B">
              <w:t>consultation,</w:t>
            </w:r>
            <w:r w:rsidR="006C1DFF">
              <w:t xml:space="preserve"> </w:t>
            </w:r>
            <w:r w:rsidRPr="0073465B">
              <w:t>in</w:t>
            </w:r>
            <w:r w:rsidR="006C1DFF">
              <w:t xml:space="preserve"> </w:t>
            </w:r>
            <w:r w:rsidRPr="0073465B">
              <w:t>a</w:t>
            </w:r>
            <w:r w:rsidR="006C1DFF">
              <w:t xml:space="preserve"> </w:t>
            </w:r>
            <w:r w:rsidRPr="0073465B">
              <w:t>transparent,</w:t>
            </w:r>
            <w:r w:rsidR="006C1DFF">
              <w:t xml:space="preserve"> </w:t>
            </w:r>
            <w:r w:rsidRPr="0073465B">
              <w:t>timely,</w:t>
            </w:r>
            <w:r w:rsidR="006C1DFF">
              <w:t xml:space="preserve"> </w:t>
            </w:r>
            <w:r w:rsidRPr="0073465B">
              <w:t>and</w:t>
            </w:r>
            <w:r w:rsidR="006C1DFF">
              <w:t xml:space="preserve"> </w:t>
            </w:r>
            <w:r w:rsidRPr="0073465B">
              <w:t>adaptive</w:t>
            </w:r>
            <w:r w:rsidR="006C1DFF">
              <w:t xml:space="preserve"> </w:t>
            </w:r>
            <w:r w:rsidRPr="0073465B">
              <w:t>manner,</w:t>
            </w:r>
            <w:r w:rsidR="006C1DFF">
              <w:t xml:space="preserve"> </w:t>
            </w:r>
            <w:r w:rsidRPr="0073465B">
              <w:t>and</w:t>
            </w:r>
            <w:r w:rsidR="006C1DFF">
              <w:t xml:space="preserve"> </w:t>
            </w:r>
            <w:r w:rsidRPr="0073465B">
              <w:t>take</w:t>
            </w:r>
            <w:r w:rsidR="006C1DFF">
              <w:t xml:space="preserve"> </w:t>
            </w:r>
            <w:r w:rsidRPr="0073465B">
              <w:t>account</w:t>
            </w:r>
            <w:r w:rsidR="006C1DFF">
              <w:t xml:space="preserve"> </w:t>
            </w:r>
            <w:r w:rsidRPr="0073465B">
              <w:t>of</w:t>
            </w:r>
            <w:r w:rsidR="006C1DFF">
              <w:t xml:space="preserve"> </w:t>
            </w:r>
            <w:r w:rsidRPr="0073465B">
              <w:t>the</w:t>
            </w:r>
            <w:r w:rsidR="006C1DFF">
              <w:t xml:space="preserve"> </w:t>
            </w:r>
            <w:r w:rsidRPr="0073465B">
              <w:t>wider</w:t>
            </w:r>
            <w:r w:rsidR="006C1DFF">
              <w:t xml:space="preserve"> </w:t>
            </w:r>
            <w:r w:rsidRPr="0073465B">
              <w:t>implications</w:t>
            </w:r>
            <w:r w:rsidR="006C1DFF">
              <w:t xml:space="preserve"> </w:t>
            </w:r>
            <w:r w:rsidRPr="0073465B">
              <w:t>of</w:t>
            </w:r>
            <w:r w:rsidR="006C1DFF">
              <w:t xml:space="preserve"> </w:t>
            </w:r>
            <w:r w:rsidRPr="0073465B">
              <w:t>decisions.</w:t>
            </w:r>
          </w:p>
        </w:tc>
      </w:tr>
      <w:tr w:rsidR="00990B61" w:rsidRPr="00DE1FF9" w14:paraId="2CEA55C6" w14:textId="77777777" w:rsidTr="00D76C39">
        <w:tc>
          <w:tcPr>
            <w:tcW w:w="903" w:type="dxa"/>
            <w:vMerge/>
            <w:shd w:val="clear" w:color="auto" w:fill="F2F2F2" w:themeFill="background1" w:themeFillShade="F2"/>
          </w:tcPr>
          <w:p w14:paraId="142BB4E2" w14:textId="77777777" w:rsidR="00990B61" w:rsidRDefault="00990B61" w:rsidP="00581657"/>
        </w:tc>
        <w:tc>
          <w:tcPr>
            <w:tcW w:w="803" w:type="dxa"/>
            <w:tcBorders>
              <w:right w:val="single" w:sz="24" w:space="0" w:color="92D050"/>
            </w:tcBorders>
            <w:shd w:val="clear" w:color="auto" w:fill="F2F2F2" w:themeFill="background1" w:themeFillShade="F2"/>
          </w:tcPr>
          <w:p w14:paraId="6BC70E9A" w14:textId="77777777" w:rsidR="00990B61" w:rsidRDefault="00990B61" w:rsidP="00581657">
            <w:r>
              <w:t>Met?</w:t>
            </w:r>
          </w:p>
        </w:tc>
        <w:tc>
          <w:tcPr>
            <w:tcW w:w="2925" w:type="dxa"/>
            <w:tcBorders>
              <w:top w:val="single" w:sz="24" w:space="0" w:color="92D050"/>
              <w:left w:val="single" w:sz="24" w:space="0" w:color="92D050"/>
              <w:bottom w:val="single" w:sz="24" w:space="0" w:color="92D050"/>
              <w:right w:val="single" w:sz="24" w:space="0" w:color="92D050"/>
            </w:tcBorders>
            <w:shd w:val="clear" w:color="auto" w:fill="auto"/>
          </w:tcPr>
          <w:p w14:paraId="4E88153E" w14:textId="05627350" w:rsidR="00990B61" w:rsidRPr="00DE1FF9" w:rsidRDefault="002E229E" w:rsidP="00581657">
            <w:pPr>
              <w:rPr>
                <w:b/>
                <w:bCs/>
              </w:rPr>
            </w:pPr>
            <w:r>
              <w:rPr>
                <w:b/>
                <w:bCs/>
              </w:rPr>
              <w:t>Yes</w:t>
            </w:r>
          </w:p>
        </w:tc>
        <w:tc>
          <w:tcPr>
            <w:tcW w:w="2927" w:type="dxa"/>
            <w:tcBorders>
              <w:top w:val="single" w:sz="24" w:space="0" w:color="92D050"/>
              <w:left w:val="single" w:sz="24" w:space="0" w:color="92D050"/>
              <w:bottom w:val="single" w:sz="24" w:space="0" w:color="92D050"/>
              <w:right w:val="single" w:sz="24" w:space="0" w:color="92D050"/>
            </w:tcBorders>
            <w:shd w:val="clear" w:color="auto" w:fill="auto"/>
          </w:tcPr>
          <w:p w14:paraId="55A3C98F" w14:textId="20649333" w:rsidR="00990B61" w:rsidRPr="00DE1FF9" w:rsidRDefault="00D76C39" w:rsidP="00581657">
            <w:pPr>
              <w:rPr>
                <w:b/>
                <w:bCs/>
              </w:rPr>
            </w:pPr>
            <w:r>
              <w:rPr>
                <w:b/>
                <w:bCs/>
              </w:rPr>
              <w:t>Yes</w:t>
            </w:r>
          </w:p>
        </w:tc>
        <w:tc>
          <w:tcPr>
            <w:tcW w:w="2927" w:type="dxa"/>
            <w:tcBorders>
              <w:left w:val="single" w:sz="24" w:space="0" w:color="92D050"/>
            </w:tcBorders>
            <w:shd w:val="clear" w:color="auto" w:fill="auto"/>
          </w:tcPr>
          <w:p w14:paraId="07784B38" w14:textId="6EED0E17" w:rsidR="00990B61" w:rsidRPr="00DE1FF9" w:rsidRDefault="0097306B" w:rsidP="00581657">
            <w:pPr>
              <w:rPr>
                <w:b/>
                <w:bCs/>
              </w:rPr>
            </w:pPr>
            <w:r>
              <w:rPr>
                <w:b/>
                <w:bCs/>
              </w:rPr>
              <w:t>Not scored</w:t>
            </w:r>
          </w:p>
        </w:tc>
      </w:tr>
      <w:tr w:rsidR="00990B61" w:rsidRPr="00E415C2" w14:paraId="037E9ADE" w14:textId="77777777" w:rsidTr="00C6103C">
        <w:tc>
          <w:tcPr>
            <w:tcW w:w="1706" w:type="dxa"/>
            <w:gridSpan w:val="2"/>
            <w:shd w:val="clear" w:color="auto" w:fill="F2F2F2" w:themeFill="background1" w:themeFillShade="F2"/>
          </w:tcPr>
          <w:p w14:paraId="34E949C6" w14:textId="77777777" w:rsidR="00990B61" w:rsidRDefault="00990B61" w:rsidP="00581657">
            <w:r>
              <w:t>Rationale</w:t>
            </w:r>
          </w:p>
        </w:tc>
        <w:tc>
          <w:tcPr>
            <w:tcW w:w="8779" w:type="dxa"/>
            <w:gridSpan w:val="3"/>
          </w:tcPr>
          <w:p w14:paraId="4C6AFB39" w14:textId="1D9C957A" w:rsidR="00F223C4" w:rsidRPr="00294494" w:rsidRDefault="00294494" w:rsidP="002E229E">
            <w:pPr>
              <w:widowControl w:val="0"/>
              <w:autoSpaceDE w:val="0"/>
              <w:ind w:right="-34"/>
              <w:jc w:val="both"/>
              <w:rPr>
                <w:rFonts w:ascii="Calibri Light" w:eastAsia="Calibri" w:hAnsi="Calibri Light" w:cs="Calibri Light"/>
                <w:sz w:val="22"/>
                <w:szCs w:val="22"/>
              </w:rPr>
            </w:pPr>
            <w:r w:rsidRPr="00294494">
              <w:rPr>
                <w:rFonts w:ascii="Calibri Light" w:eastAsiaTheme="minorHAnsi" w:hAnsi="Calibri Light" w:cs="Calibri Light"/>
                <w:color w:val="000000"/>
                <w:sz w:val="22"/>
                <w:szCs w:val="22"/>
                <w:lang w:val="en-US"/>
              </w:rPr>
              <w:t xml:space="preserve">At the TSPZ PZJA level, decision making processes respond to all issues identified in relevant research, monitoring, and consultation in a transparent manner. The decision-making process at the PZJA level is supported by and taken place within the various established consultative </w:t>
            </w:r>
            <w:r w:rsidRPr="00294494">
              <w:rPr>
                <w:rFonts w:ascii="Calibri Light" w:eastAsiaTheme="minorHAnsi" w:hAnsi="Calibri Light" w:cs="Calibri Light"/>
                <w:color w:val="000000"/>
                <w:sz w:val="22"/>
                <w:szCs w:val="22"/>
                <w:lang w:val="en-US"/>
              </w:rPr>
              <w:lastRenderedPageBreak/>
              <w:t xml:space="preserve">mechanisms including the TSPMAC whom their recommendations are used to inform the decision making by the Standing Committee responsible for delivering strategic and operational advice to the PZJA. Issues around determination of research priorities within the TSPZ is addressed by the </w:t>
            </w:r>
            <w:hyperlink r:id="rId183" w:history="1">
              <w:r w:rsidRPr="00294494">
                <w:rPr>
                  <w:rStyle w:val="Hyperlink"/>
                  <w:rFonts w:ascii="Calibri Light" w:eastAsiaTheme="minorHAnsi" w:hAnsi="Calibri Light" w:cs="Calibri Light"/>
                  <w:sz w:val="22"/>
                  <w:szCs w:val="22"/>
                  <w:lang w:val="en-US"/>
                </w:rPr>
                <w:t>TS Scientific Advisory Committee</w:t>
              </w:r>
            </w:hyperlink>
            <w:r w:rsidRPr="00294494">
              <w:rPr>
                <w:rFonts w:ascii="Calibri Light" w:eastAsiaTheme="minorHAnsi" w:hAnsi="Calibri Light" w:cs="Calibri Light"/>
                <w:color w:val="000000"/>
                <w:sz w:val="22"/>
                <w:szCs w:val="22"/>
                <w:lang w:val="en-US"/>
              </w:rPr>
              <w:t xml:space="preserve"> (TSSAC).</w:t>
            </w:r>
            <w:r w:rsidRPr="00294494">
              <w:rPr>
                <w:rFonts w:ascii="Calibri Light" w:eastAsia="Calibri" w:hAnsi="Calibri Light" w:cs="Calibri Light"/>
                <w:sz w:val="22"/>
                <w:szCs w:val="22"/>
              </w:rPr>
              <w:t xml:space="preserve"> </w:t>
            </w:r>
            <w:r w:rsidR="002E229E" w:rsidRPr="00294494">
              <w:rPr>
                <w:rFonts w:ascii="Calibri Light" w:eastAsia="Calibri" w:hAnsi="Calibri Light" w:cs="Calibri Light"/>
                <w:sz w:val="22"/>
                <w:szCs w:val="22"/>
              </w:rPr>
              <w:t xml:space="preserve">SG 60 is met. </w:t>
            </w:r>
          </w:p>
          <w:p w14:paraId="76442AEA" w14:textId="55084806" w:rsidR="002E229E" w:rsidRPr="00294494" w:rsidRDefault="00294494" w:rsidP="002E229E">
            <w:pPr>
              <w:widowControl w:val="0"/>
              <w:autoSpaceDE w:val="0"/>
              <w:ind w:right="-34"/>
              <w:jc w:val="both"/>
              <w:rPr>
                <w:rFonts w:asciiTheme="majorHAnsi" w:eastAsia="Calibri" w:hAnsiTheme="majorHAnsi" w:cstheme="majorHAnsi"/>
                <w:sz w:val="22"/>
                <w:szCs w:val="22"/>
              </w:rPr>
            </w:pPr>
            <w:r w:rsidRPr="00294494">
              <w:rPr>
                <w:rFonts w:asciiTheme="majorHAnsi" w:eastAsia="Calibri" w:hAnsiTheme="majorHAnsi" w:cstheme="majorHAnsi"/>
                <w:sz w:val="22"/>
                <w:szCs w:val="22"/>
              </w:rPr>
              <w:t xml:space="preserve"> Until recently, there was a </w:t>
            </w:r>
            <w:hyperlink r:id="rId184" w:history="1">
              <w:r w:rsidRPr="00294494">
                <w:rPr>
                  <w:rStyle w:val="Hyperlink"/>
                  <w:rFonts w:asciiTheme="majorHAnsi" w:eastAsia="Calibri" w:hAnsiTheme="majorHAnsi" w:cstheme="majorHAnsi"/>
                  <w:sz w:val="22"/>
                  <w:szCs w:val="22"/>
                </w:rPr>
                <w:t>Torres Strait Fisheries Strategic Research Plan</w:t>
              </w:r>
            </w:hyperlink>
            <w:r w:rsidRPr="00294494">
              <w:rPr>
                <w:rFonts w:asciiTheme="majorHAnsi" w:eastAsia="Calibri" w:hAnsiTheme="majorHAnsi" w:cstheme="majorHAnsi"/>
                <w:sz w:val="22"/>
                <w:szCs w:val="22"/>
              </w:rPr>
              <w:t xml:space="preserve"> in place (2018–2023), although there is no information is this Strategy is in the process of being updated. </w:t>
            </w:r>
            <w:r w:rsidR="00D76C39" w:rsidRPr="00294494">
              <w:rPr>
                <w:rFonts w:asciiTheme="majorHAnsi" w:eastAsia="Calibri" w:hAnsiTheme="majorHAnsi" w:cstheme="majorHAnsi"/>
                <w:sz w:val="22"/>
                <w:szCs w:val="22"/>
              </w:rPr>
              <w:t xml:space="preserve">It is important to note that the </w:t>
            </w:r>
            <w:r w:rsidR="002E229E" w:rsidRPr="00294494">
              <w:rPr>
                <w:rFonts w:asciiTheme="majorHAnsi" w:eastAsia="Calibri" w:hAnsiTheme="majorHAnsi" w:cstheme="majorHAnsi"/>
                <w:sz w:val="22"/>
                <w:szCs w:val="22"/>
              </w:rPr>
              <w:t xml:space="preserve">issues identified in the </w:t>
            </w:r>
            <w:r w:rsidR="00D76C39" w:rsidRPr="00294494">
              <w:rPr>
                <w:rFonts w:asciiTheme="majorHAnsi" w:eastAsia="Calibri" w:hAnsiTheme="majorHAnsi" w:cstheme="majorHAnsi"/>
                <w:sz w:val="22"/>
                <w:szCs w:val="22"/>
              </w:rPr>
              <w:t>WTO application</w:t>
            </w:r>
            <w:r w:rsidR="00DE6DE1" w:rsidRPr="00294494">
              <w:rPr>
                <w:rFonts w:asciiTheme="majorHAnsi" w:eastAsia="Calibri" w:hAnsiTheme="majorHAnsi" w:cstheme="majorHAnsi"/>
                <w:sz w:val="22"/>
                <w:szCs w:val="22"/>
              </w:rPr>
              <w:t xml:space="preserve"> </w:t>
            </w:r>
            <w:r w:rsidR="00D76C39" w:rsidRPr="00294494">
              <w:rPr>
                <w:rFonts w:asciiTheme="majorHAnsi" w:eastAsia="Calibri" w:hAnsiTheme="majorHAnsi" w:cstheme="majorHAnsi"/>
                <w:sz w:val="22"/>
                <w:szCs w:val="22"/>
              </w:rPr>
              <w:t xml:space="preserve">have differing levels of being addressed, and some recommendations remain outstanding. </w:t>
            </w:r>
            <w:r w:rsidRPr="00294494">
              <w:rPr>
                <w:rFonts w:asciiTheme="majorHAnsi" w:eastAsia="Calibri" w:hAnsiTheme="majorHAnsi" w:cstheme="majorHAnsi"/>
                <w:sz w:val="22"/>
                <w:szCs w:val="22"/>
              </w:rPr>
              <w:t>For example, t</w:t>
            </w:r>
            <w:r w:rsidR="001519C0" w:rsidRPr="00294494">
              <w:rPr>
                <w:rFonts w:asciiTheme="majorHAnsi" w:eastAsia="Calibri" w:hAnsiTheme="majorHAnsi" w:cstheme="majorHAnsi"/>
                <w:sz w:val="22"/>
                <w:szCs w:val="22"/>
              </w:rPr>
              <w:t xml:space="preserve">here are </w:t>
            </w:r>
            <w:r w:rsidRPr="00294494">
              <w:rPr>
                <w:rFonts w:asciiTheme="majorHAnsi" w:eastAsia="Calibri" w:hAnsiTheme="majorHAnsi" w:cstheme="majorHAnsi"/>
                <w:sz w:val="22"/>
                <w:szCs w:val="22"/>
              </w:rPr>
              <w:t xml:space="preserve">some </w:t>
            </w:r>
            <w:r w:rsidR="001519C0" w:rsidRPr="00294494">
              <w:rPr>
                <w:rFonts w:asciiTheme="majorHAnsi" w:eastAsia="Calibri" w:hAnsiTheme="majorHAnsi" w:cstheme="majorHAnsi"/>
                <w:sz w:val="22"/>
                <w:szCs w:val="22"/>
              </w:rPr>
              <w:t xml:space="preserve">time-based conditions that have been place on the </w:t>
            </w:r>
            <w:r w:rsidRPr="00294494">
              <w:rPr>
                <w:rFonts w:asciiTheme="majorHAnsi" w:eastAsia="Calibri" w:hAnsiTheme="majorHAnsi" w:cstheme="majorHAnsi"/>
                <w:sz w:val="22"/>
                <w:szCs w:val="22"/>
              </w:rPr>
              <w:t xml:space="preserve">WTO (e.g., need for a Level 2 ERA). </w:t>
            </w:r>
            <w:r w:rsidR="002E229E" w:rsidRPr="00294494">
              <w:rPr>
                <w:rFonts w:asciiTheme="majorHAnsi" w:eastAsia="Calibri" w:hAnsiTheme="majorHAnsi" w:cstheme="majorHAnsi"/>
                <w:sz w:val="22"/>
                <w:szCs w:val="22"/>
              </w:rPr>
              <w:t>SG 80 is met</w:t>
            </w:r>
            <w:r w:rsidR="00D76C39" w:rsidRPr="00294494">
              <w:rPr>
                <w:rFonts w:asciiTheme="majorHAnsi" w:eastAsia="Calibri" w:hAnsiTheme="majorHAnsi" w:cstheme="majorHAnsi"/>
                <w:sz w:val="22"/>
                <w:szCs w:val="22"/>
              </w:rPr>
              <w:t xml:space="preserve"> as </w:t>
            </w:r>
            <w:r w:rsidR="001519C0" w:rsidRPr="00294494">
              <w:rPr>
                <w:rFonts w:asciiTheme="majorHAnsi" w:eastAsia="Calibri" w:hAnsiTheme="majorHAnsi" w:cstheme="majorHAnsi"/>
                <w:sz w:val="22"/>
                <w:szCs w:val="22"/>
              </w:rPr>
              <w:t xml:space="preserve">the decision-making processes of the </w:t>
            </w:r>
            <w:r w:rsidRPr="00294494">
              <w:rPr>
                <w:rFonts w:asciiTheme="majorHAnsi" w:eastAsia="Calibri" w:hAnsiTheme="majorHAnsi" w:cstheme="majorHAnsi"/>
                <w:sz w:val="22"/>
                <w:szCs w:val="22"/>
              </w:rPr>
              <w:t>TSPF</w:t>
            </w:r>
            <w:r w:rsidR="001519C0" w:rsidRPr="00294494">
              <w:rPr>
                <w:rFonts w:asciiTheme="majorHAnsi" w:eastAsia="Calibri" w:hAnsiTheme="majorHAnsi" w:cstheme="majorHAnsi"/>
                <w:sz w:val="22"/>
                <w:szCs w:val="22"/>
              </w:rPr>
              <w:t xml:space="preserve"> </w:t>
            </w:r>
            <w:r w:rsidR="00D76C39" w:rsidRPr="00294494">
              <w:rPr>
                <w:rFonts w:asciiTheme="majorHAnsi" w:eastAsia="Calibri" w:hAnsiTheme="majorHAnsi" w:cstheme="majorHAnsi"/>
                <w:sz w:val="22"/>
                <w:szCs w:val="22"/>
              </w:rPr>
              <w:t>clearly responded to the most serious issues first</w:t>
            </w:r>
            <w:r w:rsidRPr="00294494">
              <w:rPr>
                <w:rFonts w:asciiTheme="majorHAnsi" w:eastAsia="Calibri" w:hAnsiTheme="majorHAnsi" w:cstheme="majorHAnsi"/>
                <w:sz w:val="22"/>
                <w:szCs w:val="22"/>
              </w:rPr>
              <w:t xml:space="preserve"> (introducing new BRD designs into the fishery)</w:t>
            </w:r>
            <w:r w:rsidR="00D76C39" w:rsidRPr="00294494">
              <w:rPr>
                <w:rFonts w:asciiTheme="majorHAnsi" w:eastAsia="Calibri" w:hAnsiTheme="majorHAnsi" w:cstheme="majorHAnsi"/>
                <w:sz w:val="22"/>
                <w:szCs w:val="22"/>
              </w:rPr>
              <w:t xml:space="preserve">. The HS </w:t>
            </w:r>
            <w:r w:rsidR="001862AE">
              <w:rPr>
                <w:rFonts w:asciiTheme="majorHAnsi" w:eastAsia="Calibri" w:hAnsiTheme="majorHAnsi" w:cstheme="majorHAnsi"/>
                <w:sz w:val="22"/>
                <w:szCs w:val="22"/>
              </w:rPr>
              <w:t>was recently updated (July 2024)</w:t>
            </w:r>
            <w:r w:rsidR="00D76C39" w:rsidRPr="00294494">
              <w:rPr>
                <w:rFonts w:asciiTheme="majorHAnsi" w:eastAsia="Calibri" w:hAnsiTheme="majorHAnsi" w:cstheme="majorHAnsi"/>
                <w:sz w:val="22"/>
                <w:szCs w:val="22"/>
              </w:rPr>
              <w:t>.</w:t>
            </w:r>
            <w:r w:rsidR="00DE6DE1" w:rsidRPr="00294494">
              <w:rPr>
                <w:rFonts w:asciiTheme="majorHAnsi" w:eastAsia="Calibri" w:hAnsiTheme="majorHAnsi" w:cstheme="majorHAnsi"/>
                <w:sz w:val="22"/>
                <w:szCs w:val="22"/>
              </w:rPr>
              <w:t xml:space="preserve"> </w:t>
            </w:r>
          </w:p>
          <w:p w14:paraId="74BFF749" w14:textId="0AC41168" w:rsidR="00990B61" w:rsidRPr="00E37824" w:rsidRDefault="00990B61" w:rsidP="00CC7535">
            <w:pPr>
              <w:widowControl w:val="0"/>
              <w:autoSpaceDE w:val="0"/>
              <w:ind w:right="-34"/>
              <w:jc w:val="both"/>
              <w:rPr>
                <w:rFonts w:asciiTheme="majorHAnsi" w:eastAsia="Calibri" w:hAnsiTheme="majorHAnsi" w:cstheme="majorHAnsi"/>
                <w:b/>
                <w:sz w:val="22"/>
                <w:szCs w:val="22"/>
              </w:rPr>
            </w:pPr>
          </w:p>
        </w:tc>
      </w:tr>
      <w:tr w:rsidR="00990B61" w:rsidRPr="00DE1FF9" w14:paraId="7F4D1D2C" w14:textId="77777777" w:rsidTr="00C6103C">
        <w:tc>
          <w:tcPr>
            <w:tcW w:w="903" w:type="dxa"/>
            <w:vMerge w:val="restart"/>
            <w:shd w:val="clear" w:color="auto" w:fill="F2F2F2" w:themeFill="background1" w:themeFillShade="F2"/>
            <w:vAlign w:val="center"/>
          </w:tcPr>
          <w:p w14:paraId="48633D2E" w14:textId="7F3616E3" w:rsidR="00990B61" w:rsidRPr="00F43062" w:rsidRDefault="00990B61" w:rsidP="00581657">
            <w:pPr>
              <w:rPr>
                <w:b/>
                <w:bCs/>
              </w:rPr>
            </w:pPr>
            <w:r>
              <w:rPr>
                <w:b/>
                <w:bCs/>
              </w:rPr>
              <w:lastRenderedPageBreak/>
              <w:t>c</w:t>
            </w:r>
          </w:p>
        </w:tc>
        <w:tc>
          <w:tcPr>
            <w:tcW w:w="9582" w:type="dxa"/>
            <w:gridSpan w:val="4"/>
            <w:shd w:val="clear" w:color="auto" w:fill="D9D9D9" w:themeFill="background1" w:themeFillShade="D9"/>
          </w:tcPr>
          <w:p w14:paraId="222EFA82" w14:textId="5BD5F224" w:rsidR="00990B61" w:rsidRPr="00DE1FF9" w:rsidRDefault="00F12271" w:rsidP="00581657">
            <w:pPr>
              <w:rPr>
                <w:b/>
                <w:bCs/>
              </w:rPr>
            </w:pPr>
            <w:r w:rsidRPr="00F12271">
              <w:rPr>
                <w:b/>
                <w:bCs/>
              </w:rPr>
              <w:t>Use</w:t>
            </w:r>
            <w:r w:rsidR="006C1DFF">
              <w:rPr>
                <w:b/>
                <w:bCs/>
              </w:rPr>
              <w:t xml:space="preserve"> </w:t>
            </w:r>
            <w:r w:rsidRPr="00F12271">
              <w:rPr>
                <w:b/>
                <w:bCs/>
              </w:rPr>
              <w:t>of</w:t>
            </w:r>
            <w:r w:rsidR="006C1DFF">
              <w:rPr>
                <w:b/>
                <w:bCs/>
              </w:rPr>
              <w:t xml:space="preserve"> </w:t>
            </w:r>
            <w:r w:rsidRPr="00F12271">
              <w:rPr>
                <w:b/>
                <w:bCs/>
              </w:rPr>
              <w:t>precautionary</w:t>
            </w:r>
            <w:r w:rsidR="006C1DFF">
              <w:rPr>
                <w:b/>
                <w:bCs/>
              </w:rPr>
              <w:t xml:space="preserve"> </w:t>
            </w:r>
            <w:r w:rsidRPr="00F12271">
              <w:rPr>
                <w:b/>
                <w:bCs/>
              </w:rPr>
              <w:t>approach</w:t>
            </w:r>
          </w:p>
        </w:tc>
      </w:tr>
      <w:tr w:rsidR="00F91DCF" w14:paraId="387D4342" w14:textId="77777777" w:rsidTr="00D76C39">
        <w:tc>
          <w:tcPr>
            <w:tcW w:w="903" w:type="dxa"/>
            <w:vMerge/>
            <w:shd w:val="clear" w:color="auto" w:fill="F2F2F2" w:themeFill="background1" w:themeFillShade="F2"/>
          </w:tcPr>
          <w:p w14:paraId="4C6519EB" w14:textId="77777777" w:rsidR="00F91DCF" w:rsidRDefault="00F91DCF" w:rsidP="00F91DCF"/>
        </w:tc>
        <w:tc>
          <w:tcPr>
            <w:tcW w:w="803" w:type="dxa"/>
            <w:shd w:val="clear" w:color="auto" w:fill="F2F2F2" w:themeFill="background1" w:themeFillShade="F2"/>
          </w:tcPr>
          <w:p w14:paraId="5DA02CCD" w14:textId="6E094AEF" w:rsidR="00F91DCF" w:rsidRDefault="00F91DCF" w:rsidP="00F91DCF">
            <w:r>
              <w:t>Guide</w:t>
            </w:r>
            <w:r w:rsidR="006C1DFF">
              <w:t xml:space="preserve"> </w:t>
            </w:r>
            <w:r>
              <w:t>post</w:t>
            </w:r>
          </w:p>
        </w:tc>
        <w:tc>
          <w:tcPr>
            <w:tcW w:w="2925" w:type="dxa"/>
            <w:shd w:val="clear" w:color="auto" w:fill="F2F2F2" w:themeFill="background1" w:themeFillShade="F2"/>
          </w:tcPr>
          <w:p w14:paraId="64E3ABE8" w14:textId="07541ED0" w:rsidR="00F91DCF" w:rsidRPr="002B7E17" w:rsidRDefault="00F91DCF" w:rsidP="00F91DCF"/>
        </w:tc>
        <w:tc>
          <w:tcPr>
            <w:tcW w:w="2927" w:type="dxa"/>
            <w:tcBorders>
              <w:bottom w:val="single" w:sz="24" w:space="0" w:color="92D050"/>
            </w:tcBorders>
            <w:shd w:val="clear" w:color="auto" w:fill="F2F2F2" w:themeFill="background1" w:themeFillShade="F2"/>
          </w:tcPr>
          <w:p w14:paraId="0D46D1A7" w14:textId="4D56DBD2" w:rsidR="00F91DCF" w:rsidRDefault="00F91DCF" w:rsidP="00F91DCF">
            <w:r w:rsidRPr="00080AA1">
              <w:t>Decision-making</w:t>
            </w:r>
            <w:r w:rsidR="006C1DFF">
              <w:t xml:space="preserve"> </w:t>
            </w:r>
            <w:r w:rsidRPr="00080AA1">
              <w:t>processes</w:t>
            </w:r>
            <w:r w:rsidR="006C1DFF">
              <w:t xml:space="preserve"> </w:t>
            </w:r>
            <w:r w:rsidRPr="00080AA1">
              <w:t>use</w:t>
            </w:r>
            <w:r w:rsidR="006C1DFF">
              <w:t xml:space="preserve"> </w:t>
            </w:r>
            <w:r w:rsidRPr="00080AA1">
              <w:t>the</w:t>
            </w:r>
            <w:r w:rsidR="006C1DFF">
              <w:t xml:space="preserve"> </w:t>
            </w:r>
            <w:r w:rsidRPr="00F91DCF">
              <w:rPr>
                <w:b/>
                <w:bCs/>
              </w:rPr>
              <w:t>precautionary</w:t>
            </w:r>
            <w:r w:rsidR="006C1DFF">
              <w:rPr>
                <w:b/>
                <w:bCs/>
              </w:rPr>
              <w:t xml:space="preserve"> </w:t>
            </w:r>
            <w:r w:rsidRPr="00F91DCF">
              <w:rPr>
                <w:b/>
                <w:bCs/>
              </w:rPr>
              <w:t>approach</w:t>
            </w:r>
            <w:r w:rsidR="006C1DFF">
              <w:t xml:space="preserve"> </w:t>
            </w:r>
            <w:r w:rsidRPr="00080AA1">
              <w:t>and</w:t>
            </w:r>
            <w:r w:rsidR="006C1DFF">
              <w:t xml:space="preserve"> </w:t>
            </w:r>
            <w:r w:rsidRPr="00080AA1">
              <w:t>are</w:t>
            </w:r>
            <w:r w:rsidR="006C1DFF">
              <w:t xml:space="preserve"> </w:t>
            </w:r>
            <w:r w:rsidRPr="00080AA1">
              <w:t>based</w:t>
            </w:r>
            <w:r w:rsidR="006C1DFF">
              <w:t xml:space="preserve"> </w:t>
            </w:r>
            <w:r w:rsidRPr="00080AA1">
              <w:t>on</w:t>
            </w:r>
            <w:r w:rsidR="006C1DFF">
              <w:t xml:space="preserve"> </w:t>
            </w:r>
            <w:r w:rsidRPr="00080AA1">
              <w:t>best</w:t>
            </w:r>
            <w:r w:rsidR="006C1DFF">
              <w:t xml:space="preserve"> </w:t>
            </w:r>
            <w:r w:rsidRPr="00080AA1">
              <w:t>available</w:t>
            </w:r>
            <w:r w:rsidR="006C1DFF">
              <w:t xml:space="preserve"> </w:t>
            </w:r>
            <w:r w:rsidRPr="00080AA1">
              <w:t>information.</w:t>
            </w:r>
          </w:p>
        </w:tc>
        <w:tc>
          <w:tcPr>
            <w:tcW w:w="2927" w:type="dxa"/>
            <w:shd w:val="clear" w:color="auto" w:fill="F2F2F2" w:themeFill="background1" w:themeFillShade="F2"/>
          </w:tcPr>
          <w:p w14:paraId="70E5BC7F" w14:textId="77777777" w:rsidR="00F91DCF" w:rsidRDefault="00F91DCF" w:rsidP="00F91DCF"/>
        </w:tc>
      </w:tr>
      <w:tr w:rsidR="00990B61" w:rsidRPr="00DE1FF9" w14:paraId="53B5146E" w14:textId="77777777" w:rsidTr="00D76C39">
        <w:tc>
          <w:tcPr>
            <w:tcW w:w="903" w:type="dxa"/>
            <w:vMerge/>
            <w:shd w:val="clear" w:color="auto" w:fill="F2F2F2" w:themeFill="background1" w:themeFillShade="F2"/>
          </w:tcPr>
          <w:p w14:paraId="3889FCD7" w14:textId="77777777" w:rsidR="00990B61" w:rsidRDefault="00990B61" w:rsidP="00581657"/>
        </w:tc>
        <w:tc>
          <w:tcPr>
            <w:tcW w:w="803" w:type="dxa"/>
            <w:shd w:val="clear" w:color="auto" w:fill="F2F2F2" w:themeFill="background1" w:themeFillShade="F2"/>
          </w:tcPr>
          <w:p w14:paraId="20B590FC" w14:textId="77777777" w:rsidR="00990B61" w:rsidRDefault="00990B61" w:rsidP="00581657">
            <w:r>
              <w:t>Met?</w:t>
            </w:r>
          </w:p>
        </w:tc>
        <w:tc>
          <w:tcPr>
            <w:tcW w:w="2925" w:type="dxa"/>
            <w:tcBorders>
              <w:right w:val="single" w:sz="24" w:space="0" w:color="92D050"/>
            </w:tcBorders>
            <w:shd w:val="clear" w:color="auto" w:fill="F2F2F2" w:themeFill="background1" w:themeFillShade="F2"/>
          </w:tcPr>
          <w:p w14:paraId="7087D4F5" w14:textId="74063CD7" w:rsidR="00990B61" w:rsidRPr="00DE1FF9" w:rsidRDefault="00990B61" w:rsidP="00581657">
            <w:pPr>
              <w:rPr>
                <w:b/>
                <w:bCs/>
              </w:rPr>
            </w:pPr>
          </w:p>
        </w:tc>
        <w:tc>
          <w:tcPr>
            <w:tcW w:w="2927" w:type="dxa"/>
            <w:tcBorders>
              <w:top w:val="single" w:sz="24" w:space="0" w:color="92D050"/>
              <w:left w:val="single" w:sz="24" w:space="0" w:color="92D050"/>
              <w:bottom w:val="single" w:sz="24" w:space="0" w:color="92D050"/>
              <w:right w:val="single" w:sz="24" w:space="0" w:color="92D050"/>
            </w:tcBorders>
            <w:shd w:val="clear" w:color="auto" w:fill="auto"/>
          </w:tcPr>
          <w:p w14:paraId="2601AACC" w14:textId="58D73F08" w:rsidR="00990B61" w:rsidRPr="00DE1FF9" w:rsidRDefault="00940643" w:rsidP="00294494">
            <w:pPr>
              <w:jc w:val="center"/>
              <w:rPr>
                <w:b/>
                <w:bCs/>
              </w:rPr>
            </w:pPr>
            <w:r>
              <w:rPr>
                <w:b/>
                <w:bCs/>
              </w:rPr>
              <w:t>Yes</w:t>
            </w:r>
          </w:p>
        </w:tc>
        <w:tc>
          <w:tcPr>
            <w:tcW w:w="2927" w:type="dxa"/>
            <w:tcBorders>
              <w:left w:val="single" w:sz="24" w:space="0" w:color="92D050"/>
            </w:tcBorders>
            <w:shd w:val="clear" w:color="auto" w:fill="F2F2F2" w:themeFill="background1" w:themeFillShade="F2"/>
          </w:tcPr>
          <w:p w14:paraId="29022E40" w14:textId="77777777" w:rsidR="00990B61" w:rsidRPr="00DE1FF9" w:rsidRDefault="00990B61" w:rsidP="00581657">
            <w:pPr>
              <w:rPr>
                <w:b/>
                <w:bCs/>
              </w:rPr>
            </w:pPr>
          </w:p>
        </w:tc>
      </w:tr>
      <w:tr w:rsidR="00990B61" w:rsidRPr="00E415C2" w14:paraId="15FBF490" w14:textId="77777777" w:rsidTr="00C6103C">
        <w:tc>
          <w:tcPr>
            <w:tcW w:w="1706" w:type="dxa"/>
            <w:gridSpan w:val="2"/>
            <w:shd w:val="clear" w:color="auto" w:fill="F2F2F2" w:themeFill="background1" w:themeFillShade="F2"/>
          </w:tcPr>
          <w:p w14:paraId="64DDAF3A" w14:textId="77777777" w:rsidR="00990B61" w:rsidRDefault="00990B61" w:rsidP="00581657">
            <w:r>
              <w:t>Rationale</w:t>
            </w:r>
          </w:p>
        </w:tc>
        <w:tc>
          <w:tcPr>
            <w:tcW w:w="8779" w:type="dxa"/>
            <w:gridSpan w:val="3"/>
          </w:tcPr>
          <w:p w14:paraId="27983A29" w14:textId="001139AB" w:rsidR="00990B61" w:rsidRPr="000B4499" w:rsidRDefault="002E229E" w:rsidP="00294494">
            <w:pPr>
              <w:rPr>
                <w:rFonts w:ascii="Calibri Light" w:hAnsi="Calibri Light" w:cs="Calibri Light"/>
              </w:rPr>
            </w:pPr>
            <w:r>
              <w:rPr>
                <w:rFonts w:ascii="Calibri Light" w:hAnsi="Calibri Light" w:cs="Calibri Light"/>
              </w:rPr>
              <w:t>T</w:t>
            </w:r>
            <w:r w:rsidRPr="002E229E">
              <w:rPr>
                <w:rFonts w:ascii="Calibri Light" w:hAnsi="Calibri Light" w:cs="Calibri Light"/>
              </w:rPr>
              <w:t xml:space="preserve">he precautionary approach is explicit in the </w:t>
            </w:r>
            <w:r w:rsidR="00294494">
              <w:rPr>
                <w:rFonts w:ascii="Calibri Light" w:hAnsi="Calibri Light" w:cs="Calibri Light"/>
              </w:rPr>
              <w:t xml:space="preserve">TS Prawn </w:t>
            </w:r>
            <w:r w:rsidR="00294494">
              <w:rPr>
                <w:rFonts w:ascii="Calibri Light" w:hAnsi="Calibri Light" w:cs="Calibri Light"/>
                <w:i/>
              </w:rPr>
              <w:t>Fishery Management Plan 2009</w:t>
            </w:r>
            <w:r>
              <w:rPr>
                <w:rFonts w:ascii="Calibri Light" w:hAnsi="Calibri Light" w:cs="Calibri Light"/>
              </w:rPr>
              <w:t xml:space="preserve"> </w:t>
            </w:r>
            <w:r w:rsidRPr="002E229E">
              <w:rPr>
                <w:rFonts w:ascii="Calibri Light" w:hAnsi="Calibri Light" w:cs="Calibri Light"/>
              </w:rPr>
              <w:t xml:space="preserve">and at the broader overarching legislative instruments, there is </w:t>
            </w:r>
            <w:r>
              <w:rPr>
                <w:rFonts w:ascii="Calibri Light" w:hAnsi="Calibri Light" w:cs="Calibri Light"/>
              </w:rPr>
              <w:t>also</w:t>
            </w:r>
            <w:r w:rsidRPr="002E229E">
              <w:rPr>
                <w:rFonts w:ascii="Calibri Light" w:hAnsi="Calibri Light" w:cs="Calibri Light"/>
              </w:rPr>
              <w:t xml:space="preserve"> evidence of the fishery specific decision-making processes</w:t>
            </w:r>
            <w:r w:rsidR="00294494">
              <w:rPr>
                <w:rFonts w:ascii="Calibri Light" w:hAnsi="Calibri Light" w:cs="Calibri Light"/>
              </w:rPr>
              <w:t xml:space="preserve"> (e.g. establishing </w:t>
            </w:r>
            <w:r w:rsidR="001862AE">
              <w:rPr>
                <w:rFonts w:ascii="Calibri Light" w:hAnsi="Calibri Light" w:cs="Calibri Light"/>
              </w:rPr>
              <w:t xml:space="preserve">precautionary </w:t>
            </w:r>
            <w:r w:rsidR="00294494">
              <w:rPr>
                <w:rFonts w:ascii="Calibri Light" w:hAnsi="Calibri Light" w:cs="Calibri Light"/>
              </w:rPr>
              <w:t>trigger limits)</w:t>
            </w:r>
            <w:r w:rsidRPr="002E229E">
              <w:rPr>
                <w:rFonts w:ascii="Calibri Light" w:hAnsi="Calibri Light" w:cs="Calibri Light"/>
              </w:rPr>
              <w:t xml:space="preserve"> use the precautionary approach</w:t>
            </w:r>
            <w:r>
              <w:rPr>
                <w:rFonts w:ascii="Calibri Light" w:hAnsi="Calibri Light" w:cs="Calibri Light"/>
              </w:rPr>
              <w:t xml:space="preserve"> within the </w:t>
            </w:r>
            <w:r w:rsidR="00E11393">
              <w:rPr>
                <w:rFonts w:ascii="Calibri Light" w:hAnsi="Calibri Light" w:cs="Calibri Light"/>
              </w:rPr>
              <w:t xml:space="preserve">2024 </w:t>
            </w:r>
            <w:r>
              <w:rPr>
                <w:rFonts w:ascii="Calibri Light" w:hAnsi="Calibri Light" w:cs="Calibri Light"/>
              </w:rPr>
              <w:t>harvest strategy</w:t>
            </w:r>
            <w:r w:rsidR="00294494">
              <w:rPr>
                <w:rFonts w:ascii="Calibri Light" w:hAnsi="Calibri Light" w:cs="Calibri Light"/>
              </w:rPr>
              <w:t xml:space="preserve">. </w:t>
            </w:r>
            <w:r w:rsidR="00BF1FFC">
              <w:rPr>
                <w:rFonts w:ascii="Calibri Light" w:hAnsi="Calibri Light" w:cs="Calibri Light"/>
              </w:rPr>
              <w:t>SG 80 is met.</w:t>
            </w:r>
            <w:r>
              <w:rPr>
                <w:rFonts w:ascii="Calibri Light" w:hAnsi="Calibri Light" w:cs="Calibri Light"/>
              </w:rPr>
              <w:t xml:space="preserve"> </w:t>
            </w:r>
          </w:p>
        </w:tc>
      </w:tr>
      <w:tr w:rsidR="00990B61" w:rsidRPr="00DE1FF9" w14:paraId="302D8E90" w14:textId="77777777" w:rsidTr="00C6103C">
        <w:tc>
          <w:tcPr>
            <w:tcW w:w="903" w:type="dxa"/>
            <w:vMerge w:val="restart"/>
            <w:shd w:val="clear" w:color="auto" w:fill="F2F2F2" w:themeFill="background1" w:themeFillShade="F2"/>
            <w:vAlign w:val="center"/>
          </w:tcPr>
          <w:p w14:paraId="0500A996" w14:textId="2CE4AA30" w:rsidR="00990B61" w:rsidRPr="00F43062" w:rsidRDefault="00990B61" w:rsidP="00581657">
            <w:pPr>
              <w:rPr>
                <w:b/>
                <w:bCs/>
              </w:rPr>
            </w:pPr>
            <w:r>
              <w:rPr>
                <w:b/>
                <w:bCs/>
              </w:rPr>
              <w:t>d</w:t>
            </w:r>
          </w:p>
        </w:tc>
        <w:tc>
          <w:tcPr>
            <w:tcW w:w="9582" w:type="dxa"/>
            <w:gridSpan w:val="4"/>
            <w:shd w:val="clear" w:color="auto" w:fill="D9D9D9" w:themeFill="background1" w:themeFillShade="D9"/>
          </w:tcPr>
          <w:p w14:paraId="05768DE0" w14:textId="7D226353" w:rsidR="00990B61" w:rsidRPr="00DE1FF9" w:rsidRDefault="006E5937" w:rsidP="00581657">
            <w:pPr>
              <w:rPr>
                <w:b/>
                <w:bCs/>
              </w:rPr>
            </w:pPr>
            <w:r w:rsidRPr="00DD0421">
              <w:rPr>
                <w:b/>
                <w:bCs/>
              </w:rPr>
              <w:t>Accountability</w:t>
            </w:r>
            <w:r w:rsidR="006C1DFF">
              <w:rPr>
                <w:b/>
                <w:bCs/>
              </w:rPr>
              <w:t xml:space="preserve"> </w:t>
            </w:r>
            <w:r w:rsidRPr="00DD0421">
              <w:rPr>
                <w:b/>
                <w:bCs/>
              </w:rPr>
              <w:t>and</w:t>
            </w:r>
            <w:r w:rsidR="006C1DFF">
              <w:rPr>
                <w:b/>
                <w:bCs/>
              </w:rPr>
              <w:t xml:space="preserve"> </w:t>
            </w:r>
            <w:r w:rsidRPr="00DD0421">
              <w:rPr>
                <w:b/>
                <w:bCs/>
              </w:rPr>
              <w:t>transparency</w:t>
            </w:r>
            <w:r w:rsidR="006C1DFF">
              <w:rPr>
                <w:b/>
                <w:bCs/>
              </w:rPr>
              <w:t xml:space="preserve"> </w:t>
            </w:r>
            <w:r w:rsidRPr="00DD0421">
              <w:rPr>
                <w:b/>
                <w:bCs/>
              </w:rPr>
              <w:t>of</w:t>
            </w:r>
            <w:r w:rsidR="006C1DFF">
              <w:rPr>
                <w:b/>
                <w:bCs/>
              </w:rPr>
              <w:t xml:space="preserve"> </w:t>
            </w:r>
            <w:r w:rsidRPr="00DD0421">
              <w:rPr>
                <w:b/>
                <w:bCs/>
              </w:rPr>
              <w:t>management</w:t>
            </w:r>
            <w:r w:rsidR="006C1DFF">
              <w:rPr>
                <w:b/>
                <w:bCs/>
              </w:rPr>
              <w:t xml:space="preserve"> </w:t>
            </w:r>
            <w:r w:rsidRPr="00DD0421">
              <w:rPr>
                <w:b/>
                <w:bCs/>
              </w:rPr>
              <w:t>system</w:t>
            </w:r>
            <w:r w:rsidR="006C1DFF">
              <w:rPr>
                <w:b/>
                <w:bCs/>
              </w:rPr>
              <w:t xml:space="preserve"> </w:t>
            </w:r>
            <w:r w:rsidRPr="00DD0421">
              <w:rPr>
                <w:b/>
                <w:bCs/>
              </w:rPr>
              <w:t>and</w:t>
            </w:r>
            <w:r w:rsidR="006C1DFF">
              <w:rPr>
                <w:b/>
                <w:bCs/>
              </w:rPr>
              <w:t xml:space="preserve"> </w:t>
            </w:r>
            <w:r w:rsidRPr="00DD0421">
              <w:rPr>
                <w:b/>
                <w:bCs/>
              </w:rPr>
              <w:t>decision-making</w:t>
            </w:r>
            <w:r w:rsidR="006C1DFF">
              <w:rPr>
                <w:b/>
                <w:bCs/>
              </w:rPr>
              <w:t xml:space="preserve"> </w:t>
            </w:r>
            <w:r w:rsidRPr="00DD0421">
              <w:rPr>
                <w:b/>
                <w:bCs/>
              </w:rPr>
              <w:t>process</w:t>
            </w:r>
          </w:p>
        </w:tc>
      </w:tr>
      <w:tr w:rsidR="00DC347A" w14:paraId="16213EDF" w14:textId="77777777" w:rsidTr="00D52EE9">
        <w:trPr>
          <w:trHeight w:val="690"/>
        </w:trPr>
        <w:tc>
          <w:tcPr>
            <w:tcW w:w="903" w:type="dxa"/>
            <w:vMerge/>
            <w:shd w:val="clear" w:color="auto" w:fill="F2F2F2" w:themeFill="background1" w:themeFillShade="F2"/>
          </w:tcPr>
          <w:p w14:paraId="5EC2E907" w14:textId="77777777" w:rsidR="00DC347A" w:rsidRDefault="00DC347A" w:rsidP="00DC347A"/>
        </w:tc>
        <w:tc>
          <w:tcPr>
            <w:tcW w:w="803" w:type="dxa"/>
            <w:shd w:val="clear" w:color="auto" w:fill="F2F2F2" w:themeFill="background1" w:themeFillShade="F2"/>
          </w:tcPr>
          <w:p w14:paraId="76728CA7" w14:textId="3B3CB227" w:rsidR="00DC347A" w:rsidRDefault="00DC347A" w:rsidP="00DC347A">
            <w:r>
              <w:t>Guide</w:t>
            </w:r>
            <w:r w:rsidR="006C1DFF">
              <w:t xml:space="preserve"> </w:t>
            </w:r>
            <w:r>
              <w:t>post</w:t>
            </w:r>
          </w:p>
        </w:tc>
        <w:tc>
          <w:tcPr>
            <w:tcW w:w="2925" w:type="dxa"/>
            <w:tcBorders>
              <w:bottom w:val="single" w:sz="24" w:space="0" w:color="92D050"/>
            </w:tcBorders>
            <w:shd w:val="clear" w:color="auto" w:fill="F2F2F2" w:themeFill="background1" w:themeFillShade="F2"/>
          </w:tcPr>
          <w:p w14:paraId="238ADE14" w14:textId="7711425E" w:rsidR="00DC347A" w:rsidRPr="002B7E17" w:rsidRDefault="00DC347A" w:rsidP="00DC347A">
            <w:r w:rsidRPr="00C734A4">
              <w:t>Some</w:t>
            </w:r>
            <w:r w:rsidR="006C1DFF">
              <w:t xml:space="preserve"> </w:t>
            </w:r>
            <w:r w:rsidRPr="00C734A4">
              <w:t>information</w:t>
            </w:r>
            <w:r w:rsidR="006C1DFF">
              <w:t xml:space="preserve"> </w:t>
            </w:r>
            <w:r w:rsidRPr="00C734A4">
              <w:t>on</w:t>
            </w:r>
            <w:r w:rsidR="006C1DFF">
              <w:t xml:space="preserve"> </w:t>
            </w:r>
            <w:r w:rsidRPr="00C734A4">
              <w:t>the</w:t>
            </w:r>
            <w:r w:rsidR="006C1DFF">
              <w:t xml:space="preserve"> </w:t>
            </w:r>
            <w:r w:rsidRPr="00C734A4">
              <w:t>fishery’s</w:t>
            </w:r>
            <w:r w:rsidR="006C1DFF">
              <w:t xml:space="preserve"> </w:t>
            </w:r>
            <w:r w:rsidRPr="00C734A4">
              <w:t>performance</w:t>
            </w:r>
            <w:r w:rsidR="006C1DFF">
              <w:t xml:space="preserve"> </w:t>
            </w:r>
            <w:r w:rsidRPr="00C734A4">
              <w:t>and</w:t>
            </w:r>
            <w:r w:rsidR="006C1DFF">
              <w:t xml:space="preserve"> </w:t>
            </w:r>
            <w:r w:rsidRPr="00C734A4">
              <w:t>management</w:t>
            </w:r>
            <w:r w:rsidR="006C1DFF">
              <w:t xml:space="preserve"> </w:t>
            </w:r>
            <w:r w:rsidRPr="00C734A4">
              <w:t>action</w:t>
            </w:r>
            <w:r w:rsidR="006C1DFF">
              <w:t xml:space="preserve"> </w:t>
            </w:r>
            <w:r w:rsidRPr="00C734A4">
              <w:t>is</w:t>
            </w:r>
            <w:r w:rsidR="006C1DFF">
              <w:t xml:space="preserve"> </w:t>
            </w:r>
            <w:r w:rsidRPr="00C734A4">
              <w:t>generally</w:t>
            </w:r>
            <w:r w:rsidR="006C1DFF">
              <w:t xml:space="preserve"> </w:t>
            </w:r>
            <w:r w:rsidRPr="00C734A4">
              <w:t>available</w:t>
            </w:r>
            <w:r w:rsidR="006C1DFF">
              <w:t xml:space="preserve"> </w:t>
            </w:r>
            <w:r w:rsidRPr="00C734A4">
              <w:t>on</w:t>
            </w:r>
            <w:r w:rsidR="006C1DFF">
              <w:t xml:space="preserve"> </w:t>
            </w:r>
            <w:r w:rsidRPr="00C734A4">
              <w:t>request</w:t>
            </w:r>
            <w:r w:rsidR="006C1DFF">
              <w:t xml:space="preserve"> </w:t>
            </w:r>
            <w:r w:rsidRPr="00C734A4">
              <w:t>to</w:t>
            </w:r>
            <w:r w:rsidR="006C1DFF">
              <w:t xml:space="preserve"> </w:t>
            </w:r>
            <w:r w:rsidRPr="00C734A4">
              <w:t>stakeholders.</w:t>
            </w:r>
          </w:p>
        </w:tc>
        <w:tc>
          <w:tcPr>
            <w:tcW w:w="2927" w:type="dxa"/>
            <w:tcBorders>
              <w:bottom w:val="single" w:sz="24" w:space="0" w:color="92D050"/>
            </w:tcBorders>
            <w:shd w:val="clear" w:color="auto" w:fill="F2F2F2" w:themeFill="background1" w:themeFillShade="F2"/>
          </w:tcPr>
          <w:p w14:paraId="21765F0A" w14:textId="47115447" w:rsidR="00DC347A" w:rsidRDefault="00DC347A" w:rsidP="00DC347A">
            <w:r w:rsidRPr="004C542D">
              <w:rPr>
                <w:b/>
                <w:bCs/>
              </w:rPr>
              <w:t>Information</w:t>
            </w:r>
            <w:r w:rsidR="006C1DFF">
              <w:rPr>
                <w:b/>
                <w:bCs/>
              </w:rPr>
              <w:t xml:space="preserve"> </w:t>
            </w:r>
            <w:r w:rsidRPr="004C542D">
              <w:rPr>
                <w:b/>
                <w:bCs/>
              </w:rPr>
              <w:t>on</w:t>
            </w:r>
            <w:r w:rsidR="006C1DFF">
              <w:rPr>
                <w:b/>
                <w:bCs/>
              </w:rPr>
              <w:t xml:space="preserve"> </w:t>
            </w:r>
            <w:r w:rsidRPr="004C542D">
              <w:rPr>
                <w:b/>
                <w:bCs/>
              </w:rPr>
              <w:t>the</w:t>
            </w:r>
            <w:r w:rsidR="006C1DFF">
              <w:rPr>
                <w:b/>
                <w:bCs/>
              </w:rPr>
              <w:t xml:space="preserve"> </w:t>
            </w:r>
            <w:r w:rsidRPr="004C542D">
              <w:rPr>
                <w:b/>
                <w:bCs/>
              </w:rPr>
              <w:t>fishery’s</w:t>
            </w:r>
            <w:r w:rsidR="006C1DFF">
              <w:rPr>
                <w:b/>
                <w:bCs/>
              </w:rPr>
              <w:t xml:space="preserve"> </w:t>
            </w:r>
            <w:r w:rsidRPr="004C542D">
              <w:rPr>
                <w:b/>
                <w:bCs/>
              </w:rPr>
              <w:t>performance</w:t>
            </w:r>
            <w:r w:rsidR="006C1DFF">
              <w:rPr>
                <w:b/>
                <w:bCs/>
              </w:rPr>
              <w:t xml:space="preserve"> </w:t>
            </w:r>
            <w:r w:rsidRPr="004C542D">
              <w:rPr>
                <w:b/>
                <w:bCs/>
              </w:rPr>
              <w:t>and</w:t>
            </w:r>
            <w:r w:rsidR="006C1DFF">
              <w:rPr>
                <w:b/>
                <w:bCs/>
              </w:rPr>
              <w:t xml:space="preserve"> </w:t>
            </w:r>
            <w:r w:rsidRPr="004C542D">
              <w:rPr>
                <w:b/>
                <w:bCs/>
              </w:rPr>
              <w:t>management</w:t>
            </w:r>
            <w:r w:rsidR="006C1DFF">
              <w:rPr>
                <w:b/>
                <w:bCs/>
              </w:rPr>
              <w:t xml:space="preserve"> </w:t>
            </w:r>
            <w:r w:rsidRPr="004C542D">
              <w:rPr>
                <w:b/>
                <w:bCs/>
              </w:rPr>
              <w:t>action</w:t>
            </w:r>
            <w:r w:rsidR="006C1DFF">
              <w:rPr>
                <w:b/>
                <w:bCs/>
              </w:rPr>
              <w:t xml:space="preserve"> </w:t>
            </w:r>
            <w:r w:rsidRPr="004C542D">
              <w:rPr>
                <w:b/>
                <w:bCs/>
              </w:rPr>
              <w:t>is</w:t>
            </w:r>
            <w:r w:rsidR="006C1DFF">
              <w:rPr>
                <w:b/>
                <w:bCs/>
              </w:rPr>
              <w:t xml:space="preserve"> </w:t>
            </w:r>
            <w:r w:rsidRPr="004C542D">
              <w:rPr>
                <w:b/>
                <w:bCs/>
              </w:rPr>
              <w:t>available</w:t>
            </w:r>
            <w:r w:rsidR="006C1DFF">
              <w:rPr>
                <w:b/>
                <w:bCs/>
              </w:rPr>
              <w:t xml:space="preserve"> </w:t>
            </w:r>
            <w:r w:rsidRPr="004C542D">
              <w:rPr>
                <w:b/>
                <w:bCs/>
              </w:rPr>
              <w:t>on</w:t>
            </w:r>
            <w:r w:rsidR="006C1DFF">
              <w:rPr>
                <w:b/>
                <w:bCs/>
              </w:rPr>
              <w:t xml:space="preserve"> </w:t>
            </w:r>
            <w:r w:rsidRPr="004C542D">
              <w:rPr>
                <w:b/>
                <w:bCs/>
              </w:rPr>
              <w:t>request</w:t>
            </w:r>
            <w:r w:rsidRPr="00C734A4">
              <w:t>,</w:t>
            </w:r>
            <w:r w:rsidR="006C1DFF">
              <w:t xml:space="preserve"> </w:t>
            </w:r>
            <w:r w:rsidRPr="00C734A4">
              <w:t>and</w:t>
            </w:r>
            <w:r w:rsidR="006C1DFF">
              <w:t xml:space="preserve"> </w:t>
            </w:r>
            <w:r w:rsidRPr="00C734A4">
              <w:t>explanations</w:t>
            </w:r>
            <w:r w:rsidR="006C1DFF">
              <w:t xml:space="preserve"> </w:t>
            </w:r>
            <w:r w:rsidRPr="00C734A4">
              <w:t>are</w:t>
            </w:r>
            <w:r w:rsidR="006C1DFF">
              <w:t xml:space="preserve"> </w:t>
            </w:r>
            <w:r w:rsidRPr="00C734A4">
              <w:t>provided</w:t>
            </w:r>
            <w:r w:rsidR="006C1DFF">
              <w:t xml:space="preserve"> </w:t>
            </w:r>
            <w:r w:rsidRPr="00C734A4">
              <w:t>for</w:t>
            </w:r>
            <w:r w:rsidR="006C1DFF">
              <w:t xml:space="preserve"> </w:t>
            </w:r>
            <w:r w:rsidRPr="00C734A4">
              <w:t>any</w:t>
            </w:r>
            <w:r w:rsidR="006C1DFF">
              <w:t xml:space="preserve"> </w:t>
            </w:r>
            <w:r w:rsidRPr="00C734A4">
              <w:t>actions</w:t>
            </w:r>
            <w:r w:rsidR="006C1DFF">
              <w:t xml:space="preserve"> </w:t>
            </w:r>
            <w:r w:rsidRPr="00C734A4">
              <w:t>or</w:t>
            </w:r>
            <w:r w:rsidR="006C1DFF">
              <w:t xml:space="preserve"> </w:t>
            </w:r>
            <w:r w:rsidRPr="00C734A4">
              <w:t>lack</w:t>
            </w:r>
            <w:r w:rsidR="006C1DFF">
              <w:t xml:space="preserve"> </w:t>
            </w:r>
            <w:r w:rsidRPr="00C734A4">
              <w:t>of</w:t>
            </w:r>
            <w:r w:rsidR="006C1DFF">
              <w:t xml:space="preserve"> </w:t>
            </w:r>
            <w:r w:rsidRPr="00C734A4">
              <w:t>action</w:t>
            </w:r>
            <w:r w:rsidR="006C1DFF">
              <w:t xml:space="preserve"> </w:t>
            </w:r>
            <w:r w:rsidRPr="00C734A4">
              <w:t>associated</w:t>
            </w:r>
            <w:r w:rsidR="006C1DFF">
              <w:t xml:space="preserve"> </w:t>
            </w:r>
            <w:r w:rsidRPr="00C734A4">
              <w:t>with</w:t>
            </w:r>
            <w:r w:rsidR="006C1DFF">
              <w:t xml:space="preserve"> </w:t>
            </w:r>
            <w:r w:rsidRPr="00C734A4">
              <w:t>findings</w:t>
            </w:r>
            <w:r w:rsidR="006C1DFF">
              <w:t xml:space="preserve"> </w:t>
            </w:r>
            <w:r w:rsidRPr="00C734A4">
              <w:t>and</w:t>
            </w:r>
            <w:r w:rsidR="006C1DFF">
              <w:t xml:space="preserve"> </w:t>
            </w:r>
            <w:r w:rsidRPr="00C734A4">
              <w:t>relevant</w:t>
            </w:r>
            <w:r w:rsidR="006C1DFF">
              <w:t xml:space="preserve"> </w:t>
            </w:r>
            <w:r w:rsidRPr="00C734A4">
              <w:t>recommendations</w:t>
            </w:r>
            <w:r w:rsidR="006C1DFF">
              <w:t xml:space="preserve"> </w:t>
            </w:r>
            <w:r w:rsidRPr="00C734A4">
              <w:t>emerging</w:t>
            </w:r>
            <w:r w:rsidR="006C1DFF">
              <w:t xml:space="preserve"> </w:t>
            </w:r>
            <w:r w:rsidRPr="00C734A4">
              <w:t>from</w:t>
            </w:r>
            <w:r w:rsidR="006C1DFF">
              <w:t xml:space="preserve"> </w:t>
            </w:r>
            <w:r w:rsidRPr="00C734A4">
              <w:t>research,</w:t>
            </w:r>
            <w:r w:rsidR="006C1DFF">
              <w:t xml:space="preserve"> </w:t>
            </w:r>
            <w:r w:rsidRPr="00C734A4">
              <w:t>monitoring,</w:t>
            </w:r>
            <w:r w:rsidR="006C1DFF">
              <w:t xml:space="preserve"> </w:t>
            </w:r>
            <w:r w:rsidRPr="00C734A4">
              <w:t>evaluation,</w:t>
            </w:r>
            <w:r w:rsidR="006C1DFF">
              <w:t xml:space="preserve"> </w:t>
            </w:r>
            <w:r w:rsidRPr="00C734A4">
              <w:t>and</w:t>
            </w:r>
            <w:r w:rsidR="006C1DFF">
              <w:t xml:space="preserve"> </w:t>
            </w:r>
            <w:r w:rsidRPr="00C734A4">
              <w:t>review</w:t>
            </w:r>
            <w:r w:rsidR="006C1DFF">
              <w:t xml:space="preserve"> </w:t>
            </w:r>
            <w:r w:rsidRPr="00C734A4">
              <w:t>activity.</w:t>
            </w:r>
          </w:p>
        </w:tc>
        <w:tc>
          <w:tcPr>
            <w:tcW w:w="2927" w:type="dxa"/>
            <w:shd w:val="clear" w:color="auto" w:fill="F2F2F2" w:themeFill="background1" w:themeFillShade="F2"/>
          </w:tcPr>
          <w:p w14:paraId="5528B7D5" w14:textId="321185C6" w:rsidR="00DC347A" w:rsidRDefault="00DC347A" w:rsidP="00DC347A">
            <w:r w:rsidRPr="00C734A4">
              <w:t>Formal</w:t>
            </w:r>
            <w:r w:rsidR="006C1DFF">
              <w:t xml:space="preserve"> </w:t>
            </w:r>
            <w:r w:rsidRPr="00C734A4">
              <w:t>reporting</w:t>
            </w:r>
            <w:r w:rsidR="006C1DFF">
              <w:t xml:space="preserve"> </w:t>
            </w:r>
            <w:r w:rsidRPr="00C734A4">
              <w:t>to</w:t>
            </w:r>
            <w:r w:rsidR="006C1DFF">
              <w:t xml:space="preserve"> </w:t>
            </w:r>
            <w:r w:rsidRPr="00C734A4">
              <w:t>all</w:t>
            </w:r>
            <w:r w:rsidR="006C1DFF">
              <w:t xml:space="preserve"> </w:t>
            </w:r>
            <w:r w:rsidRPr="00C734A4">
              <w:t>interested</w:t>
            </w:r>
            <w:r w:rsidR="006C1DFF">
              <w:t xml:space="preserve"> </w:t>
            </w:r>
            <w:r w:rsidRPr="00C734A4">
              <w:t>stakeholders</w:t>
            </w:r>
            <w:r w:rsidR="006C1DFF">
              <w:t xml:space="preserve"> </w:t>
            </w:r>
            <w:r w:rsidRPr="004C542D">
              <w:rPr>
                <w:b/>
                <w:bCs/>
              </w:rPr>
              <w:t>provides</w:t>
            </w:r>
            <w:r w:rsidR="006C1DFF">
              <w:rPr>
                <w:b/>
                <w:bCs/>
              </w:rPr>
              <w:t xml:space="preserve"> </w:t>
            </w:r>
            <w:r w:rsidRPr="004C542D">
              <w:rPr>
                <w:b/>
                <w:bCs/>
              </w:rPr>
              <w:t>comprehensive</w:t>
            </w:r>
            <w:r w:rsidR="006C1DFF">
              <w:rPr>
                <w:b/>
                <w:bCs/>
              </w:rPr>
              <w:t xml:space="preserve"> </w:t>
            </w:r>
            <w:r w:rsidRPr="004C542D">
              <w:rPr>
                <w:b/>
                <w:bCs/>
              </w:rPr>
              <w:t>information</w:t>
            </w:r>
            <w:r w:rsidR="006C1DFF">
              <w:rPr>
                <w:b/>
                <w:bCs/>
              </w:rPr>
              <w:t xml:space="preserve"> </w:t>
            </w:r>
            <w:r w:rsidRPr="004C542D">
              <w:rPr>
                <w:b/>
                <w:bCs/>
              </w:rPr>
              <w:t>on</w:t>
            </w:r>
            <w:r w:rsidR="006C1DFF">
              <w:rPr>
                <w:b/>
                <w:bCs/>
              </w:rPr>
              <w:t xml:space="preserve"> </w:t>
            </w:r>
            <w:r w:rsidRPr="004C542D">
              <w:rPr>
                <w:b/>
                <w:bCs/>
              </w:rPr>
              <w:t>the</w:t>
            </w:r>
            <w:r w:rsidR="006C1DFF">
              <w:rPr>
                <w:b/>
                <w:bCs/>
              </w:rPr>
              <w:t xml:space="preserve"> </w:t>
            </w:r>
            <w:r w:rsidRPr="004C542D">
              <w:rPr>
                <w:b/>
                <w:bCs/>
              </w:rPr>
              <w:t>fishery’s</w:t>
            </w:r>
            <w:r w:rsidR="006C1DFF">
              <w:rPr>
                <w:b/>
                <w:bCs/>
              </w:rPr>
              <w:t xml:space="preserve"> </w:t>
            </w:r>
            <w:r w:rsidRPr="004C542D">
              <w:rPr>
                <w:b/>
                <w:bCs/>
              </w:rPr>
              <w:t>performance</w:t>
            </w:r>
            <w:r w:rsidR="006C1DFF">
              <w:rPr>
                <w:b/>
                <w:bCs/>
              </w:rPr>
              <w:t xml:space="preserve"> </w:t>
            </w:r>
            <w:r w:rsidRPr="004C542D">
              <w:rPr>
                <w:b/>
                <w:bCs/>
              </w:rPr>
              <w:t>and</w:t>
            </w:r>
            <w:r w:rsidR="006C1DFF">
              <w:rPr>
                <w:b/>
                <w:bCs/>
              </w:rPr>
              <w:t xml:space="preserve"> </w:t>
            </w:r>
            <w:r w:rsidRPr="004C542D">
              <w:rPr>
                <w:b/>
                <w:bCs/>
              </w:rPr>
              <w:t>management</w:t>
            </w:r>
            <w:r w:rsidR="006C1DFF">
              <w:rPr>
                <w:b/>
                <w:bCs/>
              </w:rPr>
              <w:t xml:space="preserve"> </w:t>
            </w:r>
            <w:r w:rsidRPr="004C542D">
              <w:rPr>
                <w:b/>
                <w:bCs/>
              </w:rPr>
              <w:t>actions</w:t>
            </w:r>
            <w:r w:rsidR="006C1DFF">
              <w:t xml:space="preserve"> </w:t>
            </w:r>
            <w:r w:rsidRPr="00C734A4">
              <w:t>and</w:t>
            </w:r>
            <w:r w:rsidR="006C1DFF">
              <w:t xml:space="preserve"> </w:t>
            </w:r>
            <w:r w:rsidRPr="00C734A4">
              <w:t>describes</w:t>
            </w:r>
            <w:r w:rsidR="006C1DFF">
              <w:t xml:space="preserve"> </w:t>
            </w:r>
            <w:r w:rsidRPr="00C734A4">
              <w:t>how</w:t>
            </w:r>
            <w:r w:rsidR="006C1DFF">
              <w:t xml:space="preserve"> </w:t>
            </w:r>
            <w:r w:rsidRPr="00C734A4">
              <w:t>the</w:t>
            </w:r>
            <w:r w:rsidR="006C1DFF">
              <w:t xml:space="preserve"> </w:t>
            </w:r>
            <w:r w:rsidRPr="00C734A4">
              <w:t>management</w:t>
            </w:r>
            <w:r w:rsidR="006C1DFF">
              <w:t xml:space="preserve"> </w:t>
            </w:r>
            <w:r w:rsidRPr="00C734A4">
              <w:t>system</w:t>
            </w:r>
            <w:r w:rsidR="006C1DFF">
              <w:t xml:space="preserve"> </w:t>
            </w:r>
            <w:r w:rsidRPr="00C734A4">
              <w:t>responded</w:t>
            </w:r>
            <w:r w:rsidR="006C1DFF">
              <w:t xml:space="preserve"> </w:t>
            </w:r>
            <w:r w:rsidRPr="00C734A4">
              <w:t>to</w:t>
            </w:r>
            <w:r w:rsidR="006C1DFF">
              <w:t xml:space="preserve"> </w:t>
            </w:r>
            <w:r w:rsidRPr="00C734A4">
              <w:t>findings</w:t>
            </w:r>
            <w:r w:rsidR="006C1DFF">
              <w:t xml:space="preserve"> </w:t>
            </w:r>
            <w:r w:rsidRPr="00C734A4">
              <w:t>and</w:t>
            </w:r>
            <w:r w:rsidR="006C1DFF">
              <w:t xml:space="preserve"> </w:t>
            </w:r>
            <w:r w:rsidRPr="00C734A4">
              <w:t>relevant</w:t>
            </w:r>
            <w:r w:rsidR="006C1DFF">
              <w:t xml:space="preserve"> </w:t>
            </w:r>
            <w:r w:rsidRPr="00C734A4">
              <w:t>recommendations</w:t>
            </w:r>
            <w:r w:rsidR="006C1DFF">
              <w:t xml:space="preserve"> </w:t>
            </w:r>
            <w:r w:rsidRPr="00C734A4">
              <w:t>emerging</w:t>
            </w:r>
            <w:r w:rsidR="006C1DFF">
              <w:t xml:space="preserve"> </w:t>
            </w:r>
            <w:r w:rsidRPr="00C734A4">
              <w:t>from</w:t>
            </w:r>
            <w:r w:rsidR="006C1DFF">
              <w:t xml:space="preserve"> </w:t>
            </w:r>
            <w:r w:rsidRPr="00C734A4">
              <w:t>research,</w:t>
            </w:r>
            <w:r w:rsidR="006C1DFF">
              <w:t xml:space="preserve"> </w:t>
            </w:r>
            <w:r w:rsidRPr="00C734A4">
              <w:t>monitoring,</w:t>
            </w:r>
            <w:r w:rsidR="006C1DFF">
              <w:t xml:space="preserve"> </w:t>
            </w:r>
            <w:r w:rsidRPr="00C734A4">
              <w:t>evaluation,</w:t>
            </w:r>
            <w:r w:rsidR="006C1DFF">
              <w:t xml:space="preserve"> </w:t>
            </w:r>
            <w:r w:rsidRPr="00C734A4">
              <w:t>and</w:t>
            </w:r>
            <w:r w:rsidR="006C1DFF">
              <w:t xml:space="preserve"> </w:t>
            </w:r>
            <w:r w:rsidRPr="00C734A4">
              <w:t>review</w:t>
            </w:r>
            <w:r w:rsidR="006C1DFF">
              <w:t xml:space="preserve"> </w:t>
            </w:r>
            <w:r w:rsidRPr="00C734A4">
              <w:t>activity.</w:t>
            </w:r>
          </w:p>
        </w:tc>
      </w:tr>
      <w:tr w:rsidR="00C6103C" w:rsidRPr="00DE1FF9" w14:paraId="3254C34F" w14:textId="77777777" w:rsidTr="00D52EE9">
        <w:tc>
          <w:tcPr>
            <w:tcW w:w="903" w:type="dxa"/>
            <w:vMerge/>
            <w:shd w:val="clear" w:color="auto" w:fill="F2F2F2" w:themeFill="background1" w:themeFillShade="F2"/>
          </w:tcPr>
          <w:p w14:paraId="1475B859" w14:textId="77777777" w:rsidR="00C6103C" w:rsidRDefault="00C6103C" w:rsidP="00C6103C"/>
        </w:tc>
        <w:tc>
          <w:tcPr>
            <w:tcW w:w="803" w:type="dxa"/>
            <w:tcBorders>
              <w:right w:val="single" w:sz="24" w:space="0" w:color="92D050"/>
            </w:tcBorders>
            <w:shd w:val="clear" w:color="auto" w:fill="F2F2F2" w:themeFill="background1" w:themeFillShade="F2"/>
          </w:tcPr>
          <w:p w14:paraId="032DDED1" w14:textId="77777777" w:rsidR="00C6103C" w:rsidRDefault="00C6103C" w:rsidP="00C6103C">
            <w:r>
              <w:t>Met?</w:t>
            </w:r>
          </w:p>
        </w:tc>
        <w:tc>
          <w:tcPr>
            <w:tcW w:w="2925" w:type="dxa"/>
            <w:tcBorders>
              <w:top w:val="single" w:sz="24" w:space="0" w:color="92D050"/>
              <w:left w:val="single" w:sz="24" w:space="0" w:color="92D050"/>
              <w:bottom w:val="single" w:sz="24" w:space="0" w:color="92D050"/>
              <w:right w:val="single" w:sz="24" w:space="0" w:color="92D050"/>
            </w:tcBorders>
            <w:shd w:val="clear" w:color="auto" w:fill="auto"/>
          </w:tcPr>
          <w:p w14:paraId="11C9990C" w14:textId="3CB11E12" w:rsidR="00C6103C" w:rsidRPr="00DE1FF9" w:rsidRDefault="000F4DE1" w:rsidP="00601B9A">
            <w:pPr>
              <w:jc w:val="center"/>
              <w:rPr>
                <w:b/>
                <w:bCs/>
              </w:rPr>
            </w:pPr>
            <w:r>
              <w:rPr>
                <w:b/>
                <w:bCs/>
              </w:rPr>
              <w:t>Yes</w:t>
            </w:r>
          </w:p>
        </w:tc>
        <w:tc>
          <w:tcPr>
            <w:tcW w:w="2927" w:type="dxa"/>
            <w:tcBorders>
              <w:top w:val="single" w:sz="24" w:space="0" w:color="92D050"/>
              <w:left w:val="single" w:sz="24" w:space="0" w:color="92D050"/>
              <w:bottom w:val="single" w:sz="24" w:space="0" w:color="92D050"/>
              <w:right w:val="single" w:sz="24" w:space="0" w:color="92D050"/>
            </w:tcBorders>
            <w:shd w:val="clear" w:color="auto" w:fill="auto"/>
          </w:tcPr>
          <w:p w14:paraId="7E011FC6" w14:textId="03F0E0EF" w:rsidR="00C6103C" w:rsidRPr="00DE1FF9" w:rsidRDefault="000F4DE1" w:rsidP="00601B9A">
            <w:pPr>
              <w:jc w:val="center"/>
              <w:rPr>
                <w:b/>
                <w:bCs/>
              </w:rPr>
            </w:pPr>
            <w:r>
              <w:rPr>
                <w:b/>
                <w:bCs/>
              </w:rPr>
              <w:t>Yes</w:t>
            </w:r>
          </w:p>
        </w:tc>
        <w:tc>
          <w:tcPr>
            <w:tcW w:w="2927" w:type="dxa"/>
            <w:tcBorders>
              <w:left w:val="single" w:sz="24" w:space="0" w:color="92D050"/>
            </w:tcBorders>
            <w:shd w:val="clear" w:color="auto" w:fill="auto"/>
          </w:tcPr>
          <w:p w14:paraId="0C2CEB8A" w14:textId="0811DABE" w:rsidR="00C6103C" w:rsidRPr="00DE1FF9" w:rsidRDefault="00C6103C" w:rsidP="00C6103C">
            <w:pPr>
              <w:rPr>
                <w:b/>
                <w:bCs/>
              </w:rPr>
            </w:pPr>
            <w:r>
              <w:rPr>
                <w:b/>
                <w:bCs/>
              </w:rPr>
              <w:t>Not scored</w:t>
            </w:r>
          </w:p>
        </w:tc>
      </w:tr>
      <w:tr w:rsidR="00990B61" w:rsidRPr="00E415C2" w14:paraId="0F9E2606" w14:textId="77777777" w:rsidTr="00C6103C">
        <w:tc>
          <w:tcPr>
            <w:tcW w:w="1706" w:type="dxa"/>
            <w:gridSpan w:val="2"/>
            <w:shd w:val="clear" w:color="auto" w:fill="F2F2F2" w:themeFill="background1" w:themeFillShade="F2"/>
          </w:tcPr>
          <w:p w14:paraId="78D56DAF" w14:textId="77777777" w:rsidR="00990B61" w:rsidRDefault="00990B61" w:rsidP="00581657">
            <w:r>
              <w:t>Rationale</w:t>
            </w:r>
          </w:p>
        </w:tc>
        <w:tc>
          <w:tcPr>
            <w:tcW w:w="8779" w:type="dxa"/>
            <w:gridSpan w:val="3"/>
          </w:tcPr>
          <w:p w14:paraId="022D5CB8" w14:textId="6228282E" w:rsidR="00E9184A" w:rsidRPr="00601B9A" w:rsidRDefault="00601B9A" w:rsidP="00601B9A">
            <w:pPr>
              <w:pStyle w:val="NormalWeb"/>
              <w:spacing w:before="0" w:beforeAutospacing="0" w:after="0" w:afterAutospacing="0"/>
              <w:jc w:val="both"/>
              <w:rPr>
                <w:rFonts w:ascii="Calibri Light" w:hAnsi="Calibri Light" w:cs="Calibri Light"/>
                <w:sz w:val="22"/>
                <w:szCs w:val="22"/>
              </w:rPr>
            </w:pPr>
            <w:r w:rsidRPr="00601B9A">
              <w:rPr>
                <w:rFonts w:ascii="Calibri Light" w:eastAsiaTheme="minorHAnsi" w:hAnsi="Calibri Light" w:cs="Calibri Light"/>
                <w:color w:val="000000"/>
                <w:sz w:val="22"/>
                <w:szCs w:val="22"/>
                <w:lang w:val="en-US"/>
              </w:rPr>
              <w:t>The decision-making process for the TSPF is transparent and recorded in the formalized minutes of the TSPMAC meetings, available to fishery stakeholders and public as they are accessible online through the PZJA website. The information provided through the above-mentioned website are very extensive and includes the fishery performance over the years and the management measures and actions taken accordingly. Comprehensive information of the fishery that includes the background of the fishery, fishery rules, and monitoring is regularly updated and available in the form of a Handbook and Data Summary Reports (Turnbull and Cocking 2023).</w:t>
            </w:r>
          </w:p>
          <w:p w14:paraId="50237CE8" w14:textId="5D13D18F" w:rsidR="00E9184A" w:rsidRPr="00601B9A" w:rsidRDefault="00E9184A" w:rsidP="00E9184A">
            <w:pPr>
              <w:pStyle w:val="NormalWeb"/>
              <w:spacing w:before="0" w:beforeAutospacing="0" w:after="0" w:afterAutospacing="0"/>
              <w:jc w:val="both"/>
              <w:rPr>
                <w:rFonts w:asciiTheme="majorHAnsi" w:hAnsiTheme="majorHAnsi" w:cstheme="majorHAnsi"/>
                <w:sz w:val="22"/>
                <w:szCs w:val="22"/>
              </w:rPr>
            </w:pPr>
            <w:r w:rsidRPr="00601B9A">
              <w:rPr>
                <w:rFonts w:asciiTheme="majorHAnsi" w:hAnsiTheme="majorHAnsi" w:cstheme="majorHAnsi"/>
                <w:sz w:val="22"/>
                <w:szCs w:val="22"/>
              </w:rPr>
              <w:t xml:space="preserve">There are several formal reporting mechanisms available to all interested stakeholders that provides comprehensive information on stock status, compliance activities, management </w:t>
            </w:r>
            <w:r w:rsidRPr="00601B9A">
              <w:rPr>
                <w:rFonts w:asciiTheme="majorHAnsi" w:hAnsiTheme="majorHAnsi" w:cstheme="majorHAnsi"/>
                <w:sz w:val="22"/>
                <w:szCs w:val="22"/>
              </w:rPr>
              <w:lastRenderedPageBreak/>
              <w:t>changes</w:t>
            </w:r>
            <w:r w:rsidR="00BF1FFC" w:rsidRPr="00601B9A">
              <w:rPr>
                <w:rFonts w:asciiTheme="majorHAnsi" w:hAnsiTheme="majorHAnsi" w:cstheme="majorHAnsi"/>
                <w:sz w:val="22"/>
                <w:szCs w:val="22"/>
              </w:rPr>
              <w:t>, explanations for lack of actions,</w:t>
            </w:r>
            <w:r w:rsidRPr="00601B9A">
              <w:rPr>
                <w:rFonts w:asciiTheme="majorHAnsi" w:hAnsiTheme="majorHAnsi" w:cstheme="majorHAnsi"/>
                <w:sz w:val="22"/>
                <w:szCs w:val="22"/>
              </w:rPr>
              <w:t xml:space="preserve"> and industry projects</w:t>
            </w:r>
            <w:r w:rsidR="00BF1FFC" w:rsidRPr="00601B9A">
              <w:rPr>
                <w:rFonts w:asciiTheme="majorHAnsi" w:hAnsiTheme="majorHAnsi" w:cstheme="majorHAnsi"/>
                <w:sz w:val="22"/>
                <w:szCs w:val="22"/>
              </w:rPr>
              <w:t>/</w:t>
            </w:r>
            <w:r w:rsidRPr="00601B9A">
              <w:rPr>
                <w:rFonts w:asciiTheme="majorHAnsi" w:hAnsiTheme="majorHAnsi" w:cstheme="majorHAnsi"/>
                <w:sz w:val="22"/>
                <w:szCs w:val="22"/>
              </w:rPr>
              <w:t>initiatives underway; SG 60 and SG 80 are met.</w:t>
            </w:r>
          </w:p>
          <w:p w14:paraId="2EDDD76C" w14:textId="4903192E" w:rsidR="000B4499" w:rsidRPr="00C74988" w:rsidRDefault="000B4499" w:rsidP="00C74988">
            <w:pPr>
              <w:pStyle w:val="NormalWeb"/>
              <w:spacing w:before="0" w:beforeAutospacing="0" w:after="0" w:afterAutospacing="0"/>
              <w:rPr>
                <w:rFonts w:asciiTheme="majorHAnsi" w:hAnsiTheme="majorHAnsi" w:cstheme="majorHAnsi"/>
                <w:szCs w:val="22"/>
              </w:rPr>
            </w:pPr>
          </w:p>
        </w:tc>
      </w:tr>
      <w:tr w:rsidR="00990B61" w:rsidRPr="00DE1FF9" w14:paraId="167F40EB" w14:textId="77777777" w:rsidTr="00C6103C">
        <w:tc>
          <w:tcPr>
            <w:tcW w:w="903" w:type="dxa"/>
            <w:vMerge w:val="restart"/>
            <w:shd w:val="clear" w:color="auto" w:fill="F2F2F2" w:themeFill="background1" w:themeFillShade="F2"/>
            <w:vAlign w:val="center"/>
          </w:tcPr>
          <w:p w14:paraId="01B30F45" w14:textId="4DA3414A" w:rsidR="00990B61" w:rsidRPr="00F43062" w:rsidRDefault="00990B61" w:rsidP="00581657">
            <w:pPr>
              <w:rPr>
                <w:b/>
                <w:bCs/>
              </w:rPr>
            </w:pPr>
            <w:r>
              <w:rPr>
                <w:b/>
                <w:bCs/>
              </w:rPr>
              <w:lastRenderedPageBreak/>
              <w:t>e</w:t>
            </w:r>
          </w:p>
        </w:tc>
        <w:tc>
          <w:tcPr>
            <w:tcW w:w="9582" w:type="dxa"/>
            <w:gridSpan w:val="4"/>
            <w:shd w:val="clear" w:color="auto" w:fill="D9D9D9" w:themeFill="background1" w:themeFillShade="D9"/>
          </w:tcPr>
          <w:p w14:paraId="4D5D7C88" w14:textId="08072B34" w:rsidR="00990B61" w:rsidRPr="00DE1FF9" w:rsidRDefault="00DA2E97" w:rsidP="00581657">
            <w:pPr>
              <w:rPr>
                <w:b/>
                <w:bCs/>
              </w:rPr>
            </w:pPr>
            <w:r w:rsidRPr="00DA2E97">
              <w:rPr>
                <w:b/>
                <w:bCs/>
              </w:rPr>
              <w:t>Approach</w:t>
            </w:r>
            <w:r w:rsidR="006C1DFF">
              <w:rPr>
                <w:b/>
                <w:bCs/>
              </w:rPr>
              <w:t xml:space="preserve"> </w:t>
            </w:r>
            <w:r w:rsidRPr="00DA2E97">
              <w:rPr>
                <w:b/>
                <w:bCs/>
              </w:rPr>
              <w:t>to</w:t>
            </w:r>
            <w:r w:rsidR="006C1DFF">
              <w:rPr>
                <w:b/>
                <w:bCs/>
              </w:rPr>
              <w:t xml:space="preserve"> </w:t>
            </w:r>
            <w:r w:rsidRPr="00DA2E97">
              <w:rPr>
                <w:b/>
                <w:bCs/>
              </w:rPr>
              <w:t>disputes</w:t>
            </w:r>
          </w:p>
        </w:tc>
      </w:tr>
      <w:tr w:rsidR="0037340F" w14:paraId="0DF4DB2C" w14:textId="77777777" w:rsidTr="00D52EE9">
        <w:tc>
          <w:tcPr>
            <w:tcW w:w="903" w:type="dxa"/>
            <w:vMerge/>
            <w:shd w:val="clear" w:color="auto" w:fill="F2F2F2" w:themeFill="background1" w:themeFillShade="F2"/>
          </w:tcPr>
          <w:p w14:paraId="2AEA3F74" w14:textId="77777777" w:rsidR="0037340F" w:rsidRDefault="0037340F" w:rsidP="0037340F"/>
        </w:tc>
        <w:tc>
          <w:tcPr>
            <w:tcW w:w="803" w:type="dxa"/>
            <w:shd w:val="clear" w:color="auto" w:fill="F2F2F2" w:themeFill="background1" w:themeFillShade="F2"/>
          </w:tcPr>
          <w:p w14:paraId="779114F0" w14:textId="2A3BA9D7" w:rsidR="0037340F" w:rsidRDefault="0037340F" w:rsidP="0037340F">
            <w:r>
              <w:t>Guide</w:t>
            </w:r>
            <w:r w:rsidR="006C1DFF">
              <w:t xml:space="preserve"> </w:t>
            </w:r>
            <w:r>
              <w:t>post</w:t>
            </w:r>
          </w:p>
        </w:tc>
        <w:tc>
          <w:tcPr>
            <w:tcW w:w="2925" w:type="dxa"/>
            <w:tcBorders>
              <w:bottom w:val="single" w:sz="24" w:space="0" w:color="92D050"/>
            </w:tcBorders>
            <w:shd w:val="clear" w:color="auto" w:fill="F2F2F2" w:themeFill="background1" w:themeFillShade="F2"/>
          </w:tcPr>
          <w:p w14:paraId="13DD2630" w14:textId="4370F6B6" w:rsidR="0037340F" w:rsidRPr="002B7E17" w:rsidRDefault="0037340F" w:rsidP="0037340F">
            <w:r w:rsidRPr="00717B56">
              <w:t>Although</w:t>
            </w:r>
            <w:r w:rsidR="006C1DFF">
              <w:t xml:space="preserve"> </w:t>
            </w:r>
            <w:r w:rsidRPr="00717B56">
              <w:t>the</w:t>
            </w:r>
            <w:r w:rsidR="006C1DFF">
              <w:t xml:space="preserve"> </w:t>
            </w:r>
            <w:r w:rsidRPr="00717B56">
              <w:t>management</w:t>
            </w:r>
            <w:r w:rsidR="006C1DFF">
              <w:t xml:space="preserve"> </w:t>
            </w:r>
            <w:r w:rsidRPr="00717B56">
              <w:t>authority</w:t>
            </w:r>
            <w:r w:rsidR="006C1DFF">
              <w:t xml:space="preserve"> </w:t>
            </w:r>
            <w:r w:rsidRPr="00717B56">
              <w:t>or</w:t>
            </w:r>
            <w:r w:rsidR="006C1DFF">
              <w:t xml:space="preserve"> </w:t>
            </w:r>
            <w:r w:rsidRPr="00717B56">
              <w:t>fishery</w:t>
            </w:r>
            <w:r w:rsidR="006C1DFF">
              <w:t xml:space="preserve"> </w:t>
            </w:r>
            <w:r w:rsidRPr="00717B56">
              <w:t>may</w:t>
            </w:r>
            <w:r w:rsidR="006C1DFF">
              <w:t xml:space="preserve"> </w:t>
            </w:r>
            <w:r w:rsidRPr="00717B56">
              <w:t>be</w:t>
            </w:r>
            <w:r w:rsidR="006C1DFF">
              <w:t xml:space="preserve"> </w:t>
            </w:r>
            <w:r w:rsidRPr="00717B56">
              <w:t>subject</w:t>
            </w:r>
            <w:r w:rsidR="006C1DFF">
              <w:t xml:space="preserve"> </w:t>
            </w:r>
            <w:r w:rsidRPr="00717B56">
              <w:t>to</w:t>
            </w:r>
            <w:r w:rsidR="006C1DFF">
              <w:t xml:space="preserve"> </w:t>
            </w:r>
            <w:r w:rsidRPr="00717B56">
              <w:t>continuing</w:t>
            </w:r>
            <w:r w:rsidR="006C1DFF">
              <w:t xml:space="preserve"> </w:t>
            </w:r>
            <w:r w:rsidRPr="00717B56">
              <w:t>court</w:t>
            </w:r>
            <w:r w:rsidR="006C1DFF">
              <w:t xml:space="preserve"> </w:t>
            </w:r>
            <w:r w:rsidRPr="00717B56">
              <w:t>challenges,</w:t>
            </w:r>
            <w:r w:rsidR="006C1DFF">
              <w:t xml:space="preserve"> </w:t>
            </w:r>
            <w:r w:rsidRPr="00717B56">
              <w:t>it</w:t>
            </w:r>
            <w:r w:rsidR="006C1DFF">
              <w:t xml:space="preserve"> </w:t>
            </w:r>
            <w:r w:rsidRPr="00717B56">
              <w:t>is</w:t>
            </w:r>
            <w:r w:rsidR="006C1DFF">
              <w:t xml:space="preserve"> </w:t>
            </w:r>
            <w:r w:rsidRPr="00717B56">
              <w:t>not</w:t>
            </w:r>
            <w:r w:rsidR="006C1DFF">
              <w:t xml:space="preserve"> </w:t>
            </w:r>
            <w:r w:rsidRPr="00717B56">
              <w:t>indicating</w:t>
            </w:r>
            <w:r w:rsidR="006C1DFF">
              <w:t xml:space="preserve"> </w:t>
            </w:r>
            <w:r w:rsidRPr="00717B56">
              <w:t>a</w:t>
            </w:r>
            <w:r w:rsidR="006C1DFF">
              <w:t xml:space="preserve"> </w:t>
            </w:r>
            <w:r w:rsidRPr="00717B56">
              <w:t>disrespect</w:t>
            </w:r>
            <w:r w:rsidR="006C1DFF">
              <w:t xml:space="preserve"> </w:t>
            </w:r>
            <w:r w:rsidRPr="00717B56">
              <w:t>or</w:t>
            </w:r>
            <w:r w:rsidR="006C1DFF">
              <w:t xml:space="preserve"> </w:t>
            </w:r>
            <w:r w:rsidRPr="00717B56">
              <w:t>defiance</w:t>
            </w:r>
            <w:r w:rsidR="006C1DFF">
              <w:t xml:space="preserve"> </w:t>
            </w:r>
            <w:r w:rsidRPr="00717B56">
              <w:t>of</w:t>
            </w:r>
            <w:r w:rsidR="006C1DFF">
              <w:t xml:space="preserve"> </w:t>
            </w:r>
            <w:r w:rsidRPr="00717B56">
              <w:t>the</w:t>
            </w:r>
            <w:r w:rsidR="006C1DFF">
              <w:t xml:space="preserve"> </w:t>
            </w:r>
            <w:r w:rsidRPr="00717B56">
              <w:t>law</w:t>
            </w:r>
            <w:r w:rsidR="006C1DFF">
              <w:t xml:space="preserve"> </w:t>
            </w:r>
            <w:r w:rsidRPr="00717B56">
              <w:t>by</w:t>
            </w:r>
            <w:r w:rsidR="006C1DFF">
              <w:t xml:space="preserve"> </w:t>
            </w:r>
            <w:r w:rsidRPr="00717B56">
              <w:t>repeatedly</w:t>
            </w:r>
            <w:r w:rsidR="006C1DFF">
              <w:t xml:space="preserve"> </w:t>
            </w:r>
            <w:r w:rsidRPr="00717B56">
              <w:t>violating</w:t>
            </w:r>
            <w:r w:rsidR="006C1DFF">
              <w:t xml:space="preserve"> </w:t>
            </w:r>
            <w:r w:rsidRPr="00717B56">
              <w:t>the</w:t>
            </w:r>
            <w:r w:rsidR="006C1DFF">
              <w:t xml:space="preserve"> </w:t>
            </w:r>
            <w:r w:rsidRPr="00717B56">
              <w:t>same</w:t>
            </w:r>
            <w:r w:rsidR="006C1DFF">
              <w:t xml:space="preserve"> </w:t>
            </w:r>
            <w:r w:rsidRPr="00717B56">
              <w:t>law</w:t>
            </w:r>
            <w:r w:rsidR="006C1DFF">
              <w:t xml:space="preserve"> </w:t>
            </w:r>
            <w:r w:rsidRPr="00717B56">
              <w:t>or</w:t>
            </w:r>
            <w:r w:rsidR="006C1DFF">
              <w:t xml:space="preserve"> </w:t>
            </w:r>
            <w:r w:rsidRPr="00717B56">
              <w:t>regulation</w:t>
            </w:r>
            <w:r w:rsidR="006C1DFF">
              <w:t xml:space="preserve"> </w:t>
            </w:r>
            <w:r w:rsidRPr="00717B56">
              <w:t>necessary</w:t>
            </w:r>
            <w:r w:rsidR="006C1DFF">
              <w:t xml:space="preserve"> </w:t>
            </w:r>
            <w:r w:rsidRPr="00717B56">
              <w:t>for</w:t>
            </w:r>
            <w:r w:rsidR="006C1DFF">
              <w:t xml:space="preserve"> </w:t>
            </w:r>
            <w:r w:rsidRPr="00717B56">
              <w:t>the</w:t>
            </w:r>
            <w:r w:rsidR="006C1DFF">
              <w:t xml:space="preserve"> </w:t>
            </w:r>
            <w:r w:rsidRPr="00717B56">
              <w:t>sustainability</w:t>
            </w:r>
            <w:r w:rsidR="006C1DFF">
              <w:t xml:space="preserve"> </w:t>
            </w:r>
            <w:r w:rsidRPr="00717B56">
              <w:t>of</w:t>
            </w:r>
            <w:r w:rsidR="006C1DFF">
              <w:t xml:space="preserve"> </w:t>
            </w:r>
            <w:r w:rsidRPr="00717B56">
              <w:t>the</w:t>
            </w:r>
            <w:r w:rsidR="006C1DFF">
              <w:t xml:space="preserve"> </w:t>
            </w:r>
            <w:r w:rsidRPr="00717B56">
              <w:t>fishery.</w:t>
            </w:r>
          </w:p>
        </w:tc>
        <w:tc>
          <w:tcPr>
            <w:tcW w:w="2927" w:type="dxa"/>
            <w:tcBorders>
              <w:bottom w:val="single" w:sz="24" w:space="0" w:color="92D050"/>
            </w:tcBorders>
            <w:shd w:val="clear" w:color="auto" w:fill="F2F2F2" w:themeFill="background1" w:themeFillShade="F2"/>
          </w:tcPr>
          <w:p w14:paraId="260EC19A" w14:textId="326AD758" w:rsidR="0037340F" w:rsidRDefault="0037340F" w:rsidP="0037340F">
            <w:r w:rsidRPr="00717B56">
              <w:t>The</w:t>
            </w:r>
            <w:r w:rsidR="006C1DFF">
              <w:t xml:space="preserve"> </w:t>
            </w:r>
            <w:r w:rsidRPr="00717B56">
              <w:t>management</w:t>
            </w:r>
            <w:r w:rsidR="006C1DFF">
              <w:t xml:space="preserve"> </w:t>
            </w:r>
            <w:r w:rsidRPr="00717B56">
              <w:t>system</w:t>
            </w:r>
            <w:r w:rsidR="006C1DFF">
              <w:t xml:space="preserve"> </w:t>
            </w:r>
            <w:r w:rsidRPr="00717B56">
              <w:t>or</w:t>
            </w:r>
            <w:r w:rsidR="006C1DFF">
              <w:t xml:space="preserve"> </w:t>
            </w:r>
            <w:r w:rsidRPr="00717B56">
              <w:t>UoA</w:t>
            </w:r>
            <w:r w:rsidR="006C1DFF">
              <w:t xml:space="preserve"> </w:t>
            </w:r>
            <w:r w:rsidRPr="00717B56">
              <w:t>is</w:t>
            </w:r>
            <w:r w:rsidR="006C1DFF">
              <w:t xml:space="preserve"> </w:t>
            </w:r>
            <w:r w:rsidRPr="00717B56">
              <w:t>attempting</w:t>
            </w:r>
            <w:r w:rsidR="006C1DFF">
              <w:t xml:space="preserve"> </w:t>
            </w:r>
            <w:r w:rsidRPr="00717B56">
              <w:t>to</w:t>
            </w:r>
            <w:r w:rsidR="006C1DFF">
              <w:t xml:space="preserve"> </w:t>
            </w:r>
            <w:r w:rsidRPr="00717B56">
              <w:t>comply</w:t>
            </w:r>
            <w:r w:rsidR="006C1DFF">
              <w:t xml:space="preserve"> </w:t>
            </w:r>
            <w:r w:rsidRPr="00717B56">
              <w:t>in</w:t>
            </w:r>
            <w:r w:rsidR="006C1DFF">
              <w:t xml:space="preserve"> </w:t>
            </w:r>
            <w:r w:rsidRPr="00717B56">
              <w:t>a</w:t>
            </w:r>
            <w:r w:rsidR="006C1DFF">
              <w:t xml:space="preserve"> </w:t>
            </w:r>
            <w:r w:rsidRPr="00717B56">
              <w:t>timely</w:t>
            </w:r>
            <w:r w:rsidR="006C1DFF">
              <w:t xml:space="preserve"> </w:t>
            </w:r>
            <w:r w:rsidRPr="00717B56">
              <w:t>fashion</w:t>
            </w:r>
            <w:r w:rsidR="006C1DFF">
              <w:t xml:space="preserve"> </w:t>
            </w:r>
            <w:r w:rsidRPr="00717B56">
              <w:t>with</w:t>
            </w:r>
            <w:r w:rsidR="006C1DFF">
              <w:t xml:space="preserve"> </w:t>
            </w:r>
            <w:r w:rsidRPr="00717B56">
              <w:t>judicial</w:t>
            </w:r>
            <w:r w:rsidR="006C1DFF">
              <w:t xml:space="preserve"> </w:t>
            </w:r>
            <w:r w:rsidRPr="00717B56">
              <w:t>decisions</w:t>
            </w:r>
            <w:r w:rsidR="006C1DFF">
              <w:t xml:space="preserve"> </w:t>
            </w:r>
            <w:r w:rsidRPr="00717B56">
              <w:t>arising</w:t>
            </w:r>
            <w:r w:rsidR="006C1DFF">
              <w:t xml:space="preserve"> </w:t>
            </w:r>
            <w:r w:rsidRPr="00717B56">
              <w:t>from</w:t>
            </w:r>
            <w:r w:rsidR="006C1DFF">
              <w:t xml:space="preserve"> </w:t>
            </w:r>
            <w:r w:rsidRPr="00717B56">
              <w:t>any</w:t>
            </w:r>
            <w:r w:rsidR="006C1DFF">
              <w:t xml:space="preserve"> </w:t>
            </w:r>
            <w:r w:rsidRPr="00717B56">
              <w:t>legal</w:t>
            </w:r>
            <w:r w:rsidR="006C1DFF">
              <w:t xml:space="preserve"> </w:t>
            </w:r>
            <w:r w:rsidRPr="00717B56">
              <w:t>challenges.</w:t>
            </w:r>
          </w:p>
        </w:tc>
        <w:tc>
          <w:tcPr>
            <w:tcW w:w="2927" w:type="dxa"/>
            <w:shd w:val="clear" w:color="auto" w:fill="F2F2F2" w:themeFill="background1" w:themeFillShade="F2"/>
          </w:tcPr>
          <w:p w14:paraId="1F25F356" w14:textId="64AE5291" w:rsidR="0037340F" w:rsidRDefault="0037340F" w:rsidP="0037340F">
            <w:r w:rsidRPr="00717B56">
              <w:t>The</w:t>
            </w:r>
            <w:r w:rsidR="006C1DFF">
              <w:t xml:space="preserve"> </w:t>
            </w:r>
            <w:r w:rsidRPr="00717B56">
              <w:t>management</w:t>
            </w:r>
            <w:r w:rsidR="006C1DFF">
              <w:t xml:space="preserve"> </w:t>
            </w:r>
            <w:r w:rsidRPr="00717B56">
              <w:t>system</w:t>
            </w:r>
            <w:r w:rsidR="006C1DFF">
              <w:t xml:space="preserve"> </w:t>
            </w:r>
            <w:r w:rsidRPr="00717B56">
              <w:t>or</w:t>
            </w:r>
            <w:r w:rsidR="006C1DFF">
              <w:t xml:space="preserve"> </w:t>
            </w:r>
            <w:r w:rsidRPr="00717B56">
              <w:t>UoA</w:t>
            </w:r>
            <w:r w:rsidR="006C1DFF">
              <w:t xml:space="preserve"> </w:t>
            </w:r>
            <w:r w:rsidRPr="00717B56">
              <w:t>acts</w:t>
            </w:r>
            <w:r w:rsidR="006C1DFF">
              <w:t xml:space="preserve"> </w:t>
            </w:r>
            <w:r w:rsidRPr="00717B56">
              <w:t>proactively</w:t>
            </w:r>
            <w:r w:rsidR="006C1DFF">
              <w:t xml:space="preserve"> </w:t>
            </w:r>
            <w:r w:rsidRPr="00717B56">
              <w:t>to</w:t>
            </w:r>
            <w:r w:rsidR="006C1DFF">
              <w:t xml:space="preserve"> </w:t>
            </w:r>
            <w:r w:rsidRPr="00717B56">
              <w:t>avoid</w:t>
            </w:r>
            <w:r w:rsidR="006C1DFF">
              <w:t xml:space="preserve"> </w:t>
            </w:r>
            <w:r w:rsidRPr="00717B56">
              <w:t>legal</w:t>
            </w:r>
            <w:r w:rsidR="006C1DFF">
              <w:t xml:space="preserve"> </w:t>
            </w:r>
            <w:r w:rsidRPr="00717B56">
              <w:t>disputes</w:t>
            </w:r>
            <w:r w:rsidR="006C1DFF">
              <w:t xml:space="preserve"> </w:t>
            </w:r>
            <w:r w:rsidRPr="00717B56">
              <w:t>or</w:t>
            </w:r>
            <w:r w:rsidR="006C1DFF">
              <w:t xml:space="preserve"> </w:t>
            </w:r>
            <w:r w:rsidRPr="00717B56">
              <w:t>rapidly</w:t>
            </w:r>
            <w:r w:rsidR="006C1DFF">
              <w:t xml:space="preserve"> </w:t>
            </w:r>
            <w:r w:rsidRPr="00717B56">
              <w:t>implements</w:t>
            </w:r>
            <w:r w:rsidR="006C1DFF">
              <w:t xml:space="preserve"> </w:t>
            </w:r>
            <w:r w:rsidRPr="00717B56">
              <w:t>judicial</w:t>
            </w:r>
            <w:r w:rsidR="006C1DFF">
              <w:t xml:space="preserve"> </w:t>
            </w:r>
            <w:r w:rsidRPr="00717B56">
              <w:t>decisions</w:t>
            </w:r>
            <w:r w:rsidR="006C1DFF">
              <w:t xml:space="preserve"> </w:t>
            </w:r>
            <w:r w:rsidRPr="00717B56">
              <w:t>arising</w:t>
            </w:r>
            <w:r w:rsidR="006C1DFF">
              <w:t xml:space="preserve"> </w:t>
            </w:r>
            <w:r w:rsidRPr="00717B56">
              <w:t>from</w:t>
            </w:r>
            <w:r w:rsidR="006C1DFF">
              <w:t xml:space="preserve"> </w:t>
            </w:r>
            <w:r w:rsidRPr="00717B56">
              <w:t>legal</w:t>
            </w:r>
            <w:r w:rsidR="006C1DFF">
              <w:t xml:space="preserve"> </w:t>
            </w:r>
            <w:r w:rsidRPr="00717B56">
              <w:t>challenges.</w:t>
            </w:r>
          </w:p>
        </w:tc>
      </w:tr>
      <w:tr w:rsidR="00C6103C" w:rsidRPr="00DE1FF9" w14:paraId="51457DE5" w14:textId="77777777" w:rsidTr="00D52EE9">
        <w:tc>
          <w:tcPr>
            <w:tcW w:w="903" w:type="dxa"/>
            <w:vMerge/>
            <w:shd w:val="clear" w:color="auto" w:fill="F2F2F2" w:themeFill="background1" w:themeFillShade="F2"/>
          </w:tcPr>
          <w:p w14:paraId="0588F1EB" w14:textId="77777777" w:rsidR="00C6103C" w:rsidRDefault="00C6103C" w:rsidP="00C6103C"/>
        </w:tc>
        <w:tc>
          <w:tcPr>
            <w:tcW w:w="803" w:type="dxa"/>
            <w:tcBorders>
              <w:right w:val="single" w:sz="24" w:space="0" w:color="92D050"/>
            </w:tcBorders>
            <w:shd w:val="clear" w:color="auto" w:fill="F2F2F2" w:themeFill="background1" w:themeFillShade="F2"/>
          </w:tcPr>
          <w:p w14:paraId="71B56A0F" w14:textId="77777777" w:rsidR="00C6103C" w:rsidRDefault="00C6103C" w:rsidP="00C6103C">
            <w:r>
              <w:t>Met?</w:t>
            </w:r>
          </w:p>
        </w:tc>
        <w:tc>
          <w:tcPr>
            <w:tcW w:w="2925" w:type="dxa"/>
            <w:tcBorders>
              <w:top w:val="single" w:sz="24" w:space="0" w:color="92D050"/>
              <w:left w:val="single" w:sz="24" w:space="0" w:color="92D050"/>
              <w:bottom w:val="single" w:sz="24" w:space="0" w:color="92D050"/>
              <w:right w:val="single" w:sz="24" w:space="0" w:color="92D050"/>
            </w:tcBorders>
            <w:shd w:val="clear" w:color="auto" w:fill="auto"/>
          </w:tcPr>
          <w:p w14:paraId="57B2A94C" w14:textId="7AC82EFF" w:rsidR="00C6103C" w:rsidRPr="00DE1FF9" w:rsidRDefault="000F4DE1" w:rsidP="00601B9A">
            <w:pPr>
              <w:jc w:val="center"/>
              <w:rPr>
                <w:b/>
                <w:bCs/>
              </w:rPr>
            </w:pPr>
            <w:r>
              <w:rPr>
                <w:b/>
                <w:bCs/>
              </w:rPr>
              <w:t>Yes</w:t>
            </w:r>
          </w:p>
        </w:tc>
        <w:tc>
          <w:tcPr>
            <w:tcW w:w="2927" w:type="dxa"/>
            <w:tcBorders>
              <w:top w:val="single" w:sz="24" w:space="0" w:color="92D050"/>
              <w:left w:val="single" w:sz="24" w:space="0" w:color="92D050"/>
              <w:bottom w:val="single" w:sz="24" w:space="0" w:color="92D050"/>
              <w:right w:val="single" w:sz="24" w:space="0" w:color="92D050"/>
            </w:tcBorders>
            <w:shd w:val="clear" w:color="auto" w:fill="auto"/>
          </w:tcPr>
          <w:p w14:paraId="7C15BF84" w14:textId="51EE199B" w:rsidR="00C6103C" w:rsidRPr="00DE1FF9" w:rsidRDefault="000F4DE1" w:rsidP="00601B9A">
            <w:pPr>
              <w:jc w:val="center"/>
              <w:rPr>
                <w:b/>
                <w:bCs/>
              </w:rPr>
            </w:pPr>
            <w:r>
              <w:rPr>
                <w:b/>
                <w:bCs/>
              </w:rPr>
              <w:t>Yes</w:t>
            </w:r>
          </w:p>
        </w:tc>
        <w:tc>
          <w:tcPr>
            <w:tcW w:w="2927" w:type="dxa"/>
            <w:tcBorders>
              <w:left w:val="single" w:sz="24" w:space="0" w:color="92D050"/>
            </w:tcBorders>
            <w:shd w:val="clear" w:color="auto" w:fill="auto"/>
          </w:tcPr>
          <w:p w14:paraId="69613545" w14:textId="6DE444D4" w:rsidR="00C6103C" w:rsidRPr="00DE1FF9" w:rsidRDefault="00C6103C" w:rsidP="00C6103C">
            <w:pPr>
              <w:rPr>
                <w:b/>
                <w:bCs/>
              </w:rPr>
            </w:pPr>
            <w:r>
              <w:rPr>
                <w:b/>
                <w:bCs/>
              </w:rPr>
              <w:t>Not scored</w:t>
            </w:r>
          </w:p>
        </w:tc>
      </w:tr>
      <w:tr w:rsidR="00990B61" w:rsidRPr="00E415C2" w14:paraId="7F6FD5A5" w14:textId="77777777" w:rsidTr="00C6103C">
        <w:tc>
          <w:tcPr>
            <w:tcW w:w="1706" w:type="dxa"/>
            <w:gridSpan w:val="2"/>
            <w:shd w:val="clear" w:color="auto" w:fill="F2F2F2" w:themeFill="background1" w:themeFillShade="F2"/>
          </w:tcPr>
          <w:p w14:paraId="71FB8E42" w14:textId="77777777" w:rsidR="00990B61" w:rsidRDefault="00990B61" w:rsidP="00581657">
            <w:r>
              <w:t>Rationale</w:t>
            </w:r>
          </w:p>
        </w:tc>
        <w:tc>
          <w:tcPr>
            <w:tcW w:w="8779" w:type="dxa"/>
            <w:gridSpan w:val="3"/>
          </w:tcPr>
          <w:p w14:paraId="5A8D7289" w14:textId="4E332C5F" w:rsidR="00990B61" w:rsidRPr="00C74988" w:rsidRDefault="00E9184A" w:rsidP="00601B9A">
            <w:pPr>
              <w:pStyle w:val="NormalWeb"/>
              <w:spacing w:before="0" w:beforeAutospacing="0" w:after="0" w:afterAutospacing="0"/>
              <w:jc w:val="both"/>
              <w:rPr>
                <w:rFonts w:asciiTheme="majorHAnsi" w:hAnsiTheme="majorHAnsi" w:cstheme="majorHAnsi"/>
              </w:rPr>
            </w:pPr>
            <w:r w:rsidRPr="00E9184A">
              <w:rPr>
                <w:rFonts w:asciiTheme="majorHAnsi" w:hAnsiTheme="majorHAnsi" w:cstheme="majorHAnsi"/>
              </w:rPr>
              <w:t>The consultation and advisory processes ensure that the management system</w:t>
            </w:r>
            <w:r w:rsidR="00601B9A">
              <w:rPr>
                <w:rFonts w:asciiTheme="majorHAnsi" w:hAnsiTheme="majorHAnsi" w:cstheme="majorHAnsi"/>
              </w:rPr>
              <w:t xml:space="preserve"> </w:t>
            </w:r>
            <w:r w:rsidRPr="00E9184A">
              <w:rPr>
                <w:rFonts w:asciiTheme="majorHAnsi" w:hAnsiTheme="majorHAnsi" w:cstheme="majorHAnsi"/>
              </w:rPr>
              <w:t xml:space="preserve">acts proactively to avoid legal disputes. </w:t>
            </w:r>
            <w:r w:rsidR="00601B9A">
              <w:rPr>
                <w:rFonts w:asciiTheme="majorHAnsi" w:hAnsiTheme="majorHAnsi" w:cstheme="majorHAnsi"/>
              </w:rPr>
              <w:t>No legal disputes for the TSPF were identified by the assessment team.</w:t>
            </w:r>
            <w:r w:rsidR="00C96EC0">
              <w:rPr>
                <w:rFonts w:asciiTheme="majorHAnsi" w:hAnsiTheme="majorHAnsi" w:cstheme="majorHAnsi"/>
              </w:rPr>
              <w:t xml:space="preserve"> </w:t>
            </w:r>
            <w:r w:rsidR="000F4DE1">
              <w:rPr>
                <w:rFonts w:asciiTheme="majorHAnsi" w:hAnsiTheme="majorHAnsi" w:cstheme="majorHAnsi"/>
              </w:rPr>
              <w:t xml:space="preserve">SG 60 and 80 is met. </w:t>
            </w:r>
          </w:p>
        </w:tc>
      </w:tr>
    </w:tbl>
    <w:p w14:paraId="55F4A7F3" w14:textId="77777777" w:rsidR="00990B61" w:rsidRPr="00661A22" w:rsidRDefault="00990B61" w:rsidP="00DF744B"/>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DF744B" w14:paraId="59834B67" w14:textId="77777777" w:rsidTr="00081F4A">
        <w:tc>
          <w:tcPr>
            <w:tcW w:w="3823" w:type="dxa"/>
            <w:tcBorders>
              <w:right w:val="single" w:sz="4" w:space="0" w:color="auto"/>
            </w:tcBorders>
            <w:shd w:val="clear" w:color="auto" w:fill="F2F2F2" w:themeFill="background1" w:themeFillShade="F2"/>
          </w:tcPr>
          <w:p w14:paraId="4C2AD055" w14:textId="163E3BF1" w:rsidR="00DF744B" w:rsidRDefault="00DF744B" w:rsidP="0058165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21872AD7" w14:textId="4A629775" w:rsidR="00DF744B" w:rsidRPr="00493233" w:rsidRDefault="001B6B3D" w:rsidP="00581657">
            <w:pPr>
              <w:rPr>
                <w:b/>
                <w:bCs/>
                <w:i/>
                <w:iCs/>
              </w:rPr>
            </w:pPr>
            <w:r>
              <w:rPr>
                <w:b/>
                <w:bCs/>
                <w:i/>
                <w:iCs/>
              </w:rPr>
              <w:t>≥80</w:t>
            </w:r>
          </w:p>
        </w:tc>
      </w:tr>
      <w:tr w:rsidR="00DF744B" w14:paraId="708898B5" w14:textId="77777777" w:rsidTr="00081F4A">
        <w:tc>
          <w:tcPr>
            <w:tcW w:w="3823" w:type="dxa"/>
            <w:shd w:val="clear" w:color="auto" w:fill="F2F2F2" w:themeFill="background1" w:themeFillShade="F2"/>
          </w:tcPr>
          <w:p w14:paraId="1CF08B55" w14:textId="5B329706" w:rsidR="00DF744B" w:rsidRDefault="00DF744B" w:rsidP="0058165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3EF24D34" w14:textId="4D6838D7" w:rsidR="00DF744B" w:rsidRPr="00DD0421" w:rsidRDefault="00DF744B" w:rsidP="00581657">
            <w:pPr>
              <w:rPr>
                <w:b/>
                <w:bCs/>
              </w:rPr>
            </w:pPr>
          </w:p>
        </w:tc>
      </w:tr>
    </w:tbl>
    <w:p w14:paraId="43574945" w14:textId="77777777" w:rsidR="00DF744B" w:rsidRDefault="00DF744B" w:rsidP="00DF744B"/>
    <w:p w14:paraId="6812F418" w14:textId="1E2CF791" w:rsidR="00AF1DD0" w:rsidRDefault="00AF1DD0" w:rsidP="00AB5E5E"/>
    <w:p w14:paraId="4254AF07" w14:textId="27484AE1" w:rsidR="00AF1DD0" w:rsidRDefault="00AF1DD0" w:rsidP="0F83F1BF">
      <w:pPr>
        <w:pStyle w:val="Heading6"/>
        <w:rPr>
          <w:color w:val="2F5496" w:themeColor="accent1" w:themeShade="BF"/>
        </w:rPr>
      </w:pPr>
      <w:r w:rsidRPr="0F83F1BF">
        <w:rPr>
          <w:color w:val="2F5496" w:themeColor="accent1" w:themeShade="BF"/>
        </w:rPr>
        <w:t>PI</w:t>
      </w:r>
      <w:r w:rsidR="006C1DFF">
        <w:rPr>
          <w:color w:val="2F5496" w:themeColor="accent1" w:themeShade="BF"/>
        </w:rPr>
        <w:t xml:space="preserve"> </w:t>
      </w:r>
      <w:r w:rsidRPr="0F83F1BF">
        <w:rPr>
          <w:color w:val="2F5496" w:themeColor="accent1" w:themeShade="BF"/>
        </w:rPr>
        <w:t>3.2.</w:t>
      </w:r>
      <w:r w:rsidR="00B96192" w:rsidRPr="0F83F1BF">
        <w:rPr>
          <w:color w:val="2F5496" w:themeColor="accent1" w:themeShade="BF"/>
        </w:rPr>
        <w:t>3</w:t>
      </w:r>
      <w:r w:rsidR="006C1DFF">
        <w:rPr>
          <w:color w:val="2F5496" w:themeColor="accent1" w:themeShade="BF"/>
        </w:rPr>
        <w:t xml:space="preserve"> </w:t>
      </w:r>
      <w:r w:rsidRPr="0F83F1BF">
        <w:rPr>
          <w:color w:val="2F5496" w:themeColor="accent1" w:themeShade="BF"/>
        </w:rPr>
        <w:t>–</w:t>
      </w:r>
      <w:r w:rsidR="006C1DFF">
        <w:rPr>
          <w:color w:val="2F5496" w:themeColor="accent1" w:themeShade="BF"/>
        </w:rPr>
        <w:t xml:space="preserve"> </w:t>
      </w:r>
      <w:r w:rsidR="00B96192" w:rsidRPr="0F83F1BF">
        <w:rPr>
          <w:color w:val="2F5496" w:themeColor="accent1" w:themeShade="BF"/>
        </w:rPr>
        <w:t>Compliance</w:t>
      </w:r>
      <w:r w:rsidR="006C1DFF">
        <w:rPr>
          <w:color w:val="2F5496" w:themeColor="accent1" w:themeShade="BF"/>
        </w:rPr>
        <w:t xml:space="preserve"> </w:t>
      </w:r>
      <w:r w:rsidR="00B96192" w:rsidRPr="0F83F1BF">
        <w:rPr>
          <w:color w:val="2F5496" w:themeColor="accent1" w:themeShade="BF"/>
        </w:rPr>
        <w:t>and</w:t>
      </w:r>
      <w:r w:rsidR="006C1DFF">
        <w:rPr>
          <w:color w:val="2F5496" w:themeColor="accent1" w:themeShade="BF"/>
        </w:rPr>
        <w:t xml:space="preserve"> </w:t>
      </w:r>
      <w:r w:rsidR="00B96192" w:rsidRPr="0F83F1BF">
        <w:rPr>
          <w:color w:val="2F5496" w:themeColor="accent1" w:themeShade="BF"/>
        </w:rPr>
        <w:t>enforcement</w:t>
      </w:r>
    </w:p>
    <w:tbl>
      <w:tblPr>
        <w:tblStyle w:val="TableGrid"/>
        <w:tblW w:w="10485" w:type="dxa"/>
        <w:tblLayout w:type="fixed"/>
        <w:tblCellMar>
          <w:top w:w="57" w:type="dxa"/>
          <w:bottom w:w="57" w:type="dxa"/>
        </w:tblCellMar>
        <w:tblLook w:val="04A0" w:firstRow="1" w:lastRow="0" w:firstColumn="1" w:lastColumn="0" w:noHBand="0" w:noVBand="1"/>
      </w:tblPr>
      <w:tblGrid>
        <w:gridCol w:w="903"/>
        <w:gridCol w:w="935"/>
        <w:gridCol w:w="2787"/>
        <w:gridCol w:w="2930"/>
        <w:gridCol w:w="2930"/>
      </w:tblGrid>
      <w:tr w:rsidR="00AF1DD0" w14:paraId="57B58D4F" w14:textId="77777777" w:rsidTr="001920FF">
        <w:trPr>
          <w:tblHeader/>
        </w:trPr>
        <w:tc>
          <w:tcPr>
            <w:tcW w:w="1838" w:type="dxa"/>
            <w:gridSpan w:val="2"/>
            <w:shd w:val="clear" w:color="auto" w:fill="BFBFBF" w:themeFill="background1" w:themeFillShade="BF"/>
          </w:tcPr>
          <w:p w14:paraId="45CB6899" w14:textId="50F7C670" w:rsidR="00AF1DD0" w:rsidRPr="00586CA6" w:rsidRDefault="00AF1DD0" w:rsidP="00581657">
            <w:pPr>
              <w:rPr>
                <w:b/>
                <w:bCs/>
              </w:rPr>
            </w:pPr>
            <w:r w:rsidRPr="00586CA6">
              <w:rPr>
                <w:b/>
                <w:bCs/>
              </w:rPr>
              <w:t>PI</w:t>
            </w:r>
            <w:r w:rsidR="006C1DFF">
              <w:rPr>
                <w:b/>
                <w:bCs/>
              </w:rPr>
              <w:t xml:space="preserve"> </w:t>
            </w:r>
            <w:r>
              <w:rPr>
                <w:b/>
                <w:bCs/>
              </w:rPr>
              <w:t>3.2.</w:t>
            </w:r>
            <w:r w:rsidR="00610ABC">
              <w:rPr>
                <w:b/>
                <w:bCs/>
              </w:rPr>
              <w:t>3</w:t>
            </w:r>
          </w:p>
        </w:tc>
        <w:tc>
          <w:tcPr>
            <w:tcW w:w="8647" w:type="dxa"/>
            <w:gridSpan w:val="3"/>
            <w:shd w:val="clear" w:color="auto" w:fill="BFBFBF" w:themeFill="background1" w:themeFillShade="BF"/>
          </w:tcPr>
          <w:p w14:paraId="2778933F" w14:textId="1CEB510D" w:rsidR="00AF1DD0" w:rsidRPr="00F24092" w:rsidRDefault="004340F9" w:rsidP="00581657">
            <w:pPr>
              <w:rPr>
                <w:b/>
                <w:bCs/>
              </w:rPr>
            </w:pPr>
            <w:r w:rsidRPr="004340F9">
              <w:rPr>
                <w:b/>
                <w:bCs/>
              </w:rPr>
              <w:t>Monitoring,</w:t>
            </w:r>
            <w:r w:rsidR="006C1DFF">
              <w:rPr>
                <w:b/>
                <w:bCs/>
              </w:rPr>
              <w:t xml:space="preserve"> </w:t>
            </w:r>
            <w:r w:rsidRPr="004340F9">
              <w:rPr>
                <w:b/>
                <w:bCs/>
              </w:rPr>
              <w:t>control,</w:t>
            </w:r>
            <w:r w:rsidR="006C1DFF">
              <w:rPr>
                <w:b/>
                <w:bCs/>
              </w:rPr>
              <w:t xml:space="preserve"> </w:t>
            </w:r>
            <w:r w:rsidRPr="004340F9">
              <w:rPr>
                <w:b/>
                <w:bCs/>
              </w:rPr>
              <w:t>and</w:t>
            </w:r>
            <w:r w:rsidR="006C1DFF">
              <w:rPr>
                <w:b/>
                <w:bCs/>
              </w:rPr>
              <w:t xml:space="preserve"> </w:t>
            </w:r>
            <w:r w:rsidRPr="004340F9">
              <w:rPr>
                <w:b/>
                <w:bCs/>
              </w:rPr>
              <w:t>surveillance</w:t>
            </w:r>
            <w:r w:rsidR="006C1DFF">
              <w:rPr>
                <w:b/>
                <w:bCs/>
              </w:rPr>
              <w:t xml:space="preserve"> </w:t>
            </w:r>
            <w:r w:rsidRPr="004340F9">
              <w:rPr>
                <w:b/>
                <w:bCs/>
              </w:rPr>
              <w:t>(MCS)</w:t>
            </w:r>
            <w:r w:rsidR="006C1DFF">
              <w:rPr>
                <w:b/>
                <w:bCs/>
              </w:rPr>
              <w:t xml:space="preserve"> </w:t>
            </w:r>
            <w:r w:rsidRPr="004340F9">
              <w:rPr>
                <w:b/>
                <w:bCs/>
              </w:rPr>
              <w:t>mechanisms</w:t>
            </w:r>
            <w:r w:rsidR="006C1DFF">
              <w:rPr>
                <w:b/>
                <w:bCs/>
              </w:rPr>
              <w:t xml:space="preserve"> </w:t>
            </w:r>
            <w:r w:rsidRPr="004340F9">
              <w:rPr>
                <w:b/>
                <w:bCs/>
              </w:rPr>
              <w:t>ensure</w:t>
            </w:r>
            <w:r w:rsidR="006C1DFF">
              <w:rPr>
                <w:b/>
                <w:bCs/>
              </w:rPr>
              <w:t xml:space="preserve"> </w:t>
            </w:r>
            <w:r w:rsidRPr="004340F9">
              <w:rPr>
                <w:b/>
                <w:bCs/>
              </w:rPr>
              <w:t>the</w:t>
            </w:r>
            <w:r w:rsidR="006C1DFF">
              <w:rPr>
                <w:b/>
                <w:bCs/>
              </w:rPr>
              <w:t xml:space="preserve"> </w:t>
            </w:r>
            <w:r w:rsidRPr="004340F9">
              <w:rPr>
                <w:b/>
                <w:bCs/>
              </w:rPr>
              <w:t>management</w:t>
            </w:r>
            <w:r w:rsidR="006C1DFF">
              <w:rPr>
                <w:b/>
                <w:bCs/>
              </w:rPr>
              <w:t xml:space="preserve"> </w:t>
            </w:r>
            <w:r w:rsidRPr="004340F9">
              <w:rPr>
                <w:b/>
                <w:bCs/>
              </w:rPr>
              <w:t>measures</w:t>
            </w:r>
            <w:r w:rsidR="006C1DFF">
              <w:rPr>
                <w:b/>
                <w:bCs/>
              </w:rPr>
              <w:t xml:space="preserve"> </w:t>
            </w:r>
            <w:r w:rsidRPr="004340F9">
              <w:rPr>
                <w:b/>
                <w:bCs/>
              </w:rPr>
              <w:t>in</w:t>
            </w:r>
            <w:r w:rsidR="006C1DFF">
              <w:rPr>
                <w:b/>
                <w:bCs/>
              </w:rPr>
              <w:t xml:space="preserve"> </w:t>
            </w:r>
            <w:r w:rsidRPr="004340F9">
              <w:rPr>
                <w:b/>
                <w:bCs/>
              </w:rPr>
              <w:t>the</w:t>
            </w:r>
            <w:r w:rsidR="006C1DFF">
              <w:rPr>
                <w:b/>
                <w:bCs/>
              </w:rPr>
              <w:t xml:space="preserve"> </w:t>
            </w:r>
            <w:r w:rsidRPr="004340F9">
              <w:rPr>
                <w:b/>
                <w:bCs/>
              </w:rPr>
              <w:t>UoA</w:t>
            </w:r>
            <w:r w:rsidR="006C1DFF">
              <w:rPr>
                <w:b/>
                <w:bCs/>
              </w:rPr>
              <w:t xml:space="preserve"> </w:t>
            </w:r>
            <w:r w:rsidRPr="004340F9">
              <w:rPr>
                <w:b/>
                <w:bCs/>
              </w:rPr>
              <w:t>are</w:t>
            </w:r>
            <w:r w:rsidR="006C1DFF">
              <w:rPr>
                <w:b/>
                <w:bCs/>
              </w:rPr>
              <w:t xml:space="preserve"> </w:t>
            </w:r>
            <w:r w:rsidRPr="004340F9">
              <w:rPr>
                <w:b/>
                <w:bCs/>
              </w:rPr>
              <w:t>enforced</w:t>
            </w:r>
            <w:r w:rsidR="006C1DFF">
              <w:rPr>
                <w:b/>
                <w:bCs/>
              </w:rPr>
              <w:t xml:space="preserve"> </w:t>
            </w:r>
            <w:r w:rsidRPr="004340F9">
              <w:rPr>
                <w:b/>
                <w:bCs/>
              </w:rPr>
              <w:t>and</w:t>
            </w:r>
            <w:r w:rsidR="006C1DFF">
              <w:rPr>
                <w:b/>
                <w:bCs/>
              </w:rPr>
              <w:t xml:space="preserve"> </w:t>
            </w:r>
            <w:r w:rsidRPr="004340F9">
              <w:rPr>
                <w:b/>
                <w:bCs/>
              </w:rPr>
              <w:t>complied</w:t>
            </w:r>
            <w:r w:rsidR="006C1DFF">
              <w:rPr>
                <w:b/>
                <w:bCs/>
              </w:rPr>
              <w:t xml:space="preserve"> </w:t>
            </w:r>
            <w:r w:rsidRPr="004340F9">
              <w:rPr>
                <w:b/>
                <w:bCs/>
              </w:rPr>
              <w:t>with</w:t>
            </w:r>
          </w:p>
        </w:tc>
      </w:tr>
      <w:tr w:rsidR="00AF1DD0" w14:paraId="01A57BB7" w14:textId="77777777" w:rsidTr="001920FF">
        <w:tc>
          <w:tcPr>
            <w:tcW w:w="1838" w:type="dxa"/>
            <w:gridSpan w:val="2"/>
            <w:shd w:val="clear" w:color="auto" w:fill="F2F2F2" w:themeFill="background1" w:themeFillShade="F2"/>
          </w:tcPr>
          <w:p w14:paraId="6AFAFD18" w14:textId="7DCD9856" w:rsidR="00AF1DD0" w:rsidRDefault="00AF1DD0" w:rsidP="00581657">
            <w:r>
              <w:t>Scoring</w:t>
            </w:r>
            <w:r w:rsidR="006C1DFF">
              <w:t xml:space="preserve"> </w:t>
            </w:r>
            <w:r>
              <w:t>issue</w:t>
            </w:r>
          </w:p>
        </w:tc>
        <w:tc>
          <w:tcPr>
            <w:tcW w:w="2787" w:type="dxa"/>
            <w:shd w:val="clear" w:color="auto" w:fill="F2F2F2" w:themeFill="background1" w:themeFillShade="F2"/>
          </w:tcPr>
          <w:p w14:paraId="39CC630D" w14:textId="4500BD89" w:rsidR="00AF1DD0" w:rsidRPr="00DE1FF9" w:rsidRDefault="00AF1DD0" w:rsidP="0058165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7100C1C3" w14:textId="25D37F57" w:rsidR="00AF1DD0" w:rsidRPr="00DE1FF9" w:rsidRDefault="00AF1DD0" w:rsidP="0058165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45164017" w14:textId="5EF8AF69" w:rsidR="00AF1DD0" w:rsidRPr="00DE1FF9" w:rsidRDefault="00AF1DD0" w:rsidP="00581657">
            <w:pPr>
              <w:jc w:val="center"/>
              <w:rPr>
                <w:b/>
                <w:bCs/>
              </w:rPr>
            </w:pPr>
            <w:r w:rsidRPr="00DE1FF9">
              <w:rPr>
                <w:b/>
                <w:bCs/>
              </w:rPr>
              <w:t>SG</w:t>
            </w:r>
            <w:r w:rsidR="006C1DFF">
              <w:rPr>
                <w:b/>
                <w:bCs/>
              </w:rPr>
              <w:t xml:space="preserve"> </w:t>
            </w:r>
            <w:r w:rsidRPr="00DE1FF9">
              <w:rPr>
                <w:b/>
                <w:bCs/>
              </w:rPr>
              <w:t>100</w:t>
            </w:r>
          </w:p>
        </w:tc>
      </w:tr>
      <w:tr w:rsidR="00AF1DD0" w14:paraId="4391276F" w14:textId="77777777" w:rsidTr="001920FF">
        <w:tc>
          <w:tcPr>
            <w:tcW w:w="903" w:type="dxa"/>
            <w:vMerge w:val="restart"/>
            <w:shd w:val="clear" w:color="auto" w:fill="F2F2F2" w:themeFill="background1" w:themeFillShade="F2"/>
            <w:vAlign w:val="center"/>
          </w:tcPr>
          <w:p w14:paraId="4487C84A" w14:textId="77777777" w:rsidR="00AF1DD0" w:rsidRPr="00F43062" w:rsidRDefault="00AF1DD0" w:rsidP="00581657">
            <w:pPr>
              <w:rPr>
                <w:b/>
                <w:bCs/>
              </w:rPr>
            </w:pPr>
            <w:r w:rsidRPr="00F43062">
              <w:rPr>
                <w:b/>
                <w:bCs/>
              </w:rPr>
              <w:t>a</w:t>
            </w:r>
          </w:p>
        </w:tc>
        <w:tc>
          <w:tcPr>
            <w:tcW w:w="9582" w:type="dxa"/>
            <w:gridSpan w:val="4"/>
            <w:shd w:val="clear" w:color="auto" w:fill="D9D9D9" w:themeFill="background1" w:themeFillShade="D9"/>
          </w:tcPr>
          <w:p w14:paraId="281B8A30" w14:textId="70A82060" w:rsidR="00AF1DD0" w:rsidRPr="00DE1FF9" w:rsidRDefault="00D633E2" w:rsidP="00581657">
            <w:pPr>
              <w:rPr>
                <w:b/>
                <w:bCs/>
              </w:rPr>
            </w:pPr>
            <w:r w:rsidRPr="00D633E2">
              <w:rPr>
                <w:b/>
                <w:bCs/>
              </w:rPr>
              <w:t>MCS</w:t>
            </w:r>
            <w:r w:rsidR="006C1DFF">
              <w:rPr>
                <w:b/>
                <w:bCs/>
              </w:rPr>
              <w:t xml:space="preserve"> </w:t>
            </w:r>
            <w:r w:rsidRPr="00D633E2">
              <w:rPr>
                <w:b/>
                <w:bCs/>
              </w:rPr>
              <w:t>system</w:t>
            </w:r>
          </w:p>
        </w:tc>
      </w:tr>
      <w:tr w:rsidR="00515C8E" w14:paraId="535A9821" w14:textId="77777777" w:rsidTr="001920FF">
        <w:tc>
          <w:tcPr>
            <w:tcW w:w="903" w:type="dxa"/>
            <w:vMerge/>
            <w:shd w:val="clear" w:color="auto" w:fill="F2F2F2" w:themeFill="background1" w:themeFillShade="F2"/>
          </w:tcPr>
          <w:p w14:paraId="32A2988E" w14:textId="77777777" w:rsidR="00515C8E" w:rsidRDefault="00515C8E" w:rsidP="00515C8E"/>
        </w:tc>
        <w:tc>
          <w:tcPr>
            <w:tcW w:w="935" w:type="dxa"/>
            <w:shd w:val="clear" w:color="auto" w:fill="F2F2F2" w:themeFill="background1" w:themeFillShade="F2"/>
          </w:tcPr>
          <w:p w14:paraId="22C34126" w14:textId="7886C5BC" w:rsidR="00515C8E" w:rsidRDefault="00515C8E" w:rsidP="00515C8E">
            <w:r>
              <w:t>Guide</w:t>
            </w:r>
            <w:r w:rsidR="006C1DFF">
              <w:t xml:space="preserve"> </w:t>
            </w:r>
            <w:r>
              <w:t>post</w:t>
            </w:r>
          </w:p>
        </w:tc>
        <w:tc>
          <w:tcPr>
            <w:tcW w:w="2787" w:type="dxa"/>
            <w:tcBorders>
              <w:bottom w:val="single" w:sz="24" w:space="0" w:color="92D050"/>
            </w:tcBorders>
            <w:shd w:val="clear" w:color="auto" w:fill="F2F2F2" w:themeFill="background1" w:themeFillShade="F2"/>
          </w:tcPr>
          <w:p w14:paraId="37A7262C" w14:textId="6A852169" w:rsidR="00515C8E" w:rsidRPr="002B7E17" w:rsidRDefault="00515C8E" w:rsidP="00515C8E">
            <w:r w:rsidRPr="00682485">
              <w:t>Monitoring,</w:t>
            </w:r>
            <w:r w:rsidR="006C1DFF">
              <w:t xml:space="preserve"> </w:t>
            </w:r>
            <w:r w:rsidRPr="00682485">
              <w:t>control</w:t>
            </w:r>
            <w:r w:rsidR="006C1DFF">
              <w:t xml:space="preserve"> </w:t>
            </w:r>
            <w:r w:rsidRPr="00682485">
              <w:t>and</w:t>
            </w:r>
            <w:r w:rsidR="006C1DFF">
              <w:t xml:space="preserve"> </w:t>
            </w:r>
            <w:r w:rsidRPr="00682485">
              <w:t>surveillance</w:t>
            </w:r>
            <w:r w:rsidR="006C1DFF">
              <w:t xml:space="preserve"> </w:t>
            </w:r>
            <w:r w:rsidRPr="007425E6">
              <w:rPr>
                <w:b/>
                <w:bCs/>
              </w:rPr>
              <w:t>mechanisms</w:t>
            </w:r>
            <w:r w:rsidR="006C1DFF">
              <w:t xml:space="preserve"> </w:t>
            </w:r>
            <w:r w:rsidRPr="00682485">
              <w:t>exist,</w:t>
            </w:r>
            <w:r w:rsidR="006C1DFF">
              <w:t xml:space="preserve"> </w:t>
            </w:r>
            <w:r w:rsidRPr="00682485">
              <w:t>and</w:t>
            </w:r>
            <w:r w:rsidR="006C1DFF">
              <w:t xml:space="preserve"> </w:t>
            </w:r>
            <w:r w:rsidRPr="00682485">
              <w:t>are</w:t>
            </w:r>
            <w:r w:rsidR="006C1DFF">
              <w:t xml:space="preserve"> </w:t>
            </w:r>
            <w:r w:rsidRPr="00682485">
              <w:t>implemented</w:t>
            </w:r>
            <w:r w:rsidR="006C1DFF">
              <w:t xml:space="preserve"> </w:t>
            </w:r>
            <w:r w:rsidRPr="00682485">
              <w:t>in</w:t>
            </w:r>
            <w:r w:rsidR="006C1DFF">
              <w:t xml:space="preserve"> </w:t>
            </w:r>
            <w:r w:rsidRPr="00682485">
              <w:t>the</w:t>
            </w:r>
            <w:r w:rsidR="006C1DFF">
              <w:t xml:space="preserve"> </w:t>
            </w:r>
            <w:r w:rsidRPr="00682485">
              <w:t>fishery</w:t>
            </w:r>
            <w:r w:rsidR="006C1DFF">
              <w:t xml:space="preserve"> </w:t>
            </w:r>
            <w:r w:rsidRPr="00682485">
              <w:t>and</w:t>
            </w:r>
            <w:r w:rsidR="006C1DFF">
              <w:t xml:space="preserve"> </w:t>
            </w:r>
            <w:r w:rsidRPr="00682485">
              <w:t>there</w:t>
            </w:r>
            <w:r w:rsidR="006C1DFF">
              <w:t xml:space="preserve"> </w:t>
            </w:r>
            <w:r w:rsidRPr="00682485">
              <w:t>is</w:t>
            </w:r>
            <w:r w:rsidR="006C1DFF">
              <w:t xml:space="preserve"> </w:t>
            </w:r>
            <w:r w:rsidRPr="00682485">
              <w:t>a</w:t>
            </w:r>
            <w:r w:rsidR="006C1DFF">
              <w:t xml:space="preserve"> </w:t>
            </w:r>
            <w:r w:rsidRPr="00682485">
              <w:t>reasonable</w:t>
            </w:r>
            <w:r w:rsidR="006C1DFF">
              <w:t xml:space="preserve"> </w:t>
            </w:r>
            <w:r w:rsidRPr="00682485">
              <w:t>expectation</w:t>
            </w:r>
            <w:r w:rsidR="006C1DFF">
              <w:t xml:space="preserve"> </w:t>
            </w:r>
            <w:r w:rsidRPr="00682485">
              <w:t>that</w:t>
            </w:r>
            <w:r w:rsidR="006C1DFF">
              <w:t xml:space="preserve"> </w:t>
            </w:r>
            <w:r w:rsidRPr="00682485">
              <w:t>they</w:t>
            </w:r>
            <w:r w:rsidR="006C1DFF">
              <w:t xml:space="preserve"> </w:t>
            </w:r>
            <w:r w:rsidRPr="00682485">
              <w:t>are</w:t>
            </w:r>
            <w:r w:rsidR="006C1DFF">
              <w:t xml:space="preserve"> </w:t>
            </w:r>
            <w:r w:rsidRPr="00682485">
              <w:t>effective.</w:t>
            </w:r>
          </w:p>
        </w:tc>
        <w:tc>
          <w:tcPr>
            <w:tcW w:w="2930" w:type="dxa"/>
            <w:tcBorders>
              <w:bottom w:val="single" w:sz="24" w:space="0" w:color="92D050"/>
            </w:tcBorders>
            <w:shd w:val="clear" w:color="auto" w:fill="F2F2F2" w:themeFill="background1" w:themeFillShade="F2"/>
          </w:tcPr>
          <w:p w14:paraId="227037E2" w14:textId="372FAE93" w:rsidR="00515C8E" w:rsidRDefault="00515C8E" w:rsidP="00515C8E">
            <w:r w:rsidRPr="00682485">
              <w:t>A</w:t>
            </w:r>
            <w:r w:rsidR="006C1DFF">
              <w:t xml:space="preserve"> </w:t>
            </w:r>
            <w:r w:rsidRPr="00682485">
              <w:t>monitoring,</w:t>
            </w:r>
            <w:r w:rsidR="006C1DFF">
              <w:t xml:space="preserve"> </w:t>
            </w:r>
            <w:r w:rsidRPr="00682485">
              <w:t>control</w:t>
            </w:r>
            <w:r w:rsidR="006C1DFF">
              <w:t xml:space="preserve"> </w:t>
            </w:r>
            <w:r w:rsidRPr="00682485">
              <w:t>and</w:t>
            </w:r>
            <w:r w:rsidR="006C1DFF">
              <w:t xml:space="preserve"> </w:t>
            </w:r>
            <w:r w:rsidRPr="00682485">
              <w:t>surveillance</w:t>
            </w:r>
            <w:r w:rsidR="006C1DFF">
              <w:t xml:space="preserve"> </w:t>
            </w:r>
            <w:r w:rsidRPr="007425E6">
              <w:rPr>
                <w:b/>
                <w:bCs/>
              </w:rPr>
              <w:t>system</w:t>
            </w:r>
            <w:r w:rsidR="006C1DFF">
              <w:t xml:space="preserve"> </w:t>
            </w:r>
            <w:r w:rsidRPr="00682485">
              <w:t>has</w:t>
            </w:r>
            <w:r w:rsidR="006C1DFF">
              <w:t xml:space="preserve"> </w:t>
            </w:r>
            <w:r w:rsidRPr="00682485">
              <w:t>been</w:t>
            </w:r>
            <w:r w:rsidR="006C1DFF">
              <w:t xml:space="preserve"> </w:t>
            </w:r>
            <w:r w:rsidRPr="00682485">
              <w:t>implemented</w:t>
            </w:r>
            <w:r w:rsidR="006C1DFF">
              <w:t xml:space="preserve"> </w:t>
            </w:r>
            <w:r w:rsidRPr="00682485">
              <w:t>in</w:t>
            </w:r>
            <w:r w:rsidR="006C1DFF">
              <w:t xml:space="preserve"> </w:t>
            </w:r>
            <w:r w:rsidRPr="00682485">
              <w:t>the</w:t>
            </w:r>
            <w:r w:rsidR="006C1DFF">
              <w:t xml:space="preserve"> </w:t>
            </w:r>
            <w:r w:rsidRPr="00682485">
              <w:t>fishery</w:t>
            </w:r>
            <w:r w:rsidR="006C1DFF">
              <w:t xml:space="preserve"> </w:t>
            </w:r>
            <w:r w:rsidRPr="00682485">
              <w:t>and</w:t>
            </w:r>
            <w:r w:rsidR="006C1DFF">
              <w:t xml:space="preserve"> </w:t>
            </w:r>
            <w:r w:rsidRPr="00682485">
              <w:t>has</w:t>
            </w:r>
            <w:r w:rsidR="006C1DFF">
              <w:t xml:space="preserve"> </w:t>
            </w:r>
            <w:r w:rsidRPr="00682485">
              <w:t>demonstrated</w:t>
            </w:r>
            <w:r w:rsidR="006C1DFF">
              <w:t xml:space="preserve"> </w:t>
            </w:r>
            <w:r w:rsidRPr="00682485">
              <w:t>an</w:t>
            </w:r>
            <w:r w:rsidR="006C1DFF">
              <w:t xml:space="preserve"> </w:t>
            </w:r>
            <w:r w:rsidRPr="00682485">
              <w:t>ability</w:t>
            </w:r>
            <w:r w:rsidR="006C1DFF">
              <w:t xml:space="preserve"> </w:t>
            </w:r>
            <w:r w:rsidRPr="00682485">
              <w:t>to</w:t>
            </w:r>
            <w:r w:rsidR="006C1DFF">
              <w:t xml:space="preserve"> </w:t>
            </w:r>
            <w:r w:rsidRPr="00682485">
              <w:t>enforce</w:t>
            </w:r>
            <w:r w:rsidR="006C1DFF">
              <w:t xml:space="preserve"> </w:t>
            </w:r>
            <w:r w:rsidRPr="00682485">
              <w:t>relevant</w:t>
            </w:r>
            <w:r w:rsidR="006C1DFF">
              <w:t xml:space="preserve"> </w:t>
            </w:r>
            <w:r w:rsidRPr="00682485">
              <w:t>management</w:t>
            </w:r>
            <w:r w:rsidR="006C1DFF">
              <w:t xml:space="preserve"> </w:t>
            </w:r>
            <w:r w:rsidRPr="00682485">
              <w:t>measures,</w:t>
            </w:r>
            <w:r w:rsidR="006C1DFF">
              <w:t xml:space="preserve"> </w:t>
            </w:r>
            <w:r w:rsidRPr="00682485">
              <w:t>strategies</w:t>
            </w:r>
            <w:r w:rsidR="006C1DFF">
              <w:t xml:space="preserve"> </w:t>
            </w:r>
            <w:r w:rsidRPr="00682485">
              <w:t>and/or</w:t>
            </w:r>
            <w:r w:rsidR="006C1DFF">
              <w:t xml:space="preserve"> </w:t>
            </w:r>
            <w:r w:rsidRPr="00682485">
              <w:t>rules.</w:t>
            </w:r>
          </w:p>
        </w:tc>
        <w:tc>
          <w:tcPr>
            <w:tcW w:w="2930" w:type="dxa"/>
            <w:shd w:val="clear" w:color="auto" w:fill="F2F2F2" w:themeFill="background1" w:themeFillShade="F2"/>
          </w:tcPr>
          <w:p w14:paraId="461CA108" w14:textId="6E6F5A92" w:rsidR="00515C8E" w:rsidRDefault="00515C8E" w:rsidP="00515C8E">
            <w:r w:rsidRPr="00682485">
              <w:t>A</w:t>
            </w:r>
            <w:r w:rsidR="006C1DFF">
              <w:t xml:space="preserve"> </w:t>
            </w:r>
            <w:r w:rsidRPr="007425E6">
              <w:rPr>
                <w:b/>
                <w:bCs/>
              </w:rPr>
              <w:t>comprehensive</w:t>
            </w:r>
            <w:r w:rsidR="006C1DFF">
              <w:t xml:space="preserve"> </w:t>
            </w:r>
            <w:r w:rsidRPr="00682485">
              <w:t>monitoring,</w:t>
            </w:r>
            <w:r w:rsidR="006C1DFF">
              <w:t xml:space="preserve"> </w:t>
            </w:r>
            <w:r w:rsidRPr="00682485">
              <w:t>control</w:t>
            </w:r>
            <w:r w:rsidR="006C1DFF">
              <w:t xml:space="preserve"> </w:t>
            </w:r>
            <w:r w:rsidRPr="00682485">
              <w:t>and</w:t>
            </w:r>
            <w:r w:rsidR="006C1DFF">
              <w:t xml:space="preserve"> </w:t>
            </w:r>
            <w:r w:rsidRPr="00682485">
              <w:t>surveillance</w:t>
            </w:r>
            <w:r w:rsidR="006C1DFF">
              <w:t xml:space="preserve"> </w:t>
            </w:r>
            <w:r w:rsidRPr="00682485">
              <w:t>system</w:t>
            </w:r>
            <w:r w:rsidR="006C1DFF">
              <w:t xml:space="preserve"> </w:t>
            </w:r>
            <w:r w:rsidRPr="00682485">
              <w:t>has</w:t>
            </w:r>
            <w:r w:rsidR="006C1DFF">
              <w:t xml:space="preserve"> </w:t>
            </w:r>
            <w:r w:rsidRPr="00682485">
              <w:t>been</w:t>
            </w:r>
            <w:r w:rsidR="006C1DFF">
              <w:t xml:space="preserve"> </w:t>
            </w:r>
            <w:r w:rsidRPr="00682485">
              <w:t>implemented</w:t>
            </w:r>
            <w:r w:rsidR="006C1DFF">
              <w:t xml:space="preserve"> </w:t>
            </w:r>
            <w:r w:rsidRPr="00682485">
              <w:t>in</w:t>
            </w:r>
            <w:r w:rsidR="006C1DFF">
              <w:t xml:space="preserve"> </w:t>
            </w:r>
            <w:r w:rsidRPr="00682485">
              <w:t>the</w:t>
            </w:r>
            <w:r w:rsidR="006C1DFF">
              <w:t xml:space="preserve"> </w:t>
            </w:r>
            <w:r w:rsidRPr="00682485">
              <w:t>fishery</w:t>
            </w:r>
            <w:r w:rsidR="006C1DFF">
              <w:t xml:space="preserve"> </w:t>
            </w:r>
            <w:r w:rsidRPr="00682485">
              <w:t>and</w:t>
            </w:r>
            <w:r w:rsidR="006C1DFF">
              <w:t xml:space="preserve"> </w:t>
            </w:r>
            <w:r w:rsidRPr="00682485">
              <w:t>has</w:t>
            </w:r>
            <w:r w:rsidR="006C1DFF">
              <w:t xml:space="preserve"> </w:t>
            </w:r>
            <w:r w:rsidRPr="00682485">
              <w:t>demonstrated</w:t>
            </w:r>
            <w:r w:rsidR="006C1DFF">
              <w:t xml:space="preserve"> </w:t>
            </w:r>
            <w:r w:rsidRPr="00682485">
              <w:t>a</w:t>
            </w:r>
            <w:r w:rsidR="006C1DFF">
              <w:t xml:space="preserve"> </w:t>
            </w:r>
            <w:r w:rsidRPr="00682485">
              <w:t>consistent</w:t>
            </w:r>
            <w:r w:rsidR="006C1DFF">
              <w:t xml:space="preserve"> </w:t>
            </w:r>
            <w:r w:rsidRPr="00682485">
              <w:t>ability</w:t>
            </w:r>
            <w:r w:rsidR="006C1DFF">
              <w:t xml:space="preserve"> </w:t>
            </w:r>
            <w:r w:rsidRPr="00682485">
              <w:t>to</w:t>
            </w:r>
            <w:r w:rsidR="006C1DFF">
              <w:t xml:space="preserve"> </w:t>
            </w:r>
            <w:r w:rsidRPr="00682485">
              <w:t>enforce</w:t>
            </w:r>
            <w:r w:rsidR="006C1DFF">
              <w:t xml:space="preserve"> </w:t>
            </w:r>
            <w:r w:rsidRPr="00682485">
              <w:t>relevant</w:t>
            </w:r>
            <w:r w:rsidR="006C1DFF">
              <w:t xml:space="preserve"> </w:t>
            </w:r>
            <w:r w:rsidRPr="00682485">
              <w:t>management</w:t>
            </w:r>
            <w:r w:rsidR="006C1DFF">
              <w:t xml:space="preserve"> </w:t>
            </w:r>
            <w:r w:rsidRPr="00682485">
              <w:t>measures,</w:t>
            </w:r>
            <w:r w:rsidR="006C1DFF">
              <w:t xml:space="preserve"> </w:t>
            </w:r>
            <w:r w:rsidRPr="00682485">
              <w:t>strategies</w:t>
            </w:r>
            <w:r w:rsidR="006C1DFF">
              <w:t xml:space="preserve"> </w:t>
            </w:r>
            <w:r w:rsidRPr="00682485">
              <w:t>and/or</w:t>
            </w:r>
            <w:r w:rsidR="006C1DFF">
              <w:t xml:space="preserve"> </w:t>
            </w:r>
            <w:r w:rsidRPr="00682485">
              <w:t>rules.</w:t>
            </w:r>
          </w:p>
        </w:tc>
      </w:tr>
      <w:tr w:rsidR="00AF1DD0" w14:paraId="7360C98D" w14:textId="77777777" w:rsidTr="001920FF">
        <w:tc>
          <w:tcPr>
            <w:tcW w:w="903" w:type="dxa"/>
            <w:vMerge/>
            <w:shd w:val="clear" w:color="auto" w:fill="F2F2F2" w:themeFill="background1" w:themeFillShade="F2"/>
          </w:tcPr>
          <w:p w14:paraId="558B1D3A" w14:textId="77777777" w:rsidR="00AF1DD0" w:rsidRDefault="00AF1DD0" w:rsidP="00581657"/>
        </w:tc>
        <w:tc>
          <w:tcPr>
            <w:tcW w:w="935" w:type="dxa"/>
            <w:tcBorders>
              <w:right w:val="single" w:sz="24" w:space="0" w:color="92D050"/>
            </w:tcBorders>
            <w:shd w:val="clear" w:color="auto" w:fill="F2F2F2" w:themeFill="background1" w:themeFillShade="F2"/>
          </w:tcPr>
          <w:p w14:paraId="54ED21D8" w14:textId="77777777" w:rsidR="00AF1DD0" w:rsidRDefault="00AF1DD0" w:rsidP="00581657">
            <w:r>
              <w:t>Met?</w:t>
            </w:r>
          </w:p>
        </w:tc>
        <w:tc>
          <w:tcPr>
            <w:tcW w:w="2787" w:type="dxa"/>
            <w:tcBorders>
              <w:top w:val="single" w:sz="24" w:space="0" w:color="92D050"/>
              <w:left w:val="single" w:sz="24" w:space="0" w:color="92D050"/>
              <w:bottom w:val="single" w:sz="24" w:space="0" w:color="92D050"/>
              <w:right w:val="single" w:sz="24" w:space="0" w:color="92D050"/>
            </w:tcBorders>
            <w:shd w:val="clear" w:color="auto" w:fill="auto"/>
          </w:tcPr>
          <w:p w14:paraId="28384B43" w14:textId="0081B66F" w:rsidR="00AF1DD0" w:rsidRPr="00DE1FF9" w:rsidRDefault="007F5B3A" w:rsidP="00A92981">
            <w:pPr>
              <w:jc w:val="cente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12AC237B" w14:textId="6A7CF936" w:rsidR="00AF1DD0" w:rsidRPr="00DE1FF9" w:rsidRDefault="007F5B3A" w:rsidP="00A92981">
            <w:pPr>
              <w:jc w:val="center"/>
              <w:rPr>
                <w:b/>
                <w:bCs/>
              </w:rPr>
            </w:pPr>
            <w:r>
              <w:rPr>
                <w:b/>
                <w:bCs/>
              </w:rPr>
              <w:t>Yes</w:t>
            </w:r>
          </w:p>
        </w:tc>
        <w:tc>
          <w:tcPr>
            <w:tcW w:w="2930" w:type="dxa"/>
            <w:tcBorders>
              <w:left w:val="single" w:sz="24" w:space="0" w:color="92D050"/>
            </w:tcBorders>
            <w:shd w:val="clear" w:color="auto" w:fill="auto"/>
          </w:tcPr>
          <w:p w14:paraId="70D9ECDD" w14:textId="7A1B15D0" w:rsidR="00AF1DD0" w:rsidRPr="00DE1FF9" w:rsidRDefault="00BD4FF1" w:rsidP="00581657">
            <w:pPr>
              <w:rPr>
                <w:b/>
                <w:bCs/>
              </w:rPr>
            </w:pPr>
            <w:r>
              <w:rPr>
                <w:b/>
                <w:bCs/>
              </w:rPr>
              <w:t>Not scored</w:t>
            </w:r>
          </w:p>
        </w:tc>
      </w:tr>
      <w:tr w:rsidR="00AF1DD0" w14:paraId="37B4A3FA" w14:textId="77777777" w:rsidTr="001920FF">
        <w:tc>
          <w:tcPr>
            <w:tcW w:w="1838" w:type="dxa"/>
            <w:gridSpan w:val="2"/>
            <w:shd w:val="clear" w:color="auto" w:fill="F2F2F2" w:themeFill="background1" w:themeFillShade="F2"/>
          </w:tcPr>
          <w:p w14:paraId="63211C62" w14:textId="77777777" w:rsidR="00AF1DD0" w:rsidRDefault="00AF1DD0" w:rsidP="00581657">
            <w:r>
              <w:t>Rationale</w:t>
            </w:r>
          </w:p>
        </w:tc>
        <w:tc>
          <w:tcPr>
            <w:tcW w:w="8647" w:type="dxa"/>
            <w:gridSpan w:val="3"/>
          </w:tcPr>
          <w:p w14:paraId="32FB5963" w14:textId="77777777" w:rsidR="00A92981" w:rsidRPr="000F4DE1" w:rsidRDefault="00A92981" w:rsidP="00A92981">
            <w:pPr>
              <w:jc w:val="both"/>
              <w:rPr>
                <w:rFonts w:asciiTheme="majorHAnsi" w:hAnsiTheme="majorHAnsi" w:cstheme="majorHAnsi"/>
              </w:rPr>
            </w:pPr>
            <w:r w:rsidRPr="000F4DE1">
              <w:rPr>
                <w:rFonts w:asciiTheme="majorHAnsi" w:hAnsiTheme="majorHAnsi" w:cstheme="majorHAnsi"/>
              </w:rPr>
              <w:t>Compliance activities include on-water inspections, verification of catch and effort reported in logbooks, and checks of ETP species logbooks. There are also port inspections of gear.</w:t>
            </w:r>
            <w:r>
              <w:rPr>
                <w:rFonts w:asciiTheme="majorHAnsi" w:hAnsiTheme="majorHAnsi" w:cstheme="majorHAnsi"/>
              </w:rPr>
              <w:t xml:space="preserve"> </w:t>
            </w:r>
            <w:r w:rsidRPr="000F4DE1">
              <w:rPr>
                <w:rFonts w:asciiTheme="majorHAnsi" w:hAnsiTheme="majorHAnsi" w:cstheme="majorHAnsi"/>
              </w:rPr>
              <w:t xml:space="preserve">Fleet composition is well understood and sufficient data are collected to support </w:t>
            </w:r>
            <w:r>
              <w:rPr>
                <w:rFonts w:asciiTheme="majorHAnsi" w:hAnsiTheme="majorHAnsi" w:cstheme="majorHAnsi"/>
              </w:rPr>
              <w:t>the</w:t>
            </w:r>
            <w:r w:rsidRPr="000F4DE1">
              <w:rPr>
                <w:rFonts w:asciiTheme="majorHAnsi" w:hAnsiTheme="majorHAnsi" w:cstheme="majorHAnsi"/>
              </w:rPr>
              <w:t xml:space="preserve"> harvest strategy including vessel details, VMS data, fishing effort (hours and distribution), and vessel power of the fleet.</w:t>
            </w:r>
          </w:p>
          <w:p w14:paraId="1131E674" w14:textId="77777777" w:rsidR="00A92981" w:rsidRDefault="00A92981" w:rsidP="00A92981">
            <w:pPr>
              <w:pStyle w:val="Heading5"/>
              <w:rPr>
                <w:rFonts w:ascii="Calibri Light" w:eastAsia="Times New Roman" w:hAnsi="Calibri Light" w:cs="Calibri Light"/>
                <w:b w:val="0"/>
                <w:caps w:val="0"/>
                <w:color w:val="auto"/>
                <w:lang w:eastAsia="en-GB"/>
              </w:rPr>
            </w:pPr>
          </w:p>
          <w:p w14:paraId="1369CAFF" w14:textId="78CB104A" w:rsidR="00A92981" w:rsidRPr="00A859D2" w:rsidRDefault="00A92981" w:rsidP="00A92981">
            <w:pPr>
              <w:pStyle w:val="Heading5"/>
              <w:rPr>
                <w:rFonts w:ascii="Calibri Light" w:eastAsia="Times New Roman" w:hAnsi="Calibri Light" w:cs="Calibri Light"/>
                <w:b w:val="0"/>
                <w:caps w:val="0"/>
                <w:color w:val="auto"/>
                <w:lang w:eastAsia="en-GB"/>
              </w:rPr>
            </w:pPr>
            <w:r w:rsidRPr="00A859D2">
              <w:rPr>
                <w:rFonts w:ascii="Calibri Light" w:eastAsia="Times New Roman" w:hAnsi="Calibri Light" w:cs="Calibri Light"/>
                <w:b w:val="0"/>
                <w:caps w:val="0"/>
                <w:color w:val="auto"/>
                <w:lang w:eastAsia="en-GB"/>
              </w:rPr>
              <w:t xml:space="preserve">AFMA </w:t>
            </w:r>
            <w:r>
              <w:rPr>
                <w:rFonts w:ascii="Calibri Light" w:eastAsia="Times New Roman" w:hAnsi="Calibri Light" w:cs="Calibri Light"/>
                <w:b w:val="0"/>
                <w:caps w:val="0"/>
                <w:color w:val="auto"/>
                <w:lang w:eastAsia="en-GB"/>
              </w:rPr>
              <w:t>delivers the</w:t>
            </w:r>
            <w:r w:rsidRPr="00A859D2">
              <w:rPr>
                <w:rFonts w:ascii="Calibri Light" w:eastAsia="Times New Roman" w:hAnsi="Calibri Light" w:cs="Calibri Light"/>
                <w:b w:val="0"/>
                <w:caps w:val="0"/>
                <w:color w:val="auto"/>
                <w:lang w:eastAsia="en-GB"/>
              </w:rPr>
              <w:t xml:space="preserve"> domestic compliance functions in the Torres Strait</w:t>
            </w:r>
            <w:r>
              <w:rPr>
                <w:rFonts w:ascii="Calibri Light" w:eastAsia="Times New Roman" w:hAnsi="Calibri Light" w:cs="Calibri Light"/>
                <w:b w:val="0"/>
                <w:caps w:val="0"/>
                <w:color w:val="auto"/>
                <w:lang w:eastAsia="en-GB"/>
              </w:rPr>
              <w:t xml:space="preserve"> </w:t>
            </w:r>
            <w:r w:rsidRPr="00A859D2">
              <w:rPr>
                <w:rFonts w:ascii="Calibri Light" w:eastAsia="Times New Roman" w:hAnsi="Calibri Light" w:cs="Calibri Light"/>
                <w:b w:val="0"/>
                <w:caps w:val="0"/>
                <w:color w:val="auto"/>
                <w:lang w:eastAsia="en-GB"/>
              </w:rPr>
              <w:t>in accordance with the National Compliance and Enforcement Program.</w:t>
            </w:r>
            <w:r>
              <w:rPr>
                <w:rFonts w:ascii="Calibri Light" w:eastAsia="Times New Roman" w:hAnsi="Calibri Light" w:cs="Calibri Light"/>
                <w:b w:val="0"/>
                <w:caps w:val="0"/>
                <w:color w:val="auto"/>
                <w:lang w:eastAsia="en-GB"/>
              </w:rPr>
              <w:t xml:space="preserve"> </w:t>
            </w:r>
            <w:r w:rsidRPr="00A859D2">
              <w:rPr>
                <w:rFonts w:ascii="Calibri Light" w:eastAsia="Times New Roman" w:hAnsi="Calibri Light" w:cs="Calibri Light"/>
                <w:b w:val="0"/>
                <w:caps w:val="0"/>
                <w:color w:val="auto"/>
                <w:lang w:eastAsia="en-GB"/>
              </w:rPr>
              <w:t>There were four compliance officers based in the Thursday Island office</w:t>
            </w:r>
            <w:r>
              <w:rPr>
                <w:rFonts w:ascii="Calibri Light" w:eastAsia="Times New Roman" w:hAnsi="Calibri Light" w:cs="Calibri Light"/>
                <w:b w:val="0"/>
                <w:caps w:val="0"/>
                <w:color w:val="auto"/>
                <w:lang w:eastAsia="en-GB"/>
              </w:rPr>
              <w:t xml:space="preserve"> </w:t>
            </w:r>
            <w:r w:rsidRPr="00A859D2">
              <w:rPr>
                <w:rFonts w:ascii="Calibri Light" w:eastAsia="Times New Roman" w:hAnsi="Calibri Light" w:cs="Calibri Light"/>
                <w:b w:val="0"/>
                <w:caps w:val="0"/>
                <w:color w:val="auto"/>
                <w:lang w:eastAsia="en-GB"/>
              </w:rPr>
              <w:t>delivering both domestic and foreign compliance outcomes</w:t>
            </w:r>
            <w:r>
              <w:rPr>
                <w:rFonts w:ascii="Calibri Light" w:eastAsia="Times New Roman" w:hAnsi="Calibri Light" w:cs="Calibri Light"/>
                <w:b w:val="0"/>
                <w:caps w:val="0"/>
                <w:color w:val="auto"/>
                <w:lang w:eastAsia="en-GB"/>
              </w:rPr>
              <w:t xml:space="preserve">. </w:t>
            </w:r>
            <w:r w:rsidRPr="00A859D2">
              <w:rPr>
                <w:rFonts w:ascii="Calibri Light" w:eastAsia="Times New Roman" w:hAnsi="Calibri Light" w:cs="Calibri Light"/>
                <w:b w:val="0"/>
                <w:caps w:val="0"/>
                <w:color w:val="auto"/>
                <w:lang w:eastAsia="en-GB"/>
              </w:rPr>
              <w:t>During 2021</w:t>
            </w:r>
            <w:r>
              <w:rPr>
                <w:rFonts w:ascii="Calibri Light" w:eastAsia="Times New Roman" w:hAnsi="Calibri Light" w:cs="Calibri Light"/>
                <w:b w:val="0"/>
                <w:caps w:val="0"/>
                <w:color w:val="auto"/>
                <w:lang w:eastAsia="en-GB"/>
              </w:rPr>
              <w:t>, five</w:t>
            </w:r>
            <w:r w:rsidR="00C96EC0">
              <w:rPr>
                <w:rFonts w:ascii="Calibri Light" w:eastAsia="Times New Roman" w:hAnsi="Calibri Light" w:cs="Calibri Light"/>
                <w:b w:val="0"/>
                <w:caps w:val="0"/>
                <w:color w:val="auto"/>
                <w:lang w:eastAsia="en-GB"/>
              </w:rPr>
              <w:t xml:space="preserve"> </w:t>
            </w:r>
            <w:r w:rsidRPr="00A859D2">
              <w:rPr>
                <w:rFonts w:ascii="Calibri Light" w:eastAsia="Times New Roman" w:hAnsi="Calibri Light" w:cs="Calibri Light"/>
                <w:b w:val="0"/>
                <w:caps w:val="0"/>
                <w:color w:val="auto"/>
                <w:lang w:eastAsia="en-GB"/>
              </w:rPr>
              <w:t xml:space="preserve">TSP vessels committed offences against the TSFA. </w:t>
            </w:r>
            <w:r>
              <w:rPr>
                <w:rFonts w:ascii="Calibri Light" w:eastAsia="Times New Roman" w:hAnsi="Calibri Light" w:cs="Calibri Light"/>
                <w:b w:val="0"/>
                <w:caps w:val="0"/>
                <w:color w:val="auto"/>
                <w:lang w:eastAsia="en-GB"/>
              </w:rPr>
              <w:t>Four</w:t>
            </w:r>
            <w:r w:rsidRPr="00A859D2">
              <w:rPr>
                <w:rFonts w:ascii="Calibri Light" w:eastAsia="Times New Roman" w:hAnsi="Calibri Light" w:cs="Calibri Light"/>
                <w:b w:val="0"/>
                <w:caps w:val="0"/>
                <w:color w:val="auto"/>
                <w:lang w:eastAsia="en-GB"/>
              </w:rPr>
              <w:t xml:space="preserve"> vessels</w:t>
            </w:r>
            <w:r>
              <w:rPr>
                <w:rFonts w:ascii="Calibri Light" w:eastAsia="Times New Roman" w:hAnsi="Calibri Light" w:cs="Calibri Light"/>
                <w:b w:val="0"/>
                <w:caps w:val="0"/>
                <w:color w:val="auto"/>
                <w:lang w:eastAsia="en-GB"/>
              </w:rPr>
              <w:t xml:space="preserve"> </w:t>
            </w:r>
            <w:r w:rsidRPr="00A859D2">
              <w:rPr>
                <w:rFonts w:ascii="Calibri Light" w:eastAsia="Times New Roman" w:hAnsi="Calibri Light" w:cs="Calibri Light"/>
                <w:b w:val="0"/>
                <w:caps w:val="0"/>
                <w:color w:val="auto"/>
                <w:lang w:eastAsia="en-GB"/>
              </w:rPr>
              <w:t>were alleged to be fishing in PNG waters, and another offence relating to</w:t>
            </w:r>
            <w:r>
              <w:rPr>
                <w:rFonts w:ascii="Calibri Light" w:eastAsia="Times New Roman" w:hAnsi="Calibri Light" w:cs="Calibri Light"/>
                <w:b w:val="0"/>
                <w:caps w:val="0"/>
                <w:color w:val="auto"/>
                <w:lang w:eastAsia="en-GB"/>
              </w:rPr>
              <w:t xml:space="preserve"> </w:t>
            </w:r>
            <w:r w:rsidRPr="00A859D2">
              <w:rPr>
                <w:rFonts w:ascii="Calibri Light" w:eastAsia="Times New Roman" w:hAnsi="Calibri Light" w:cs="Calibri Light"/>
                <w:b w:val="0"/>
                <w:caps w:val="0"/>
                <w:color w:val="auto"/>
                <w:lang w:eastAsia="en-GB"/>
              </w:rPr>
              <w:t>vessel tracking. After further investigation, these matters were dealt with</w:t>
            </w:r>
            <w:r>
              <w:rPr>
                <w:rFonts w:ascii="Calibri Light" w:eastAsia="Times New Roman" w:hAnsi="Calibri Light" w:cs="Calibri Light"/>
                <w:b w:val="0"/>
                <w:caps w:val="0"/>
                <w:color w:val="auto"/>
                <w:lang w:eastAsia="en-GB"/>
              </w:rPr>
              <w:t xml:space="preserve"> </w:t>
            </w:r>
            <w:r w:rsidRPr="00A859D2">
              <w:rPr>
                <w:rFonts w:ascii="Calibri Light" w:eastAsia="Times New Roman" w:hAnsi="Calibri Light" w:cs="Calibri Light"/>
                <w:b w:val="0"/>
                <w:caps w:val="0"/>
                <w:color w:val="auto"/>
                <w:lang w:eastAsia="en-GB"/>
              </w:rPr>
              <w:t>through education and cautions</w:t>
            </w:r>
            <w:r>
              <w:rPr>
                <w:rFonts w:ascii="Calibri Light" w:eastAsia="Times New Roman" w:hAnsi="Calibri Light" w:cs="Calibri Light"/>
                <w:b w:val="0"/>
                <w:caps w:val="0"/>
                <w:color w:val="auto"/>
                <w:lang w:eastAsia="en-GB"/>
              </w:rPr>
              <w:t xml:space="preserve"> rather than sanctions</w:t>
            </w:r>
            <w:r w:rsidRPr="00A859D2">
              <w:rPr>
                <w:rFonts w:ascii="Calibri Light" w:eastAsia="Times New Roman" w:hAnsi="Calibri Light" w:cs="Calibri Light"/>
                <w:b w:val="0"/>
                <w:caps w:val="0"/>
                <w:color w:val="auto"/>
                <w:lang w:eastAsia="en-GB"/>
              </w:rPr>
              <w:t>.</w:t>
            </w:r>
            <w:r>
              <w:rPr>
                <w:rFonts w:ascii="Calibri Light" w:eastAsia="Times New Roman" w:hAnsi="Calibri Light" w:cs="Calibri Light"/>
                <w:b w:val="0"/>
                <w:caps w:val="0"/>
                <w:color w:val="auto"/>
                <w:lang w:eastAsia="en-GB"/>
              </w:rPr>
              <w:t xml:space="preserve"> </w:t>
            </w:r>
            <w:r w:rsidRPr="00A859D2">
              <w:rPr>
                <w:rFonts w:ascii="Calibri Light" w:eastAsia="Times New Roman" w:hAnsi="Calibri Light" w:cs="Calibri Light"/>
                <w:b w:val="0"/>
                <w:caps w:val="0"/>
                <w:color w:val="auto"/>
                <w:lang w:eastAsia="en-GB"/>
              </w:rPr>
              <w:t>One at</w:t>
            </w:r>
            <w:r>
              <w:rPr>
                <w:rFonts w:ascii="Calibri Light" w:eastAsia="Times New Roman" w:hAnsi="Calibri Light" w:cs="Calibri Light"/>
                <w:b w:val="0"/>
                <w:caps w:val="0"/>
                <w:color w:val="auto"/>
                <w:lang w:eastAsia="en-GB"/>
              </w:rPr>
              <w:t>-</w:t>
            </w:r>
            <w:r w:rsidRPr="00A859D2">
              <w:rPr>
                <w:rFonts w:ascii="Calibri Light" w:eastAsia="Times New Roman" w:hAnsi="Calibri Light" w:cs="Calibri Light"/>
                <w:b w:val="0"/>
                <w:caps w:val="0"/>
                <w:color w:val="auto"/>
                <w:lang w:eastAsia="en-GB"/>
              </w:rPr>
              <w:t>sea inspection was conducted during 2021 of a TSP vessel. Five</w:t>
            </w:r>
            <w:r>
              <w:rPr>
                <w:rFonts w:ascii="Calibri Light" w:eastAsia="Times New Roman" w:hAnsi="Calibri Light" w:cs="Calibri Light"/>
                <w:b w:val="0"/>
                <w:caps w:val="0"/>
                <w:color w:val="auto"/>
                <w:lang w:eastAsia="en-GB"/>
              </w:rPr>
              <w:t xml:space="preserve"> </w:t>
            </w:r>
            <w:r w:rsidRPr="00A859D2">
              <w:rPr>
                <w:rFonts w:ascii="Calibri Light" w:eastAsia="Times New Roman" w:hAnsi="Calibri Light" w:cs="Calibri Light"/>
                <w:b w:val="0"/>
                <w:caps w:val="0"/>
                <w:color w:val="auto"/>
                <w:lang w:eastAsia="en-GB"/>
              </w:rPr>
              <w:t>at</w:t>
            </w:r>
            <w:r>
              <w:rPr>
                <w:rFonts w:ascii="Calibri Light" w:eastAsia="Times New Roman" w:hAnsi="Calibri Light" w:cs="Calibri Light"/>
                <w:b w:val="0"/>
                <w:caps w:val="0"/>
                <w:color w:val="auto"/>
                <w:lang w:eastAsia="en-GB"/>
              </w:rPr>
              <w:t>-</w:t>
            </w:r>
            <w:r w:rsidRPr="00A859D2">
              <w:rPr>
                <w:rFonts w:ascii="Calibri Light" w:eastAsia="Times New Roman" w:hAnsi="Calibri Light" w:cs="Calibri Light"/>
                <w:b w:val="0"/>
                <w:caps w:val="0"/>
                <w:color w:val="auto"/>
                <w:lang w:eastAsia="en-GB"/>
              </w:rPr>
              <w:t>sea and port inspections were conducted in 2022 of TSP vessels.</w:t>
            </w:r>
          </w:p>
          <w:p w14:paraId="5C9D5926" w14:textId="77777777" w:rsidR="00A92981" w:rsidRDefault="00A92981" w:rsidP="00A92981">
            <w:pPr>
              <w:pStyle w:val="Heading5"/>
              <w:rPr>
                <w:rFonts w:ascii="Calibri Light" w:eastAsia="Times New Roman" w:hAnsi="Calibri Light" w:cs="Calibri Light"/>
                <w:b w:val="0"/>
                <w:caps w:val="0"/>
                <w:color w:val="auto"/>
                <w:lang w:eastAsia="en-GB"/>
              </w:rPr>
            </w:pPr>
          </w:p>
          <w:p w14:paraId="1B71EFB5" w14:textId="37ADF1D9" w:rsidR="00A92981" w:rsidRDefault="00A92981" w:rsidP="00A92981">
            <w:pPr>
              <w:pStyle w:val="Heading5"/>
              <w:rPr>
                <w:rFonts w:ascii="Calibri Light" w:eastAsia="Times New Roman" w:hAnsi="Calibri Light" w:cs="Calibri Light"/>
                <w:b w:val="0"/>
                <w:caps w:val="0"/>
                <w:color w:val="auto"/>
                <w:lang w:eastAsia="en-GB"/>
              </w:rPr>
            </w:pPr>
            <w:r w:rsidRPr="00A859D2">
              <w:rPr>
                <w:rFonts w:ascii="Calibri Light" w:eastAsia="Times New Roman" w:hAnsi="Calibri Light" w:cs="Calibri Light"/>
                <w:b w:val="0"/>
                <w:caps w:val="0"/>
                <w:color w:val="auto"/>
                <w:lang w:eastAsia="en-GB"/>
              </w:rPr>
              <w:t>AFMA have established</w:t>
            </w:r>
            <w:r w:rsidR="00C96EC0">
              <w:rPr>
                <w:rFonts w:ascii="Calibri Light" w:eastAsia="Times New Roman" w:hAnsi="Calibri Light" w:cs="Calibri Light"/>
                <w:b w:val="0"/>
                <w:caps w:val="0"/>
                <w:color w:val="auto"/>
                <w:lang w:eastAsia="en-GB"/>
              </w:rPr>
              <w:t xml:space="preserve"> </w:t>
            </w:r>
            <w:r w:rsidRPr="00A859D2">
              <w:rPr>
                <w:rFonts w:ascii="Calibri Light" w:eastAsia="Times New Roman" w:hAnsi="Calibri Light" w:cs="Calibri Light"/>
                <w:b w:val="0"/>
                <w:caps w:val="0"/>
                <w:color w:val="auto"/>
                <w:lang w:eastAsia="en-GB"/>
              </w:rPr>
              <w:t>specialised multi-disciplinary Compliance Risk Management Team (CRMT)</w:t>
            </w:r>
            <w:r>
              <w:rPr>
                <w:rFonts w:ascii="Calibri Light" w:eastAsia="Times New Roman" w:hAnsi="Calibri Light" w:cs="Calibri Light"/>
                <w:b w:val="0"/>
                <w:caps w:val="0"/>
                <w:color w:val="auto"/>
                <w:lang w:eastAsia="en-GB"/>
              </w:rPr>
              <w:t xml:space="preserve"> in order t</w:t>
            </w:r>
            <w:r w:rsidRPr="00A859D2">
              <w:rPr>
                <w:rFonts w:ascii="Calibri Light" w:eastAsia="Times New Roman" w:hAnsi="Calibri Light" w:cs="Calibri Light"/>
                <w:b w:val="0"/>
                <w:caps w:val="0"/>
                <w:color w:val="auto"/>
                <w:lang w:eastAsia="en-GB"/>
              </w:rPr>
              <w:t>o target priority risks in Torres Strait fisheries.</w:t>
            </w:r>
            <w:r>
              <w:rPr>
                <w:rFonts w:ascii="Calibri Light" w:eastAsia="Times New Roman" w:hAnsi="Calibri Light" w:cs="Calibri Light"/>
                <w:b w:val="0"/>
                <w:caps w:val="0"/>
                <w:color w:val="auto"/>
                <w:lang w:eastAsia="en-GB"/>
              </w:rPr>
              <w:t xml:space="preserve"> </w:t>
            </w:r>
            <w:r w:rsidRPr="00A859D2">
              <w:rPr>
                <w:rFonts w:ascii="Calibri Light" w:eastAsia="Times New Roman" w:hAnsi="Calibri Light" w:cs="Calibri Light"/>
                <w:b w:val="0"/>
                <w:caps w:val="0"/>
                <w:color w:val="auto"/>
                <w:lang w:eastAsia="en-GB"/>
              </w:rPr>
              <w:t xml:space="preserve">Identified priority risks specific to the Torres Strait include; </w:t>
            </w:r>
          </w:p>
          <w:p w14:paraId="7D05B19E" w14:textId="77777777" w:rsidR="00A92981" w:rsidRDefault="00A92981" w:rsidP="004D433B">
            <w:pPr>
              <w:pStyle w:val="Heading5"/>
              <w:numPr>
                <w:ilvl w:val="0"/>
                <w:numId w:val="47"/>
              </w:numPr>
              <w:rPr>
                <w:rFonts w:ascii="Calibri Light" w:eastAsia="Times New Roman" w:hAnsi="Calibri Light" w:cs="Calibri Light"/>
                <w:b w:val="0"/>
                <w:caps w:val="0"/>
                <w:color w:val="auto"/>
                <w:lang w:eastAsia="en-GB"/>
              </w:rPr>
            </w:pPr>
            <w:r w:rsidRPr="00A859D2">
              <w:rPr>
                <w:rFonts w:ascii="Calibri Light" w:eastAsia="Times New Roman" w:hAnsi="Calibri Light" w:cs="Calibri Light"/>
                <w:b w:val="0"/>
                <w:caps w:val="0"/>
                <w:color w:val="auto"/>
                <w:lang w:eastAsia="en-GB"/>
              </w:rPr>
              <w:t>unlicensed fishing,</w:t>
            </w:r>
          </w:p>
          <w:p w14:paraId="5E7BE372" w14:textId="77777777" w:rsidR="00A92981" w:rsidRDefault="00A92981" w:rsidP="004D433B">
            <w:pPr>
              <w:pStyle w:val="Heading5"/>
              <w:numPr>
                <w:ilvl w:val="0"/>
                <w:numId w:val="47"/>
              </w:numPr>
              <w:rPr>
                <w:rFonts w:ascii="Calibri Light" w:eastAsia="Times New Roman" w:hAnsi="Calibri Light" w:cs="Calibri Light"/>
                <w:b w:val="0"/>
                <w:caps w:val="0"/>
                <w:color w:val="auto"/>
                <w:lang w:eastAsia="en-GB"/>
              </w:rPr>
            </w:pPr>
            <w:r w:rsidRPr="00DE6353">
              <w:rPr>
                <w:rFonts w:ascii="Calibri Light" w:eastAsia="Times New Roman" w:hAnsi="Calibri Light" w:cs="Calibri Light"/>
                <w:b w:val="0"/>
                <w:caps w:val="0"/>
                <w:color w:val="auto"/>
                <w:lang w:eastAsia="en-GB"/>
              </w:rPr>
              <w:t>unlicensed fish receiving and non-compliance with catch/landing reporting to</w:t>
            </w:r>
            <w:r>
              <w:rPr>
                <w:rFonts w:ascii="Calibri Light" w:eastAsia="Times New Roman" w:hAnsi="Calibri Light" w:cs="Calibri Light"/>
                <w:b w:val="0"/>
                <w:caps w:val="0"/>
                <w:color w:val="auto"/>
                <w:lang w:eastAsia="en-GB"/>
              </w:rPr>
              <w:t xml:space="preserve"> </w:t>
            </w:r>
            <w:r w:rsidRPr="00DE6353">
              <w:rPr>
                <w:rFonts w:ascii="Calibri Light" w:eastAsia="Times New Roman" w:hAnsi="Calibri Light" w:cs="Calibri Light"/>
                <w:b w:val="0"/>
                <w:caps w:val="0"/>
                <w:color w:val="auto"/>
                <w:lang w:eastAsia="en-GB"/>
              </w:rPr>
              <w:t>AFMA</w:t>
            </w:r>
            <w:r>
              <w:rPr>
                <w:rFonts w:ascii="Calibri Light" w:eastAsia="Times New Roman" w:hAnsi="Calibri Light" w:cs="Calibri Light"/>
                <w:b w:val="0"/>
                <w:caps w:val="0"/>
                <w:color w:val="auto"/>
                <w:lang w:eastAsia="en-GB"/>
              </w:rPr>
              <w:t>.</w:t>
            </w:r>
          </w:p>
          <w:p w14:paraId="51D17FBA" w14:textId="77777777" w:rsidR="00A92981" w:rsidRDefault="00A92981" w:rsidP="004D433B">
            <w:pPr>
              <w:pStyle w:val="Heading5"/>
              <w:numPr>
                <w:ilvl w:val="0"/>
                <w:numId w:val="47"/>
              </w:numPr>
              <w:rPr>
                <w:rFonts w:ascii="Calibri Light" w:eastAsia="Times New Roman" w:hAnsi="Calibri Light" w:cs="Calibri Light"/>
                <w:b w:val="0"/>
                <w:caps w:val="0"/>
                <w:color w:val="auto"/>
                <w:lang w:eastAsia="en-GB"/>
              </w:rPr>
            </w:pPr>
            <w:r w:rsidRPr="00DE6353">
              <w:rPr>
                <w:rFonts w:ascii="Calibri Light" w:eastAsia="Times New Roman" w:hAnsi="Calibri Light" w:cs="Calibri Light"/>
                <w:b w:val="0"/>
                <w:caps w:val="0"/>
                <w:color w:val="auto"/>
                <w:lang w:eastAsia="en-GB"/>
              </w:rPr>
              <w:t>Retaining/Catching no take/restricted species.</w:t>
            </w:r>
          </w:p>
          <w:p w14:paraId="6D1DF150" w14:textId="77777777" w:rsidR="00A92981" w:rsidRPr="00DE6353" w:rsidRDefault="00A92981" w:rsidP="004D433B">
            <w:pPr>
              <w:pStyle w:val="Heading5"/>
              <w:numPr>
                <w:ilvl w:val="0"/>
                <w:numId w:val="47"/>
              </w:numPr>
              <w:rPr>
                <w:rFonts w:ascii="Calibri Light" w:eastAsia="Times New Roman" w:hAnsi="Calibri Light" w:cs="Calibri Light"/>
                <w:b w:val="0"/>
                <w:caps w:val="0"/>
                <w:color w:val="auto"/>
                <w:lang w:eastAsia="en-GB"/>
              </w:rPr>
            </w:pPr>
            <w:r w:rsidRPr="00DE6353">
              <w:rPr>
                <w:rFonts w:ascii="Calibri Light" w:eastAsia="Times New Roman" w:hAnsi="Calibri Light" w:cs="Calibri Light"/>
                <w:b w:val="0"/>
                <w:caps w:val="0"/>
                <w:color w:val="auto"/>
                <w:lang w:eastAsia="en-GB"/>
              </w:rPr>
              <w:t>Compliance continues to educate and raise awareness of retention of byproduct and legislative requirements in particular;</w:t>
            </w:r>
          </w:p>
          <w:p w14:paraId="30BF75BC" w14:textId="77777777" w:rsidR="00A92981" w:rsidRPr="00A859D2" w:rsidRDefault="00A92981" w:rsidP="00A92981">
            <w:pPr>
              <w:pStyle w:val="Heading5"/>
              <w:rPr>
                <w:rFonts w:ascii="Calibri Light" w:eastAsia="Times New Roman" w:hAnsi="Calibri Light" w:cs="Calibri Light"/>
                <w:b w:val="0"/>
                <w:caps w:val="0"/>
                <w:color w:val="auto"/>
                <w:lang w:eastAsia="en-GB"/>
              </w:rPr>
            </w:pPr>
            <w:r w:rsidRPr="00A859D2">
              <w:rPr>
                <w:rFonts w:ascii="Calibri Light" w:eastAsia="Times New Roman" w:hAnsi="Calibri Light" w:cs="Calibri Light"/>
                <w:b w:val="0"/>
                <w:caps w:val="0"/>
                <w:color w:val="auto"/>
                <w:lang w:eastAsia="en-GB"/>
              </w:rPr>
              <w:t>Further details are contained in AFMA’s National Compliance and</w:t>
            </w:r>
            <w:r>
              <w:rPr>
                <w:rFonts w:ascii="Calibri Light" w:eastAsia="Times New Roman" w:hAnsi="Calibri Light" w:cs="Calibri Light"/>
                <w:b w:val="0"/>
                <w:caps w:val="0"/>
                <w:color w:val="auto"/>
                <w:lang w:eastAsia="en-GB"/>
              </w:rPr>
              <w:t xml:space="preserve"> </w:t>
            </w:r>
            <w:r w:rsidRPr="00A859D2">
              <w:rPr>
                <w:rFonts w:ascii="Calibri Light" w:eastAsia="Times New Roman" w:hAnsi="Calibri Light" w:cs="Calibri Light"/>
                <w:b w:val="0"/>
                <w:caps w:val="0"/>
                <w:color w:val="auto"/>
                <w:lang w:eastAsia="en-GB"/>
              </w:rPr>
              <w:t>Enforcement Program document accessible on the AFMA website</w:t>
            </w:r>
            <w:r>
              <w:rPr>
                <w:rFonts w:ascii="Calibri Light" w:eastAsia="Times New Roman" w:hAnsi="Calibri Light" w:cs="Calibri Light"/>
                <w:b w:val="0"/>
                <w:caps w:val="0"/>
                <w:color w:val="auto"/>
                <w:lang w:eastAsia="en-GB"/>
              </w:rPr>
              <w:t>.</w:t>
            </w:r>
            <w:r w:rsidRPr="00A859D2">
              <w:rPr>
                <w:rFonts w:ascii="Calibri Light" w:eastAsia="Times New Roman" w:hAnsi="Calibri Light" w:cs="Calibri Light"/>
                <w:b w:val="0"/>
                <w:caps w:val="0"/>
                <w:color w:val="auto"/>
                <w:lang w:eastAsia="en-GB"/>
              </w:rPr>
              <w:t xml:space="preserve"> </w:t>
            </w:r>
            <w:r>
              <w:rPr>
                <w:rFonts w:ascii="Calibri Light" w:eastAsia="Times New Roman" w:hAnsi="Calibri Light" w:cs="Calibri Light"/>
                <w:b w:val="0"/>
                <w:caps w:val="0"/>
                <w:color w:val="auto"/>
                <w:lang w:eastAsia="en-GB"/>
              </w:rPr>
              <w:t xml:space="preserve">An </w:t>
            </w:r>
            <w:r w:rsidRPr="00A859D2">
              <w:rPr>
                <w:rFonts w:ascii="Calibri Light" w:eastAsia="Times New Roman" w:hAnsi="Calibri Light" w:cs="Calibri Light"/>
                <w:b w:val="0"/>
                <w:caps w:val="0"/>
                <w:color w:val="auto"/>
                <w:lang w:eastAsia="en-GB"/>
              </w:rPr>
              <w:t xml:space="preserve">AFMA Compliance report for Torres Strait Prawn Fishery </w:t>
            </w:r>
            <w:r>
              <w:rPr>
                <w:rFonts w:ascii="Calibri Light" w:eastAsia="Times New Roman" w:hAnsi="Calibri Light" w:cs="Calibri Light"/>
                <w:b w:val="0"/>
                <w:caps w:val="0"/>
                <w:color w:val="auto"/>
                <w:lang w:eastAsia="en-GB"/>
              </w:rPr>
              <w:t xml:space="preserve">is produced every two years. </w:t>
            </w:r>
          </w:p>
          <w:p w14:paraId="56130748" w14:textId="330B27BA" w:rsidR="000F4DE1" w:rsidRDefault="000F4DE1" w:rsidP="007F5B3A">
            <w:pPr>
              <w:jc w:val="both"/>
              <w:rPr>
                <w:rFonts w:asciiTheme="majorHAnsi" w:hAnsiTheme="majorHAnsi" w:cstheme="majorHAnsi"/>
              </w:rPr>
            </w:pPr>
          </w:p>
          <w:p w14:paraId="6DC5AAC8" w14:textId="77777777" w:rsidR="000F4DE1" w:rsidRPr="000F4DE1" w:rsidRDefault="000F4DE1" w:rsidP="000F4DE1">
            <w:pPr>
              <w:rPr>
                <w:rFonts w:asciiTheme="majorHAnsi" w:hAnsiTheme="majorHAnsi" w:cstheme="majorHAnsi"/>
              </w:rPr>
            </w:pPr>
          </w:p>
          <w:p w14:paraId="084AC6AE" w14:textId="4262B8D2" w:rsidR="008A54D6" w:rsidRPr="008A54D6" w:rsidRDefault="000F4DE1" w:rsidP="007F5B3A">
            <w:pPr>
              <w:jc w:val="both"/>
              <w:rPr>
                <w:rFonts w:asciiTheme="majorHAnsi" w:hAnsiTheme="majorHAnsi" w:cstheme="majorHAnsi"/>
              </w:rPr>
            </w:pPr>
            <w:r w:rsidRPr="000F4DE1">
              <w:rPr>
                <w:rFonts w:asciiTheme="majorHAnsi" w:hAnsiTheme="majorHAnsi" w:cstheme="majorHAnsi"/>
              </w:rPr>
              <w:t>SG 80 is met.</w:t>
            </w:r>
          </w:p>
        </w:tc>
      </w:tr>
      <w:tr w:rsidR="00AF1DD0" w:rsidRPr="00DE1FF9" w14:paraId="45AF2416" w14:textId="77777777" w:rsidTr="001920FF">
        <w:tc>
          <w:tcPr>
            <w:tcW w:w="903" w:type="dxa"/>
            <w:vMerge w:val="restart"/>
            <w:shd w:val="clear" w:color="auto" w:fill="F2F2F2" w:themeFill="background1" w:themeFillShade="F2"/>
            <w:vAlign w:val="center"/>
          </w:tcPr>
          <w:p w14:paraId="57A44B10" w14:textId="77777777" w:rsidR="00AF1DD0" w:rsidRPr="00F43062" w:rsidRDefault="00AF1DD0" w:rsidP="00581657">
            <w:pPr>
              <w:rPr>
                <w:b/>
                <w:bCs/>
              </w:rPr>
            </w:pPr>
            <w:r>
              <w:rPr>
                <w:b/>
                <w:bCs/>
              </w:rPr>
              <w:lastRenderedPageBreak/>
              <w:t>b</w:t>
            </w:r>
          </w:p>
        </w:tc>
        <w:tc>
          <w:tcPr>
            <w:tcW w:w="9582" w:type="dxa"/>
            <w:gridSpan w:val="4"/>
            <w:shd w:val="clear" w:color="auto" w:fill="D9D9D9" w:themeFill="background1" w:themeFillShade="D9"/>
          </w:tcPr>
          <w:p w14:paraId="54E08DDC" w14:textId="20BF7FD8" w:rsidR="00AF1DD0" w:rsidRPr="00DE1FF9" w:rsidRDefault="003F4B4D" w:rsidP="00581657">
            <w:pPr>
              <w:rPr>
                <w:b/>
                <w:bCs/>
              </w:rPr>
            </w:pPr>
            <w:r w:rsidRPr="003F4B4D">
              <w:rPr>
                <w:b/>
                <w:bCs/>
              </w:rPr>
              <w:t>Sanctions</w:t>
            </w:r>
          </w:p>
        </w:tc>
      </w:tr>
      <w:tr w:rsidR="001738A9" w14:paraId="32AA89B3" w14:textId="77777777" w:rsidTr="001920FF">
        <w:tc>
          <w:tcPr>
            <w:tcW w:w="903" w:type="dxa"/>
            <w:vMerge/>
            <w:shd w:val="clear" w:color="auto" w:fill="F2F2F2" w:themeFill="background1" w:themeFillShade="F2"/>
          </w:tcPr>
          <w:p w14:paraId="6B0840CC" w14:textId="77777777" w:rsidR="001738A9" w:rsidRDefault="001738A9" w:rsidP="001738A9"/>
        </w:tc>
        <w:tc>
          <w:tcPr>
            <w:tcW w:w="935" w:type="dxa"/>
            <w:shd w:val="clear" w:color="auto" w:fill="F2F2F2" w:themeFill="background1" w:themeFillShade="F2"/>
          </w:tcPr>
          <w:p w14:paraId="36AAC606" w14:textId="11BA2070" w:rsidR="001738A9" w:rsidRDefault="001738A9" w:rsidP="001738A9">
            <w:r>
              <w:t>Guide</w:t>
            </w:r>
            <w:r w:rsidR="006C1DFF">
              <w:t xml:space="preserve"> </w:t>
            </w:r>
            <w:r>
              <w:t>post</w:t>
            </w:r>
          </w:p>
        </w:tc>
        <w:tc>
          <w:tcPr>
            <w:tcW w:w="2787" w:type="dxa"/>
            <w:tcBorders>
              <w:bottom w:val="single" w:sz="24" w:space="0" w:color="92D050"/>
            </w:tcBorders>
            <w:shd w:val="clear" w:color="auto" w:fill="F2F2F2" w:themeFill="background1" w:themeFillShade="F2"/>
          </w:tcPr>
          <w:p w14:paraId="507BAE05" w14:textId="7457DD2D" w:rsidR="001738A9" w:rsidRPr="002B7E17" w:rsidRDefault="001738A9" w:rsidP="001738A9">
            <w:r w:rsidRPr="00DA556F">
              <w:t>Sanctions</w:t>
            </w:r>
            <w:r w:rsidR="006C1DFF">
              <w:t xml:space="preserve"> </w:t>
            </w:r>
            <w:r w:rsidRPr="00DA556F">
              <w:t>to</w:t>
            </w:r>
            <w:r w:rsidR="006C1DFF">
              <w:t xml:space="preserve"> </w:t>
            </w:r>
            <w:r w:rsidRPr="00DA556F">
              <w:t>deal</w:t>
            </w:r>
            <w:r w:rsidR="006C1DFF">
              <w:t xml:space="preserve"> </w:t>
            </w:r>
            <w:r w:rsidRPr="00DA556F">
              <w:t>with</w:t>
            </w:r>
            <w:r w:rsidR="006C1DFF">
              <w:t xml:space="preserve"> </w:t>
            </w:r>
            <w:r w:rsidRPr="00DA556F">
              <w:t>non-compliance</w:t>
            </w:r>
            <w:r w:rsidR="006C1DFF">
              <w:t xml:space="preserve"> </w:t>
            </w:r>
            <w:r w:rsidRPr="00DA556F">
              <w:t>exist</w:t>
            </w:r>
            <w:r w:rsidR="006C1DFF">
              <w:t xml:space="preserve"> </w:t>
            </w:r>
            <w:r w:rsidRPr="00DA556F">
              <w:t>and</w:t>
            </w:r>
            <w:r w:rsidR="006C1DFF">
              <w:t xml:space="preserve"> </w:t>
            </w:r>
            <w:r w:rsidRPr="00DA556F">
              <w:t>there</w:t>
            </w:r>
            <w:r w:rsidR="006C1DFF">
              <w:t xml:space="preserve"> </w:t>
            </w:r>
            <w:r w:rsidRPr="00DA556F">
              <w:t>is</w:t>
            </w:r>
            <w:r w:rsidR="006C1DFF">
              <w:t xml:space="preserve"> </w:t>
            </w:r>
            <w:r w:rsidRPr="00DA556F">
              <w:t>some</w:t>
            </w:r>
            <w:r w:rsidR="006C1DFF">
              <w:t xml:space="preserve"> </w:t>
            </w:r>
            <w:r w:rsidRPr="00DA556F">
              <w:t>evidence</w:t>
            </w:r>
            <w:r w:rsidR="006C1DFF">
              <w:t xml:space="preserve"> </w:t>
            </w:r>
            <w:r w:rsidRPr="00DA556F">
              <w:t>that</w:t>
            </w:r>
            <w:r w:rsidR="006C1DFF">
              <w:t xml:space="preserve"> </w:t>
            </w:r>
            <w:r w:rsidRPr="00DA556F">
              <w:t>they</w:t>
            </w:r>
            <w:r w:rsidR="006C1DFF">
              <w:t xml:space="preserve"> </w:t>
            </w:r>
            <w:r w:rsidRPr="00DA556F">
              <w:t>are</w:t>
            </w:r>
            <w:r w:rsidR="006C1DFF">
              <w:t xml:space="preserve"> </w:t>
            </w:r>
            <w:r w:rsidRPr="00DA556F">
              <w:t>applied.</w:t>
            </w:r>
          </w:p>
        </w:tc>
        <w:tc>
          <w:tcPr>
            <w:tcW w:w="2930" w:type="dxa"/>
            <w:tcBorders>
              <w:bottom w:val="single" w:sz="24" w:space="0" w:color="92D050"/>
            </w:tcBorders>
            <w:shd w:val="clear" w:color="auto" w:fill="F2F2F2" w:themeFill="background1" w:themeFillShade="F2"/>
          </w:tcPr>
          <w:p w14:paraId="33CFC77D" w14:textId="11350536" w:rsidR="001738A9" w:rsidRDefault="001738A9" w:rsidP="001738A9">
            <w:r w:rsidRPr="00DA556F">
              <w:t>Sanctions</w:t>
            </w:r>
            <w:r w:rsidR="006C1DFF">
              <w:t xml:space="preserve"> </w:t>
            </w:r>
            <w:r w:rsidRPr="00DA556F">
              <w:t>to</w:t>
            </w:r>
            <w:r w:rsidR="006C1DFF">
              <w:t xml:space="preserve"> </w:t>
            </w:r>
            <w:r w:rsidRPr="00DA556F">
              <w:t>deal</w:t>
            </w:r>
            <w:r w:rsidR="006C1DFF">
              <w:t xml:space="preserve"> </w:t>
            </w:r>
            <w:r w:rsidRPr="00DA556F">
              <w:t>with</w:t>
            </w:r>
            <w:r w:rsidR="006C1DFF">
              <w:t xml:space="preserve"> </w:t>
            </w:r>
            <w:r w:rsidRPr="00DA556F">
              <w:t>non-compliance</w:t>
            </w:r>
            <w:r w:rsidR="006C1DFF">
              <w:t xml:space="preserve"> </w:t>
            </w:r>
            <w:r w:rsidRPr="00DA556F">
              <w:t>exist,</w:t>
            </w:r>
            <w:r w:rsidR="006C1DFF">
              <w:t xml:space="preserve"> </w:t>
            </w:r>
            <w:r w:rsidRPr="00110431">
              <w:rPr>
                <w:b/>
                <w:bCs/>
              </w:rPr>
              <w:t>are</w:t>
            </w:r>
            <w:r w:rsidR="006C1DFF">
              <w:rPr>
                <w:b/>
                <w:bCs/>
              </w:rPr>
              <w:t xml:space="preserve"> </w:t>
            </w:r>
            <w:r w:rsidRPr="00110431">
              <w:rPr>
                <w:b/>
                <w:bCs/>
              </w:rPr>
              <w:t>consistently</w:t>
            </w:r>
            <w:r w:rsidR="006C1DFF">
              <w:rPr>
                <w:b/>
                <w:bCs/>
              </w:rPr>
              <w:t xml:space="preserve"> </w:t>
            </w:r>
            <w:r w:rsidRPr="00110431">
              <w:rPr>
                <w:b/>
                <w:bCs/>
              </w:rPr>
              <w:t>applied</w:t>
            </w:r>
            <w:r w:rsidR="006C1DFF">
              <w:t xml:space="preserve"> </w:t>
            </w:r>
            <w:r w:rsidRPr="00DA556F">
              <w:t>and</w:t>
            </w:r>
            <w:r w:rsidR="006C1DFF">
              <w:t xml:space="preserve"> </w:t>
            </w:r>
            <w:r w:rsidRPr="00DA556F">
              <w:t>thought</w:t>
            </w:r>
            <w:r w:rsidR="006C1DFF">
              <w:t xml:space="preserve"> </w:t>
            </w:r>
            <w:r w:rsidRPr="00DA556F">
              <w:t>to</w:t>
            </w:r>
            <w:r w:rsidR="006C1DFF">
              <w:t xml:space="preserve"> </w:t>
            </w:r>
            <w:r w:rsidRPr="00DA556F">
              <w:t>provide</w:t>
            </w:r>
            <w:r w:rsidR="006C1DFF">
              <w:t xml:space="preserve"> </w:t>
            </w:r>
            <w:r w:rsidRPr="00DA556F">
              <w:t>effective</w:t>
            </w:r>
            <w:r w:rsidR="006C1DFF">
              <w:t xml:space="preserve"> </w:t>
            </w:r>
            <w:r w:rsidRPr="00DA556F">
              <w:t>deterrence.</w:t>
            </w:r>
          </w:p>
        </w:tc>
        <w:tc>
          <w:tcPr>
            <w:tcW w:w="2930" w:type="dxa"/>
            <w:shd w:val="clear" w:color="auto" w:fill="F2F2F2" w:themeFill="background1" w:themeFillShade="F2"/>
          </w:tcPr>
          <w:p w14:paraId="4524DFCD" w14:textId="2C90872E" w:rsidR="001738A9" w:rsidRDefault="001738A9" w:rsidP="001738A9">
            <w:r w:rsidRPr="00DA556F">
              <w:t>Sanctions</w:t>
            </w:r>
            <w:r w:rsidR="006C1DFF">
              <w:t xml:space="preserve"> </w:t>
            </w:r>
            <w:r w:rsidRPr="00DA556F">
              <w:t>to</w:t>
            </w:r>
            <w:r w:rsidR="006C1DFF">
              <w:t xml:space="preserve"> </w:t>
            </w:r>
            <w:r w:rsidRPr="00DA556F">
              <w:t>deal</w:t>
            </w:r>
            <w:r w:rsidR="006C1DFF">
              <w:t xml:space="preserve"> </w:t>
            </w:r>
            <w:r w:rsidRPr="00DA556F">
              <w:t>with</w:t>
            </w:r>
            <w:r w:rsidR="006C1DFF">
              <w:t xml:space="preserve"> </w:t>
            </w:r>
            <w:r w:rsidRPr="00DA556F">
              <w:t>non-compliance</w:t>
            </w:r>
            <w:r w:rsidR="006C1DFF">
              <w:t xml:space="preserve"> </w:t>
            </w:r>
            <w:r w:rsidRPr="00DA556F">
              <w:t>exist,</w:t>
            </w:r>
            <w:r w:rsidR="006C1DFF">
              <w:t xml:space="preserve"> </w:t>
            </w:r>
            <w:r w:rsidRPr="00DA556F">
              <w:t>are</w:t>
            </w:r>
            <w:r w:rsidR="006C1DFF">
              <w:t xml:space="preserve"> </w:t>
            </w:r>
            <w:r w:rsidRPr="00DA556F">
              <w:t>consistently</w:t>
            </w:r>
            <w:r w:rsidR="006C1DFF">
              <w:t xml:space="preserve"> </w:t>
            </w:r>
            <w:r w:rsidRPr="00DA556F">
              <w:t>applied</w:t>
            </w:r>
            <w:r w:rsidR="006C1DFF">
              <w:t xml:space="preserve"> </w:t>
            </w:r>
            <w:r w:rsidRPr="00DA556F">
              <w:t>and</w:t>
            </w:r>
            <w:r w:rsidR="006C1DFF">
              <w:t xml:space="preserve"> </w:t>
            </w:r>
            <w:r w:rsidRPr="00110431">
              <w:rPr>
                <w:b/>
                <w:bCs/>
              </w:rPr>
              <w:t>demonstrably</w:t>
            </w:r>
            <w:r w:rsidR="006C1DFF">
              <w:t xml:space="preserve"> </w:t>
            </w:r>
            <w:r w:rsidRPr="00DA556F">
              <w:t>provide</w:t>
            </w:r>
            <w:r w:rsidR="006C1DFF">
              <w:t xml:space="preserve"> </w:t>
            </w:r>
            <w:r w:rsidRPr="00DA556F">
              <w:t>effective</w:t>
            </w:r>
            <w:r w:rsidR="006C1DFF">
              <w:t xml:space="preserve"> </w:t>
            </w:r>
            <w:r w:rsidRPr="00DA556F">
              <w:t>deterrence.</w:t>
            </w:r>
          </w:p>
        </w:tc>
      </w:tr>
      <w:tr w:rsidR="00AF1DD0" w:rsidRPr="00DE1FF9" w14:paraId="04CC4532" w14:textId="77777777" w:rsidTr="001920FF">
        <w:tc>
          <w:tcPr>
            <w:tcW w:w="903" w:type="dxa"/>
            <w:vMerge/>
            <w:shd w:val="clear" w:color="auto" w:fill="F2F2F2" w:themeFill="background1" w:themeFillShade="F2"/>
          </w:tcPr>
          <w:p w14:paraId="537163C7" w14:textId="77777777" w:rsidR="00AF1DD0" w:rsidRDefault="00AF1DD0" w:rsidP="00581657"/>
        </w:tc>
        <w:tc>
          <w:tcPr>
            <w:tcW w:w="935" w:type="dxa"/>
            <w:tcBorders>
              <w:right w:val="single" w:sz="24" w:space="0" w:color="92D050"/>
            </w:tcBorders>
            <w:shd w:val="clear" w:color="auto" w:fill="F2F2F2" w:themeFill="background1" w:themeFillShade="F2"/>
          </w:tcPr>
          <w:p w14:paraId="400DBBA2" w14:textId="77777777" w:rsidR="00AF1DD0" w:rsidRDefault="00AF1DD0" w:rsidP="00581657">
            <w:r>
              <w:t>Met?</w:t>
            </w:r>
          </w:p>
        </w:tc>
        <w:tc>
          <w:tcPr>
            <w:tcW w:w="2787" w:type="dxa"/>
            <w:tcBorders>
              <w:top w:val="single" w:sz="24" w:space="0" w:color="92D050"/>
              <w:left w:val="single" w:sz="24" w:space="0" w:color="92D050"/>
              <w:bottom w:val="single" w:sz="24" w:space="0" w:color="92D050"/>
              <w:right w:val="single" w:sz="24" w:space="0" w:color="92D050"/>
            </w:tcBorders>
            <w:shd w:val="clear" w:color="auto" w:fill="auto"/>
          </w:tcPr>
          <w:p w14:paraId="69E416BB" w14:textId="6C77144F" w:rsidR="00AF1DD0" w:rsidRPr="00DE1FF9" w:rsidRDefault="007F5B3A" w:rsidP="008D2D8F">
            <w:pPr>
              <w:jc w:val="cente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6E48FED0" w14:textId="1E0F61ED" w:rsidR="00AF1DD0" w:rsidRPr="00DE1FF9" w:rsidRDefault="008D2D8F" w:rsidP="008D2D8F">
            <w:pPr>
              <w:jc w:val="center"/>
              <w:rPr>
                <w:b/>
                <w:bCs/>
              </w:rPr>
            </w:pPr>
            <w:r>
              <w:rPr>
                <w:b/>
                <w:bCs/>
              </w:rPr>
              <w:t>yes</w:t>
            </w:r>
          </w:p>
        </w:tc>
        <w:tc>
          <w:tcPr>
            <w:tcW w:w="2930" w:type="dxa"/>
            <w:tcBorders>
              <w:left w:val="single" w:sz="24" w:space="0" w:color="92D050"/>
            </w:tcBorders>
            <w:shd w:val="clear" w:color="auto" w:fill="auto"/>
          </w:tcPr>
          <w:p w14:paraId="01646D93" w14:textId="476A96D3" w:rsidR="00AF1DD0" w:rsidRPr="00DE1FF9" w:rsidRDefault="00BD4FF1" w:rsidP="00581657">
            <w:pPr>
              <w:rPr>
                <w:b/>
                <w:bCs/>
              </w:rPr>
            </w:pPr>
            <w:r>
              <w:rPr>
                <w:b/>
                <w:bCs/>
              </w:rPr>
              <w:t>Not scored</w:t>
            </w:r>
          </w:p>
        </w:tc>
      </w:tr>
      <w:tr w:rsidR="00AF1DD0" w:rsidRPr="00E415C2" w14:paraId="39714D65" w14:textId="77777777" w:rsidTr="001920FF">
        <w:tc>
          <w:tcPr>
            <w:tcW w:w="1838" w:type="dxa"/>
            <w:gridSpan w:val="2"/>
            <w:shd w:val="clear" w:color="auto" w:fill="F2F2F2" w:themeFill="background1" w:themeFillShade="F2"/>
          </w:tcPr>
          <w:p w14:paraId="2B8749C3" w14:textId="77777777" w:rsidR="00AF1DD0" w:rsidRDefault="00AF1DD0" w:rsidP="00581657">
            <w:r>
              <w:t>Rationale</w:t>
            </w:r>
          </w:p>
        </w:tc>
        <w:tc>
          <w:tcPr>
            <w:tcW w:w="8647" w:type="dxa"/>
            <w:gridSpan w:val="3"/>
          </w:tcPr>
          <w:p w14:paraId="00257E77" w14:textId="52AA3417" w:rsidR="00AF1DD0" w:rsidRPr="008D2D8F" w:rsidRDefault="007F5B3A" w:rsidP="00C74988">
            <w:pPr>
              <w:pStyle w:val="NormalWeb"/>
              <w:jc w:val="both"/>
              <w:rPr>
                <w:rFonts w:ascii="Calibri Light" w:hAnsi="Calibri Light" w:cs="Calibri Light"/>
                <w:szCs w:val="22"/>
              </w:rPr>
            </w:pPr>
            <w:r w:rsidRPr="008D2D8F">
              <w:rPr>
                <w:rFonts w:ascii="Calibri Light" w:hAnsi="Calibri Light" w:cs="Calibri Light"/>
                <w:szCs w:val="22"/>
              </w:rPr>
              <w:t>The sanctions applied for breaches of regulations operate on a sliding scale</w:t>
            </w:r>
            <w:r w:rsidR="008D2D8F" w:rsidRPr="008D2D8F">
              <w:rPr>
                <w:rFonts w:ascii="Calibri Light" w:hAnsi="Calibri Light" w:cs="Calibri Light"/>
                <w:szCs w:val="22"/>
              </w:rPr>
              <w:t>.</w:t>
            </w:r>
            <w:r w:rsidR="008D2D8F" w:rsidRPr="008D2D8F">
              <w:rPr>
                <w:rFonts w:ascii="Calibri Light" w:eastAsiaTheme="minorHAnsi" w:hAnsi="Calibri Light" w:cs="Calibri Light"/>
                <w:color w:val="000000"/>
                <w:lang w:val="en-US"/>
              </w:rPr>
              <w:t xml:space="preserve"> AFMA operates an effective compliance system but focuses primarily of awareness raising (education) prior to the start of the fishing season. If infringements are detected, the penalty process implemented equates to the seriousness of offence, culminating in a sequence of warnings, expedited offences, and prosecutions, leading to license confiscation for serious offences. The main tool applied is AFMA Commonwealth Fisheries Infringement Notices (CFINs), which are on the spot fines.</w:t>
            </w:r>
            <w:r w:rsidR="008D2D8F" w:rsidRPr="008D2D8F">
              <w:rPr>
                <w:rFonts w:ascii="Calibri Light" w:hAnsi="Calibri Light" w:cs="Calibri Light"/>
                <w:szCs w:val="22"/>
              </w:rPr>
              <w:t xml:space="preserve"> SG 80 is met.</w:t>
            </w:r>
          </w:p>
        </w:tc>
      </w:tr>
      <w:tr w:rsidR="00AF1DD0" w:rsidRPr="00DE1FF9" w14:paraId="5851E43F" w14:textId="77777777" w:rsidTr="001920FF">
        <w:tc>
          <w:tcPr>
            <w:tcW w:w="903" w:type="dxa"/>
            <w:vMerge w:val="restart"/>
            <w:shd w:val="clear" w:color="auto" w:fill="F2F2F2" w:themeFill="background1" w:themeFillShade="F2"/>
            <w:vAlign w:val="center"/>
          </w:tcPr>
          <w:p w14:paraId="0345C063" w14:textId="77777777" w:rsidR="00AF1DD0" w:rsidRPr="00F43062" w:rsidRDefault="00AF1DD0" w:rsidP="00581657">
            <w:pPr>
              <w:rPr>
                <w:b/>
                <w:bCs/>
              </w:rPr>
            </w:pPr>
            <w:r>
              <w:rPr>
                <w:b/>
                <w:bCs/>
              </w:rPr>
              <w:t>c</w:t>
            </w:r>
          </w:p>
        </w:tc>
        <w:tc>
          <w:tcPr>
            <w:tcW w:w="9582" w:type="dxa"/>
            <w:gridSpan w:val="4"/>
            <w:shd w:val="clear" w:color="auto" w:fill="D9D9D9" w:themeFill="background1" w:themeFillShade="D9"/>
          </w:tcPr>
          <w:p w14:paraId="25F237C2" w14:textId="2F293C82" w:rsidR="00AF1DD0" w:rsidRPr="00DE1FF9" w:rsidRDefault="00B63D18" w:rsidP="00581657">
            <w:pPr>
              <w:rPr>
                <w:b/>
                <w:bCs/>
              </w:rPr>
            </w:pPr>
            <w:r w:rsidRPr="00B63D18">
              <w:rPr>
                <w:b/>
                <w:bCs/>
              </w:rPr>
              <w:t>Compliance</w:t>
            </w:r>
            <w:r w:rsidR="006C1DFF">
              <w:rPr>
                <w:b/>
                <w:bCs/>
              </w:rPr>
              <w:t xml:space="preserve"> </w:t>
            </w:r>
            <w:r w:rsidRPr="00B63D18">
              <w:rPr>
                <w:b/>
                <w:bCs/>
              </w:rPr>
              <w:t>(information)</w:t>
            </w:r>
          </w:p>
        </w:tc>
      </w:tr>
      <w:tr w:rsidR="00D3704D" w14:paraId="2D28E51A" w14:textId="77777777" w:rsidTr="001920FF">
        <w:tc>
          <w:tcPr>
            <w:tcW w:w="903" w:type="dxa"/>
            <w:vMerge/>
            <w:shd w:val="clear" w:color="auto" w:fill="F2F2F2" w:themeFill="background1" w:themeFillShade="F2"/>
          </w:tcPr>
          <w:p w14:paraId="58AE1C67" w14:textId="77777777" w:rsidR="00D3704D" w:rsidRDefault="00D3704D" w:rsidP="00D3704D"/>
        </w:tc>
        <w:tc>
          <w:tcPr>
            <w:tcW w:w="935" w:type="dxa"/>
            <w:shd w:val="clear" w:color="auto" w:fill="F2F2F2" w:themeFill="background1" w:themeFillShade="F2"/>
          </w:tcPr>
          <w:p w14:paraId="2A847B41" w14:textId="7E018764" w:rsidR="00D3704D" w:rsidRDefault="00D3704D" w:rsidP="00D3704D">
            <w:r>
              <w:t>Guide</w:t>
            </w:r>
            <w:r w:rsidR="006C1DFF">
              <w:t xml:space="preserve"> </w:t>
            </w:r>
            <w:r>
              <w:t>post</w:t>
            </w:r>
          </w:p>
        </w:tc>
        <w:tc>
          <w:tcPr>
            <w:tcW w:w="2787" w:type="dxa"/>
            <w:tcBorders>
              <w:bottom w:val="single" w:sz="24" w:space="0" w:color="92D050"/>
            </w:tcBorders>
            <w:shd w:val="clear" w:color="auto" w:fill="F2F2F2" w:themeFill="background1" w:themeFillShade="F2"/>
          </w:tcPr>
          <w:p w14:paraId="37792C4E" w14:textId="31B39BF4" w:rsidR="00D3704D" w:rsidRPr="002B7E17" w:rsidRDefault="00D3704D" w:rsidP="00D3704D">
            <w:r w:rsidRPr="0090515C">
              <w:t>Fishers</w:t>
            </w:r>
            <w:r w:rsidR="006C1DFF">
              <w:t xml:space="preserve"> </w:t>
            </w:r>
            <w:r w:rsidRPr="0090515C">
              <w:t>are</w:t>
            </w:r>
            <w:r w:rsidR="006C1DFF">
              <w:t xml:space="preserve"> </w:t>
            </w:r>
            <w:r w:rsidRPr="00DB39A6">
              <w:rPr>
                <w:b/>
                <w:bCs/>
              </w:rPr>
              <w:t>generally</w:t>
            </w:r>
            <w:r w:rsidR="006C1DFF">
              <w:rPr>
                <w:b/>
                <w:bCs/>
              </w:rPr>
              <w:t xml:space="preserve"> </w:t>
            </w:r>
            <w:r w:rsidRPr="00DB39A6">
              <w:rPr>
                <w:b/>
                <w:bCs/>
              </w:rPr>
              <w:t>thought</w:t>
            </w:r>
            <w:r w:rsidR="006C1DFF">
              <w:t xml:space="preserve"> </w:t>
            </w:r>
            <w:r w:rsidRPr="0090515C">
              <w:t>to</w:t>
            </w:r>
            <w:r w:rsidR="006C1DFF">
              <w:t xml:space="preserve"> </w:t>
            </w:r>
            <w:r w:rsidRPr="0090515C">
              <w:t>comply</w:t>
            </w:r>
            <w:r w:rsidR="006C1DFF">
              <w:t xml:space="preserve"> </w:t>
            </w:r>
            <w:r w:rsidRPr="0090515C">
              <w:t>with</w:t>
            </w:r>
            <w:r w:rsidR="006C1DFF">
              <w:t xml:space="preserve"> </w:t>
            </w:r>
            <w:r w:rsidRPr="0090515C">
              <w:t>the</w:t>
            </w:r>
            <w:r w:rsidR="006C1DFF">
              <w:t xml:space="preserve"> </w:t>
            </w:r>
            <w:r w:rsidRPr="0090515C">
              <w:t>management</w:t>
            </w:r>
            <w:r w:rsidR="006C1DFF">
              <w:t xml:space="preserve"> </w:t>
            </w:r>
            <w:r w:rsidRPr="0090515C">
              <w:t>system</w:t>
            </w:r>
            <w:r w:rsidR="006C1DFF">
              <w:t xml:space="preserve"> </w:t>
            </w:r>
            <w:r w:rsidRPr="0090515C">
              <w:lastRenderedPageBreak/>
              <w:t>for</w:t>
            </w:r>
            <w:r w:rsidR="006C1DFF">
              <w:t xml:space="preserve"> </w:t>
            </w:r>
            <w:r w:rsidRPr="0090515C">
              <w:t>the</w:t>
            </w:r>
            <w:r w:rsidR="006C1DFF">
              <w:t xml:space="preserve"> </w:t>
            </w:r>
            <w:r w:rsidRPr="0090515C">
              <w:t>fishery</w:t>
            </w:r>
            <w:r w:rsidR="006C1DFF">
              <w:t xml:space="preserve"> </w:t>
            </w:r>
            <w:r w:rsidRPr="0090515C">
              <w:t>under</w:t>
            </w:r>
            <w:r w:rsidR="006C1DFF">
              <w:t xml:space="preserve"> </w:t>
            </w:r>
            <w:r w:rsidRPr="0090515C">
              <w:t>assessment,</w:t>
            </w:r>
            <w:r w:rsidR="006C1DFF">
              <w:t xml:space="preserve"> </w:t>
            </w:r>
            <w:r w:rsidRPr="0090515C">
              <w:t>including,</w:t>
            </w:r>
            <w:r w:rsidR="006C1DFF">
              <w:t xml:space="preserve"> </w:t>
            </w:r>
            <w:r w:rsidRPr="0090515C">
              <w:t>when</w:t>
            </w:r>
            <w:r w:rsidR="006C1DFF">
              <w:t xml:space="preserve"> </w:t>
            </w:r>
            <w:r w:rsidRPr="0090515C">
              <w:t>required,</w:t>
            </w:r>
            <w:r w:rsidR="006C1DFF">
              <w:t xml:space="preserve"> </w:t>
            </w:r>
            <w:r w:rsidRPr="0090515C">
              <w:t>providing</w:t>
            </w:r>
            <w:r w:rsidR="006C1DFF">
              <w:t xml:space="preserve"> </w:t>
            </w:r>
            <w:r w:rsidRPr="0090515C">
              <w:t>information</w:t>
            </w:r>
            <w:r w:rsidR="006C1DFF">
              <w:t xml:space="preserve"> </w:t>
            </w:r>
            <w:r w:rsidRPr="0090515C">
              <w:t>of</w:t>
            </w:r>
            <w:r w:rsidR="006C1DFF">
              <w:t xml:space="preserve"> </w:t>
            </w:r>
            <w:r w:rsidRPr="0090515C">
              <w:t>importance</w:t>
            </w:r>
            <w:r w:rsidR="006C1DFF">
              <w:t xml:space="preserve"> </w:t>
            </w:r>
            <w:r w:rsidRPr="0090515C">
              <w:t>to</w:t>
            </w:r>
            <w:r w:rsidR="006C1DFF">
              <w:t xml:space="preserve"> </w:t>
            </w:r>
            <w:r w:rsidRPr="0090515C">
              <w:t>the</w:t>
            </w:r>
            <w:r w:rsidR="006C1DFF">
              <w:t xml:space="preserve"> </w:t>
            </w:r>
            <w:r w:rsidRPr="0090515C">
              <w:t>effective</w:t>
            </w:r>
            <w:r w:rsidR="006C1DFF">
              <w:t xml:space="preserve"> </w:t>
            </w:r>
            <w:r w:rsidRPr="0090515C">
              <w:t>management</w:t>
            </w:r>
            <w:r w:rsidR="006C1DFF">
              <w:t xml:space="preserve"> </w:t>
            </w:r>
            <w:r w:rsidRPr="0090515C">
              <w:t>of</w:t>
            </w:r>
            <w:r w:rsidR="006C1DFF">
              <w:t xml:space="preserve"> </w:t>
            </w:r>
            <w:r w:rsidRPr="0090515C">
              <w:t>the</w:t>
            </w:r>
            <w:r w:rsidR="006C1DFF">
              <w:t xml:space="preserve"> </w:t>
            </w:r>
            <w:r w:rsidRPr="0090515C">
              <w:t>fishery.</w:t>
            </w:r>
          </w:p>
        </w:tc>
        <w:tc>
          <w:tcPr>
            <w:tcW w:w="2930" w:type="dxa"/>
            <w:tcBorders>
              <w:bottom w:val="single" w:sz="24" w:space="0" w:color="92D050"/>
            </w:tcBorders>
            <w:shd w:val="clear" w:color="auto" w:fill="F2F2F2" w:themeFill="background1" w:themeFillShade="F2"/>
          </w:tcPr>
          <w:p w14:paraId="3EA56EF3" w14:textId="6BE7124C" w:rsidR="00D3704D" w:rsidRDefault="00D3704D" w:rsidP="00D3704D">
            <w:r w:rsidRPr="00DB39A6">
              <w:rPr>
                <w:b/>
                <w:bCs/>
              </w:rPr>
              <w:lastRenderedPageBreak/>
              <w:t>Some</w:t>
            </w:r>
            <w:r w:rsidR="006C1DFF">
              <w:rPr>
                <w:b/>
                <w:bCs/>
              </w:rPr>
              <w:t xml:space="preserve"> </w:t>
            </w:r>
            <w:r w:rsidRPr="00DB39A6">
              <w:rPr>
                <w:b/>
                <w:bCs/>
              </w:rPr>
              <w:t>evidence</w:t>
            </w:r>
            <w:r w:rsidR="006C1DFF">
              <w:rPr>
                <w:b/>
                <w:bCs/>
              </w:rPr>
              <w:t xml:space="preserve"> </w:t>
            </w:r>
            <w:r w:rsidRPr="00DB39A6">
              <w:rPr>
                <w:b/>
                <w:bCs/>
              </w:rPr>
              <w:t>exists</w:t>
            </w:r>
            <w:r w:rsidR="006C1DFF">
              <w:t xml:space="preserve"> </w:t>
            </w:r>
            <w:r w:rsidRPr="0090515C">
              <w:t>to</w:t>
            </w:r>
            <w:r w:rsidR="006C1DFF">
              <w:t xml:space="preserve"> </w:t>
            </w:r>
            <w:r w:rsidRPr="0090515C">
              <w:t>demonstrate</w:t>
            </w:r>
            <w:r w:rsidR="006C1DFF">
              <w:t xml:space="preserve"> </w:t>
            </w:r>
            <w:r w:rsidRPr="0090515C">
              <w:t>fishers</w:t>
            </w:r>
            <w:r w:rsidR="006C1DFF">
              <w:t xml:space="preserve"> </w:t>
            </w:r>
            <w:r w:rsidRPr="0090515C">
              <w:t>comply</w:t>
            </w:r>
            <w:r w:rsidR="006C1DFF">
              <w:t xml:space="preserve"> </w:t>
            </w:r>
            <w:r w:rsidRPr="0090515C">
              <w:t>with</w:t>
            </w:r>
            <w:r w:rsidR="006C1DFF">
              <w:t xml:space="preserve"> </w:t>
            </w:r>
            <w:r w:rsidRPr="0090515C">
              <w:t>the</w:t>
            </w:r>
            <w:r w:rsidR="006C1DFF">
              <w:t xml:space="preserve"> </w:t>
            </w:r>
            <w:r w:rsidRPr="0090515C">
              <w:t>management</w:t>
            </w:r>
            <w:r w:rsidR="006C1DFF">
              <w:t xml:space="preserve"> </w:t>
            </w:r>
            <w:r w:rsidRPr="0090515C">
              <w:lastRenderedPageBreak/>
              <w:t>system</w:t>
            </w:r>
            <w:r w:rsidR="006C1DFF">
              <w:t xml:space="preserve"> </w:t>
            </w:r>
            <w:r w:rsidRPr="0090515C">
              <w:t>under</w:t>
            </w:r>
            <w:r w:rsidR="006C1DFF">
              <w:t xml:space="preserve"> </w:t>
            </w:r>
            <w:r w:rsidRPr="0090515C">
              <w:t>assessment,</w:t>
            </w:r>
            <w:r w:rsidR="006C1DFF">
              <w:t xml:space="preserve"> </w:t>
            </w:r>
            <w:r w:rsidRPr="0090515C">
              <w:t>including,</w:t>
            </w:r>
            <w:r w:rsidR="006C1DFF">
              <w:t xml:space="preserve"> </w:t>
            </w:r>
            <w:r w:rsidRPr="0090515C">
              <w:t>when</w:t>
            </w:r>
            <w:r w:rsidR="006C1DFF">
              <w:t xml:space="preserve"> </w:t>
            </w:r>
            <w:r w:rsidRPr="0090515C">
              <w:t>required,</w:t>
            </w:r>
            <w:r w:rsidR="006C1DFF">
              <w:t xml:space="preserve"> </w:t>
            </w:r>
            <w:r w:rsidRPr="0090515C">
              <w:t>providing</w:t>
            </w:r>
            <w:r w:rsidR="006C1DFF">
              <w:t xml:space="preserve"> </w:t>
            </w:r>
            <w:r w:rsidRPr="0090515C">
              <w:t>information</w:t>
            </w:r>
            <w:r w:rsidR="006C1DFF">
              <w:t xml:space="preserve"> </w:t>
            </w:r>
            <w:r w:rsidRPr="0090515C">
              <w:t>of</w:t>
            </w:r>
            <w:r w:rsidR="006C1DFF">
              <w:t xml:space="preserve"> </w:t>
            </w:r>
            <w:r w:rsidRPr="0090515C">
              <w:t>importance</w:t>
            </w:r>
            <w:r w:rsidR="006C1DFF">
              <w:t xml:space="preserve"> </w:t>
            </w:r>
            <w:r w:rsidRPr="0090515C">
              <w:t>to</w:t>
            </w:r>
            <w:r w:rsidR="006C1DFF">
              <w:t xml:space="preserve"> </w:t>
            </w:r>
            <w:r w:rsidRPr="0090515C">
              <w:t>the</w:t>
            </w:r>
            <w:r w:rsidR="006C1DFF">
              <w:t xml:space="preserve"> </w:t>
            </w:r>
            <w:r w:rsidRPr="0090515C">
              <w:t>effective</w:t>
            </w:r>
            <w:r w:rsidR="006C1DFF">
              <w:t xml:space="preserve"> </w:t>
            </w:r>
            <w:r w:rsidRPr="0090515C">
              <w:t>management</w:t>
            </w:r>
            <w:r w:rsidR="006C1DFF">
              <w:t xml:space="preserve"> </w:t>
            </w:r>
            <w:r w:rsidRPr="0090515C">
              <w:t>of</w:t>
            </w:r>
            <w:r w:rsidR="006C1DFF">
              <w:t xml:space="preserve"> </w:t>
            </w:r>
            <w:r w:rsidRPr="0090515C">
              <w:t>the</w:t>
            </w:r>
            <w:r w:rsidR="006C1DFF">
              <w:t xml:space="preserve"> </w:t>
            </w:r>
            <w:r w:rsidRPr="0090515C">
              <w:t>fishery.</w:t>
            </w:r>
          </w:p>
        </w:tc>
        <w:tc>
          <w:tcPr>
            <w:tcW w:w="2930" w:type="dxa"/>
            <w:shd w:val="clear" w:color="auto" w:fill="F2F2F2" w:themeFill="background1" w:themeFillShade="F2"/>
          </w:tcPr>
          <w:p w14:paraId="6B9E261C" w14:textId="56457F1F" w:rsidR="00D3704D" w:rsidRDefault="00D3704D" w:rsidP="00D3704D">
            <w:r w:rsidRPr="0090515C">
              <w:lastRenderedPageBreak/>
              <w:t>There</w:t>
            </w:r>
            <w:r w:rsidR="006C1DFF">
              <w:t xml:space="preserve"> </w:t>
            </w:r>
            <w:r w:rsidRPr="0090515C">
              <w:t>is</w:t>
            </w:r>
            <w:r w:rsidR="006C1DFF">
              <w:t xml:space="preserve"> </w:t>
            </w:r>
            <w:r w:rsidRPr="0090515C">
              <w:t>a</w:t>
            </w:r>
            <w:r w:rsidR="006C1DFF">
              <w:t xml:space="preserve"> </w:t>
            </w:r>
            <w:r w:rsidRPr="00DB39A6">
              <w:rPr>
                <w:b/>
                <w:bCs/>
              </w:rPr>
              <w:t>high</w:t>
            </w:r>
            <w:r w:rsidR="006C1DFF">
              <w:rPr>
                <w:b/>
                <w:bCs/>
              </w:rPr>
              <w:t xml:space="preserve"> </w:t>
            </w:r>
            <w:r w:rsidRPr="00DB39A6">
              <w:rPr>
                <w:b/>
                <w:bCs/>
              </w:rPr>
              <w:t>degree</w:t>
            </w:r>
            <w:r w:rsidR="006C1DFF">
              <w:rPr>
                <w:b/>
                <w:bCs/>
              </w:rPr>
              <w:t xml:space="preserve"> </w:t>
            </w:r>
            <w:r w:rsidRPr="00DB39A6">
              <w:rPr>
                <w:b/>
                <w:bCs/>
              </w:rPr>
              <w:t>of</w:t>
            </w:r>
            <w:r w:rsidR="006C1DFF">
              <w:rPr>
                <w:b/>
                <w:bCs/>
              </w:rPr>
              <w:t xml:space="preserve"> </w:t>
            </w:r>
            <w:r w:rsidRPr="00DB39A6">
              <w:rPr>
                <w:b/>
                <w:bCs/>
              </w:rPr>
              <w:t>confidence</w:t>
            </w:r>
            <w:r w:rsidR="006C1DFF">
              <w:t xml:space="preserve"> </w:t>
            </w:r>
            <w:r w:rsidRPr="0090515C">
              <w:t>that</w:t>
            </w:r>
            <w:r w:rsidR="006C1DFF">
              <w:t xml:space="preserve"> </w:t>
            </w:r>
            <w:r w:rsidRPr="0090515C">
              <w:t>fishers</w:t>
            </w:r>
            <w:r w:rsidR="006C1DFF">
              <w:t xml:space="preserve"> </w:t>
            </w:r>
            <w:r w:rsidRPr="0090515C">
              <w:t>comply</w:t>
            </w:r>
            <w:r w:rsidR="006C1DFF">
              <w:t xml:space="preserve"> </w:t>
            </w:r>
            <w:r w:rsidRPr="0090515C">
              <w:t>with</w:t>
            </w:r>
            <w:r w:rsidR="006C1DFF">
              <w:t xml:space="preserve"> </w:t>
            </w:r>
            <w:r w:rsidRPr="0090515C">
              <w:t>the</w:t>
            </w:r>
            <w:r w:rsidR="006C1DFF">
              <w:t xml:space="preserve"> </w:t>
            </w:r>
            <w:r w:rsidRPr="0090515C">
              <w:lastRenderedPageBreak/>
              <w:t>management</w:t>
            </w:r>
            <w:r w:rsidR="006C1DFF">
              <w:t xml:space="preserve"> </w:t>
            </w:r>
            <w:r w:rsidRPr="0090515C">
              <w:t>system</w:t>
            </w:r>
            <w:r w:rsidR="006C1DFF">
              <w:t xml:space="preserve"> </w:t>
            </w:r>
            <w:r w:rsidRPr="0090515C">
              <w:t>under</w:t>
            </w:r>
            <w:r w:rsidR="006C1DFF">
              <w:t xml:space="preserve"> </w:t>
            </w:r>
            <w:r w:rsidRPr="0090515C">
              <w:t>assessment,</w:t>
            </w:r>
            <w:r w:rsidR="006C1DFF">
              <w:t xml:space="preserve"> </w:t>
            </w:r>
            <w:r w:rsidRPr="0090515C">
              <w:t>including,</w:t>
            </w:r>
            <w:r w:rsidR="006C1DFF">
              <w:t xml:space="preserve"> </w:t>
            </w:r>
            <w:r w:rsidRPr="0090515C">
              <w:t>providing</w:t>
            </w:r>
            <w:r w:rsidR="006C1DFF">
              <w:t xml:space="preserve"> </w:t>
            </w:r>
            <w:r w:rsidRPr="0090515C">
              <w:t>information</w:t>
            </w:r>
            <w:r w:rsidR="006C1DFF">
              <w:t xml:space="preserve"> </w:t>
            </w:r>
            <w:r w:rsidRPr="0090515C">
              <w:t>of</w:t>
            </w:r>
            <w:r w:rsidR="006C1DFF">
              <w:t xml:space="preserve"> </w:t>
            </w:r>
            <w:r w:rsidRPr="0090515C">
              <w:t>importance</w:t>
            </w:r>
            <w:r w:rsidR="006C1DFF">
              <w:t xml:space="preserve"> </w:t>
            </w:r>
            <w:r w:rsidRPr="0090515C">
              <w:t>to</w:t>
            </w:r>
            <w:r w:rsidR="006C1DFF">
              <w:t xml:space="preserve"> </w:t>
            </w:r>
            <w:r w:rsidRPr="0090515C">
              <w:t>the</w:t>
            </w:r>
            <w:r w:rsidR="006C1DFF">
              <w:t xml:space="preserve"> </w:t>
            </w:r>
            <w:r w:rsidRPr="0090515C">
              <w:t>effective</w:t>
            </w:r>
            <w:r w:rsidR="006C1DFF">
              <w:t xml:space="preserve"> </w:t>
            </w:r>
            <w:r w:rsidRPr="0090515C">
              <w:t>management</w:t>
            </w:r>
            <w:r w:rsidR="006C1DFF">
              <w:t xml:space="preserve"> </w:t>
            </w:r>
            <w:r w:rsidRPr="0090515C">
              <w:t>of</w:t>
            </w:r>
            <w:r w:rsidR="006C1DFF">
              <w:t xml:space="preserve"> </w:t>
            </w:r>
            <w:r w:rsidRPr="0090515C">
              <w:t>the</w:t>
            </w:r>
            <w:r w:rsidR="006C1DFF">
              <w:t xml:space="preserve"> </w:t>
            </w:r>
            <w:r w:rsidRPr="0090515C">
              <w:t>fishery.</w:t>
            </w:r>
          </w:p>
        </w:tc>
      </w:tr>
      <w:tr w:rsidR="00AF1DD0" w:rsidRPr="00DE1FF9" w14:paraId="4C2D8632" w14:textId="77777777" w:rsidTr="001920FF">
        <w:tc>
          <w:tcPr>
            <w:tcW w:w="903" w:type="dxa"/>
            <w:vMerge/>
            <w:shd w:val="clear" w:color="auto" w:fill="F2F2F2" w:themeFill="background1" w:themeFillShade="F2"/>
          </w:tcPr>
          <w:p w14:paraId="14E9E3B3" w14:textId="77777777" w:rsidR="00AF1DD0" w:rsidRDefault="00AF1DD0" w:rsidP="00581657"/>
        </w:tc>
        <w:tc>
          <w:tcPr>
            <w:tcW w:w="935" w:type="dxa"/>
            <w:tcBorders>
              <w:right w:val="single" w:sz="24" w:space="0" w:color="92D050"/>
            </w:tcBorders>
            <w:shd w:val="clear" w:color="auto" w:fill="F2F2F2" w:themeFill="background1" w:themeFillShade="F2"/>
          </w:tcPr>
          <w:p w14:paraId="6BD107EA" w14:textId="77777777" w:rsidR="00AF1DD0" w:rsidRDefault="00AF1DD0" w:rsidP="00581657">
            <w:r>
              <w:t>Met?</w:t>
            </w:r>
          </w:p>
        </w:tc>
        <w:tc>
          <w:tcPr>
            <w:tcW w:w="2787" w:type="dxa"/>
            <w:tcBorders>
              <w:top w:val="single" w:sz="24" w:space="0" w:color="92D050"/>
              <w:left w:val="single" w:sz="24" w:space="0" w:color="92D050"/>
              <w:bottom w:val="single" w:sz="24" w:space="0" w:color="92D050"/>
              <w:right w:val="single" w:sz="24" w:space="0" w:color="92D050"/>
            </w:tcBorders>
            <w:shd w:val="clear" w:color="auto" w:fill="auto"/>
          </w:tcPr>
          <w:p w14:paraId="4D299D8F" w14:textId="14137CCD" w:rsidR="00AF1DD0" w:rsidRPr="00DE1FF9" w:rsidRDefault="007F5B3A" w:rsidP="008D2D8F">
            <w:pPr>
              <w:jc w:val="cente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508E5309" w14:textId="79C56C29" w:rsidR="00AF1DD0" w:rsidRPr="00DE1FF9" w:rsidRDefault="007F5B3A" w:rsidP="008D2D8F">
            <w:pPr>
              <w:jc w:val="center"/>
              <w:rPr>
                <w:b/>
                <w:bCs/>
              </w:rPr>
            </w:pPr>
            <w:r>
              <w:rPr>
                <w:b/>
                <w:bCs/>
              </w:rPr>
              <w:t>Yes</w:t>
            </w:r>
          </w:p>
        </w:tc>
        <w:tc>
          <w:tcPr>
            <w:tcW w:w="2930" w:type="dxa"/>
            <w:tcBorders>
              <w:left w:val="single" w:sz="24" w:space="0" w:color="92D050"/>
            </w:tcBorders>
            <w:shd w:val="clear" w:color="auto" w:fill="auto"/>
          </w:tcPr>
          <w:p w14:paraId="7F14632C" w14:textId="3FF2A38D" w:rsidR="00AF1DD0" w:rsidRPr="00DE1FF9" w:rsidRDefault="00BD4FF1" w:rsidP="00581657">
            <w:pPr>
              <w:rPr>
                <w:b/>
                <w:bCs/>
              </w:rPr>
            </w:pPr>
            <w:r>
              <w:rPr>
                <w:b/>
                <w:bCs/>
              </w:rPr>
              <w:t>Not scored</w:t>
            </w:r>
          </w:p>
        </w:tc>
      </w:tr>
      <w:tr w:rsidR="00AF1DD0" w:rsidRPr="00E415C2" w14:paraId="11FF5919" w14:textId="77777777" w:rsidTr="001920FF">
        <w:tc>
          <w:tcPr>
            <w:tcW w:w="1838" w:type="dxa"/>
            <w:gridSpan w:val="2"/>
            <w:shd w:val="clear" w:color="auto" w:fill="F2F2F2" w:themeFill="background1" w:themeFillShade="F2"/>
          </w:tcPr>
          <w:p w14:paraId="098205B5" w14:textId="77777777" w:rsidR="00AF1DD0" w:rsidRDefault="00AF1DD0" w:rsidP="00581657">
            <w:r>
              <w:t>Rationale</w:t>
            </w:r>
          </w:p>
        </w:tc>
        <w:tc>
          <w:tcPr>
            <w:tcW w:w="8647" w:type="dxa"/>
            <w:gridSpan w:val="3"/>
          </w:tcPr>
          <w:p w14:paraId="62694D01" w14:textId="3C7FC7A8" w:rsidR="008D2D8F" w:rsidRPr="001920FF" w:rsidRDefault="007F5B3A" w:rsidP="008D2D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eastAsiaTheme="minorHAnsi" w:hAnsi="Calibri Light" w:cs="Calibri Light"/>
                <w:color w:val="000000"/>
                <w:lang w:val="en-US"/>
              </w:rPr>
            </w:pPr>
            <w:r w:rsidRPr="008D2D8F">
              <w:rPr>
                <w:rFonts w:ascii="Calibri Light" w:hAnsi="Calibri Light" w:cs="Calibri Light"/>
                <w:bCs/>
              </w:rPr>
              <w:t>Some evidence exists</w:t>
            </w:r>
            <w:r w:rsidRPr="008D2D8F">
              <w:rPr>
                <w:rFonts w:ascii="Calibri Light" w:hAnsi="Calibri Light" w:cs="Calibri Light"/>
              </w:rPr>
              <w:t xml:space="preserve"> to demonstrate fishers comply with the management system, including, when required, providing information of importance to the effective management of the fishery. </w:t>
            </w:r>
            <w:r w:rsidR="008D2D8F" w:rsidRPr="008D2D8F">
              <w:rPr>
                <w:rFonts w:ascii="Calibri Light" w:eastAsiaTheme="minorHAnsi" w:hAnsi="Calibri Light" w:cs="Calibri Light"/>
                <w:color w:val="000000"/>
                <w:lang w:val="en-US"/>
              </w:rPr>
              <w:t xml:space="preserve">In the event of offences detected AFMA’s typical first response is to </w:t>
            </w:r>
            <w:r w:rsidR="008D2D8F" w:rsidRPr="001920FF">
              <w:rPr>
                <w:rFonts w:ascii="Calibri Light" w:eastAsiaTheme="minorHAnsi" w:hAnsi="Calibri Light" w:cs="Calibri Light"/>
                <w:color w:val="000000"/>
                <w:lang w:val="en-US"/>
              </w:rPr>
              <w:t>educate the skippers, and thereafter to issue CFIRs, or place good behaviour bonds on infringing vessels.</w:t>
            </w:r>
          </w:p>
          <w:p w14:paraId="0D1B4DD4" w14:textId="6B8570AA" w:rsidR="00516CD3" w:rsidRPr="001920FF" w:rsidRDefault="00516CD3" w:rsidP="008D2D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eastAsiaTheme="minorHAnsi" w:hAnsi="Calibri Light" w:cs="Calibri Light"/>
                <w:color w:val="000000"/>
                <w:lang w:val="en-US"/>
              </w:rPr>
            </w:pPr>
          </w:p>
          <w:p w14:paraId="2995D89B" w14:textId="3860AD3C" w:rsidR="001920FF" w:rsidRPr="001920FF" w:rsidRDefault="00516CD3" w:rsidP="001920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eastAsiaTheme="minorHAnsi" w:hAnsi="Calibri Light" w:cs="Calibri Light"/>
                <w:color w:val="000000"/>
                <w:lang w:val="en-US"/>
              </w:rPr>
            </w:pPr>
            <w:r w:rsidRPr="001920FF">
              <w:rPr>
                <w:rFonts w:ascii="Calibri Light" w:eastAsiaTheme="minorHAnsi" w:hAnsi="Calibri Light" w:cs="Calibri Light"/>
                <w:color w:val="000000"/>
                <w:lang w:val="en-US"/>
              </w:rPr>
              <w:t xml:space="preserve">The </w:t>
            </w:r>
            <w:hyperlink r:id="rId185" w:history="1">
              <w:r w:rsidRPr="001920FF">
                <w:rPr>
                  <w:rStyle w:val="Hyperlink"/>
                  <w:rFonts w:ascii="Calibri Light" w:eastAsiaTheme="minorHAnsi" w:hAnsi="Calibri Light" w:cs="Calibri Light"/>
                  <w:lang w:val="en-US"/>
                </w:rPr>
                <w:t>Evidence Requirements Framework</w:t>
              </w:r>
            </w:hyperlink>
            <w:r w:rsidRPr="001920FF">
              <w:rPr>
                <w:rFonts w:ascii="Calibri Light" w:eastAsiaTheme="minorHAnsi" w:hAnsi="Calibri Light" w:cs="Calibri Light"/>
                <w:color w:val="000000"/>
                <w:lang w:val="en-US"/>
              </w:rPr>
              <w:t xml:space="preserve"> is required for the Scoring Issue (Trueness Guidepost only).</w:t>
            </w:r>
            <w:r w:rsidR="001920FF" w:rsidRPr="001920FF">
              <w:t xml:space="preserve"> </w:t>
            </w:r>
            <w:r w:rsidR="001920FF" w:rsidRPr="001920FF">
              <w:rPr>
                <w:rFonts w:ascii="Calibri Light" w:hAnsi="Calibri Light" w:cs="Calibri Light"/>
              </w:rPr>
              <w:t xml:space="preserve">TG 1 and TG 2 are met as there is </w:t>
            </w:r>
            <w:r w:rsidR="001920FF" w:rsidRPr="001920FF">
              <w:rPr>
                <w:rFonts w:ascii="Calibri Light" w:eastAsiaTheme="minorHAnsi" w:hAnsi="Calibri Light" w:cs="Calibri Light"/>
                <w:color w:val="000000"/>
                <w:lang w:val="en-US"/>
              </w:rPr>
              <w:t>information to confirm the adoption and enforcement of management regulations in the UoAs.</w:t>
            </w:r>
          </w:p>
          <w:p w14:paraId="4BFF7D03" w14:textId="77777777" w:rsidR="00516CD3" w:rsidRPr="008D2D8F" w:rsidRDefault="00516CD3" w:rsidP="008D2D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eastAsiaTheme="minorHAnsi" w:hAnsi="Calibri Light" w:cs="Calibri Light"/>
                <w:lang w:val="en-US"/>
              </w:rPr>
            </w:pPr>
          </w:p>
          <w:p w14:paraId="5C21A68D" w14:textId="453DD2E7" w:rsidR="00AF1DD0" w:rsidRPr="00E056AA" w:rsidRDefault="001920FF" w:rsidP="008D2D8F">
            <w:pPr>
              <w:jc w:val="both"/>
              <w:rPr>
                <w:rFonts w:ascii="Calibri Light" w:hAnsi="Calibri Light" w:cs="Calibri Light"/>
              </w:rPr>
            </w:pPr>
            <w:r>
              <w:rPr>
                <w:rFonts w:ascii="Calibri Light" w:hAnsi="Calibri Light" w:cs="Calibri Light"/>
                <w:iCs/>
              </w:rPr>
              <w:t xml:space="preserve">SG 60 and </w:t>
            </w:r>
            <w:r w:rsidR="007F5B3A" w:rsidRPr="008D2D8F">
              <w:rPr>
                <w:rFonts w:ascii="Calibri Light" w:hAnsi="Calibri Light" w:cs="Calibri Light"/>
                <w:iCs/>
              </w:rPr>
              <w:t xml:space="preserve">SG80 </w:t>
            </w:r>
            <w:r>
              <w:rPr>
                <w:rFonts w:ascii="Calibri Light" w:hAnsi="Calibri Light" w:cs="Calibri Light"/>
                <w:iCs/>
              </w:rPr>
              <w:t xml:space="preserve">are </w:t>
            </w:r>
            <w:r w:rsidR="007F5B3A" w:rsidRPr="008D2D8F">
              <w:rPr>
                <w:rFonts w:ascii="Calibri Light" w:hAnsi="Calibri Light" w:cs="Calibri Light"/>
                <w:iCs/>
              </w:rPr>
              <w:t>met.</w:t>
            </w:r>
            <w:r>
              <w:rPr>
                <w:rFonts w:ascii="Calibri Light" w:hAnsi="Calibri Light" w:cs="Calibri Light"/>
                <w:iCs/>
              </w:rPr>
              <w:t xml:space="preserve"> </w:t>
            </w:r>
          </w:p>
        </w:tc>
      </w:tr>
      <w:tr w:rsidR="00AF1DD0" w:rsidRPr="00DE1FF9" w14:paraId="66B6FEF5" w14:textId="77777777" w:rsidTr="001920FF">
        <w:tc>
          <w:tcPr>
            <w:tcW w:w="903" w:type="dxa"/>
            <w:vMerge w:val="restart"/>
            <w:shd w:val="clear" w:color="auto" w:fill="F2F2F2" w:themeFill="background1" w:themeFillShade="F2"/>
            <w:vAlign w:val="center"/>
          </w:tcPr>
          <w:p w14:paraId="4E539FA5" w14:textId="77777777" w:rsidR="00AF1DD0" w:rsidRPr="00F43062" w:rsidRDefault="00AF1DD0" w:rsidP="00581657">
            <w:pPr>
              <w:rPr>
                <w:b/>
                <w:bCs/>
              </w:rPr>
            </w:pPr>
            <w:r>
              <w:rPr>
                <w:b/>
                <w:bCs/>
              </w:rPr>
              <w:t>d</w:t>
            </w:r>
          </w:p>
        </w:tc>
        <w:tc>
          <w:tcPr>
            <w:tcW w:w="9582" w:type="dxa"/>
            <w:gridSpan w:val="4"/>
            <w:shd w:val="clear" w:color="auto" w:fill="D9D9D9" w:themeFill="background1" w:themeFillShade="D9"/>
          </w:tcPr>
          <w:p w14:paraId="792049AA" w14:textId="1A0FA7FE" w:rsidR="00AF1DD0" w:rsidRPr="00DE1FF9" w:rsidRDefault="00A677E2" w:rsidP="00581657">
            <w:pPr>
              <w:rPr>
                <w:b/>
                <w:bCs/>
              </w:rPr>
            </w:pPr>
            <w:r w:rsidRPr="00A677E2">
              <w:rPr>
                <w:b/>
                <w:bCs/>
              </w:rPr>
              <w:t>Compliance</w:t>
            </w:r>
            <w:r w:rsidR="006C1DFF">
              <w:rPr>
                <w:b/>
                <w:bCs/>
              </w:rPr>
              <w:t xml:space="preserve"> </w:t>
            </w:r>
            <w:r w:rsidRPr="00A677E2">
              <w:rPr>
                <w:b/>
                <w:bCs/>
              </w:rPr>
              <w:t>(outcome)</w:t>
            </w:r>
          </w:p>
        </w:tc>
      </w:tr>
      <w:tr w:rsidR="00A17E56" w14:paraId="290E112D" w14:textId="77777777" w:rsidTr="001920FF">
        <w:tc>
          <w:tcPr>
            <w:tcW w:w="903" w:type="dxa"/>
            <w:vMerge/>
            <w:shd w:val="clear" w:color="auto" w:fill="F2F2F2" w:themeFill="background1" w:themeFillShade="F2"/>
          </w:tcPr>
          <w:p w14:paraId="155FF51E" w14:textId="77777777" w:rsidR="00A17E56" w:rsidRDefault="00A17E56" w:rsidP="00A17E56"/>
        </w:tc>
        <w:tc>
          <w:tcPr>
            <w:tcW w:w="935" w:type="dxa"/>
            <w:shd w:val="clear" w:color="auto" w:fill="F2F2F2" w:themeFill="background1" w:themeFillShade="F2"/>
          </w:tcPr>
          <w:p w14:paraId="1D4B39E5" w14:textId="22A5F2FC" w:rsidR="00A17E56" w:rsidRDefault="00A17E56" w:rsidP="00A17E56">
            <w:r>
              <w:t>Guide</w:t>
            </w:r>
            <w:r w:rsidR="006C1DFF">
              <w:t xml:space="preserve"> </w:t>
            </w:r>
            <w:r>
              <w:t>post</w:t>
            </w:r>
          </w:p>
        </w:tc>
        <w:tc>
          <w:tcPr>
            <w:tcW w:w="2787" w:type="dxa"/>
            <w:shd w:val="clear" w:color="auto" w:fill="F2F2F2" w:themeFill="background1" w:themeFillShade="F2"/>
          </w:tcPr>
          <w:p w14:paraId="69F8D04B" w14:textId="3FA61CAB" w:rsidR="00A17E56" w:rsidRPr="002B7E17" w:rsidRDefault="00A17E56" w:rsidP="00A17E56"/>
        </w:tc>
        <w:tc>
          <w:tcPr>
            <w:tcW w:w="2930" w:type="dxa"/>
            <w:tcBorders>
              <w:bottom w:val="single" w:sz="24" w:space="0" w:color="92D050"/>
            </w:tcBorders>
            <w:shd w:val="clear" w:color="auto" w:fill="F2F2F2" w:themeFill="background1" w:themeFillShade="F2"/>
          </w:tcPr>
          <w:p w14:paraId="095BBFBD" w14:textId="7251A3EF" w:rsidR="00A17E56" w:rsidRDefault="00A17E56" w:rsidP="00A17E56">
            <w:r w:rsidRPr="00605367">
              <w:t>There</w:t>
            </w:r>
            <w:r w:rsidR="006C1DFF">
              <w:t xml:space="preserve"> </w:t>
            </w:r>
            <w:r w:rsidRPr="00605367">
              <w:t>is</w:t>
            </w:r>
            <w:r w:rsidR="006C1DFF">
              <w:t xml:space="preserve"> </w:t>
            </w:r>
            <w:r w:rsidRPr="00605367">
              <w:t>no</w:t>
            </w:r>
            <w:r w:rsidR="006C1DFF">
              <w:t xml:space="preserve"> </w:t>
            </w:r>
            <w:r w:rsidRPr="00605367">
              <w:t>evidence</w:t>
            </w:r>
            <w:r w:rsidR="006C1DFF">
              <w:t xml:space="preserve"> </w:t>
            </w:r>
            <w:r w:rsidRPr="00605367">
              <w:t>of</w:t>
            </w:r>
            <w:r w:rsidR="006C1DFF">
              <w:t xml:space="preserve"> </w:t>
            </w:r>
            <w:r w:rsidRPr="00605367">
              <w:t>systematic</w:t>
            </w:r>
            <w:r w:rsidR="006C1DFF">
              <w:t xml:space="preserve"> </w:t>
            </w:r>
            <w:r w:rsidRPr="00605367">
              <w:t>non-compliance</w:t>
            </w:r>
          </w:p>
        </w:tc>
        <w:tc>
          <w:tcPr>
            <w:tcW w:w="2930" w:type="dxa"/>
            <w:shd w:val="clear" w:color="auto" w:fill="F2F2F2" w:themeFill="background1" w:themeFillShade="F2"/>
          </w:tcPr>
          <w:p w14:paraId="1FD77E1E" w14:textId="288CE408" w:rsidR="00A17E56" w:rsidRDefault="00A17E56" w:rsidP="00A17E56"/>
        </w:tc>
      </w:tr>
      <w:tr w:rsidR="00AF1DD0" w:rsidRPr="00DE1FF9" w14:paraId="35B2BCBF" w14:textId="77777777" w:rsidTr="001920FF">
        <w:tc>
          <w:tcPr>
            <w:tcW w:w="903" w:type="dxa"/>
            <w:vMerge/>
            <w:shd w:val="clear" w:color="auto" w:fill="F2F2F2" w:themeFill="background1" w:themeFillShade="F2"/>
          </w:tcPr>
          <w:p w14:paraId="1BB5C1BE" w14:textId="77777777" w:rsidR="00AF1DD0" w:rsidRDefault="00AF1DD0" w:rsidP="00581657"/>
        </w:tc>
        <w:tc>
          <w:tcPr>
            <w:tcW w:w="935" w:type="dxa"/>
            <w:shd w:val="clear" w:color="auto" w:fill="F2F2F2" w:themeFill="background1" w:themeFillShade="F2"/>
          </w:tcPr>
          <w:p w14:paraId="26D65A0F" w14:textId="77777777" w:rsidR="00AF1DD0" w:rsidRDefault="00AF1DD0" w:rsidP="00581657">
            <w:r>
              <w:t>Met?</w:t>
            </w:r>
          </w:p>
        </w:tc>
        <w:tc>
          <w:tcPr>
            <w:tcW w:w="2787" w:type="dxa"/>
            <w:tcBorders>
              <w:right w:val="single" w:sz="24" w:space="0" w:color="92D050"/>
            </w:tcBorders>
            <w:shd w:val="clear" w:color="auto" w:fill="FFFFFF" w:themeFill="background1"/>
          </w:tcPr>
          <w:p w14:paraId="0849C898" w14:textId="0DCEADE9" w:rsidR="00AF1DD0" w:rsidRPr="00DE1FF9" w:rsidRDefault="00AF1DD0" w:rsidP="00581657">
            <w:pPr>
              <w:rPr>
                <w:b/>
                <w:bCs/>
              </w:rPr>
            </w:pP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11A12C37" w14:textId="32721C06" w:rsidR="00AF1DD0" w:rsidRPr="00DE1FF9" w:rsidRDefault="008D2D8F" w:rsidP="008D2D8F">
            <w:pPr>
              <w:jc w:val="center"/>
              <w:rPr>
                <w:b/>
                <w:bCs/>
              </w:rPr>
            </w:pPr>
            <w:r>
              <w:rPr>
                <w:b/>
                <w:bCs/>
              </w:rPr>
              <w:t>yes</w:t>
            </w:r>
          </w:p>
        </w:tc>
        <w:tc>
          <w:tcPr>
            <w:tcW w:w="2930" w:type="dxa"/>
            <w:tcBorders>
              <w:left w:val="single" w:sz="24" w:space="0" w:color="92D050"/>
            </w:tcBorders>
            <w:shd w:val="clear" w:color="auto" w:fill="FFFFFF" w:themeFill="background1"/>
          </w:tcPr>
          <w:p w14:paraId="6F29E7E9" w14:textId="4CF26E6E" w:rsidR="00AF1DD0" w:rsidRPr="00DE1FF9" w:rsidRDefault="00AF1DD0" w:rsidP="00581657">
            <w:pPr>
              <w:rPr>
                <w:b/>
                <w:bCs/>
              </w:rPr>
            </w:pPr>
          </w:p>
        </w:tc>
      </w:tr>
      <w:tr w:rsidR="00AF1DD0" w:rsidRPr="00E415C2" w14:paraId="36BAFCEA" w14:textId="77777777" w:rsidTr="001920FF">
        <w:tc>
          <w:tcPr>
            <w:tcW w:w="1838" w:type="dxa"/>
            <w:gridSpan w:val="2"/>
            <w:shd w:val="clear" w:color="auto" w:fill="F2F2F2" w:themeFill="background1" w:themeFillShade="F2"/>
          </w:tcPr>
          <w:p w14:paraId="24FFC2D4" w14:textId="77777777" w:rsidR="00AF1DD0" w:rsidRDefault="00AF1DD0" w:rsidP="00581657">
            <w:r>
              <w:t>Rationale</w:t>
            </w:r>
          </w:p>
        </w:tc>
        <w:tc>
          <w:tcPr>
            <w:tcW w:w="8647" w:type="dxa"/>
            <w:gridSpan w:val="3"/>
          </w:tcPr>
          <w:p w14:paraId="02E217E2" w14:textId="30B4C4F6" w:rsidR="00AF1DD0" w:rsidRPr="008D2D8F" w:rsidRDefault="008D2D8F" w:rsidP="00DC4B7E">
            <w:pPr>
              <w:pStyle w:val="NormalWeb"/>
              <w:jc w:val="both"/>
              <w:rPr>
                <w:rFonts w:ascii="Calibri Light" w:hAnsi="Calibri Light" w:cs="Calibri Light"/>
              </w:rPr>
            </w:pPr>
            <w:r w:rsidRPr="008D2D8F">
              <w:rPr>
                <w:rFonts w:ascii="Calibri Light" w:eastAsiaTheme="minorHAnsi" w:hAnsi="Calibri Light" w:cs="Calibri Light"/>
                <w:color w:val="000000"/>
                <w:sz w:val="21"/>
                <w:szCs w:val="20"/>
                <w:lang w:val="en-US"/>
              </w:rPr>
              <w:t>There is no evidence of systematic non-compliance. The low degree confidence on the catch reporting by the traditional inhabitants as stated above is not considered as systematic non-compliance because that reporting is not yet mandatory. In the near future and subject to stakeholder consultations and agreement, the PZJA (AFMA) is looking into introducing a mandatory catch reporting requirement for this traditional inhabitant sector within the TSPZ (AFMA 2023).</w:t>
            </w:r>
          </w:p>
        </w:tc>
      </w:tr>
    </w:tbl>
    <w:p w14:paraId="6872B773" w14:textId="77777777" w:rsidR="00AF1DD0" w:rsidRPr="00661A22" w:rsidRDefault="00AF1DD0" w:rsidP="00AF1DD0"/>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AF1DD0" w14:paraId="3179B298" w14:textId="77777777" w:rsidTr="00081F4A">
        <w:tc>
          <w:tcPr>
            <w:tcW w:w="3823" w:type="dxa"/>
            <w:tcBorders>
              <w:right w:val="single" w:sz="4" w:space="0" w:color="auto"/>
            </w:tcBorders>
            <w:shd w:val="clear" w:color="auto" w:fill="F2F2F2" w:themeFill="background1" w:themeFillShade="F2"/>
          </w:tcPr>
          <w:p w14:paraId="2B3CADF7" w14:textId="3103E72D" w:rsidR="00AF1DD0" w:rsidRDefault="00AF1DD0" w:rsidP="0058165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51EAA2F0" w14:textId="354724F3" w:rsidR="00AF1DD0" w:rsidRPr="00493233" w:rsidRDefault="008D2D8F" w:rsidP="00581657">
            <w:pPr>
              <w:rPr>
                <w:b/>
                <w:bCs/>
                <w:i/>
                <w:iCs/>
              </w:rPr>
            </w:pPr>
            <w:r>
              <w:rPr>
                <w:b/>
                <w:bCs/>
                <w:i/>
                <w:iCs/>
              </w:rPr>
              <w:t>≥80</w:t>
            </w:r>
          </w:p>
        </w:tc>
      </w:tr>
      <w:tr w:rsidR="00AF1DD0" w14:paraId="1AB2D40A" w14:textId="77777777" w:rsidTr="00081F4A">
        <w:tc>
          <w:tcPr>
            <w:tcW w:w="3823" w:type="dxa"/>
            <w:shd w:val="clear" w:color="auto" w:fill="F2F2F2" w:themeFill="background1" w:themeFillShade="F2"/>
          </w:tcPr>
          <w:p w14:paraId="24C55028" w14:textId="4FAA2BA6" w:rsidR="00AF1DD0" w:rsidRDefault="00AF1DD0" w:rsidP="0058165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224DB8AF" w14:textId="547A4C19" w:rsidR="00AF1DD0" w:rsidRPr="00C31344" w:rsidRDefault="00C31344" w:rsidP="00581657">
            <w:pPr>
              <w:rPr>
                <w:rFonts w:ascii="Calibri Light" w:hAnsi="Calibri Light" w:cs="Calibri Light"/>
                <w:bCs/>
              </w:rPr>
            </w:pPr>
            <w:r w:rsidRPr="00C31344">
              <w:rPr>
                <w:rFonts w:ascii="Calibri Light" w:hAnsi="Calibri Light" w:cs="Calibri Light"/>
                <w:bCs/>
              </w:rPr>
              <w:t xml:space="preserve">Compliance data for fleet, number of inspections, number of sanctions, cases of re-offending etc. </w:t>
            </w:r>
          </w:p>
        </w:tc>
      </w:tr>
    </w:tbl>
    <w:p w14:paraId="597D3B87" w14:textId="77777777" w:rsidR="00AF1DD0" w:rsidRDefault="00AF1DD0" w:rsidP="00AF1DD0"/>
    <w:p w14:paraId="15274273" w14:textId="18B9C1C0" w:rsidR="00886A61" w:rsidRDefault="00886A61" w:rsidP="00AB5E5E"/>
    <w:p w14:paraId="31B64F99" w14:textId="2D1A8465" w:rsidR="00886A61" w:rsidRDefault="00886A61" w:rsidP="0F83F1BF">
      <w:pPr>
        <w:pStyle w:val="Heading6"/>
        <w:rPr>
          <w:color w:val="2F5496" w:themeColor="accent1" w:themeShade="BF"/>
        </w:rPr>
      </w:pPr>
      <w:r w:rsidRPr="0F83F1BF">
        <w:rPr>
          <w:color w:val="2F5496" w:themeColor="accent1" w:themeShade="BF"/>
        </w:rPr>
        <w:t>PI</w:t>
      </w:r>
      <w:r w:rsidR="006C1DFF">
        <w:rPr>
          <w:color w:val="2F5496" w:themeColor="accent1" w:themeShade="BF"/>
        </w:rPr>
        <w:t xml:space="preserve"> </w:t>
      </w:r>
      <w:r w:rsidRPr="0F83F1BF">
        <w:rPr>
          <w:color w:val="2F5496" w:themeColor="accent1" w:themeShade="BF"/>
        </w:rPr>
        <w:t>3.2.4</w:t>
      </w:r>
      <w:r w:rsidR="006C1DFF">
        <w:rPr>
          <w:color w:val="2F5496" w:themeColor="accent1" w:themeShade="BF"/>
        </w:rPr>
        <w:t xml:space="preserve"> </w:t>
      </w:r>
      <w:r w:rsidRPr="0F83F1BF">
        <w:rPr>
          <w:color w:val="2F5496" w:themeColor="accent1" w:themeShade="BF"/>
        </w:rPr>
        <w:t>–</w:t>
      </w:r>
      <w:r w:rsidR="006C1DFF">
        <w:rPr>
          <w:color w:val="2F5496" w:themeColor="accent1" w:themeShade="BF"/>
        </w:rPr>
        <w:t xml:space="preserve"> </w:t>
      </w:r>
      <w:r w:rsidR="003B5B8B" w:rsidRPr="0F83F1BF">
        <w:rPr>
          <w:color w:val="2F5496" w:themeColor="accent1" w:themeShade="BF"/>
        </w:rPr>
        <w:t>Monitoring</w:t>
      </w:r>
      <w:r w:rsidR="006C1DFF">
        <w:rPr>
          <w:color w:val="2F5496" w:themeColor="accent1" w:themeShade="BF"/>
        </w:rPr>
        <w:t xml:space="preserve"> </w:t>
      </w:r>
      <w:r w:rsidR="003B5B8B" w:rsidRPr="0F83F1BF">
        <w:rPr>
          <w:color w:val="2F5496" w:themeColor="accent1" w:themeShade="BF"/>
        </w:rPr>
        <w:t>and</w:t>
      </w:r>
      <w:r w:rsidR="006C1DFF">
        <w:rPr>
          <w:color w:val="2F5496" w:themeColor="accent1" w:themeShade="BF"/>
        </w:rPr>
        <w:t xml:space="preserve"> </w:t>
      </w:r>
      <w:r w:rsidR="003B5B8B" w:rsidRPr="0F83F1BF">
        <w:rPr>
          <w:color w:val="2F5496" w:themeColor="accent1" w:themeShade="BF"/>
        </w:rPr>
        <w:t>management</w:t>
      </w:r>
      <w:r w:rsidR="006C1DFF">
        <w:rPr>
          <w:color w:val="2F5496" w:themeColor="accent1" w:themeShade="BF"/>
        </w:rPr>
        <w:t xml:space="preserve"> </w:t>
      </w:r>
      <w:r w:rsidR="003B5B8B" w:rsidRPr="0F83F1BF">
        <w:rPr>
          <w:color w:val="2F5496" w:themeColor="accent1" w:themeShade="BF"/>
        </w:rPr>
        <w:t>performance</w:t>
      </w:r>
      <w:r w:rsidR="006C1DFF">
        <w:rPr>
          <w:color w:val="2F5496" w:themeColor="accent1" w:themeShade="BF"/>
        </w:rPr>
        <w:t xml:space="preserve"> </w:t>
      </w:r>
      <w:r w:rsidR="003B5B8B" w:rsidRPr="0F83F1BF">
        <w:rPr>
          <w:color w:val="2F5496" w:themeColor="accent1" w:themeShade="BF"/>
        </w:rPr>
        <w:t>evaluation</w:t>
      </w:r>
    </w:p>
    <w:tbl>
      <w:tblPr>
        <w:tblStyle w:val="TableGrid"/>
        <w:tblW w:w="10485" w:type="dxa"/>
        <w:tblLayout w:type="fixed"/>
        <w:tblCellMar>
          <w:top w:w="57" w:type="dxa"/>
          <w:bottom w:w="57" w:type="dxa"/>
        </w:tblCellMar>
        <w:tblLook w:val="04A0" w:firstRow="1" w:lastRow="0" w:firstColumn="1" w:lastColumn="0" w:noHBand="0" w:noVBand="1"/>
      </w:tblPr>
      <w:tblGrid>
        <w:gridCol w:w="903"/>
        <w:gridCol w:w="793"/>
        <w:gridCol w:w="2929"/>
        <w:gridCol w:w="2930"/>
        <w:gridCol w:w="2930"/>
      </w:tblGrid>
      <w:tr w:rsidR="00886A61" w14:paraId="03A9FA46" w14:textId="77777777" w:rsidTr="00BD4FF1">
        <w:trPr>
          <w:tblHeader/>
        </w:trPr>
        <w:tc>
          <w:tcPr>
            <w:tcW w:w="1696" w:type="dxa"/>
            <w:gridSpan w:val="2"/>
            <w:shd w:val="clear" w:color="auto" w:fill="BFBFBF" w:themeFill="background1" w:themeFillShade="BF"/>
          </w:tcPr>
          <w:p w14:paraId="3A1880DE" w14:textId="1255E179" w:rsidR="00886A61" w:rsidRPr="00586CA6" w:rsidRDefault="00886A61" w:rsidP="00581657">
            <w:pPr>
              <w:rPr>
                <w:b/>
                <w:bCs/>
              </w:rPr>
            </w:pPr>
            <w:r w:rsidRPr="00586CA6">
              <w:rPr>
                <w:b/>
                <w:bCs/>
              </w:rPr>
              <w:t>PI</w:t>
            </w:r>
            <w:r w:rsidR="006C1DFF">
              <w:rPr>
                <w:b/>
                <w:bCs/>
              </w:rPr>
              <w:t xml:space="preserve"> </w:t>
            </w:r>
            <w:r>
              <w:rPr>
                <w:b/>
                <w:bCs/>
              </w:rPr>
              <w:t>3.2.4</w:t>
            </w:r>
          </w:p>
        </w:tc>
        <w:tc>
          <w:tcPr>
            <w:tcW w:w="8789" w:type="dxa"/>
            <w:gridSpan w:val="3"/>
            <w:shd w:val="clear" w:color="auto" w:fill="BFBFBF" w:themeFill="background1" w:themeFillShade="BF"/>
          </w:tcPr>
          <w:p w14:paraId="591487C8" w14:textId="26B1B43C" w:rsidR="00886A61" w:rsidRPr="00F24092" w:rsidRDefault="00242C74" w:rsidP="00131971">
            <w:pPr>
              <w:rPr>
                <w:b/>
                <w:bCs/>
              </w:rPr>
            </w:pPr>
            <w:r w:rsidRPr="00242C74">
              <w:rPr>
                <w:b/>
                <w:bCs/>
              </w:rPr>
              <w:t>There</w:t>
            </w:r>
            <w:r w:rsidR="006C1DFF">
              <w:rPr>
                <w:b/>
                <w:bCs/>
              </w:rPr>
              <w:t xml:space="preserve"> </w:t>
            </w:r>
            <w:r w:rsidRPr="00242C74">
              <w:rPr>
                <w:b/>
                <w:bCs/>
              </w:rPr>
              <w:t>is</w:t>
            </w:r>
            <w:r w:rsidR="006C1DFF">
              <w:rPr>
                <w:b/>
                <w:bCs/>
              </w:rPr>
              <w:t xml:space="preserve"> </w:t>
            </w:r>
            <w:r w:rsidRPr="00242C74">
              <w:rPr>
                <w:b/>
                <w:bCs/>
              </w:rPr>
              <w:t>a</w:t>
            </w:r>
            <w:r w:rsidR="006C1DFF">
              <w:rPr>
                <w:b/>
                <w:bCs/>
              </w:rPr>
              <w:t xml:space="preserve"> </w:t>
            </w:r>
            <w:r w:rsidRPr="00242C74">
              <w:rPr>
                <w:b/>
                <w:bCs/>
              </w:rPr>
              <w:t>system</w:t>
            </w:r>
            <w:r w:rsidR="006C1DFF">
              <w:rPr>
                <w:b/>
                <w:bCs/>
              </w:rPr>
              <w:t xml:space="preserve"> </w:t>
            </w:r>
            <w:r w:rsidRPr="00242C74">
              <w:rPr>
                <w:b/>
                <w:bCs/>
              </w:rPr>
              <w:t>for</w:t>
            </w:r>
            <w:r w:rsidR="006C1DFF">
              <w:rPr>
                <w:b/>
                <w:bCs/>
              </w:rPr>
              <w:t xml:space="preserve"> </w:t>
            </w:r>
            <w:r w:rsidRPr="00242C74">
              <w:rPr>
                <w:b/>
                <w:bCs/>
              </w:rPr>
              <w:t>monitoring</w:t>
            </w:r>
            <w:r w:rsidR="006C1DFF">
              <w:rPr>
                <w:b/>
                <w:bCs/>
              </w:rPr>
              <w:t xml:space="preserve"> </w:t>
            </w:r>
            <w:r w:rsidRPr="00242C74">
              <w:rPr>
                <w:b/>
                <w:bCs/>
              </w:rPr>
              <w:t>and</w:t>
            </w:r>
            <w:r w:rsidR="006C1DFF">
              <w:rPr>
                <w:b/>
                <w:bCs/>
              </w:rPr>
              <w:t xml:space="preserve"> </w:t>
            </w:r>
            <w:r w:rsidRPr="00242C74">
              <w:rPr>
                <w:b/>
                <w:bCs/>
              </w:rPr>
              <w:t>evaluating</w:t>
            </w:r>
            <w:r w:rsidR="006C1DFF">
              <w:rPr>
                <w:b/>
                <w:bCs/>
              </w:rPr>
              <w:t xml:space="preserve"> </w:t>
            </w:r>
            <w:r w:rsidRPr="00242C74">
              <w:rPr>
                <w:b/>
                <w:bCs/>
              </w:rPr>
              <w:t>the</w:t>
            </w:r>
            <w:r w:rsidR="006C1DFF">
              <w:rPr>
                <w:b/>
                <w:bCs/>
              </w:rPr>
              <w:t xml:space="preserve"> </w:t>
            </w:r>
            <w:r w:rsidRPr="00242C74">
              <w:rPr>
                <w:b/>
                <w:bCs/>
              </w:rPr>
              <w:t>performance</w:t>
            </w:r>
            <w:r w:rsidR="006C1DFF">
              <w:rPr>
                <w:b/>
                <w:bCs/>
              </w:rPr>
              <w:t xml:space="preserve"> </w:t>
            </w:r>
            <w:r w:rsidRPr="00242C74">
              <w:rPr>
                <w:b/>
                <w:bCs/>
              </w:rPr>
              <w:t>of</w:t>
            </w:r>
            <w:r w:rsidR="006C1DFF">
              <w:rPr>
                <w:b/>
                <w:bCs/>
              </w:rPr>
              <w:t xml:space="preserve"> </w:t>
            </w:r>
            <w:r w:rsidRPr="00242C74">
              <w:rPr>
                <w:b/>
                <w:bCs/>
              </w:rPr>
              <w:t>the</w:t>
            </w:r>
            <w:r w:rsidR="006C1DFF">
              <w:rPr>
                <w:b/>
                <w:bCs/>
              </w:rPr>
              <w:t xml:space="preserve"> </w:t>
            </w:r>
            <w:r w:rsidRPr="00242C74">
              <w:rPr>
                <w:b/>
                <w:bCs/>
              </w:rPr>
              <w:t>fishery-specific</w:t>
            </w:r>
            <w:r w:rsidR="006C1DFF">
              <w:rPr>
                <w:b/>
                <w:bCs/>
              </w:rPr>
              <w:t xml:space="preserve"> </w:t>
            </w:r>
            <w:r w:rsidRPr="00242C74">
              <w:rPr>
                <w:b/>
                <w:bCs/>
              </w:rPr>
              <w:t>management</w:t>
            </w:r>
            <w:r w:rsidR="006C1DFF">
              <w:rPr>
                <w:b/>
                <w:bCs/>
              </w:rPr>
              <w:t xml:space="preserve"> </w:t>
            </w:r>
            <w:r w:rsidRPr="00242C74">
              <w:rPr>
                <w:b/>
                <w:bCs/>
              </w:rPr>
              <w:t>system</w:t>
            </w:r>
            <w:r w:rsidR="006C1DFF">
              <w:rPr>
                <w:b/>
                <w:bCs/>
              </w:rPr>
              <w:t xml:space="preserve"> </w:t>
            </w:r>
            <w:r w:rsidRPr="00242C74">
              <w:rPr>
                <w:b/>
                <w:bCs/>
              </w:rPr>
              <w:t>against</w:t>
            </w:r>
            <w:r w:rsidR="006C1DFF">
              <w:rPr>
                <w:b/>
                <w:bCs/>
              </w:rPr>
              <w:t xml:space="preserve"> </w:t>
            </w:r>
            <w:r w:rsidRPr="00242C74">
              <w:rPr>
                <w:b/>
                <w:bCs/>
              </w:rPr>
              <w:t>its</w:t>
            </w:r>
            <w:r w:rsidR="006C1DFF">
              <w:rPr>
                <w:b/>
                <w:bCs/>
              </w:rPr>
              <w:t xml:space="preserve"> </w:t>
            </w:r>
            <w:r w:rsidRPr="00242C74">
              <w:rPr>
                <w:b/>
                <w:bCs/>
              </w:rPr>
              <w:t>objectives.</w:t>
            </w:r>
            <w:r w:rsidR="006C1DFF">
              <w:rPr>
                <w:b/>
                <w:bCs/>
              </w:rPr>
              <w:t xml:space="preserve"> </w:t>
            </w:r>
            <w:r w:rsidRPr="00242C74">
              <w:rPr>
                <w:b/>
                <w:bCs/>
              </w:rPr>
              <w:t>There</w:t>
            </w:r>
            <w:r w:rsidR="006C1DFF">
              <w:rPr>
                <w:b/>
                <w:bCs/>
              </w:rPr>
              <w:t xml:space="preserve"> </w:t>
            </w:r>
            <w:r w:rsidRPr="00242C74">
              <w:rPr>
                <w:b/>
                <w:bCs/>
              </w:rPr>
              <w:t>is</w:t>
            </w:r>
            <w:r w:rsidR="006C1DFF">
              <w:rPr>
                <w:b/>
                <w:bCs/>
              </w:rPr>
              <w:t xml:space="preserve"> </w:t>
            </w:r>
            <w:r w:rsidRPr="00242C74">
              <w:rPr>
                <w:b/>
                <w:bCs/>
              </w:rPr>
              <w:t>effective</w:t>
            </w:r>
            <w:r w:rsidR="006C1DFF">
              <w:rPr>
                <w:b/>
                <w:bCs/>
              </w:rPr>
              <w:t xml:space="preserve"> </w:t>
            </w:r>
            <w:r w:rsidRPr="00242C74">
              <w:rPr>
                <w:b/>
                <w:bCs/>
              </w:rPr>
              <w:t>and</w:t>
            </w:r>
            <w:r w:rsidR="006C1DFF">
              <w:rPr>
                <w:b/>
                <w:bCs/>
              </w:rPr>
              <w:t xml:space="preserve"> </w:t>
            </w:r>
            <w:r w:rsidRPr="00242C74">
              <w:rPr>
                <w:b/>
                <w:bCs/>
              </w:rPr>
              <w:t>timely</w:t>
            </w:r>
            <w:r w:rsidR="006C1DFF">
              <w:rPr>
                <w:b/>
                <w:bCs/>
              </w:rPr>
              <w:t xml:space="preserve"> </w:t>
            </w:r>
            <w:r w:rsidRPr="00242C74">
              <w:rPr>
                <w:b/>
                <w:bCs/>
              </w:rPr>
              <w:t>review</w:t>
            </w:r>
            <w:r w:rsidR="006C1DFF">
              <w:rPr>
                <w:b/>
                <w:bCs/>
              </w:rPr>
              <w:t xml:space="preserve"> </w:t>
            </w:r>
            <w:r w:rsidRPr="00242C74">
              <w:rPr>
                <w:b/>
                <w:bCs/>
              </w:rPr>
              <w:t>of</w:t>
            </w:r>
            <w:r w:rsidR="006C1DFF">
              <w:rPr>
                <w:b/>
                <w:bCs/>
              </w:rPr>
              <w:t xml:space="preserve"> </w:t>
            </w:r>
            <w:r w:rsidRPr="00242C74">
              <w:rPr>
                <w:b/>
                <w:bCs/>
              </w:rPr>
              <w:t>the</w:t>
            </w:r>
            <w:r w:rsidR="006C1DFF">
              <w:rPr>
                <w:b/>
                <w:bCs/>
              </w:rPr>
              <w:t xml:space="preserve"> </w:t>
            </w:r>
            <w:r w:rsidRPr="00242C74">
              <w:rPr>
                <w:b/>
                <w:bCs/>
              </w:rPr>
              <w:t>fishery-specific</w:t>
            </w:r>
            <w:r w:rsidR="006C1DFF">
              <w:rPr>
                <w:b/>
                <w:bCs/>
              </w:rPr>
              <w:t xml:space="preserve"> </w:t>
            </w:r>
            <w:r w:rsidRPr="00242C74">
              <w:rPr>
                <w:b/>
                <w:bCs/>
              </w:rPr>
              <w:t>management</w:t>
            </w:r>
            <w:r w:rsidR="006C1DFF">
              <w:rPr>
                <w:b/>
                <w:bCs/>
              </w:rPr>
              <w:t xml:space="preserve"> </w:t>
            </w:r>
            <w:r w:rsidRPr="00242C74">
              <w:rPr>
                <w:b/>
                <w:bCs/>
              </w:rPr>
              <w:t>system</w:t>
            </w:r>
          </w:p>
        </w:tc>
      </w:tr>
      <w:tr w:rsidR="00886A61" w14:paraId="64FDA3A6" w14:textId="77777777" w:rsidTr="00BD4FF1">
        <w:tc>
          <w:tcPr>
            <w:tcW w:w="1696" w:type="dxa"/>
            <w:gridSpan w:val="2"/>
            <w:shd w:val="clear" w:color="auto" w:fill="F2F2F2" w:themeFill="background1" w:themeFillShade="F2"/>
          </w:tcPr>
          <w:p w14:paraId="2AF2F126" w14:textId="0F828CBA" w:rsidR="00886A61" w:rsidRDefault="00886A61" w:rsidP="00581657">
            <w:r>
              <w:t>Scoring</w:t>
            </w:r>
            <w:r w:rsidR="006C1DFF">
              <w:t xml:space="preserve"> </w:t>
            </w:r>
            <w:r>
              <w:t>issue</w:t>
            </w:r>
          </w:p>
        </w:tc>
        <w:tc>
          <w:tcPr>
            <w:tcW w:w="2929" w:type="dxa"/>
            <w:shd w:val="clear" w:color="auto" w:fill="F2F2F2" w:themeFill="background1" w:themeFillShade="F2"/>
          </w:tcPr>
          <w:p w14:paraId="451A0E9A" w14:textId="01998F9D" w:rsidR="00886A61" w:rsidRPr="00DE1FF9" w:rsidRDefault="00886A61" w:rsidP="0058165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13AF14F2" w14:textId="27ED3911" w:rsidR="00886A61" w:rsidRPr="00DE1FF9" w:rsidRDefault="00886A61" w:rsidP="0058165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3EC34A13" w14:textId="3BB2FF0A" w:rsidR="00886A61" w:rsidRPr="00DE1FF9" w:rsidRDefault="00886A61" w:rsidP="00581657">
            <w:pPr>
              <w:jc w:val="center"/>
              <w:rPr>
                <w:b/>
                <w:bCs/>
              </w:rPr>
            </w:pPr>
            <w:r w:rsidRPr="00DE1FF9">
              <w:rPr>
                <w:b/>
                <w:bCs/>
              </w:rPr>
              <w:t>SG</w:t>
            </w:r>
            <w:r w:rsidR="006C1DFF">
              <w:rPr>
                <w:b/>
                <w:bCs/>
              </w:rPr>
              <w:t xml:space="preserve"> </w:t>
            </w:r>
            <w:r w:rsidRPr="00DE1FF9">
              <w:rPr>
                <w:b/>
                <w:bCs/>
              </w:rPr>
              <w:t>100</w:t>
            </w:r>
          </w:p>
        </w:tc>
      </w:tr>
      <w:tr w:rsidR="00886A61" w14:paraId="7C41EBA9" w14:textId="77777777" w:rsidTr="00BD4FF1">
        <w:tc>
          <w:tcPr>
            <w:tcW w:w="903" w:type="dxa"/>
            <w:vMerge w:val="restart"/>
            <w:shd w:val="clear" w:color="auto" w:fill="F2F2F2" w:themeFill="background1" w:themeFillShade="F2"/>
            <w:vAlign w:val="center"/>
          </w:tcPr>
          <w:p w14:paraId="717C14F5" w14:textId="77777777" w:rsidR="00886A61" w:rsidRPr="00F43062" w:rsidRDefault="00886A61" w:rsidP="00581657">
            <w:pPr>
              <w:rPr>
                <w:b/>
                <w:bCs/>
              </w:rPr>
            </w:pPr>
            <w:r w:rsidRPr="00F43062">
              <w:rPr>
                <w:b/>
                <w:bCs/>
              </w:rPr>
              <w:t>a</w:t>
            </w:r>
          </w:p>
        </w:tc>
        <w:tc>
          <w:tcPr>
            <w:tcW w:w="9582" w:type="dxa"/>
            <w:gridSpan w:val="4"/>
            <w:shd w:val="clear" w:color="auto" w:fill="D9D9D9" w:themeFill="background1" w:themeFillShade="D9"/>
          </w:tcPr>
          <w:p w14:paraId="403CEC4C" w14:textId="57BFFAF9" w:rsidR="00886A61" w:rsidRPr="00DE1FF9" w:rsidRDefault="0038162E" w:rsidP="00581657">
            <w:pPr>
              <w:rPr>
                <w:b/>
                <w:bCs/>
              </w:rPr>
            </w:pPr>
            <w:r w:rsidRPr="0038162E">
              <w:rPr>
                <w:b/>
                <w:bCs/>
              </w:rPr>
              <w:t>Evaluation</w:t>
            </w:r>
            <w:r w:rsidR="006C1DFF">
              <w:rPr>
                <w:b/>
                <w:bCs/>
              </w:rPr>
              <w:t xml:space="preserve"> </w:t>
            </w:r>
            <w:r w:rsidRPr="0038162E">
              <w:rPr>
                <w:b/>
                <w:bCs/>
              </w:rPr>
              <w:t>coverage</w:t>
            </w:r>
          </w:p>
        </w:tc>
      </w:tr>
      <w:tr w:rsidR="001F57AB" w14:paraId="3C0B46AA" w14:textId="77777777" w:rsidTr="006F1B33">
        <w:tc>
          <w:tcPr>
            <w:tcW w:w="903" w:type="dxa"/>
            <w:vMerge/>
            <w:shd w:val="clear" w:color="auto" w:fill="F2F2F2" w:themeFill="background1" w:themeFillShade="F2"/>
          </w:tcPr>
          <w:p w14:paraId="07FA9A40" w14:textId="77777777" w:rsidR="001F57AB" w:rsidRDefault="001F57AB" w:rsidP="001F57AB"/>
        </w:tc>
        <w:tc>
          <w:tcPr>
            <w:tcW w:w="793" w:type="dxa"/>
            <w:shd w:val="clear" w:color="auto" w:fill="F2F2F2" w:themeFill="background1" w:themeFillShade="F2"/>
          </w:tcPr>
          <w:p w14:paraId="33FC3370" w14:textId="168CF944" w:rsidR="001F57AB" w:rsidRDefault="001F57AB" w:rsidP="001F57AB">
            <w:r>
              <w:t>Guide</w:t>
            </w:r>
            <w:r w:rsidR="006C1DFF">
              <w:t xml:space="preserve"> </w:t>
            </w:r>
            <w:r>
              <w:t>post</w:t>
            </w:r>
          </w:p>
        </w:tc>
        <w:tc>
          <w:tcPr>
            <w:tcW w:w="2929" w:type="dxa"/>
            <w:tcBorders>
              <w:bottom w:val="single" w:sz="24" w:space="0" w:color="92D050"/>
            </w:tcBorders>
            <w:shd w:val="clear" w:color="auto" w:fill="F2F2F2" w:themeFill="background1" w:themeFillShade="F2"/>
          </w:tcPr>
          <w:p w14:paraId="6D4E0D47" w14:textId="32920E3C" w:rsidR="001F57AB" w:rsidRPr="002B7E17" w:rsidRDefault="001F57AB" w:rsidP="001F57AB">
            <w:r w:rsidRPr="0005307B">
              <w:t>There</w:t>
            </w:r>
            <w:r w:rsidR="006C1DFF">
              <w:t xml:space="preserve"> </w:t>
            </w:r>
            <w:r w:rsidRPr="0005307B">
              <w:t>are</w:t>
            </w:r>
            <w:r w:rsidR="006C1DFF">
              <w:t xml:space="preserve"> </w:t>
            </w:r>
            <w:r w:rsidRPr="0005307B">
              <w:t>mechanisms</w:t>
            </w:r>
            <w:r w:rsidR="006C1DFF">
              <w:t xml:space="preserve"> </w:t>
            </w:r>
            <w:r w:rsidRPr="0005307B">
              <w:t>in</w:t>
            </w:r>
            <w:r w:rsidR="006C1DFF">
              <w:t xml:space="preserve"> </w:t>
            </w:r>
            <w:r w:rsidRPr="0005307B">
              <w:t>place</w:t>
            </w:r>
            <w:r w:rsidR="006C1DFF">
              <w:t xml:space="preserve"> </w:t>
            </w:r>
            <w:r w:rsidRPr="0005307B">
              <w:t>to</w:t>
            </w:r>
            <w:r w:rsidR="006C1DFF">
              <w:t xml:space="preserve"> </w:t>
            </w:r>
            <w:r w:rsidRPr="0005307B">
              <w:t>evaluate</w:t>
            </w:r>
            <w:r w:rsidR="006C1DFF">
              <w:t xml:space="preserve"> </w:t>
            </w:r>
            <w:r w:rsidRPr="001F57AB">
              <w:rPr>
                <w:b/>
                <w:bCs/>
              </w:rPr>
              <w:t>some</w:t>
            </w:r>
            <w:r w:rsidR="006C1DFF">
              <w:t xml:space="preserve"> </w:t>
            </w:r>
            <w:r w:rsidRPr="0005307B">
              <w:t>parts</w:t>
            </w:r>
            <w:r w:rsidR="006C1DFF">
              <w:t xml:space="preserve"> </w:t>
            </w:r>
            <w:r w:rsidRPr="0005307B">
              <w:t>of</w:t>
            </w:r>
            <w:r w:rsidR="006C1DFF">
              <w:t xml:space="preserve"> </w:t>
            </w:r>
            <w:r w:rsidRPr="0005307B">
              <w:t>the</w:t>
            </w:r>
            <w:r w:rsidR="006C1DFF">
              <w:t xml:space="preserve"> </w:t>
            </w:r>
            <w:r w:rsidRPr="0005307B">
              <w:t>fishery-specific</w:t>
            </w:r>
            <w:r w:rsidR="006C1DFF">
              <w:t xml:space="preserve"> </w:t>
            </w:r>
            <w:r w:rsidRPr="0005307B">
              <w:t>management</w:t>
            </w:r>
            <w:r w:rsidR="006C1DFF">
              <w:t xml:space="preserve"> </w:t>
            </w:r>
            <w:r w:rsidRPr="0005307B">
              <w:t>system.</w:t>
            </w:r>
          </w:p>
        </w:tc>
        <w:tc>
          <w:tcPr>
            <w:tcW w:w="2930" w:type="dxa"/>
            <w:tcBorders>
              <w:bottom w:val="single" w:sz="24" w:space="0" w:color="92D050"/>
            </w:tcBorders>
            <w:shd w:val="clear" w:color="auto" w:fill="F2F2F2" w:themeFill="background1" w:themeFillShade="F2"/>
          </w:tcPr>
          <w:p w14:paraId="66604278" w14:textId="3CCEE8E3" w:rsidR="001F57AB" w:rsidRDefault="001F57AB" w:rsidP="001F57AB">
            <w:r w:rsidRPr="0005307B">
              <w:t>There</w:t>
            </w:r>
            <w:r w:rsidR="006C1DFF">
              <w:t xml:space="preserve"> </w:t>
            </w:r>
            <w:r w:rsidRPr="0005307B">
              <w:t>are</w:t>
            </w:r>
            <w:r w:rsidR="006C1DFF">
              <w:t xml:space="preserve"> </w:t>
            </w:r>
            <w:r w:rsidRPr="0005307B">
              <w:t>mechanisms</w:t>
            </w:r>
            <w:r w:rsidR="006C1DFF">
              <w:t xml:space="preserve"> </w:t>
            </w:r>
            <w:r w:rsidRPr="0005307B">
              <w:t>in</w:t>
            </w:r>
            <w:r w:rsidR="006C1DFF">
              <w:t xml:space="preserve"> </w:t>
            </w:r>
            <w:r w:rsidRPr="0005307B">
              <w:t>place</w:t>
            </w:r>
            <w:r w:rsidR="006C1DFF">
              <w:t xml:space="preserve"> </w:t>
            </w:r>
            <w:r w:rsidRPr="0005307B">
              <w:t>to</w:t>
            </w:r>
            <w:r w:rsidR="006C1DFF">
              <w:t xml:space="preserve"> </w:t>
            </w:r>
            <w:r w:rsidRPr="0005307B">
              <w:t>evaluate</w:t>
            </w:r>
            <w:r w:rsidR="006C1DFF">
              <w:t xml:space="preserve"> </w:t>
            </w:r>
            <w:r w:rsidRPr="001F57AB">
              <w:rPr>
                <w:b/>
                <w:bCs/>
              </w:rPr>
              <w:t>key</w:t>
            </w:r>
            <w:r w:rsidR="006C1DFF">
              <w:rPr>
                <w:b/>
                <w:bCs/>
              </w:rPr>
              <w:t xml:space="preserve"> </w:t>
            </w:r>
            <w:r w:rsidRPr="0005307B">
              <w:t>parts</w:t>
            </w:r>
            <w:r w:rsidR="006C1DFF">
              <w:t xml:space="preserve"> </w:t>
            </w:r>
            <w:r w:rsidRPr="0005307B">
              <w:t>of</w:t>
            </w:r>
            <w:r w:rsidR="006C1DFF">
              <w:t xml:space="preserve"> </w:t>
            </w:r>
            <w:r w:rsidRPr="0005307B">
              <w:t>the</w:t>
            </w:r>
            <w:r w:rsidR="006C1DFF">
              <w:t xml:space="preserve"> </w:t>
            </w:r>
            <w:r w:rsidRPr="0005307B">
              <w:t>fishery-specific</w:t>
            </w:r>
            <w:r w:rsidR="006C1DFF">
              <w:t xml:space="preserve"> </w:t>
            </w:r>
            <w:r w:rsidRPr="0005307B">
              <w:t>management</w:t>
            </w:r>
            <w:r w:rsidR="006C1DFF">
              <w:t xml:space="preserve"> </w:t>
            </w:r>
            <w:r w:rsidRPr="0005307B">
              <w:t>system.</w:t>
            </w:r>
          </w:p>
        </w:tc>
        <w:tc>
          <w:tcPr>
            <w:tcW w:w="2930" w:type="dxa"/>
            <w:shd w:val="clear" w:color="auto" w:fill="F2F2F2" w:themeFill="background1" w:themeFillShade="F2"/>
          </w:tcPr>
          <w:p w14:paraId="15E2E22B" w14:textId="68153BA7" w:rsidR="001F57AB" w:rsidRDefault="001F57AB" w:rsidP="001F57AB">
            <w:r w:rsidRPr="0005307B">
              <w:t>There</w:t>
            </w:r>
            <w:r w:rsidR="006C1DFF">
              <w:t xml:space="preserve"> </w:t>
            </w:r>
            <w:r w:rsidRPr="0005307B">
              <w:t>are</w:t>
            </w:r>
            <w:r w:rsidR="006C1DFF">
              <w:t xml:space="preserve"> </w:t>
            </w:r>
            <w:r w:rsidRPr="0005307B">
              <w:t>mechanisms</w:t>
            </w:r>
            <w:r w:rsidR="006C1DFF">
              <w:t xml:space="preserve"> </w:t>
            </w:r>
            <w:r w:rsidRPr="0005307B">
              <w:t>in</w:t>
            </w:r>
            <w:r w:rsidR="006C1DFF">
              <w:t xml:space="preserve"> </w:t>
            </w:r>
            <w:r w:rsidRPr="0005307B">
              <w:t>place</w:t>
            </w:r>
            <w:r w:rsidR="006C1DFF">
              <w:t xml:space="preserve"> </w:t>
            </w:r>
            <w:r w:rsidRPr="0005307B">
              <w:t>to</w:t>
            </w:r>
            <w:r w:rsidR="006C1DFF">
              <w:t xml:space="preserve"> </w:t>
            </w:r>
            <w:r w:rsidRPr="0005307B">
              <w:t>evaluate</w:t>
            </w:r>
            <w:r w:rsidR="006C1DFF">
              <w:t xml:space="preserve"> </w:t>
            </w:r>
            <w:r w:rsidRPr="001F57AB">
              <w:rPr>
                <w:b/>
                <w:bCs/>
              </w:rPr>
              <w:t>all</w:t>
            </w:r>
            <w:r w:rsidR="006C1DFF">
              <w:t xml:space="preserve"> </w:t>
            </w:r>
            <w:r w:rsidRPr="0005307B">
              <w:t>parts</w:t>
            </w:r>
            <w:r w:rsidR="006C1DFF">
              <w:t xml:space="preserve"> </w:t>
            </w:r>
            <w:r w:rsidRPr="0005307B">
              <w:t>of</w:t>
            </w:r>
            <w:r w:rsidR="006C1DFF">
              <w:t xml:space="preserve"> </w:t>
            </w:r>
            <w:r w:rsidRPr="0005307B">
              <w:t>the</w:t>
            </w:r>
            <w:r w:rsidR="006C1DFF">
              <w:t xml:space="preserve"> </w:t>
            </w:r>
            <w:r w:rsidRPr="0005307B">
              <w:t>fishery-specific</w:t>
            </w:r>
            <w:r w:rsidR="006C1DFF">
              <w:t xml:space="preserve"> </w:t>
            </w:r>
            <w:r w:rsidRPr="0005307B">
              <w:t>management</w:t>
            </w:r>
            <w:r w:rsidR="006C1DFF">
              <w:t xml:space="preserve"> </w:t>
            </w:r>
            <w:r w:rsidRPr="0005307B">
              <w:t>system.</w:t>
            </w:r>
          </w:p>
        </w:tc>
      </w:tr>
      <w:tr w:rsidR="00886A61" w14:paraId="6F5D5149" w14:textId="77777777" w:rsidTr="006F1B33">
        <w:tc>
          <w:tcPr>
            <w:tcW w:w="903" w:type="dxa"/>
            <w:vMerge/>
            <w:shd w:val="clear" w:color="auto" w:fill="F2F2F2" w:themeFill="background1" w:themeFillShade="F2"/>
          </w:tcPr>
          <w:p w14:paraId="17A2C6B2" w14:textId="77777777" w:rsidR="00886A61" w:rsidRDefault="00886A61" w:rsidP="00581657"/>
        </w:tc>
        <w:tc>
          <w:tcPr>
            <w:tcW w:w="793" w:type="dxa"/>
            <w:tcBorders>
              <w:right w:val="single" w:sz="24" w:space="0" w:color="92D050"/>
            </w:tcBorders>
            <w:shd w:val="clear" w:color="auto" w:fill="F2F2F2" w:themeFill="background1" w:themeFillShade="F2"/>
          </w:tcPr>
          <w:p w14:paraId="5AAD5375" w14:textId="77777777" w:rsidR="00886A61" w:rsidRDefault="00886A61" w:rsidP="0058165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4667A391" w14:textId="371E9851" w:rsidR="00886A61" w:rsidRPr="00DE1FF9" w:rsidRDefault="00B947B1" w:rsidP="00CE2A10">
            <w:pPr>
              <w:jc w:val="cente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10FAD961" w14:textId="3F5416CE" w:rsidR="00886A61" w:rsidRPr="00DE1FF9" w:rsidRDefault="00B947B1" w:rsidP="00CE2A10">
            <w:pPr>
              <w:jc w:val="center"/>
              <w:rPr>
                <w:b/>
                <w:bCs/>
              </w:rPr>
            </w:pPr>
            <w:r>
              <w:rPr>
                <w:b/>
                <w:bCs/>
              </w:rPr>
              <w:t>Yes</w:t>
            </w:r>
          </w:p>
        </w:tc>
        <w:tc>
          <w:tcPr>
            <w:tcW w:w="2930" w:type="dxa"/>
            <w:tcBorders>
              <w:left w:val="single" w:sz="24" w:space="0" w:color="92D050"/>
            </w:tcBorders>
            <w:shd w:val="clear" w:color="auto" w:fill="auto"/>
          </w:tcPr>
          <w:p w14:paraId="027220B4" w14:textId="76AA9FAC" w:rsidR="00886A61" w:rsidRPr="00DE1FF9" w:rsidRDefault="00BD4FF1" w:rsidP="00581657">
            <w:pPr>
              <w:rPr>
                <w:b/>
                <w:bCs/>
              </w:rPr>
            </w:pPr>
            <w:r>
              <w:rPr>
                <w:b/>
                <w:bCs/>
              </w:rPr>
              <w:t>Not scored</w:t>
            </w:r>
          </w:p>
        </w:tc>
      </w:tr>
      <w:tr w:rsidR="00886A61" w14:paraId="70102032" w14:textId="77777777" w:rsidTr="00BD4FF1">
        <w:tc>
          <w:tcPr>
            <w:tcW w:w="1696" w:type="dxa"/>
            <w:gridSpan w:val="2"/>
            <w:shd w:val="clear" w:color="auto" w:fill="F2F2F2" w:themeFill="background1" w:themeFillShade="F2"/>
          </w:tcPr>
          <w:p w14:paraId="6A044AB1" w14:textId="77777777" w:rsidR="00886A61" w:rsidRDefault="00886A61" w:rsidP="00581657">
            <w:r>
              <w:t>Rationale</w:t>
            </w:r>
          </w:p>
        </w:tc>
        <w:tc>
          <w:tcPr>
            <w:tcW w:w="8789" w:type="dxa"/>
            <w:gridSpan w:val="3"/>
          </w:tcPr>
          <w:p w14:paraId="250BF691" w14:textId="5C72EE21" w:rsidR="001F31DD" w:rsidRPr="00B947B1" w:rsidRDefault="00B947B1" w:rsidP="001F31DD">
            <w:pPr>
              <w:pStyle w:val="NormalWeb"/>
              <w:jc w:val="both"/>
              <w:rPr>
                <w:rFonts w:ascii="Calibri Light" w:hAnsi="Calibri Light" w:cs="Calibri Light"/>
              </w:rPr>
            </w:pPr>
            <w:r w:rsidRPr="00B947B1">
              <w:rPr>
                <w:rFonts w:ascii="Calibri Light" w:hAnsi="Calibri Light" w:cs="Calibri Light"/>
              </w:rPr>
              <w:t xml:space="preserve">There are mechanisms in place to evaluate </w:t>
            </w:r>
            <w:r w:rsidRPr="00B947B1">
              <w:rPr>
                <w:rFonts w:ascii="Calibri Light" w:hAnsi="Calibri Light" w:cs="Calibri Light"/>
                <w:bCs/>
              </w:rPr>
              <w:t>key</w:t>
            </w:r>
            <w:r w:rsidRPr="00B947B1">
              <w:rPr>
                <w:rFonts w:ascii="Calibri Light" w:hAnsi="Calibri Light" w:cs="Calibri Light"/>
              </w:rPr>
              <w:t xml:space="preserve"> parts of the fishery-specific management system (harvest strategy</w:t>
            </w:r>
            <w:r w:rsidR="001F31DD">
              <w:rPr>
                <w:rFonts w:ascii="Calibri Light" w:hAnsi="Calibri Light" w:cs="Calibri Light"/>
              </w:rPr>
              <w:t xml:space="preserve"> and management plan</w:t>
            </w:r>
            <w:r w:rsidRPr="00B947B1">
              <w:rPr>
                <w:rFonts w:ascii="Calibri Light" w:hAnsi="Calibri Light" w:cs="Calibri Light"/>
              </w:rPr>
              <w:t xml:space="preserve">), through </w:t>
            </w:r>
            <w:r w:rsidR="001F31DD">
              <w:rPr>
                <w:rFonts w:ascii="Calibri Light" w:hAnsi="Calibri Light" w:cs="Calibri Light"/>
              </w:rPr>
              <w:t>the TSPMAC</w:t>
            </w:r>
            <w:r w:rsidRPr="00B947B1">
              <w:rPr>
                <w:rFonts w:ascii="Calibri Light" w:hAnsi="Calibri Light" w:cs="Calibri Light"/>
              </w:rPr>
              <w:t xml:space="preserve">, research, compliance and monitoring. </w:t>
            </w:r>
            <w:hyperlink r:id="rId186" w:history="1">
              <w:r w:rsidR="00CE2A10" w:rsidRPr="00CE2A10">
                <w:rPr>
                  <w:rStyle w:val="Hyperlink"/>
                  <w:rFonts w:ascii="Calibri Light" w:hAnsi="Calibri Light" w:cs="Calibri Light"/>
                </w:rPr>
                <w:t>Turnbull (2020)</w:t>
              </w:r>
            </w:hyperlink>
            <w:r w:rsidR="00CE2A10">
              <w:rPr>
                <w:rFonts w:ascii="Calibri Light" w:hAnsi="Calibri Light" w:cs="Calibri Light"/>
              </w:rPr>
              <w:t xml:space="preserve"> conducted an MSE on the fishery.</w:t>
            </w:r>
          </w:p>
          <w:p w14:paraId="41B24BBB" w14:textId="19AA3ACC" w:rsidR="00B947B1" w:rsidRPr="00B947B1" w:rsidRDefault="00B947B1" w:rsidP="00B947B1">
            <w:pPr>
              <w:pStyle w:val="NormalWeb"/>
              <w:jc w:val="both"/>
              <w:rPr>
                <w:rFonts w:asciiTheme="minorHAnsi" w:hAnsiTheme="minorHAnsi"/>
              </w:rPr>
            </w:pPr>
            <w:r w:rsidRPr="00B947B1">
              <w:rPr>
                <w:rFonts w:ascii="Calibri Light" w:hAnsi="Calibri Light" w:cs="Calibri Light"/>
              </w:rPr>
              <w:t>SG 60 and SG 80 are met.</w:t>
            </w:r>
            <w:r>
              <w:rPr>
                <w:rFonts w:asciiTheme="minorHAnsi" w:hAnsiTheme="minorHAnsi"/>
              </w:rPr>
              <w:t xml:space="preserve"> </w:t>
            </w:r>
          </w:p>
        </w:tc>
      </w:tr>
      <w:tr w:rsidR="00886A61" w:rsidRPr="00DE1FF9" w14:paraId="3765F9B2" w14:textId="77777777" w:rsidTr="00BD4FF1">
        <w:tc>
          <w:tcPr>
            <w:tcW w:w="903" w:type="dxa"/>
            <w:vMerge w:val="restart"/>
            <w:shd w:val="clear" w:color="auto" w:fill="F2F2F2" w:themeFill="background1" w:themeFillShade="F2"/>
            <w:vAlign w:val="center"/>
          </w:tcPr>
          <w:p w14:paraId="24701AE4" w14:textId="77777777" w:rsidR="00886A61" w:rsidRPr="00F43062" w:rsidRDefault="00886A61" w:rsidP="00581657">
            <w:pPr>
              <w:rPr>
                <w:b/>
                <w:bCs/>
              </w:rPr>
            </w:pPr>
            <w:r>
              <w:rPr>
                <w:b/>
                <w:bCs/>
              </w:rPr>
              <w:t>b</w:t>
            </w:r>
          </w:p>
        </w:tc>
        <w:tc>
          <w:tcPr>
            <w:tcW w:w="9582" w:type="dxa"/>
            <w:gridSpan w:val="4"/>
            <w:shd w:val="clear" w:color="auto" w:fill="D9D9D9" w:themeFill="background1" w:themeFillShade="D9"/>
          </w:tcPr>
          <w:p w14:paraId="7BC45E63" w14:textId="66F28F34" w:rsidR="00886A61" w:rsidRPr="00DE1FF9" w:rsidRDefault="008242D2" w:rsidP="00581657">
            <w:pPr>
              <w:rPr>
                <w:b/>
                <w:bCs/>
              </w:rPr>
            </w:pPr>
            <w:r w:rsidRPr="008242D2">
              <w:rPr>
                <w:b/>
                <w:bCs/>
              </w:rPr>
              <w:t>Internal</w:t>
            </w:r>
            <w:r w:rsidR="006C1DFF">
              <w:rPr>
                <w:b/>
                <w:bCs/>
              </w:rPr>
              <w:t xml:space="preserve"> </w:t>
            </w:r>
            <w:r w:rsidRPr="008242D2">
              <w:rPr>
                <w:b/>
                <w:bCs/>
              </w:rPr>
              <w:t>and/or</w:t>
            </w:r>
            <w:r w:rsidR="006C1DFF">
              <w:rPr>
                <w:b/>
                <w:bCs/>
              </w:rPr>
              <w:t xml:space="preserve"> </w:t>
            </w:r>
            <w:r w:rsidRPr="008242D2">
              <w:rPr>
                <w:b/>
                <w:bCs/>
              </w:rPr>
              <w:t>external</w:t>
            </w:r>
            <w:r w:rsidR="006C1DFF">
              <w:rPr>
                <w:b/>
                <w:bCs/>
              </w:rPr>
              <w:t xml:space="preserve"> </w:t>
            </w:r>
            <w:r w:rsidRPr="008242D2">
              <w:rPr>
                <w:b/>
                <w:bCs/>
              </w:rPr>
              <w:t>review</w:t>
            </w:r>
          </w:p>
        </w:tc>
      </w:tr>
      <w:tr w:rsidR="004A4319" w14:paraId="6B225929" w14:textId="77777777" w:rsidTr="005E5FEF">
        <w:tc>
          <w:tcPr>
            <w:tcW w:w="903" w:type="dxa"/>
            <w:vMerge/>
            <w:shd w:val="clear" w:color="auto" w:fill="F2F2F2" w:themeFill="background1" w:themeFillShade="F2"/>
          </w:tcPr>
          <w:p w14:paraId="5E28F3B6" w14:textId="77777777" w:rsidR="004A4319" w:rsidRDefault="004A4319" w:rsidP="004A4319"/>
        </w:tc>
        <w:tc>
          <w:tcPr>
            <w:tcW w:w="793" w:type="dxa"/>
            <w:shd w:val="clear" w:color="auto" w:fill="F2F2F2" w:themeFill="background1" w:themeFillShade="F2"/>
          </w:tcPr>
          <w:p w14:paraId="641A62FC" w14:textId="1B676E36" w:rsidR="004A4319" w:rsidRDefault="004A4319" w:rsidP="004A4319">
            <w:r>
              <w:t>Guide</w:t>
            </w:r>
            <w:r w:rsidR="006C1DFF">
              <w:t xml:space="preserve"> </w:t>
            </w:r>
            <w:r>
              <w:t>post</w:t>
            </w:r>
          </w:p>
        </w:tc>
        <w:tc>
          <w:tcPr>
            <w:tcW w:w="2929" w:type="dxa"/>
            <w:tcBorders>
              <w:bottom w:val="single" w:sz="24" w:space="0" w:color="92D050"/>
            </w:tcBorders>
            <w:shd w:val="clear" w:color="auto" w:fill="F2F2F2" w:themeFill="background1" w:themeFillShade="F2"/>
          </w:tcPr>
          <w:p w14:paraId="63543D87" w14:textId="1BFF9FD8" w:rsidR="004A4319" w:rsidRPr="002B7E17" w:rsidRDefault="004A4319" w:rsidP="004A4319">
            <w:r w:rsidRPr="00AC1508">
              <w:t>The</w:t>
            </w:r>
            <w:r w:rsidR="006C1DFF">
              <w:t xml:space="preserve"> </w:t>
            </w:r>
            <w:r w:rsidRPr="00AC1508">
              <w:t>fishery-specific</w:t>
            </w:r>
            <w:r w:rsidR="006C1DFF">
              <w:t xml:space="preserve"> </w:t>
            </w:r>
            <w:r w:rsidRPr="00AC1508">
              <w:t>management</w:t>
            </w:r>
            <w:r w:rsidR="006C1DFF">
              <w:t xml:space="preserve"> </w:t>
            </w:r>
            <w:r w:rsidRPr="00AC1508">
              <w:t>system</w:t>
            </w:r>
            <w:r w:rsidR="006C1DFF">
              <w:t xml:space="preserve"> </w:t>
            </w:r>
            <w:r w:rsidRPr="00AC1508">
              <w:t>is</w:t>
            </w:r>
            <w:r w:rsidR="006C1DFF">
              <w:t xml:space="preserve"> </w:t>
            </w:r>
            <w:r w:rsidRPr="00AC1508">
              <w:t>subject</w:t>
            </w:r>
            <w:r w:rsidR="006C1DFF">
              <w:t xml:space="preserve"> </w:t>
            </w:r>
            <w:r w:rsidRPr="00AC1508">
              <w:t>to</w:t>
            </w:r>
            <w:r w:rsidR="006C1DFF">
              <w:t xml:space="preserve"> </w:t>
            </w:r>
            <w:r w:rsidRPr="00024C1B">
              <w:rPr>
                <w:b/>
                <w:bCs/>
              </w:rPr>
              <w:t>occasional</w:t>
            </w:r>
            <w:r w:rsidR="006C1DFF">
              <w:rPr>
                <w:b/>
                <w:bCs/>
              </w:rPr>
              <w:t xml:space="preserve"> </w:t>
            </w:r>
            <w:r w:rsidRPr="00024C1B">
              <w:rPr>
                <w:b/>
                <w:bCs/>
              </w:rPr>
              <w:t>internal</w:t>
            </w:r>
            <w:r w:rsidR="006C1DFF">
              <w:t xml:space="preserve"> </w:t>
            </w:r>
            <w:r w:rsidRPr="00AC1508">
              <w:t>review.</w:t>
            </w:r>
          </w:p>
        </w:tc>
        <w:tc>
          <w:tcPr>
            <w:tcW w:w="2930" w:type="dxa"/>
            <w:tcBorders>
              <w:bottom w:val="single" w:sz="24" w:space="0" w:color="92D050"/>
            </w:tcBorders>
            <w:shd w:val="clear" w:color="auto" w:fill="F2F2F2" w:themeFill="background1" w:themeFillShade="F2"/>
          </w:tcPr>
          <w:p w14:paraId="31C95808" w14:textId="103456AA" w:rsidR="004A4319" w:rsidRDefault="004A4319" w:rsidP="004A4319">
            <w:r w:rsidRPr="00AC1508">
              <w:t>The</w:t>
            </w:r>
            <w:r w:rsidR="006C1DFF">
              <w:t xml:space="preserve"> </w:t>
            </w:r>
            <w:r w:rsidRPr="00AC1508">
              <w:t>fishery-specific</w:t>
            </w:r>
            <w:r w:rsidR="006C1DFF">
              <w:t xml:space="preserve"> </w:t>
            </w:r>
            <w:r w:rsidRPr="00AC1508">
              <w:t>management</w:t>
            </w:r>
            <w:r w:rsidR="006C1DFF">
              <w:t xml:space="preserve"> </w:t>
            </w:r>
            <w:r w:rsidRPr="00AC1508">
              <w:t>system</w:t>
            </w:r>
            <w:r w:rsidR="006C1DFF">
              <w:t xml:space="preserve"> </w:t>
            </w:r>
            <w:r w:rsidRPr="00AC1508">
              <w:t>is</w:t>
            </w:r>
            <w:r w:rsidR="006C1DFF">
              <w:t xml:space="preserve"> </w:t>
            </w:r>
            <w:r w:rsidRPr="00AC1508">
              <w:t>subject</w:t>
            </w:r>
            <w:r w:rsidR="006C1DFF">
              <w:t xml:space="preserve"> </w:t>
            </w:r>
            <w:r w:rsidRPr="00AC1508">
              <w:t>to</w:t>
            </w:r>
            <w:r w:rsidR="006C1DFF">
              <w:t xml:space="preserve"> </w:t>
            </w:r>
            <w:r w:rsidRPr="00024C1B">
              <w:rPr>
                <w:b/>
                <w:bCs/>
              </w:rPr>
              <w:t>regular</w:t>
            </w:r>
            <w:r w:rsidR="006C1DFF">
              <w:rPr>
                <w:b/>
                <w:bCs/>
              </w:rPr>
              <w:t xml:space="preserve"> </w:t>
            </w:r>
            <w:r w:rsidRPr="00024C1B">
              <w:rPr>
                <w:b/>
                <w:bCs/>
              </w:rPr>
              <w:t>internal</w:t>
            </w:r>
            <w:r w:rsidR="006C1DFF">
              <w:t xml:space="preserve"> </w:t>
            </w:r>
            <w:r w:rsidRPr="00AC1508">
              <w:t>and</w:t>
            </w:r>
            <w:r w:rsidR="006C1DFF">
              <w:t xml:space="preserve"> </w:t>
            </w:r>
            <w:r w:rsidRPr="00024C1B">
              <w:rPr>
                <w:b/>
                <w:bCs/>
              </w:rPr>
              <w:t>occasional</w:t>
            </w:r>
            <w:r w:rsidR="006C1DFF">
              <w:rPr>
                <w:b/>
                <w:bCs/>
              </w:rPr>
              <w:t xml:space="preserve"> </w:t>
            </w:r>
            <w:r w:rsidRPr="00024C1B">
              <w:rPr>
                <w:b/>
                <w:bCs/>
              </w:rPr>
              <w:t>external</w:t>
            </w:r>
            <w:r w:rsidR="006C1DFF">
              <w:rPr>
                <w:b/>
                <w:bCs/>
              </w:rPr>
              <w:t xml:space="preserve"> </w:t>
            </w:r>
            <w:r w:rsidRPr="00024C1B">
              <w:rPr>
                <w:b/>
                <w:bCs/>
              </w:rPr>
              <w:t>review</w:t>
            </w:r>
            <w:r w:rsidRPr="00AC1508">
              <w:t>.</w:t>
            </w:r>
          </w:p>
        </w:tc>
        <w:tc>
          <w:tcPr>
            <w:tcW w:w="2930" w:type="dxa"/>
            <w:shd w:val="clear" w:color="auto" w:fill="F2F2F2" w:themeFill="background1" w:themeFillShade="F2"/>
          </w:tcPr>
          <w:p w14:paraId="14430BA4" w14:textId="4A96C4A1" w:rsidR="004A4319" w:rsidRDefault="004A4319" w:rsidP="004A4319">
            <w:r w:rsidRPr="00AC1508">
              <w:t>The</w:t>
            </w:r>
            <w:r w:rsidR="006C1DFF">
              <w:t xml:space="preserve"> </w:t>
            </w:r>
            <w:r w:rsidRPr="00AC1508">
              <w:t>fishery-specific</w:t>
            </w:r>
            <w:r w:rsidR="006C1DFF">
              <w:t xml:space="preserve"> </w:t>
            </w:r>
            <w:r w:rsidRPr="00AC1508">
              <w:t>management</w:t>
            </w:r>
            <w:r w:rsidR="006C1DFF">
              <w:t xml:space="preserve"> </w:t>
            </w:r>
            <w:r w:rsidRPr="00AC1508">
              <w:t>system</w:t>
            </w:r>
            <w:r w:rsidR="006C1DFF">
              <w:t xml:space="preserve"> </w:t>
            </w:r>
            <w:r w:rsidRPr="00AC1508">
              <w:t>is</w:t>
            </w:r>
            <w:r w:rsidR="006C1DFF">
              <w:t xml:space="preserve"> </w:t>
            </w:r>
            <w:r w:rsidRPr="00AC1508">
              <w:t>subject</w:t>
            </w:r>
            <w:r w:rsidR="006C1DFF">
              <w:t xml:space="preserve"> </w:t>
            </w:r>
            <w:r w:rsidRPr="00AC1508">
              <w:t>to</w:t>
            </w:r>
            <w:r w:rsidR="006C1DFF">
              <w:t xml:space="preserve"> </w:t>
            </w:r>
            <w:r w:rsidRPr="0062783E">
              <w:rPr>
                <w:b/>
                <w:bCs/>
              </w:rPr>
              <w:t>regular</w:t>
            </w:r>
            <w:r w:rsidR="006C1DFF">
              <w:rPr>
                <w:b/>
                <w:bCs/>
              </w:rPr>
              <w:t xml:space="preserve"> </w:t>
            </w:r>
            <w:r w:rsidRPr="0062783E">
              <w:rPr>
                <w:b/>
                <w:bCs/>
              </w:rPr>
              <w:t>internal</w:t>
            </w:r>
            <w:r w:rsidR="006C1DFF">
              <w:rPr>
                <w:b/>
                <w:bCs/>
              </w:rPr>
              <w:t xml:space="preserve"> </w:t>
            </w:r>
            <w:r w:rsidRPr="0062783E">
              <w:rPr>
                <w:b/>
                <w:bCs/>
              </w:rPr>
              <w:t>and</w:t>
            </w:r>
            <w:r w:rsidR="006C1DFF">
              <w:rPr>
                <w:b/>
                <w:bCs/>
              </w:rPr>
              <w:t xml:space="preserve"> </w:t>
            </w:r>
            <w:r w:rsidRPr="0062783E">
              <w:rPr>
                <w:b/>
                <w:bCs/>
              </w:rPr>
              <w:t>external</w:t>
            </w:r>
            <w:r w:rsidR="006C1DFF">
              <w:rPr>
                <w:b/>
                <w:bCs/>
              </w:rPr>
              <w:t xml:space="preserve"> </w:t>
            </w:r>
            <w:r w:rsidRPr="00AC1508">
              <w:t>review.</w:t>
            </w:r>
          </w:p>
        </w:tc>
      </w:tr>
      <w:tr w:rsidR="00886A61" w:rsidRPr="00DE1FF9" w14:paraId="28A97E5F" w14:textId="77777777" w:rsidTr="005E5FEF">
        <w:tc>
          <w:tcPr>
            <w:tcW w:w="903" w:type="dxa"/>
            <w:vMerge/>
            <w:shd w:val="clear" w:color="auto" w:fill="F2F2F2" w:themeFill="background1" w:themeFillShade="F2"/>
          </w:tcPr>
          <w:p w14:paraId="1FC357C8" w14:textId="77777777" w:rsidR="00886A61" w:rsidRDefault="00886A61" w:rsidP="00581657"/>
        </w:tc>
        <w:tc>
          <w:tcPr>
            <w:tcW w:w="793" w:type="dxa"/>
            <w:tcBorders>
              <w:right w:val="single" w:sz="24" w:space="0" w:color="92D050"/>
            </w:tcBorders>
            <w:shd w:val="clear" w:color="auto" w:fill="F2F2F2" w:themeFill="background1" w:themeFillShade="F2"/>
          </w:tcPr>
          <w:p w14:paraId="240B5E10" w14:textId="77777777" w:rsidR="00886A61" w:rsidRDefault="00886A61" w:rsidP="0058165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63244D73" w14:textId="13838AC5" w:rsidR="00886A61" w:rsidRPr="00DE1FF9" w:rsidRDefault="00B861C2" w:rsidP="00581657">
            <w:pP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02BC131E" w14:textId="2C668DD6" w:rsidR="00886A61" w:rsidRPr="00DE1FF9" w:rsidRDefault="00B861C2" w:rsidP="00581657">
            <w:pPr>
              <w:rPr>
                <w:b/>
                <w:bCs/>
              </w:rPr>
            </w:pPr>
            <w:r>
              <w:rPr>
                <w:b/>
                <w:bCs/>
              </w:rPr>
              <w:t>Yes</w:t>
            </w:r>
          </w:p>
        </w:tc>
        <w:tc>
          <w:tcPr>
            <w:tcW w:w="2930" w:type="dxa"/>
            <w:tcBorders>
              <w:left w:val="single" w:sz="24" w:space="0" w:color="92D050"/>
            </w:tcBorders>
            <w:shd w:val="clear" w:color="auto" w:fill="auto"/>
          </w:tcPr>
          <w:p w14:paraId="04360D51" w14:textId="7B0418D3" w:rsidR="00886A61" w:rsidRPr="00DE1FF9" w:rsidRDefault="00BD4FF1" w:rsidP="00581657">
            <w:pPr>
              <w:rPr>
                <w:b/>
                <w:bCs/>
              </w:rPr>
            </w:pPr>
            <w:r>
              <w:rPr>
                <w:b/>
                <w:bCs/>
              </w:rPr>
              <w:t>Not scored</w:t>
            </w:r>
          </w:p>
        </w:tc>
      </w:tr>
      <w:tr w:rsidR="00886A61" w:rsidRPr="00E415C2" w14:paraId="3635BED9" w14:textId="77777777" w:rsidTr="00BD4FF1">
        <w:tc>
          <w:tcPr>
            <w:tcW w:w="1696" w:type="dxa"/>
            <w:gridSpan w:val="2"/>
            <w:shd w:val="clear" w:color="auto" w:fill="F2F2F2" w:themeFill="background1" w:themeFillShade="F2"/>
          </w:tcPr>
          <w:p w14:paraId="0961D7D9" w14:textId="77777777" w:rsidR="00886A61" w:rsidRDefault="00886A61" w:rsidP="00581657">
            <w:r>
              <w:t>Rationale</w:t>
            </w:r>
          </w:p>
        </w:tc>
        <w:tc>
          <w:tcPr>
            <w:tcW w:w="8789" w:type="dxa"/>
            <w:gridSpan w:val="3"/>
          </w:tcPr>
          <w:p w14:paraId="6C2EDA17" w14:textId="77777777" w:rsidR="00CE2A10" w:rsidRPr="0049219C" w:rsidRDefault="00D413B6" w:rsidP="00CE2A10">
            <w:pPr>
              <w:rPr>
                <w:rFonts w:ascii="Calibri Light" w:hAnsi="Calibri Light" w:cs="Calibri Light"/>
              </w:rPr>
            </w:pPr>
            <w:r w:rsidRPr="00D413B6">
              <w:rPr>
                <w:rFonts w:asciiTheme="majorHAnsi" w:eastAsia="Calibri" w:hAnsiTheme="majorHAnsi" w:cstheme="majorHAnsi"/>
              </w:rPr>
              <w:t>The fishery-specific management system is subject to regular internal and occasional external review</w:t>
            </w:r>
            <w:r w:rsidR="00CE2A10">
              <w:rPr>
                <w:rFonts w:asciiTheme="majorHAnsi" w:eastAsia="Calibri" w:hAnsiTheme="majorHAnsi" w:cstheme="majorHAnsi"/>
              </w:rPr>
              <w:t xml:space="preserve">. </w:t>
            </w:r>
            <w:r w:rsidR="00CE2A10" w:rsidRPr="0049219C">
              <w:rPr>
                <w:rFonts w:ascii="Calibri Light" w:hAnsi="Calibri Light" w:cs="Calibri Light"/>
              </w:rPr>
              <w:t xml:space="preserve">There are several mechanisms in place for monitoring and evaluating the performance of various aspects of the management system of the </w:t>
            </w:r>
            <w:r w:rsidR="00CE2A10">
              <w:rPr>
                <w:rFonts w:ascii="Calibri Light" w:hAnsi="Calibri Light" w:cs="Calibri Light"/>
              </w:rPr>
              <w:t>TSPF</w:t>
            </w:r>
            <w:r w:rsidR="00CE2A10" w:rsidRPr="0049219C">
              <w:rPr>
                <w:rFonts w:ascii="Calibri Light" w:hAnsi="Calibri Light" w:cs="Calibri Light"/>
              </w:rPr>
              <w:t xml:space="preserve">, including: </w:t>
            </w:r>
          </w:p>
          <w:p w14:paraId="5C71980B" w14:textId="77777777" w:rsidR="00CE2A10" w:rsidRPr="0049219C" w:rsidRDefault="00CE2A10" w:rsidP="004D433B">
            <w:pPr>
              <w:numPr>
                <w:ilvl w:val="0"/>
                <w:numId w:val="18"/>
              </w:numPr>
              <w:rPr>
                <w:rFonts w:ascii="Calibri Light" w:hAnsi="Calibri Light" w:cs="Calibri Light"/>
              </w:rPr>
            </w:pPr>
            <w:r w:rsidRPr="0049219C">
              <w:rPr>
                <w:rFonts w:ascii="Calibri Light" w:hAnsi="Calibri Light" w:cs="Calibri Light"/>
              </w:rPr>
              <w:t xml:space="preserve">The trawl fishery </w:t>
            </w:r>
            <w:r>
              <w:rPr>
                <w:rFonts w:ascii="Calibri Light" w:hAnsi="Calibri Light" w:cs="Calibri Light"/>
              </w:rPr>
              <w:t xml:space="preserve">working </w:t>
            </w:r>
            <w:r w:rsidRPr="0049219C">
              <w:rPr>
                <w:rFonts w:ascii="Calibri Light" w:hAnsi="Calibri Light" w:cs="Calibri Light"/>
              </w:rPr>
              <w:t xml:space="preserve">group reviews harvest strategy decision rules, implementation of WTO conditions, stock assessment processes and other management proposals. </w:t>
            </w:r>
          </w:p>
          <w:p w14:paraId="0CE2C939" w14:textId="77777777" w:rsidR="00CE2A10" w:rsidRPr="0049219C" w:rsidRDefault="00CE2A10" w:rsidP="004D433B">
            <w:pPr>
              <w:numPr>
                <w:ilvl w:val="0"/>
                <w:numId w:val="18"/>
              </w:numPr>
              <w:rPr>
                <w:rFonts w:ascii="Calibri Light" w:hAnsi="Calibri Light" w:cs="Calibri Light"/>
              </w:rPr>
            </w:pPr>
            <w:r w:rsidRPr="0049219C">
              <w:rPr>
                <w:rFonts w:ascii="Calibri Light" w:hAnsi="Calibri Light" w:cs="Calibri Light"/>
              </w:rPr>
              <w:t>The fishery is subject to an assessment against the Australian Government’s Guidelines for the Ecologically Sustainable Management of Fisheries under the EPBC Act is generally completed every three years (</w:t>
            </w:r>
            <w:r>
              <w:rPr>
                <w:rFonts w:ascii="Calibri Light" w:hAnsi="Calibri Light" w:cs="Calibri Light"/>
              </w:rPr>
              <w:t>most recently in</w:t>
            </w:r>
            <w:r w:rsidRPr="0049219C">
              <w:rPr>
                <w:rFonts w:ascii="Calibri Light" w:hAnsi="Calibri Light" w:cs="Calibri Light"/>
              </w:rPr>
              <w:t xml:space="preserve"> 20</w:t>
            </w:r>
            <w:r>
              <w:rPr>
                <w:rFonts w:ascii="Calibri Light" w:hAnsi="Calibri Light" w:cs="Calibri Light"/>
              </w:rPr>
              <w:t>17</w:t>
            </w:r>
            <w:r w:rsidRPr="0049219C">
              <w:rPr>
                <w:rFonts w:ascii="Calibri Light" w:hAnsi="Calibri Light" w:cs="Calibri Light"/>
              </w:rPr>
              <w:t xml:space="preserve">). </w:t>
            </w:r>
          </w:p>
          <w:p w14:paraId="734E4068" w14:textId="77777777" w:rsidR="00CE2A10" w:rsidRPr="00DE6353" w:rsidRDefault="00CE2A10" w:rsidP="004D433B">
            <w:pPr>
              <w:numPr>
                <w:ilvl w:val="0"/>
                <w:numId w:val="18"/>
              </w:numPr>
            </w:pPr>
            <w:r>
              <w:rPr>
                <w:rFonts w:ascii="Calibri Light" w:hAnsi="Calibri Light" w:cs="Calibri Light"/>
              </w:rPr>
              <w:t>A</w:t>
            </w:r>
            <w:r w:rsidRPr="00D56776">
              <w:rPr>
                <w:rFonts w:ascii="Calibri Light" w:hAnsi="Calibri Light" w:cs="Calibri Light"/>
              </w:rPr>
              <w:t>ssessments of target and important byproduct are conducted</w:t>
            </w:r>
            <w:r>
              <w:rPr>
                <w:rFonts w:ascii="Calibri Light" w:hAnsi="Calibri Light" w:cs="Calibri Light"/>
              </w:rPr>
              <w:t xml:space="preserve"> every 1–3 years</w:t>
            </w:r>
            <w:r w:rsidRPr="00D56776">
              <w:rPr>
                <w:rFonts w:ascii="Calibri Light" w:hAnsi="Calibri Light" w:cs="Calibri Light"/>
              </w:rPr>
              <w:t xml:space="preserve"> through the SAFS process, although SAFS has been delayed</w:t>
            </w:r>
            <w:r>
              <w:rPr>
                <w:rFonts w:ascii="Calibri Light" w:hAnsi="Calibri Light" w:cs="Calibri Light"/>
              </w:rPr>
              <w:t>.</w:t>
            </w:r>
          </w:p>
          <w:p w14:paraId="09A26628" w14:textId="0B731CE1" w:rsidR="00D03DAB" w:rsidRPr="00320080" w:rsidRDefault="00CE2A10" w:rsidP="00B861C2">
            <w:pPr>
              <w:spacing w:after="120"/>
              <w:ind w:right="-35" w:firstLine="31"/>
              <w:jc w:val="both"/>
              <w:rPr>
                <w:rFonts w:asciiTheme="majorHAnsi" w:eastAsia="Calibri" w:hAnsiTheme="majorHAnsi" w:cstheme="majorHAnsi"/>
              </w:rPr>
            </w:pPr>
            <w:r>
              <w:rPr>
                <w:rFonts w:asciiTheme="majorHAnsi" w:eastAsia="Calibri" w:hAnsiTheme="majorHAnsi" w:cstheme="majorHAnsi"/>
              </w:rPr>
              <w:t xml:space="preserve">SG 60 and </w:t>
            </w:r>
            <w:r w:rsidR="00D413B6">
              <w:rPr>
                <w:rFonts w:asciiTheme="majorHAnsi" w:eastAsia="Calibri" w:hAnsiTheme="majorHAnsi" w:cstheme="majorHAnsi"/>
              </w:rPr>
              <w:t>SG</w:t>
            </w:r>
            <w:r w:rsidR="00D413B6" w:rsidRPr="00D413B6">
              <w:rPr>
                <w:rFonts w:asciiTheme="majorHAnsi" w:eastAsia="Calibri" w:hAnsiTheme="majorHAnsi" w:cstheme="majorHAnsi"/>
              </w:rPr>
              <w:t xml:space="preserve">80 </w:t>
            </w:r>
            <w:r>
              <w:rPr>
                <w:rFonts w:asciiTheme="majorHAnsi" w:eastAsia="Calibri" w:hAnsiTheme="majorHAnsi" w:cstheme="majorHAnsi"/>
              </w:rPr>
              <w:t>are</w:t>
            </w:r>
            <w:r w:rsidR="00B861C2">
              <w:rPr>
                <w:rFonts w:asciiTheme="majorHAnsi" w:eastAsia="Calibri" w:hAnsiTheme="majorHAnsi" w:cstheme="majorHAnsi"/>
              </w:rPr>
              <w:t xml:space="preserve"> </w:t>
            </w:r>
            <w:r w:rsidR="00D413B6" w:rsidRPr="00D413B6">
              <w:rPr>
                <w:rFonts w:asciiTheme="majorHAnsi" w:eastAsia="Calibri" w:hAnsiTheme="majorHAnsi" w:cstheme="majorHAnsi"/>
              </w:rPr>
              <w:t>met.</w:t>
            </w:r>
            <w:r w:rsidR="00DE6DE1">
              <w:rPr>
                <w:rFonts w:asciiTheme="majorHAnsi" w:eastAsia="Calibri" w:hAnsiTheme="majorHAnsi" w:cstheme="majorHAnsi"/>
              </w:rPr>
              <w:t xml:space="preserve"> </w:t>
            </w:r>
          </w:p>
        </w:tc>
      </w:tr>
    </w:tbl>
    <w:p w14:paraId="242EBD64" w14:textId="77777777" w:rsidR="00886A61" w:rsidRPr="00661A22" w:rsidRDefault="00886A61" w:rsidP="00886A61"/>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6A61" w14:paraId="55AA6BBC" w14:textId="77777777" w:rsidTr="00081F4A">
        <w:tc>
          <w:tcPr>
            <w:tcW w:w="3823" w:type="dxa"/>
            <w:tcBorders>
              <w:right w:val="single" w:sz="4" w:space="0" w:color="auto"/>
            </w:tcBorders>
            <w:shd w:val="clear" w:color="auto" w:fill="F2F2F2" w:themeFill="background1" w:themeFillShade="F2"/>
          </w:tcPr>
          <w:p w14:paraId="00526746" w14:textId="0E377F7E" w:rsidR="00886A61" w:rsidRDefault="00886A61" w:rsidP="0058165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7450AA83" w14:textId="0C10F580" w:rsidR="00886A61" w:rsidRPr="00493233" w:rsidRDefault="009C477F" w:rsidP="00581657">
            <w:pPr>
              <w:rPr>
                <w:b/>
                <w:bCs/>
                <w:i/>
                <w:iCs/>
              </w:rPr>
            </w:pPr>
            <w:r>
              <w:rPr>
                <w:b/>
                <w:bCs/>
                <w:i/>
                <w:iCs/>
              </w:rPr>
              <w:t>≥80</w:t>
            </w:r>
          </w:p>
        </w:tc>
      </w:tr>
      <w:tr w:rsidR="00886A61" w14:paraId="25FA5E1C" w14:textId="77777777" w:rsidTr="00081F4A">
        <w:tc>
          <w:tcPr>
            <w:tcW w:w="3823" w:type="dxa"/>
            <w:shd w:val="clear" w:color="auto" w:fill="F2F2F2" w:themeFill="background1" w:themeFillShade="F2"/>
          </w:tcPr>
          <w:p w14:paraId="05F3F52D" w14:textId="683D4D05" w:rsidR="00886A61" w:rsidRDefault="00886A61" w:rsidP="0058165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409818C0" w14:textId="53B3BDC8" w:rsidR="00886A61" w:rsidRPr="000C61DB" w:rsidRDefault="00886A61" w:rsidP="00581657">
            <w:pPr>
              <w:rPr>
                <w:b/>
                <w:bCs/>
              </w:rPr>
            </w:pPr>
          </w:p>
        </w:tc>
      </w:tr>
    </w:tbl>
    <w:p w14:paraId="7A5E8FA6" w14:textId="72A6427C" w:rsidR="00017467" w:rsidRDefault="00017467" w:rsidP="00AB5E5E"/>
    <w:p w14:paraId="6F5189A1" w14:textId="77777777" w:rsidR="00017467" w:rsidRDefault="00017467">
      <w:r>
        <w:br w:type="page"/>
      </w:r>
    </w:p>
    <w:p w14:paraId="7A60ABCE" w14:textId="25EC3A4F" w:rsidR="001F2CD6" w:rsidRDefault="001F2CD6" w:rsidP="001F2CD6">
      <w:pPr>
        <w:pStyle w:val="Heading4"/>
      </w:pPr>
      <w:bookmarkStart w:id="223" w:name="_Toc171499932"/>
      <w:bookmarkStart w:id="224" w:name="_Toc171500204"/>
      <w:bookmarkStart w:id="225" w:name="_Toc170729759"/>
      <w:r>
        <w:lastRenderedPageBreak/>
        <w:t>Harmonisation</w:t>
      </w:r>
      <w:bookmarkEnd w:id="223"/>
      <w:bookmarkEnd w:id="224"/>
    </w:p>
    <w:p w14:paraId="2668F359" w14:textId="2AEAF106" w:rsidR="001F2CD6" w:rsidRPr="001F2CD6" w:rsidRDefault="001F2CD6" w:rsidP="001F2CD6">
      <w:pPr>
        <w:pStyle w:val="NormalPreassessmenttext"/>
        <w:rPr>
          <w:b/>
        </w:rPr>
      </w:pPr>
      <w:r w:rsidRPr="001F2CD6">
        <w:rPr>
          <w:b/>
        </w:rPr>
        <w:t>Principle 1 Harmonisation</w:t>
      </w:r>
    </w:p>
    <w:p w14:paraId="234C639E" w14:textId="1C683057" w:rsidR="001F2CD6" w:rsidRDefault="001F2CD6" w:rsidP="001F2CD6">
      <w:pPr>
        <w:pStyle w:val="NormalPreassessmenttext"/>
      </w:pPr>
      <w:r>
        <w:t>There are no other certified fisheries on this stock although the MSC certified Northern Prawn Fishery takes Tiger prawn from northern Australia.</w:t>
      </w:r>
    </w:p>
    <w:p w14:paraId="6C7DE6AE" w14:textId="77777777" w:rsidR="001F2CD6" w:rsidRDefault="001F2CD6" w:rsidP="001F2CD6">
      <w:pPr>
        <w:pStyle w:val="NormalPreassessmenttext"/>
      </w:pPr>
    </w:p>
    <w:p w14:paraId="44966669" w14:textId="35078AA3" w:rsidR="001F2CD6" w:rsidRPr="001F2CD6" w:rsidRDefault="001F2CD6" w:rsidP="001F2CD6">
      <w:pPr>
        <w:pStyle w:val="NormalPreassessmenttext"/>
        <w:rPr>
          <w:b/>
        </w:rPr>
      </w:pPr>
      <w:r w:rsidRPr="001F2CD6">
        <w:rPr>
          <w:b/>
        </w:rPr>
        <w:t>Principle 2 Harmonisation</w:t>
      </w:r>
    </w:p>
    <w:p w14:paraId="58E3A4F5" w14:textId="58A04AC3" w:rsidR="001F2CD6" w:rsidRDefault="001F2CD6" w:rsidP="001F2CD6">
      <w:pPr>
        <w:pStyle w:val="NormalPreassessmenttext"/>
      </w:pPr>
      <w:r>
        <w:t>There</w:t>
      </w:r>
      <w:r w:rsidR="00C96EC0">
        <w:t xml:space="preserve"> </w:t>
      </w:r>
      <w:r>
        <w:t>is one other Torres Strait MSC certified fishery that has a spatial overlap with the Unit of Assessment. Therefore, there is need to</w:t>
      </w:r>
      <w:r w:rsidR="00C96EC0">
        <w:t xml:space="preserve"> </w:t>
      </w:r>
      <w:r>
        <w:t xml:space="preserve">consider the </w:t>
      </w:r>
      <w:hyperlink r:id="rId187" w:history="1">
        <w:r w:rsidRPr="00EB2746">
          <w:rPr>
            <w:rStyle w:val="Hyperlink"/>
          </w:rPr>
          <w:t>Tropical Rock Lobster Fishery</w:t>
        </w:r>
      </w:hyperlink>
      <w:r>
        <w:t xml:space="preserve"> under Principle 2 of cumulative impacts.</w:t>
      </w:r>
    </w:p>
    <w:p w14:paraId="5B735F12" w14:textId="77777777" w:rsidR="001F2CD6" w:rsidRDefault="001F2CD6" w:rsidP="001F2CD6">
      <w:pPr>
        <w:pStyle w:val="NormalPreassessmenttext"/>
      </w:pPr>
    </w:p>
    <w:p w14:paraId="303C2A8A" w14:textId="2778AC36" w:rsidR="001F2CD6" w:rsidRPr="001F2CD6" w:rsidRDefault="001F2CD6" w:rsidP="001F2CD6">
      <w:pPr>
        <w:pStyle w:val="NormalPreassessmenttext"/>
        <w:rPr>
          <w:b/>
        </w:rPr>
      </w:pPr>
      <w:r w:rsidRPr="001F2CD6">
        <w:rPr>
          <w:b/>
        </w:rPr>
        <w:t>Principle 3 Harmonisation</w:t>
      </w:r>
    </w:p>
    <w:p w14:paraId="075A2AA8" w14:textId="44677ED8" w:rsidR="001F2CD6" w:rsidRDefault="001F2CD6" w:rsidP="001F2CD6">
      <w:pPr>
        <w:pStyle w:val="NormalPreassessmenttext"/>
      </w:pPr>
      <w:r>
        <w:t>There is one other fishery that Torres Strait that is MSC certified (</w:t>
      </w:r>
      <w:hyperlink r:id="rId188" w:history="1">
        <w:r w:rsidRPr="00EB2746">
          <w:rPr>
            <w:rStyle w:val="Hyperlink"/>
          </w:rPr>
          <w:t>PNG Tropical Rock Lobster fishery</w:t>
        </w:r>
      </w:hyperlink>
      <w:r>
        <w:t>) but this operates under the management of PZJA and PNG; the PNG aspects of management are implemented using a</w:t>
      </w:r>
      <w:r w:rsidR="00EB2746">
        <w:t xml:space="preserve"> </w:t>
      </w:r>
      <w:r>
        <w:t>different</w:t>
      </w:r>
      <w:r w:rsidR="00EB2746">
        <w:t xml:space="preserve"> </w:t>
      </w:r>
      <w:r>
        <w:t>management legislation. This different combination of management organisations and arrangements means that harmonization may not be appropriate or required.</w:t>
      </w:r>
    </w:p>
    <w:p w14:paraId="424ED9A7" w14:textId="77777777" w:rsidR="001F2CD6" w:rsidRDefault="001F2CD6" w:rsidP="00490887"/>
    <w:p w14:paraId="674121F3" w14:textId="292317A5" w:rsidR="003C1D3F" w:rsidRPr="00A250F3" w:rsidRDefault="00D703A5" w:rsidP="00D24906">
      <w:pPr>
        <w:pStyle w:val="Heading2"/>
      </w:pPr>
      <w:bookmarkStart w:id="226" w:name="_Toc171499933"/>
      <w:bookmarkStart w:id="227" w:name="_Toc171500205"/>
      <w:r w:rsidRPr="00D703A5">
        <w:t>Template</w:t>
      </w:r>
      <w:r w:rsidR="006C1DFF">
        <w:t xml:space="preserve"> </w:t>
      </w:r>
      <w:r w:rsidRPr="00D703A5">
        <w:t>information</w:t>
      </w:r>
      <w:r w:rsidR="0037497F">
        <w:t xml:space="preserve">, </w:t>
      </w:r>
      <w:r w:rsidRPr="00D703A5">
        <w:t>copyright</w:t>
      </w:r>
      <w:r w:rsidR="0037497F">
        <w:t xml:space="preserve"> and disclaimer</w:t>
      </w:r>
      <w:bookmarkEnd w:id="225"/>
      <w:bookmarkEnd w:id="226"/>
      <w:bookmarkEnd w:id="227"/>
    </w:p>
    <w:p w14:paraId="0487C299" w14:textId="77777777" w:rsidR="00E861A2" w:rsidRDefault="00E861A2" w:rsidP="006D44EB"/>
    <w:p w14:paraId="4E9C28FE" w14:textId="021471FE" w:rsidR="001C5715" w:rsidRPr="001C5715" w:rsidRDefault="00E42084" w:rsidP="00E42084">
      <w:pPr>
        <w:rPr>
          <w:rFonts w:asciiTheme="majorHAnsi" w:hAnsiTheme="majorHAnsi" w:cstheme="majorHAnsi"/>
        </w:rPr>
      </w:pPr>
      <w:r w:rsidRPr="001C5715">
        <w:rPr>
          <w:rFonts w:asciiTheme="majorHAnsi" w:hAnsiTheme="majorHAnsi" w:cstheme="majorHAnsi"/>
        </w:rPr>
        <w:t>The</w:t>
      </w:r>
      <w:r w:rsidR="006C1DFF" w:rsidRPr="001C5715">
        <w:rPr>
          <w:rFonts w:asciiTheme="majorHAnsi" w:hAnsiTheme="majorHAnsi" w:cstheme="majorHAnsi"/>
        </w:rPr>
        <w:t xml:space="preserve"> </w:t>
      </w:r>
      <w:r w:rsidRPr="001C5715">
        <w:rPr>
          <w:rFonts w:asciiTheme="majorHAnsi" w:hAnsiTheme="majorHAnsi" w:cstheme="majorHAnsi"/>
        </w:rPr>
        <w:t>Marine</w:t>
      </w:r>
      <w:r w:rsidR="006C1DFF" w:rsidRPr="001C5715">
        <w:rPr>
          <w:rFonts w:asciiTheme="majorHAnsi" w:hAnsiTheme="majorHAnsi" w:cstheme="majorHAnsi"/>
        </w:rPr>
        <w:t xml:space="preserve"> </w:t>
      </w:r>
      <w:r w:rsidRPr="001C5715">
        <w:rPr>
          <w:rFonts w:asciiTheme="majorHAnsi" w:hAnsiTheme="majorHAnsi" w:cstheme="majorHAnsi"/>
        </w:rPr>
        <w:t>Stewardship</w:t>
      </w:r>
      <w:r w:rsidR="006C1DFF" w:rsidRPr="001C5715">
        <w:rPr>
          <w:rFonts w:asciiTheme="majorHAnsi" w:hAnsiTheme="majorHAnsi" w:cstheme="majorHAnsi"/>
        </w:rPr>
        <w:t xml:space="preserve"> </w:t>
      </w:r>
      <w:r w:rsidRPr="001C5715">
        <w:rPr>
          <w:rFonts w:asciiTheme="majorHAnsi" w:hAnsiTheme="majorHAnsi" w:cstheme="majorHAnsi"/>
        </w:rPr>
        <w:t>Council’s</w:t>
      </w:r>
      <w:r w:rsidR="006C1DFF" w:rsidRPr="001C5715">
        <w:rPr>
          <w:rFonts w:asciiTheme="majorHAnsi" w:hAnsiTheme="majorHAnsi" w:cstheme="majorHAnsi"/>
        </w:rPr>
        <w:t xml:space="preserve"> </w:t>
      </w:r>
      <w:r w:rsidRPr="001C5715">
        <w:rPr>
          <w:rFonts w:asciiTheme="majorHAnsi" w:hAnsiTheme="majorHAnsi" w:cstheme="majorHAnsi"/>
        </w:rPr>
        <w:t>‘</w:t>
      </w:r>
      <w:r w:rsidR="00D80546" w:rsidRPr="001C5715">
        <w:rPr>
          <w:rFonts w:asciiTheme="majorHAnsi" w:hAnsiTheme="majorHAnsi" w:cstheme="majorHAnsi"/>
        </w:rPr>
        <w:t>MSC</w:t>
      </w:r>
      <w:r w:rsidR="006C1DFF" w:rsidRPr="001C5715">
        <w:rPr>
          <w:rFonts w:asciiTheme="majorHAnsi" w:hAnsiTheme="majorHAnsi" w:cstheme="majorHAnsi"/>
        </w:rPr>
        <w:t xml:space="preserve"> </w:t>
      </w:r>
      <w:r w:rsidR="00D80546" w:rsidRPr="001C5715">
        <w:rPr>
          <w:rFonts w:asciiTheme="majorHAnsi" w:hAnsiTheme="majorHAnsi" w:cstheme="majorHAnsi"/>
        </w:rPr>
        <w:t>Pre-Assessment</w:t>
      </w:r>
      <w:r w:rsidR="006C1DFF" w:rsidRPr="001C5715">
        <w:rPr>
          <w:rFonts w:asciiTheme="majorHAnsi" w:hAnsiTheme="majorHAnsi" w:cstheme="majorHAnsi"/>
        </w:rPr>
        <w:t xml:space="preserve"> </w:t>
      </w:r>
      <w:r w:rsidR="00D80546" w:rsidRPr="001C5715">
        <w:rPr>
          <w:rFonts w:asciiTheme="majorHAnsi" w:hAnsiTheme="majorHAnsi" w:cstheme="majorHAnsi"/>
        </w:rPr>
        <w:t>Reporting</w:t>
      </w:r>
      <w:r w:rsidR="006C1DFF" w:rsidRPr="001C5715">
        <w:rPr>
          <w:rFonts w:asciiTheme="majorHAnsi" w:hAnsiTheme="majorHAnsi" w:cstheme="majorHAnsi"/>
        </w:rPr>
        <w:t xml:space="preserve"> </w:t>
      </w:r>
      <w:r w:rsidR="00D80546" w:rsidRPr="001C5715">
        <w:rPr>
          <w:rFonts w:asciiTheme="majorHAnsi" w:hAnsiTheme="majorHAnsi" w:cstheme="majorHAnsi"/>
        </w:rPr>
        <w:t>Template</w:t>
      </w:r>
      <w:r w:rsidR="006C1DFF" w:rsidRPr="001C5715">
        <w:rPr>
          <w:rFonts w:asciiTheme="majorHAnsi" w:hAnsiTheme="majorHAnsi" w:cstheme="majorHAnsi"/>
        </w:rPr>
        <w:t xml:space="preserve"> </w:t>
      </w:r>
      <w:r w:rsidR="00D80546" w:rsidRPr="001C5715">
        <w:rPr>
          <w:rFonts w:asciiTheme="majorHAnsi" w:hAnsiTheme="majorHAnsi" w:cstheme="majorHAnsi"/>
        </w:rPr>
        <w:t>v</w:t>
      </w:r>
      <w:r w:rsidR="008B344C" w:rsidRPr="001C5715">
        <w:rPr>
          <w:rFonts w:asciiTheme="majorHAnsi" w:hAnsiTheme="majorHAnsi" w:cstheme="majorHAnsi"/>
        </w:rPr>
        <w:t>3</w:t>
      </w:r>
      <w:r w:rsidR="00644833" w:rsidRPr="001C5715">
        <w:rPr>
          <w:rFonts w:asciiTheme="majorHAnsi" w:hAnsiTheme="majorHAnsi" w:cstheme="majorHAnsi"/>
        </w:rPr>
        <w:t>.</w:t>
      </w:r>
      <w:r w:rsidR="008B344C" w:rsidRPr="001C5715">
        <w:rPr>
          <w:rFonts w:asciiTheme="majorHAnsi" w:hAnsiTheme="majorHAnsi" w:cstheme="majorHAnsi"/>
        </w:rPr>
        <w:t>3</w:t>
      </w:r>
      <w:r w:rsidRPr="001C5715">
        <w:rPr>
          <w:rFonts w:asciiTheme="majorHAnsi" w:hAnsiTheme="majorHAnsi" w:cstheme="majorHAnsi"/>
        </w:rPr>
        <w:t>’</w:t>
      </w:r>
      <w:r w:rsidR="006C1DFF" w:rsidRPr="001C5715">
        <w:rPr>
          <w:rFonts w:asciiTheme="majorHAnsi" w:hAnsiTheme="majorHAnsi" w:cstheme="majorHAnsi"/>
        </w:rPr>
        <w:t xml:space="preserve"> </w:t>
      </w:r>
      <w:r w:rsidRPr="001C5715">
        <w:rPr>
          <w:rFonts w:asciiTheme="majorHAnsi" w:hAnsiTheme="majorHAnsi" w:cstheme="majorHAnsi"/>
        </w:rPr>
        <w:t>and</w:t>
      </w:r>
      <w:r w:rsidR="006C1DFF" w:rsidRPr="001C5715">
        <w:rPr>
          <w:rFonts w:asciiTheme="majorHAnsi" w:hAnsiTheme="majorHAnsi" w:cstheme="majorHAnsi"/>
        </w:rPr>
        <w:t xml:space="preserve"> </w:t>
      </w:r>
      <w:r w:rsidRPr="001C5715">
        <w:rPr>
          <w:rFonts w:asciiTheme="majorHAnsi" w:hAnsiTheme="majorHAnsi" w:cstheme="majorHAnsi"/>
        </w:rPr>
        <w:t>its</w:t>
      </w:r>
      <w:r w:rsidR="006C1DFF" w:rsidRPr="001C5715">
        <w:rPr>
          <w:rFonts w:asciiTheme="majorHAnsi" w:hAnsiTheme="majorHAnsi" w:cstheme="majorHAnsi"/>
        </w:rPr>
        <w:t xml:space="preserve"> </w:t>
      </w:r>
      <w:r w:rsidRPr="001C5715">
        <w:rPr>
          <w:rFonts w:asciiTheme="majorHAnsi" w:hAnsiTheme="majorHAnsi" w:cstheme="majorHAnsi"/>
        </w:rPr>
        <w:t>content</w:t>
      </w:r>
      <w:r w:rsidR="006C1DFF" w:rsidRPr="001C5715">
        <w:rPr>
          <w:rFonts w:asciiTheme="majorHAnsi" w:hAnsiTheme="majorHAnsi" w:cstheme="majorHAnsi"/>
        </w:rPr>
        <w:t xml:space="preserve"> </w:t>
      </w:r>
      <w:r w:rsidRPr="001C5715">
        <w:rPr>
          <w:rFonts w:asciiTheme="majorHAnsi" w:hAnsiTheme="majorHAnsi" w:cstheme="majorHAnsi"/>
        </w:rPr>
        <w:t>is</w:t>
      </w:r>
      <w:r w:rsidR="006C1DFF" w:rsidRPr="001C5715">
        <w:rPr>
          <w:rFonts w:asciiTheme="majorHAnsi" w:hAnsiTheme="majorHAnsi" w:cstheme="majorHAnsi"/>
        </w:rPr>
        <w:t xml:space="preserve"> </w:t>
      </w:r>
      <w:r w:rsidRPr="001C5715">
        <w:rPr>
          <w:rFonts w:asciiTheme="majorHAnsi" w:hAnsiTheme="majorHAnsi" w:cstheme="majorHAnsi"/>
        </w:rPr>
        <w:t>copyright</w:t>
      </w:r>
      <w:r w:rsidR="006C1DFF" w:rsidRPr="001C5715">
        <w:rPr>
          <w:rFonts w:asciiTheme="majorHAnsi" w:hAnsiTheme="majorHAnsi" w:cstheme="majorHAnsi"/>
        </w:rPr>
        <w:t xml:space="preserve"> </w:t>
      </w:r>
      <w:r w:rsidRPr="001C5715">
        <w:rPr>
          <w:rFonts w:asciiTheme="majorHAnsi" w:hAnsiTheme="majorHAnsi" w:cstheme="majorHAnsi"/>
        </w:rPr>
        <w:t>of</w:t>
      </w:r>
      <w:r w:rsidR="006C1DFF" w:rsidRPr="001C5715">
        <w:rPr>
          <w:rFonts w:asciiTheme="majorHAnsi" w:hAnsiTheme="majorHAnsi" w:cstheme="majorHAnsi"/>
        </w:rPr>
        <w:t xml:space="preserve"> </w:t>
      </w:r>
      <w:r w:rsidRPr="001C5715">
        <w:rPr>
          <w:rFonts w:asciiTheme="majorHAnsi" w:hAnsiTheme="majorHAnsi" w:cstheme="majorHAnsi"/>
        </w:rPr>
        <w:t>“Marine</w:t>
      </w:r>
      <w:r w:rsidR="006C1DFF" w:rsidRPr="001C5715">
        <w:rPr>
          <w:rFonts w:asciiTheme="majorHAnsi" w:hAnsiTheme="majorHAnsi" w:cstheme="majorHAnsi"/>
        </w:rPr>
        <w:t xml:space="preserve"> </w:t>
      </w:r>
      <w:r w:rsidRPr="001C5715">
        <w:rPr>
          <w:rFonts w:asciiTheme="majorHAnsi" w:hAnsiTheme="majorHAnsi" w:cstheme="majorHAnsi"/>
        </w:rPr>
        <w:t>Stewardship</w:t>
      </w:r>
      <w:r w:rsidR="006C1DFF" w:rsidRPr="001C5715">
        <w:rPr>
          <w:rFonts w:asciiTheme="majorHAnsi" w:hAnsiTheme="majorHAnsi" w:cstheme="majorHAnsi"/>
        </w:rPr>
        <w:t xml:space="preserve"> </w:t>
      </w:r>
      <w:r w:rsidRPr="001C5715">
        <w:rPr>
          <w:rFonts w:asciiTheme="majorHAnsi" w:hAnsiTheme="majorHAnsi" w:cstheme="majorHAnsi"/>
        </w:rPr>
        <w:t>Council”</w:t>
      </w:r>
      <w:r w:rsidR="006C1DFF" w:rsidRPr="001C5715">
        <w:rPr>
          <w:rFonts w:asciiTheme="majorHAnsi" w:hAnsiTheme="majorHAnsi" w:cstheme="majorHAnsi"/>
        </w:rPr>
        <w:t xml:space="preserve"> </w:t>
      </w:r>
      <w:r w:rsidRPr="001C5715">
        <w:rPr>
          <w:rFonts w:asciiTheme="majorHAnsi" w:hAnsiTheme="majorHAnsi" w:cstheme="majorHAnsi"/>
        </w:rPr>
        <w:t>-</w:t>
      </w:r>
      <w:r w:rsidR="006C1DFF" w:rsidRPr="001C5715">
        <w:rPr>
          <w:rFonts w:asciiTheme="majorHAnsi" w:hAnsiTheme="majorHAnsi" w:cstheme="majorHAnsi"/>
        </w:rPr>
        <w:t xml:space="preserve"> </w:t>
      </w:r>
      <w:r w:rsidRPr="001C5715">
        <w:rPr>
          <w:rFonts w:asciiTheme="majorHAnsi" w:hAnsiTheme="majorHAnsi" w:cstheme="majorHAnsi"/>
        </w:rPr>
        <w:t>©</w:t>
      </w:r>
      <w:r w:rsidR="006C1DFF" w:rsidRPr="001C5715">
        <w:rPr>
          <w:rFonts w:asciiTheme="majorHAnsi" w:hAnsiTheme="majorHAnsi" w:cstheme="majorHAnsi"/>
        </w:rPr>
        <w:t xml:space="preserve"> </w:t>
      </w:r>
      <w:r w:rsidRPr="001C5715">
        <w:rPr>
          <w:rFonts w:asciiTheme="majorHAnsi" w:hAnsiTheme="majorHAnsi" w:cstheme="majorHAnsi"/>
        </w:rPr>
        <w:t>“Marine</w:t>
      </w:r>
      <w:r w:rsidR="006C1DFF" w:rsidRPr="001C5715">
        <w:rPr>
          <w:rFonts w:asciiTheme="majorHAnsi" w:hAnsiTheme="majorHAnsi" w:cstheme="majorHAnsi"/>
        </w:rPr>
        <w:t xml:space="preserve"> </w:t>
      </w:r>
      <w:r w:rsidRPr="001C5715">
        <w:rPr>
          <w:rFonts w:asciiTheme="majorHAnsi" w:hAnsiTheme="majorHAnsi" w:cstheme="majorHAnsi"/>
        </w:rPr>
        <w:t>Stewardship</w:t>
      </w:r>
      <w:r w:rsidR="006C1DFF" w:rsidRPr="001C5715">
        <w:rPr>
          <w:rFonts w:asciiTheme="majorHAnsi" w:hAnsiTheme="majorHAnsi" w:cstheme="majorHAnsi"/>
        </w:rPr>
        <w:t xml:space="preserve"> </w:t>
      </w:r>
      <w:r w:rsidRPr="001C5715">
        <w:rPr>
          <w:rFonts w:asciiTheme="majorHAnsi" w:hAnsiTheme="majorHAnsi" w:cstheme="majorHAnsi"/>
        </w:rPr>
        <w:t>Council”</w:t>
      </w:r>
      <w:r w:rsidR="006C1DFF" w:rsidRPr="001C5715">
        <w:rPr>
          <w:rFonts w:asciiTheme="majorHAnsi" w:hAnsiTheme="majorHAnsi" w:cstheme="majorHAnsi"/>
        </w:rPr>
        <w:t xml:space="preserve"> </w:t>
      </w:r>
      <w:r w:rsidRPr="001C5715">
        <w:rPr>
          <w:rFonts w:asciiTheme="majorHAnsi" w:hAnsiTheme="majorHAnsi" w:cstheme="majorHAnsi"/>
        </w:rPr>
        <w:t>202</w:t>
      </w:r>
      <w:r w:rsidR="00943963" w:rsidRPr="001C5715">
        <w:rPr>
          <w:rFonts w:asciiTheme="majorHAnsi" w:hAnsiTheme="majorHAnsi" w:cstheme="majorHAnsi"/>
        </w:rPr>
        <w:t>2</w:t>
      </w:r>
      <w:r w:rsidRPr="001C5715">
        <w:rPr>
          <w:rFonts w:asciiTheme="majorHAnsi" w:hAnsiTheme="majorHAnsi" w:cstheme="majorHAnsi"/>
        </w:rPr>
        <w:t>.</w:t>
      </w:r>
      <w:r w:rsidR="006C1DFF" w:rsidRPr="001C5715">
        <w:rPr>
          <w:rFonts w:asciiTheme="majorHAnsi" w:hAnsiTheme="majorHAnsi" w:cstheme="majorHAnsi"/>
        </w:rPr>
        <w:t xml:space="preserve"> </w:t>
      </w:r>
      <w:r w:rsidRPr="001C5715">
        <w:rPr>
          <w:rFonts w:asciiTheme="majorHAnsi" w:hAnsiTheme="majorHAnsi" w:cstheme="majorHAnsi"/>
        </w:rPr>
        <w:t>All</w:t>
      </w:r>
      <w:r w:rsidR="006C1DFF" w:rsidRPr="001C5715">
        <w:rPr>
          <w:rFonts w:asciiTheme="majorHAnsi" w:hAnsiTheme="majorHAnsi" w:cstheme="majorHAnsi"/>
        </w:rPr>
        <w:t xml:space="preserve"> </w:t>
      </w:r>
      <w:r w:rsidRPr="001C5715">
        <w:rPr>
          <w:rFonts w:asciiTheme="majorHAnsi" w:hAnsiTheme="majorHAnsi" w:cstheme="majorHAnsi"/>
        </w:rPr>
        <w:t>rights</w:t>
      </w:r>
      <w:r w:rsidR="006C1DFF" w:rsidRPr="001C5715">
        <w:rPr>
          <w:rFonts w:asciiTheme="majorHAnsi" w:hAnsiTheme="majorHAnsi" w:cstheme="majorHAnsi"/>
        </w:rPr>
        <w:t xml:space="preserve"> </w:t>
      </w:r>
      <w:r w:rsidRPr="001C5715">
        <w:rPr>
          <w:rFonts w:asciiTheme="majorHAnsi" w:hAnsiTheme="majorHAnsi" w:cstheme="majorHAnsi"/>
        </w:rPr>
        <w:t>reserved.</w:t>
      </w:r>
    </w:p>
    <w:p w14:paraId="1C7191AB" w14:textId="77777777" w:rsidR="005A0424" w:rsidRPr="001C5715" w:rsidRDefault="005A0424" w:rsidP="00E42084">
      <w:pPr>
        <w:rPr>
          <w:rFonts w:asciiTheme="majorHAnsi" w:hAnsiTheme="majorHAnsi" w:cstheme="majorHAnsi"/>
        </w:rPr>
      </w:pPr>
    </w:p>
    <w:p w14:paraId="45A5097D" w14:textId="508FDBA5" w:rsidR="00ED1D2A" w:rsidRPr="001C5715" w:rsidRDefault="00ED1D2A" w:rsidP="00ED1D2A">
      <w:pPr>
        <w:rPr>
          <w:rFonts w:asciiTheme="majorHAnsi" w:hAnsiTheme="majorHAnsi" w:cstheme="majorHAnsi"/>
        </w:rPr>
      </w:pPr>
      <w:r w:rsidRPr="001C5715">
        <w:rPr>
          <w:rFonts w:asciiTheme="majorHAnsi" w:hAnsiTheme="majorHAnsi" w:cstheme="majorHAnsi"/>
        </w:rPr>
        <w:t>A</w:t>
      </w:r>
      <w:r w:rsidR="006C1DFF" w:rsidRPr="001C5715">
        <w:rPr>
          <w:rFonts w:asciiTheme="majorHAnsi" w:hAnsiTheme="majorHAnsi" w:cstheme="majorHAnsi"/>
        </w:rPr>
        <w:t xml:space="preserve"> </w:t>
      </w:r>
      <w:r w:rsidRPr="001C5715">
        <w:rPr>
          <w:rFonts w:asciiTheme="majorHAnsi" w:hAnsiTheme="majorHAnsi" w:cstheme="majorHAnsi"/>
        </w:rPr>
        <w:t>controlled</w:t>
      </w:r>
      <w:r w:rsidR="006C1DFF" w:rsidRPr="001C5715">
        <w:rPr>
          <w:rFonts w:asciiTheme="majorHAnsi" w:hAnsiTheme="majorHAnsi" w:cstheme="majorHAnsi"/>
        </w:rPr>
        <w:t xml:space="preserve"> </w:t>
      </w:r>
      <w:r w:rsidRPr="001C5715">
        <w:rPr>
          <w:rFonts w:asciiTheme="majorHAnsi" w:hAnsiTheme="majorHAnsi" w:cstheme="majorHAnsi"/>
        </w:rPr>
        <w:t>document</w:t>
      </w:r>
      <w:r w:rsidR="006C1DFF" w:rsidRPr="001C5715">
        <w:rPr>
          <w:rFonts w:asciiTheme="majorHAnsi" w:hAnsiTheme="majorHAnsi" w:cstheme="majorHAnsi"/>
        </w:rPr>
        <w:t xml:space="preserve"> </w:t>
      </w:r>
      <w:r w:rsidRPr="001C5715">
        <w:rPr>
          <w:rFonts w:asciiTheme="majorHAnsi" w:hAnsiTheme="majorHAnsi" w:cstheme="majorHAnsi"/>
        </w:rPr>
        <w:t>list</w:t>
      </w:r>
      <w:r w:rsidR="006C1DFF" w:rsidRPr="001C5715">
        <w:rPr>
          <w:rFonts w:asciiTheme="majorHAnsi" w:hAnsiTheme="majorHAnsi" w:cstheme="majorHAnsi"/>
        </w:rPr>
        <w:t xml:space="preserve"> </w:t>
      </w:r>
      <w:r w:rsidRPr="001C5715">
        <w:rPr>
          <w:rFonts w:asciiTheme="majorHAnsi" w:hAnsiTheme="majorHAnsi" w:cstheme="majorHAnsi"/>
        </w:rPr>
        <w:t>of</w:t>
      </w:r>
      <w:r w:rsidR="006C1DFF" w:rsidRPr="001C5715">
        <w:rPr>
          <w:rFonts w:asciiTheme="majorHAnsi" w:hAnsiTheme="majorHAnsi" w:cstheme="majorHAnsi"/>
        </w:rPr>
        <w:t xml:space="preserve"> </w:t>
      </w:r>
      <w:r w:rsidRPr="001C5715">
        <w:rPr>
          <w:rFonts w:asciiTheme="majorHAnsi" w:hAnsiTheme="majorHAnsi" w:cstheme="majorHAnsi"/>
        </w:rPr>
        <w:t>MSC</w:t>
      </w:r>
      <w:r w:rsidR="006C1DFF" w:rsidRPr="001C5715">
        <w:rPr>
          <w:rFonts w:asciiTheme="majorHAnsi" w:hAnsiTheme="majorHAnsi" w:cstheme="majorHAnsi"/>
        </w:rPr>
        <w:t xml:space="preserve"> </w:t>
      </w:r>
      <w:r w:rsidRPr="001C5715">
        <w:rPr>
          <w:rFonts w:asciiTheme="majorHAnsi" w:hAnsiTheme="majorHAnsi" w:cstheme="majorHAnsi"/>
        </w:rPr>
        <w:t>program</w:t>
      </w:r>
      <w:r w:rsidR="006C1DFF" w:rsidRPr="001C5715">
        <w:rPr>
          <w:rFonts w:asciiTheme="majorHAnsi" w:hAnsiTheme="majorHAnsi" w:cstheme="majorHAnsi"/>
        </w:rPr>
        <w:t xml:space="preserve"> </w:t>
      </w:r>
      <w:r w:rsidRPr="001C5715">
        <w:rPr>
          <w:rFonts w:asciiTheme="majorHAnsi" w:hAnsiTheme="majorHAnsi" w:cstheme="majorHAnsi"/>
        </w:rPr>
        <w:t>documents</w:t>
      </w:r>
      <w:r w:rsidR="006C1DFF" w:rsidRPr="001C5715">
        <w:rPr>
          <w:rFonts w:asciiTheme="majorHAnsi" w:hAnsiTheme="majorHAnsi" w:cstheme="majorHAnsi"/>
        </w:rPr>
        <w:t xml:space="preserve"> </w:t>
      </w:r>
      <w:r w:rsidRPr="001C5715">
        <w:rPr>
          <w:rFonts w:asciiTheme="majorHAnsi" w:hAnsiTheme="majorHAnsi" w:cstheme="majorHAnsi"/>
        </w:rPr>
        <w:t>is</w:t>
      </w:r>
      <w:r w:rsidR="006C1DFF" w:rsidRPr="001C5715">
        <w:rPr>
          <w:rFonts w:asciiTheme="majorHAnsi" w:hAnsiTheme="majorHAnsi" w:cstheme="majorHAnsi"/>
        </w:rPr>
        <w:t xml:space="preserve"> </w:t>
      </w:r>
      <w:r w:rsidRPr="001C5715">
        <w:rPr>
          <w:rFonts w:asciiTheme="majorHAnsi" w:hAnsiTheme="majorHAnsi" w:cstheme="majorHAnsi"/>
        </w:rPr>
        <w:t>available</w:t>
      </w:r>
      <w:r w:rsidR="006C1DFF" w:rsidRPr="001C5715">
        <w:rPr>
          <w:rFonts w:asciiTheme="majorHAnsi" w:hAnsiTheme="majorHAnsi" w:cstheme="majorHAnsi"/>
        </w:rPr>
        <w:t xml:space="preserve"> </w:t>
      </w:r>
      <w:r w:rsidRPr="001C5715">
        <w:rPr>
          <w:rFonts w:asciiTheme="majorHAnsi" w:hAnsiTheme="majorHAnsi" w:cstheme="majorHAnsi"/>
        </w:rPr>
        <w:t>on</w:t>
      </w:r>
      <w:r w:rsidR="006C1DFF" w:rsidRPr="001C5715">
        <w:rPr>
          <w:rFonts w:asciiTheme="majorHAnsi" w:hAnsiTheme="majorHAnsi" w:cstheme="majorHAnsi"/>
        </w:rPr>
        <w:t xml:space="preserve"> </w:t>
      </w:r>
      <w:r w:rsidRPr="001C5715">
        <w:rPr>
          <w:rFonts w:asciiTheme="majorHAnsi" w:hAnsiTheme="majorHAnsi" w:cstheme="majorHAnsi"/>
        </w:rPr>
        <w:t>the</w:t>
      </w:r>
      <w:r w:rsidR="006C1DFF" w:rsidRPr="001C5715">
        <w:rPr>
          <w:rFonts w:asciiTheme="majorHAnsi" w:hAnsiTheme="majorHAnsi" w:cstheme="majorHAnsi"/>
        </w:rPr>
        <w:t xml:space="preserve"> </w:t>
      </w:r>
      <w:r w:rsidRPr="001C5715">
        <w:rPr>
          <w:rFonts w:asciiTheme="majorHAnsi" w:hAnsiTheme="majorHAnsi" w:cstheme="majorHAnsi"/>
        </w:rPr>
        <w:t>MSC</w:t>
      </w:r>
      <w:r w:rsidR="006C1DFF" w:rsidRPr="001C5715">
        <w:rPr>
          <w:rFonts w:asciiTheme="majorHAnsi" w:hAnsiTheme="majorHAnsi" w:cstheme="majorHAnsi"/>
        </w:rPr>
        <w:t xml:space="preserve"> </w:t>
      </w:r>
      <w:r w:rsidRPr="001C5715">
        <w:rPr>
          <w:rFonts w:asciiTheme="majorHAnsi" w:hAnsiTheme="majorHAnsi" w:cstheme="majorHAnsi"/>
        </w:rPr>
        <w:t>website</w:t>
      </w:r>
      <w:r w:rsidR="006C1DFF" w:rsidRPr="001C5715">
        <w:rPr>
          <w:rFonts w:asciiTheme="majorHAnsi" w:hAnsiTheme="majorHAnsi" w:cstheme="majorHAnsi"/>
        </w:rPr>
        <w:t xml:space="preserve"> </w:t>
      </w:r>
      <w:r w:rsidRPr="001C5715">
        <w:rPr>
          <w:rFonts w:asciiTheme="majorHAnsi" w:hAnsiTheme="majorHAnsi" w:cstheme="majorHAnsi"/>
        </w:rPr>
        <w:t>(</w:t>
      </w:r>
      <w:hyperlink r:id="rId189" w:history="1">
        <w:r w:rsidR="005F6C75" w:rsidRPr="001C5715">
          <w:rPr>
            <w:rStyle w:val="Hyperlink"/>
            <w:rFonts w:asciiTheme="majorHAnsi" w:hAnsiTheme="majorHAnsi" w:cstheme="majorHAnsi"/>
          </w:rPr>
          <w:t>https://www.msc.org/for-business/certification-bodies/supporting-documents</w:t>
        </w:r>
      </w:hyperlink>
      <w:r w:rsidRPr="001C5715">
        <w:rPr>
          <w:rFonts w:asciiTheme="majorHAnsi" w:hAnsiTheme="majorHAnsi" w:cstheme="majorHAnsi"/>
        </w:rPr>
        <w:t>).</w:t>
      </w:r>
    </w:p>
    <w:p w14:paraId="16C0EFDB" w14:textId="57CCA2D6" w:rsidR="00D24906" w:rsidRDefault="00D24906" w:rsidP="00ED1D2A"/>
    <w:p w14:paraId="09D7918F" w14:textId="3A1D753A" w:rsidR="0037497F" w:rsidRPr="004E0DB6" w:rsidRDefault="0037497F" w:rsidP="0037497F">
      <w:pPr>
        <w:pStyle w:val="ExplainESES"/>
        <w:rPr>
          <w:rFonts w:cs="Calibri Light"/>
          <w:i w:val="0"/>
          <w:color w:val="000000"/>
        </w:rPr>
      </w:pPr>
      <w:r w:rsidRPr="004E0DB6">
        <w:rPr>
          <w:rFonts w:cs="Calibri Light"/>
          <w:i w:val="0"/>
          <w:color w:val="000000"/>
        </w:rPr>
        <w:t>This MSC pre-assessment has been undertaken using publicly available material generated primarily through web-searches and from confidential fishery data provided by the Client</w:t>
      </w:r>
      <w:r w:rsidR="00E42209">
        <w:rPr>
          <w:rFonts w:cs="Calibri Light"/>
          <w:i w:val="0"/>
          <w:color w:val="000000"/>
        </w:rPr>
        <w:t xml:space="preserve"> or data formally requested from the Queensland Department of Agriculture and Fisheries </w:t>
      </w:r>
      <w:r w:rsidRPr="004E0DB6">
        <w:rPr>
          <w:rFonts w:cs="Calibri Light"/>
          <w:i w:val="0"/>
          <w:color w:val="000000"/>
        </w:rPr>
        <w:t xml:space="preserve">. Source material used to justify scoring is referenced. It is not impossible that additional material exists (particularly that held internally by the management and scientific agencies responsible for the management of the fishery) that could influence the justification </w:t>
      </w:r>
      <w:r>
        <w:rPr>
          <w:rFonts w:cs="Calibri Light"/>
          <w:i w:val="0"/>
          <w:color w:val="000000"/>
        </w:rPr>
        <w:t>and</w:t>
      </w:r>
      <w:r w:rsidRPr="004E0DB6">
        <w:rPr>
          <w:rFonts w:cs="Calibri Light"/>
          <w:i w:val="0"/>
          <w:color w:val="000000"/>
        </w:rPr>
        <w:t xml:space="preserve"> scores. </w:t>
      </w:r>
    </w:p>
    <w:p w14:paraId="2DF7D060" w14:textId="77777777" w:rsidR="0037497F" w:rsidRPr="004E0DB6" w:rsidRDefault="0037497F" w:rsidP="0037497F">
      <w:pPr>
        <w:pStyle w:val="HsubESES"/>
        <w:jc w:val="both"/>
        <w:rPr>
          <w:rFonts w:cs="Calibri Light"/>
          <w:b w:val="0"/>
          <w:color w:val="000000"/>
          <w:sz w:val="22"/>
        </w:rPr>
      </w:pPr>
    </w:p>
    <w:p w14:paraId="1701B9E9" w14:textId="4DF36CCB" w:rsidR="0037497F" w:rsidRPr="004E0DB6" w:rsidRDefault="0037497F" w:rsidP="0037497F">
      <w:pPr>
        <w:pStyle w:val="HsubESES"/>
        <w:jc w:val="both"/>
        <w:rPr>
          <w:rFonts w:cs="Calibri Light"/>
          <w:b w:val="0"/>
          <w:color w:val="4472C4"/>
          <w:sz w:val="22"/>
        </w:rPr>
      </w:pPr>
      <w:r w:rsidRPr="004E0DB6">
        <w:rPr>
          <w:rFonts w:cs="Calibri Light"/>
          <w:b w:val="0"/>
          <w:color w:val="4472C4"/>
          <w:sz w:val="22"/>
        </w:rPr>
        <w:t xml:space="preserve">Assessor Disclaimer: </w:t>
      </w:r>
      <w:r w:rsidRPr="004E0DB6">
        <w:rPr>
          <w:rFonts w:cs="Calibri Light"/>
          <w:b w:val="0"/>
          <w:color w:val="000000"/>
          <w:sz w:val="22"/>
        </w:rPr>
        <w:t xml:space="preserve">All reasonable efforts have been taken to ensure the quality of this report, the authors do not warrant that the information is free from errors or omissions. The authors do not accept any form of liability, be it contractual, tortuous or otherwise, for the contents of this report or for any consequences arising from its use or any reliance placed upon it. This information is intended explicitly for the use by </w:t>
      </w:r>
      <w:r w:rsidR="007B4FEC">
        <w:rPr>
          <w:rFonts w:cs="Calibri Light"/>
          <w:b w:val="0"/>
          <w:color w:val="000000"/>
          <w:sz w:val="22"/>
        </w:rPr>
        <w:t>the Client</w:t>
      </w:r>
      <w:r w:rsidRPr="004E0DB6">
        <w:rPr>
          <w:rFonts w:cs="Calibri Light"/>
          <w:b w:val="0"/>
          <w:color w:val="000000"/>
          <w:sz w:val="22"/>
        </w:rPr>
        <w:t xml:space="preserve"> and their chosen partners for the assessment of the defined UoA using the MSC Fisheries Standard v3. The author does not provide permission under any circumstances for the information presented in this report to be made publicly available to third parties without the written consent from </w:t>
      </w:r>
      <w:r w:rsidR="007B4FEC">
        <w:rPr>
          <w:rFonts w:cs="Calibri Light"/>
          <w:b w:val="0"/>
          <w:color w:val="000000"/>
          <w:sz w:val="22"/>
        </w:rPr>
        <w:t>the Client</w:t>
      </w:r>
      <w:r w:rsidRPr="004E0DB6">
        <w:rPr>
          <w:rFonts w:cs="Calibri Light"/>
          <w:b w:val="0"/>
          <w:color w:val="000000"/>
          <w:sz w:val="22"/>
        </w:rPr>
        <w:t xml:space="preserve">. </w:t>
      </w:r>
    </w:p>
    <w:p w14:paraId="608FDB29" w14:textId="77777777" w:rsidR="0037497F" w:rsidRDefault="0037497F" w:rsidP="00ED1D2A"/>
    <w:p w14:paraId="2A2E880D" w14:textId="563039FC" w:rsidR="005D69D6" w:rsidRDefault="005D69D6" w:rsidP="00BF1FFC">
      <w:pPr>
        <w:rPr>
          <w:rFonts w:asciiTheme="minorHAnsi" w:hAnsiTheme="minorHAnsi" w:cstheme="minorHAnsi"/>
          <w:i/>
          <w:iCs/>
          <w:sz w:val="20"/>
          <w:szCs w:val="20"/>
        </w:rPr>
      </w:pPr>
    </w:p>
    <w:p w14:paraId="436BCFCF" w14:textId="77777777" w:rsidR="005D69D6" w:rsidRPr="005D69D6" w:rsidRDefault="005D69D6" w:rsidP="005D69D6">
      <w:pPr>
        <w:rPr>
          <w:rFonts w:asciiTheme="minorHAnsi" w:hAnsiTheme="minorHAnsi" w:cstheme="minorHAnsi"/>
          <w:sz w:val="20"/>
          <w:szCs w:val="20"/>
        </w:rPr>
      </w:pPr>
    </w:p>
    <w:p w14:paraId="737193BF" w14:textId="77777777" w:rsidR="005D69D6" w:rsidRPr="005D69D6" w:rsidRDefault="005D69D6" w:rsidP="005D69D6">
      <w:pPr>
        <w:rPr>
          <w:rFonts w:asciiTheme="minorHAnsi" w:hAnsiTheme="minorHAnsi" w:cstheme="minorHAnsi"/>
          <w:sz w:val="20"/>
          <w:szCs w:val="20"/>
        </w:rPr>
      </w:pPr>
    </w:p>
    <w:p w14:paraId="4D7C2F79" w14:textId="77777777" w:rsidR="005D69D6" w:rsidRPr="005D69D6" w:rsidRDefault="005D69D6" w:rsidP="005D69D6">
      <w:pPr>
        <w:rPr>
          <w:rFonts w:asciiTheme="minorHAnsi" w:hAnsiTheme="minorHAnsi" w:cstheme="minorHAnsi"/>
          <w:sz w:val="20"/>
          <w:szCs w:val="20"/>
        </w:rPr>
      </w:pPr>
    </w:p>
    <w:p w14:paraId="24C89AF2" w14:textId="77777777" w:rsidR="005D69D6" w:rsidRPr="005D69D6" w:rsidRDefault="005D69D6" w:rsidP="005D69D6">
      <w:pPr>
        <w:rPr>
          <w:rFonts w:asciiTheme="minorHAnsi" w:hAnsiTheme="minorHAnsi" w:cstheme="minorHAnsi"/>
          <w:sz w:val="20"/>
          <w:szCs w:val="20"/>
        </w:rPr>
      </w:pPr>
    </w:p>
    <w:p w14:paraId="415BB12F" w14:textId="086163FF" w:rsidR="005D69D6" w:rsidRPr="005D69D6" w:rsidRDefault="005D69D6" w:rsidP="005D69D6">
      <w:pPr>
        <w:pStyle w:val="TableofFigures"/>
        <w:tabs>
          <w:tab w:val="right" w:leader="dot" w:pos="10456"/>
        </w:tabs>
        <w:rPr>
          <w:rStyle w:val="IntenseEmphasis"/>
          <w:rFonts w:eastAsiaTheme="minorEastAsia"/>
        </w:rPr>
      </w:pPr>
    </w:p>
    <w:p w14:paraId="6B6343D5" w14:textId="5A2E2A01" w:rsidR="005D69D6" w:rsidRDefault="005D69D6" w:rsidP="005D69D6">
      <w:pPr>
        <w:rPr>
          <w:rFonts w:asciiTheme="minorHAnsi" w:hAnsiTheme="minorHAnsi" w:cstheme="minorHAnsi"/>
          <w:sz w:val="20"/>
          <w:szCs w:val="20"/>
        </w:rPr>
      </w:pPr>
    </w:p>
    <w:p w14:paraId="380E4A4C" w14:textId="77777777" w:rsidR="005D69D6" w:rsidRPr="005D69D6" w:rsidRDefault="005D69D6" w:rsidP="005D69D6">
      <w:pPr>
        <w:rPr>
          <w:rFonts w:asciiTheme="minorHAnsi" w:hAnsiTheme="minorHAnsi" w:cstheme="minorHAnsi"/>
          <w:sz w:val="20"/>
          <w:szCs w:val="20"/>
        </w:rPr>
      </w:pPr>
    </w:p>
    <w:sectPr w:rsidR="005D69D6" w:rsidRPr="005D69D6" w:rsidSect="005B338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F575A" w14:textId="77777777" w:rsidR="00A253F5" w:rsidRDefault="00A253F5" w:rsidP="00A878E9">
      <w:r>
        <w:separator/>
      </w:r>
    </w:p>
  </w:endnote>
  <w:endnote w:type="continuationSeparator" w:id="0">
    <w:p w14:paraId="47CCF6FF" w14:textId="77777777" w:rsidR="00A253F5" w:rsidRDefault="00A253F5" w:rsidP="00A878E9">
      <w:r>
        <w:continuationSeparator/>
      </w:r>
    </w:p>
  </w:endnote>
  <w:endnote w:type="continuationNotice" w:id="1">
    <w:p w14:paraId="4B15E152" w14:textId="77777777" w:rsidR="00A253F5" w:rsidRDefault="00A253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0000500000000020000"/>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FRM1095">
    <w:altName w:val="Calibri"/>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NimbusSanL">
    <w:altName w:val="Cambria"/>
    <w:panose1 w:val="020B0604020202020204"/>
    <w:charset w:val="00"/>
    <w:family w:val="roman"/>
    <w:notTrueType/>
    <w:pitch w:val="default"/>
  </w:font>
  <w:font w:name="ArialMT">
    <w:altName w:val="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1046518"/>
      <w:docPartObj>
        <w:docPartGallery w:val="Page Numbers (Bottom of Page)"/>
        <w:docPartUnique/>
      </w:docPartObj>
    </w:sdtPr>
    <w:sdtEndPr>
      <w:rPr>
        <w:noProof/>
      </w:rPr>
    </w:sdtEndPr>
    <w:sdtContent>
      <w:p w14:paraId="2C69FE2A" w14:textId="77777777" w:rsidR="00081F4A" w:rsidRDefault="00081F4A" w:rsidP="00A878E9">
        <w:pPr>
          <w:pStyle w:val="Footer"/>
          <w:jc w:val="right"/>
        </w:pPr>
      </w:p>
      <w:p w14:paraId="434035AA" w14:textId="24500203" w:rsidR="00081F4A" w:rsidRDefault="00081F4A" w:rsidP="00A878E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53043" w14:textId="77777777" w:rsidR="00A253F5" w:rsidRDefault="00A253F5" w:rsidP="00A878E9">
      <w:r>
        <w:separator/>
      </w:r>
    </w:p>
  </w:footnote>
  <w:footnote w:type="continuationSeparator" w:id="0">
    <w:p w14:paraId="429B5D81" w14:textId="77777777" w:rsidR="00A253F5" w:rsidRDefault="00A253F5" w:rsidP="00A878E9">
      <w:r>
        <w:continuationSeparator/>
      </w:r>
    </w:p>
  </w:footnote>
  <w:footnote w:type="continuationNotice" w:id="1">
    <w:p w14:paraId="1DD61723" w14:textId="77777777" w:rsidR="00A253F5" w:rsidRDefault="00A253F5"/>
  </w:footnote>
  <w:footnote w:id="2">
    <w:p w14:paraId="01CA5C46" w14:textId="77777777" w:rsidR="00081F4A" w:rsidRPr="00F3406E" w:rsidRDefault="00081F4A" w:rsidP="00E7419A">
      <w:pPr>
        <w:rPr>
          <w:rFonts w:ascii="Calibri Light" w:hAnsi="Calibri Light" w:cs="Calibri Light"/>
          <w:color w:val="4472C4" w:themeColor="accent1"/>
          <w:sz w:val="20"/>
        </w:rPr>
      </w:pPr>
      <w:r w:rsidRPr="00906D53">
        <w:rPr>
          <w:rStyle w:val="FootnoteReference"/>
          <w:rFonts w:ascii="Calibri Light" w:hAnsi="Calibri Light" w:cs="Calibri Light"/>
          <w:color w:val="4472C4" w:themeColor="accent1"/>
          <w:sz w:val="20"/>
        </w:rPr>
        <w:footnoteRef/>
      </w:r>
      <w:r w:rsidRPr="00906D53">
        <w:rPr>
          <w:rFonts w:ascii="Calibri Light" w:hAnsi="Calibri Light" w:cs="Calibri Light"/>
          <w:color w:val="4472C4" w:themeColor="accent1"/>
          <w:sz w:val="20"/>
        </w:rPr>
        <w:t xml:space="preserve"> </w:t>
      </w:r>
      <w:hyperlink r:id="rId1" w:history="1">
        <w:r w:rsidRPr="00F3406E">
          <w:rPr>
            <w:rStyle w:val="Hyperlink"/>
            <w:rFonts w:ascii="Calibri Light" w:hAnsi="Calibri Light" w:cs="Calibri Light"/>
            <w:color w:val="4472C4" w:themeColor="accent1"/>
            <w:sz w:val="20"/>
          </w:rPr>
          <w:t>https://www.federalregister.gov/documents/2021/04/30/2021-09077/bureau-of-oceans-and-international-environmental-and-scientific-affairs-annual-certification-of</w:t>
        </w:r>
      </w:hyperlink>
    </w:p>
    <w:p w14:paraId="69E3063F" w14:textId="629824D8" w:rsidR="00081F4A" w:rsidRPr="00F3406E" w:rsidRDefault="00081F4A" w:rsidP="00E7419A">
      <w:pPr>
        <w:rPr>
          <w:rFonts w:ascii="Calibri Light" w:hAnsi="Calibri Light" w:cs="Calibri Light"/>
        </w:rPr>
      </w:pPr>
    </w:p>
    <w:p w14:paraId="4D0263A5" w14:textId="256E4BBD" w:rsidR="00081F4A" w:rsidRPr="00F3406E" w:rsidRDefault="00081F4A">
      <w:pPr>
        <w:pStyle w:val="FootnoteText"/>
        <w:rPr>
          <w:rFonts w:ascii="Calibri Light" w:hAnsi="Calibri Light" w:cs="Calibri Light"/>
        </w:rPr>
      </w:pPr>
    </w:p>
  </w:footnote>
  <w:footnote w:id="3">
    <w:p w14:paraId="5A3B14A9" w14:textId="753893D6" w:rsidR="00081F4A" w:rsidRDefault="00081F4A">
      <w:pPr>
        <w:pStyle w:val="FootnoteText"/>
      </w:pPr>
      <w:r w:rsidRPr="00F3406E">
        <w:rPr>
          <w:rStyle w:val="FootnoteReference"/>
          <w:rFonts w:ascii="Calibri Light" w:hAnsi="Calibri Light" w:cs="Calibri Light"/>
        </w:rPr>
        <w:footnoteRef/>
      </w:r>
      <w:r w:rsidRPr="00F3406E">
        <w:rPr>
          <w:rFonts w:ascii="Calibri Light" w:hAnsi="Calibri Light" w:cs="Calibri Light"/>
        </w:rPr>
        <w:t xml:space="preserve"> </w:t>
      </w:r>
      <w:hyperlink r:id="rId2" w:history="1">
        <w:r w:rsidRPr="00F3406E">
          <w:rPr>
            <w:rStyle w:val="Hyperlink"/>
            <w:rFonts w:ascii="Calibri Light" w:hAnsi="Calibri Light" w:cs="Calibri Light"/>
          </w:rPr>
          <w:t>https://www.pzja.gov.au/torres-strait-fisheries/torres-strait-prawn-fishery/torres-strait-prawn-fishery-handbook-and-data</w:t>
        </w:r>
      </w:hyperlink>
    </w:p>
  </w:footnote>
  <w:footnote w:id="4">
    <w:p w14:paraId="4AA7B6C2" w14:textId="6F9CB022" w:rsidR="00081F4A" w:rsidRDefault="00081F4A">
      <w:pPr>
        <w:pStyle w:val="FootnoteText"/>
      </w:pPr>
      <w:r>
        <w:rPr>
          <w:rStyle w:val="FootnoteReference"/>
        </w:rPr>
        <w:footnoteRef/>
      </w:r>
      <w:r>
        <w:t xml:space="preserve"> </w:t>
      </w:r>
      <w:r w:rsidRPr="006C6293">
        <w:rPr>
          <w:rFonts w:ascii="Calibri Light" w:hAnsi="Calibri Light" w:cs="Calibri Light"/>
          <w:color w:val="4472C4" w:themeColor="accent1"/>
        </w:rPr>
        <w:t>https://www.pzja.gov.au/advisory-committees/pzja-committees/torres-strait-prawn-management-advisory-committee-tspmac</w:t>
      </w:r>
    </w:p>
  </w:footnote>
  <w:footnote w:id="5">
    <w:p w14:paraId="3F9B7717" w14:textId="59EF6B3E" w:rsidR="00081F4A" w:rsidRPr="004457E4" w:rsidRDefault="00081F4A" w:rsidP="00DD4452">
      <w:pPr>
        <w:pStyle w:val="FootnoteText"/>
        <w:rPr>
          <w:rFonts w:ascii="Calibri Light" w:hAnsi="Calibri Light" w:cs="Calibri Light"/>
          <w:i/>
          <w:sz w:val="24"/>
          <w:szCs w:val="24"/>
          <w:lang w:eastAsia="en-GB"/>
        </w:rPr>
      </w:pPr>
      <w:r>
        <w:rPr>
          <w:rStyle w:val="FootnoteReference"/>
        </w:rPr>
        <w:footnoteRef/>
      </w:r>
      <w:r>
        <w:t xml:space="preserve"> </w:t>
      </w:r>
      <w:r>
        <w:rPr>
          <w:rFonts w:ascii="Calibri Light" w:hAnsi="Calibri Light" w:cs="Calibri Light"/>
          <w:i/>
          <w:sz w:val="24"/>
          <w:szCs w:val="24"/>
          <w:lang w:eastAsia="en-GB"/>
        </w:rPr>
        <w:t>M</w:t>
      </w:r>
      <w:r w:rsidRPr="00DD4452">
        <w:rPr>
          <w:rFonts w:ascii="Calibri Light" w:hAnsi="Calibri Light" w:cs="Calibri Light"/>
          <w:i/>
          <w:sz w:val="24"/>
          <w:szCs w:val="24"/>
          <w:lang w:eastAsia="en-GB"/>
        </w:rPr>
        <w:t>anagement strategy evaluation</w:t>
      </w:r>
      <w:r>
        <w:rPr>
          <w:rFonts w:ascii="Calibri Light" w:hAnsi="Calibri Light" w:cs="Calibri Light"/>
          <w:i/>
          <w:sz w:val="24"/>
          <w:szCs w:val="24"/>
          <w:lang w:eastAsia="en-GB"/>
        </w:rPr>
        <w:t xml:space="preserve"> (MSE):</w:t>
      </w:r>
      <w:r w:rsidRPr="00DD4452">
        <w:rPr>
          <w:rFonts w:ascii="Calibri Light" w:hAnsi="Calibri Light" w:cs="Calibri Light"/>
          <w:i/>
          <w:sz w:val="24"/>
          <w:szCs w:val="24"/>
          <w:lang w:eastAsia="en-GB"/>
        </w:rPr>
        <w:t>a procedure where alternative</w:t>
      </w:r>
      <w:r>
        <w:rPr>
          <w:rFonts w:ascii="Calibri Light" w:hAnsi="Calibri Light" w:cs="Calibri Light"/>
          <w:i/>
          <w:sz w:val="24"/>
          <w:szCs w:val="24"/>
          <w:lang w:eastAsia="en-GB"/>
        </w:rPr>
        <w:t xml:space="preserve"> </w:t>
      </w:r>
      <w:r w:rsidRPr="00DD4452">
        <w:rPr>
          <w:rFonts w:ascii="Calibri Light" w:hAnsi="Calibri Light" w:cs="Calibri Light"/>
          <w:i/>
          <w:sz w:val="24"/>
          <w:szCs w:val="24"/>
          <w:lang w:eastAsia="en-GB"/>
        </w:rPr>
        <w:t>management strategies are tested and compared using simulations of stock and fishery</w:t>
      </w:r>
      <w:r>
        <w:rPr>
          <w:rFonts w:ascii="Calibri Light" w:hAnsi="Calibri Light" w:cs="Calibri Light"/>
          <w:i/>
          <w:sz w:val="24"/>
          <w:szCs w:val="24"/>
          <w:lang w:eastAsia="en-GB"/>
        </w:rPr>
        <w:t xml:space="preserve"> </w:t>
      </w:r>
      <w:r w:rsidRPr="00DD4452">
        <w:rPr>
          <w:rFonts w:ascii="Calibri Light" w:hAnsi="Calibri Light" w:cs="Calibri Light"/>
          <w:i/>
          <w:sz w:val="24"/>
          <w:szCs w:val="24"/>
          <w:lang w:eastAsia="en-GB"/>
        </w:rPr>
        <w:t>dynamics</w:t>
      </w:r>
      <w:r>
        <w:rPr>
          <w:rFonts w:ascii="Calibri Light" w:hAnsi="Calibri Light" w:cs="Calibri Light"/>
          <w:i/>
          <w:sz w:val="24"/>
          <w:szCs w:val="24"/>
          <w:lang w:eastAsia="en-GB"/>
        </w:rPr>
        <w:t xml:space="preserve">; MSE </w:t>
      </w:r>
      <w:r w:rsidRPr="00DD4452">
        <w:rPr>
          <w:rFonts w:ascii="Calibri Light" w:hAnsi="Calibri Light" w:cs="Calibri Light"/>
          <w:i/>
          <w:sz w:val="24"/>
          <w:szCs w:val="24"/>
          <w:lang w:eastAsia="en-GB"/>
        </w:rPr>
        <w:t>can be used to test harvest strategies</w:t>
      </w:r>
      <w:r>
        <w:rPr>
          <w:rFonts w:ascii="Calibri Light" w:hAnsi="Calibri Light" w:cs="Calibri Light"/>
          <w:i/>
          <w:sz w:val="24"/>
          <w:szCs w:val="24"/>
          <w:lang w:eastAsia="en-GB"/>
        </w:rPr>
        <w:t>.</w:t>
      </w:r>
    </w:p>
  </w:footnote>
  <w:footnote w:id="6">
    <w:p w14:paraId="64DB2120" w14:textId="3F9C8770" w:rsidR="00081F4A" w:rsidRDefault="00081F4A" w:rsidP="00541A12">
      <w:pPr>
        <w:pStyle w:val="FootnoteText"/>
      </w:pPr>
      <w:r w:rsidRPr="007177D8">
        <w:rPr>
          <w:rStyle w:val="FootnoteReference"/>
          <w:color w:val="4472C4" w:themeColor="accent1"/>
          <w:sz w:val="18"/>
        </w:rPr>
        <w:footnoteRef/>
      </w:r>
      <w:r w:rsidRPr="007177D8">
        <w:rPr>
          <w:color w:val="4472C4" w:themeColor="accent1"/>
          <w:sz w:val="18"/>
        </w:rPr>
        <w:t xml:space="preserve"> The boxplots show the range of daily vessel CPUE’s for each year. The median CPUE is indicated by notch and line near the middle of the boxes and black line with circles is plot of the mean (average) CPUE for each year. Fifty percent of the records are within the rectangles. The “whiskers or dotted lines” extending from the rectangles show the overall range. The width of the rectangles indicates the number of records for each season.</w:t>
      </w:r>
    </w:p>
  </w:footnote>
  <w:footnote w:id="7">
    <w:p w14:paraId="7EF745B8" w14:textId="7CF1E58A" w:rsidR="00081F4A" w:rsidRPr="007177D8" w:rsidRDefault="00081F4A">
      <w:pPr>
        <w:pStyle w:val="FootnoteText"/>
      </w:pPr>
      <w:r w:rsidRPr="007177D8">
        <w:rPr>
          <w:rStyle w:val="FootnoteReference"/>
          <w:color w:val="4472C4" w:themeColor="accent1"/>
          <w:sz w:val="18"/>
        </w:rPr>
        <w:footnoteRef/>
      </w:r>
      <w:r w:rsidRPr="007177D8">
        <w:rPr>
          <w:color w:val="4472C4" w:themeColor="accent1"/>
          <w:sz w:val="18"/>
        </w:rPr>
        <w:t xml:space="preserve"> The boxplots show the range of daily vessel’s CPUE’s for each year. The median CPUE is indicated by notch and line near the middle of the boxes and black line with circles is plot of the mean (average) CPUE for each year. Fifty percent of the records are within the rectangles. The “whiskers or dotted lines” extending from the rectangles show the overall range. The width of the rectangles indicates the number of records for each season.</w:t>
      </w:r>
    </w:p>
  </w:footnote>
  <w:footnote w:id="8">
    <w:p w14:paraId="76D77E8A" w14:textId="20541317" w:rsidR="00081F4A" w:rsidRDefault="00081F4A">
      <w:pPr>
        <w:pStyle w:val="FootnoteText"/>
      </w:pPr>
      <w:r>
        <w:rPr>
          <w:rStyle w:val="FootnoteReference"/>
        </w:rPr>
        <w:footnoteRef/>
      </w:r>
      <w:r>
        <w:t xml:space="preserve"> </w:t>
      </w:r>
      <w:hyperlink r:id="rId3" w:history="1">
        <w:r w:rsidRPr="004457E4">
          <w:rPr>
            <w:rFonts w:ascii="Calibri Light" w:eastAsiaTheme="minorHAnsi" w:hAnsi="Calibri Light" w:cs="Calibri Light"/>
            <w:color w:val="4472C4" w:themeColor="accent1"/>
            <w:u w:val="single" w:color="0000E9"/>
            <w:lang w:val="en-US"/>
          </w:rPr>
          <w:t>https://www.pzja.gov.au/torres-strait-fisheries/torres-strait-prawn-fishery/torres-strait-prawn-fishery-handbook-and-data</w:t>
        </w:r>
      </w:hyperlink>
    </w:p>
  </w:footnote>
  <w:footnote w:id="9">
    <w:p w14:paraId="32D00598" w14:textId="77777777" w:rsidR="00081F4A" w:rsidRPr="00BA4B91" w:rsidRDefault="00081F4A" w:rsidP="00BA4B91">
      <w:pPr>
        <w:rPr>
          <w:rFonts w:ascii="Calibri Light" w:hAnsi="Calibri Light" w:cs="Calibri Light"/>
          <w:sz w:val="20"/>
        </w:rPr>
      </w:pPr>
      <w:r w:rsidRPr="00BA4B91">
        <w:rPr>
          <w:rStyle w:val="FootnoteReference"/>
          <w:rFonts w:ascii="Calibri Light" w:hAnsi="Calibri Light" w:cs="Calibri Light"/>
          <w:sz w:val="20"/>
        </w:rPr>
        <w:footnoteRef/>
      </w:r>
      <w:r w:rsidRPr="00BA4B91">
        <w:rPr>
          <w:rFonts w:ascii="Calibri Light" w:hAnsi="Calibri Light" w:cs="Calibri Light"/>
          <w:sz w:val="20"/>
        </w:rPr>
        <w:t xml:space="preserve"> </w:t>
      </w:r>
      <w:hyperlink r:id="rId4" w:history="1">
        <w:r w:rsidRPr="00BA4B91">
          <w:rPr>
            <w:rStyle w:val="Hyperlink"/>
            <w:rFonts w:ascii="Calibri Light" w:hAnsi="Calibri Light" w:cs="Calibri Light"/>
            <w:sz w:val="20"/>
          </w:rPr>
          <w:t>https://www.dcceew.gov.au/sites/default/files/env/pages/89160a83-68a6-4f07-81d3-e7df1a02bdbd/files/torres-strait-prawn-application-2016.pdf</w:t>
        </w:r>
      </w:hyperlink>
    </w:p>
    <w:p w14:paraId="71735F2C" w14:textId="77777777" w:rsidR="00081F4A" w:rsidRDefault="00081F4A" w:rsidP="00BA4B91">
      <w:pPr>
        <w:pStyle w:val="FootnoteText"/>
      </w:pPr>
    </w:p>
  </w:footnote>
  <w:footnote w:id="10">
    <w:p w14:paraId="7906A04B" w14:textId="021FEC63" w:rsidR="00081F4A" w:rsidRDefault="00081F4A">
      <w:pPr>
        <w:pStyle w:val="FootnoteText"/>
      </w:pPr>
      <w:r>
        <w:rPr>
          <w:rStyle w:val="FootnoteReference"/>
        </w:rPr>
        <w:footnoteRef/>
      </w:r>
      <w:r>
        <w:t xml:space="preserve"> </w:t>
      </w:r>
      <w:hyperlink r:id="rId5" w:history="1">
        <w:r w:rsidRPr="00BA4B91">
          <w:rPr>
            <w:rStyle w:val="Hyperlink"/>
            <w:rFonts w:ascii="Calibri Light" w:hAnsi="Calibri Light" w:cs="Calibri Light"/>
          </w:rPr>
          <w:t>https://www.dcceew.gov.au/sites/default/files/env/pages/b8e55dc2-8460-40ab-a4b2-d887cbc13f18/files/assessment-report-torres-strait-prawn-fishery-2017.pdf</w:t>
        </w:r>
      </w:hyperlink>
    </w:p>
  </w:footnote>
  <w:footnote w:id="11">
    <w:p w14:paraId="530AC617" w14:textId="335C98D1" w:rsidR="00081F4A" w:rsidRDefault="00081F4A">
      <w:pPr>
        <w:pStyle w:val="FootnoteText"/>
      </w:pPr>
      <w:r>
        <w:rPr>
          <w:rStyle w:val="FootnoteReference"/>
        </w:rPr>
        <w:footnoteRef/>
      </w:r>
      <w:r>
        <w:t xml:space="preserve"> </w:t>
      </w:r>
      <w:hyperlink r:id="rId6" w:history="1">
        <w:r w:rsidRPr="0009520A">
          <w:rPr>
            <w:rStyle w:val="Hyperlink"/>
          </w:rPr>
          <w:t>https://fishbase.se/summary/SpeciesSummary.php?ID=5875&amp;AT=Red-spot+monocle+bream</w:t>
        </w:r>
      </w:hyperlink>
    </w:p>
  </w:footnote>
  <w:footnote w:id="12">
    <w:p w14:paraId="723495A7" w14:textId="6B54A39B" w:rsidR="00081F4A" w:rsidRDefault="00081F4A">
      <w:pPr>
        <w:pStyle w:val="FootnoteText"/>
      </w:pPr>
      <w:r>
        <w:rPr>
          <w:rStyle w:val="FootnoteReference"/>
        </w:rPr>
        <w:footnoteRef/>
      </w:r>
      <w:r>
        <w:t xml:space="preserve"> </w:t>
      </w:r>
      <w:r w:rsidRPr="006B697E">
        <w:rPr>
          <w:rFonts w:ascii="Calibri" w:hAnsi="Calibri" w:cs="Calibri"/>
        </w:rPr>
        <w:t>https://www.afma.gov.au/protected-species/threatened-and-endangered-species-reporting</w:t>
      </w:r>
    </w:p>
  </w:footnote>
  <w:footnote w:id="13">
    <w:p w14:paraId="59C7D78D" w14:textId="77777777" w:rsidR="00081F4A" w:rsidRDefault="00081F4A" w:rsidP="000429C1">
      <w:r>
        <w:rPr>
          <w:rStyle w:val="FootnoteReference"/>
        </w:rPr>
        <w:footnoteRef/>
      </w:r>
      <w:r>
        <w:t xml:space="preserve"> </w:t>
      </w:r>
      <w:hyperlink r:id="rId7" w:history="1">
        <w:r w:rsidRPr="00D1193E">
          <w:rPr>
            <w:rStyle w:val="Hyperlink"/>
            <w:rFonts w:ascii="Calibri Light" w:hAnsi="Calibri Light" w:cs="Calibri Light"/>
            <w:sz w:val="20"/>
          </w:rPr>
          <w:t>https://www.cms.int/sites/default/files/document/MOS1_Inf_5_6_Report_from_Australia_0.pdf</w:t>
        </w:r>
      </w:hyperlink>
    </w:p>
    <w:p w14:paraId="62A52066" w14:textId="77777777" w:rsidR="00081F4A" w:rsidRDefault="00081F4A" w:rsidP="000429C1">
      <w:pPr>
        <w:pStyle w:val="FootnoteText"/>
      </w:pPr>
    </w:p>
  </w:footnote>
  <w:footnote w:id="14">
    <w:p w14:paraId="536CA0AE" w14:textId="77777777" w:rsidR="00081F4A" w:rsidRPr="00CC7EFC" w:rsidRDefault="00081F4A" w:rsidP="00D97DEB">
      <w:pPr>
        <w:pStyle w:val="FootnoteText"/>
        <w:rPr>
          <w:rFonts w:ascii="Arial" w:hAnsi="Arial" w:cs="Arial"/>
        </w:rPr>
      </w:pPr>
      <w:r w:rsidRPr="00CC7EFC">
        <w:rPr>
          <w:rStyle w:val="FootnoteReference"/>
          <w:rFonts w:ascii="Arial" w:hAnsi="Arial" w:cs="Arial"/>
        </w:rPr>
        <w:footnoteRef/>
      </w:r>
      <w:hyperlink r:id="rId8" w:history="1">
        <w:r w:rsidRPr="00CC7EFC">
          <w:rPr>
            <w:rStyle w:val="Hyperlink"/>
            <w:rFonts w:ascii="Arial" w:hAnsi="Arial" w:cs="Arial"/>
          </w:rPr>
          <w:t>https://www.nespmarine.edu.au/system/files/Feutry%20et%20al_A12_Theme%202_M18_Anoxypristis%20cuspidata%20population%20structure_1.pdf</w:t>
        </w:r>
      </w:hyperlink>
    </w:p>
    <w:p w14:paraId="095D1213" w14:textId="77777777" w:rsidR="00081F4A" w:rsidRPr="00CC7EFC" w:rsidRDefault="00081F4A" w:rsidP="00D97DEB">
      <w:pPr>
        <w:pStyle w:val="FootnoteText"/>
        <w:rPr>
          <w:rFonts w:ascii="Arial" w:hAnsi="Arial" w:cs="Arial"/>
        </w:rPr>
      </w:pPr>
    </w:p>
  </w:footnote>
  <w:footnote w:id="15">
    <w:p w14:paraId="2838C89D" w14:textId="77777777" w:rsidR="00081F4A" w:rsidRPr="006B697E" w:rsidRDefault="00081F4A" w:rsidP="00D97DEB">
      <w:pPr>
        <w:pStyle w:val="FootnoteText"/>
        <w:rPr>
          <w:rFonts w:ascii="Calibri Light" w:hAnsi="Calibri Light" w:cs="Calibri Light"/>
          <w:sz w:val="18"/>
        </w:rPr>
      </w:pPr>
      <w:r w:rsidRPr="006B697E">
        <w:rPr>
          <w:rStyle w:val="FootnoteReference"/>
          <w:rFonts w:ascii="Calibri Light" w:hAnsi="Calibri Light" w:cs="Calibri Light"/>
          <w:sz w:val="18"/>
        </w:rPr>
        <w:footnoteRef/>
      </w:r>
      <w:r w:rsidRPr="006B697E">
        <w:rPr>
          <w:rFonts w:ascii="Calibri Light" w:hAnsi="Calibri Light" w:cs="Calibri Light"/>
          <w:sz w:val="18"/>
        </w:rPr>
        <w:t xml:space="preserve"> </w:t>
      </w:r>
      <w:hyperlink r:id="rId9" w:history="1">
        <w:r w:rsidRPr="006B697E">
          <w:rPr>
            <w:rStyle w:val="Hyperlink"/>
            <w:rFonts w:ascii="Calibri Light" w:hAnsi="Calibri Light" w:cs="Calibri Light"/>
            <w:sz w:val="18"/>
          </w:rPr>
          <w:t>https://fisheries.msc.org/en/fisheries/australia-northern-prawn/@@assessments</w:t>
        </w:r>
      </w:hyperlink>
    </w:p>
  </w:footnote>
  <w:footnote w:id="16">
    <w:p w14:paraId="109867F6" w14:textId="7F584DBC" w:rsidR="00081F4A" w:rsidRPr="006B697E" w:rsidRDefault="00081F4A" w:rsidP="006B697E">
      <w:pPr>
        <w:rPr>
          <w:rFonts w:ascii="Calibri Light" w:hAnsi="Calibri Light" w:cs="Calibri Light"/>
          <w:sz w:val="18"/>
          <w:szCs w:val="20"/>
        </w:rPr>
      </w:pPr>
      <w:r w:rsidRPr="006B697E">
        <w:rPr>
          <w:rStyle w:val="FootnoteReference"/>
          <w:rFonts w:ascii="Calibri Light" w:hAnsi="Calibri Light" w:cs="Calibri Light"/>
          <w:sz w:val="18"/>
          <w:szCs w:val="20"/>
        </w:rPr>
        <w:footnoteRef/>
      </w:r>
      <w:hyperlink r:id="rId10" w:history="1">
        <w:r w:rsidRPr="003851F0">
          <w:rPr>
            <w:rStyle w:val="Hyperlink"/>
            <w:rFonts w:ascii="Calibri Light" w:hAnsi="Calibri Light" w:cs="Calibri Light"/>
            <w:sz w:val="18"/>
            <w:szCs w:val="20"/>
          </w:rPr>
          <w:t>https://www.researchgate.net/publication/377496999_Anoxypristis_cuspidata_The_IUCN_Red_List_of_Threatened_Species_2023_eT39389A58304073</w:t>
        </w:r>
      </w:hyperlink>
    </w:p>
  </w:footnote>
  <w:footnote w:id="17">
    <w:p w14:paraId="0AC1ABEA" w14:textId="38A0BFF6" w:rsidR="00081F4A" w:rsidRDefault="00081F4A">
      <w:pPr>
        <w:pStyle w:val="FootnoteText"/>
      </w:pPr>
      <w:r w:rsidRPr="006B697E">
        <w:rPr>
          <w:rStyle w:val="FootnoteReference"/>
          <w:rFonts w:ascii="Calibri Light" w:hAnsi="Calibri Light" w:cs="Calibri Light"/>
          <w:sz w:val="18"/>
        </w:rPr>
        <w:footnoteRef/>
      </w:r>
      <w:r w:rsidRPr="006B697E">
        <w:rPr>
          <w:rFonts w:ascii="Calibri Light" w:hAnsi="Calibri Light" w:cs="Calibri Light"/>
          <w:sz w:val="18"/>
        </w:rPr>
        <w:t xml:space="preserve"> </w:t>
      </w:r>
      <w:hyperlink r:id="rId11" w:history="1">
        <w:r w:rsidRPr="006B697E">
          <w:rPr>
            <w:rStyle w:val="Hyperlink"/>
            <w:rFonts w:ascii="Calibri Light" w:hAnsi="Calibri Light" w:cs="Calibri Light"/>
            <w:sz w:val="18"/>
          </w:rPr>
          <w:t>https://www.pzja.gov.au/resources/dugong-and-turtle-fisheries</w:t>
        </w:r>
      </w:hyperlink>
    </w:p>
  </w:footnote>
  <w:footnote w:id="18">
    <w:p w14:paraId="71F7C803" w14:textId="77777777" w:rsidR="00081F4A" w:rsidRDefault="00081F4A" w:rsidP="00FA04E8">
      <w:pPr>
        <w:pStyle w:val="NormalWeb"/>
      </w:pPr>
      <w:r>
        <w:rPr>
          <w:rStyle w:val="FootnoteReference"/>
        </w:rPr>
        <w:footnoteRef/>
      </w:r>
      <w:r>
        <w:t xml:space="preserve"> </w:t>
      </w:r>
      <w:r>
        <w:rPr>
          <w:rFonts w:ascii="ArialMT" w:hAnsi="ArialMT" w:cs="ArialMT"/>
          <w:sz w:val="18"/>
          <w:szCs w:val="18"/>
        </w:rPr>
        <w:t xml:space="preserve">https://www.fao.org/3/I0725E/i0725e.pdf </w:t>
      </w:r>
    </w:p>
    <w:p w14:paraId="49C11898" w14:textId="77777777" w:rsidR="00081F4A" w:rsidRDefault="00081F4A" w:rsidP="00FA04E8">
      <w:pPr>
        <w:pStyle w:val="FootnoteText"/>
      </w:pPr>
    </w:p>
  </w:footnote>
  <w:footnote w:id="19">
    <w:p w14:paraId="5477B826" w14:textId="513A10D6" w:rsidR="00081F4A" w:rsidRDefault="00081F4A">
      <w:pPr>
        <w:pStyle w:val="FootnoteText"/>
      </w:pPr>
      <w:r>
        <w:rPr>
          <w:rStyle w:val="FootnoteReference"/>
        </w:rPr>
        <w:footnoteRef/>
      </w:r>
      <w:r>
        <w:t xml:space="preserve"> </w:t>
      </w:r>
      <w:hyperlink r:id="rId12" w:history="1">
        <w:r w:rsidRPr="006B697E">
          <w:rPr>
            <w:rStyle w:val="Hyperlink"/>
          </w:rPr>
          <w:t>https://wetlandinfo.des.qld.gov.au/wetlands/facts-maps/wildlife/?AreaID=lga-torres-strait-island&amp;Kingdom=animals&amp;Class=reptiles</w:t>
        </w:r>
      </w:hyperlink>
    </w:p>
  </w:footnote>
  <w:footnote w:id="20">
    <w:p w14:paraId="30016F4D" w14:textId="76F110C8" w:rsidR="00081F4A" w:rsidRPr="00B03235" w:rsidRDefault="00081F4A">
      <w:pPr>
        <w:pStyle w:val="FootnoteText"/>
        <w:rPr>
          <w:rFonts w:ascii="Calibri Light" w:hAnsi="Calibri Light" w:cs="Calibri Light"/>
          <w:sz w:val="18"/>
          <w:szCs w:val="18"/>
        </w:rPr>
      </w:pPr>
      <w:r w:rsidRPr="00B03235">
        <w:rPr>
          <w:rStyle w:val="FootnoteReference"/>
          <w:rFonts w:ascii="Calibri Light" w:hAnsi="Calibri Light" w:cs="Calibri Light"/>
          <w:sz w:val="18"/>
          <w:szCs w:val="18"/>
        </w:rPr>
        <w:footnoteRef/>
      </w:r>
      <w:r w:rsidRPr="00B03235">
        <w:rPr>
          <w:rFonts w:ascii="Calibri Light" w:hAnsi="Calibri Light" w:cs="Calibri Light"/>
          <w:sz w:val="18"/>
          <w:szCs w:val="18"/>
        </w:rPr>
        <w:t xml:space="preserve"> Vulnerable Marine Environments (VMEs) were assessed in early versions of the MSC Standard, and they are now considered “more sensitive habitats” (SA3.11.3.1).</w:t>
      </w:r>
    </w:p>
  </w:footnote>
  <w:footnote w:id="21">
    <w:p w14:paraId="36F20EC3" w14:textId="26DA2C7E" w:rsidR="00081F4A" w:rsidRDefault="00081F4A">
      <w:pPr>
        <w:pStyle w:val="FootnoteText"/>
      </w:pPr>
      <w:r>
        <w:rPr>
          <w:rStyle w:val="FootnoteReference"/>
        </w:rPr>
        <w:footnoteRef/>
      </w:r>
      <w:r>
        <w:t xml:space="preserve"> </w:t>
      </w:r>
      <w:r w:rsidRPr="00AF20A7">
        <w:t>https://www.amsa.gov.au/international-requirements-fishing-gear-marking-and-reporting/reporting-lost-or-discharged-fishing</w:t>
      </w:r>
    </w:p>
  </w:footnote>
  <w:footnote w:id="22">
    <w:p w14:paraId="1A74029D" w14:textId="77777777" w:rsidR="00081F4A" w:rsidRPr="00D246B0" w:rsidRDefault="00081F4A" w:rsidP="00D42352">
      <w:pPr>
        <w:pStyle w:val="FootnoteText"/>
        <w:rPr>
          <w:rFonts w:ascii="Calibri Light" w:hAnsi="Calibri Light" w:cs="Calibri Light"/>
          <w:color w:val="4472C4" w:themeColor="accent1"/>
        </w:rPr>
      </w:pPr>
      <w:r>
        <w:rPr>
          <w:rStyle w:val="FootnoteReference"/>
        </w:rPr>
        <w:footnoteRef/>
      </w:r>
      <w:r>
        <w:t xml:space="preserve"> </w:t>
      </w:r>
      <w:hyperlink r:id="rId13" w:history="1">
        <w:r w:rsidRPr="00D246B0">
          <w:rPr>
            <w:rStyle w:val="Hyperlink"/>
            <w:rFonts w:ascii="Calibri Light" w:hAnsi="Calibri Light" w:cs="Calibri Light"/>
            <w:color w:val="4472C4" w:themeColor="accent1"/>
          </w:rPr>
          <w:t>https://elibrary.gbrmpa.gov.au/jspui/retrieve/62d985cf-79b1-4615-b80a-9b43c8b517f3/gbrmpa-VA-SeaSnakes-11-7-12.pdf</w:t>
        </w:r>
      </w:hyperlink>
    </w:p>
  </w:footnote>
  <w:footnote w:id="23">
    <w:p w14:paraId="592F74C8" w14:textId="77777777" w:rsidR="00081F4A" w:rsidRPr="00D246B0" w:rsidRDefault="00081F4A" w:rsidP="00CB0CEA">
      <w:pPr>
        <w:pStyle w:val="FootnoteText"/>
        <w:rPr>
          <w:rFonts w:ascii="Calibri Light" w:hAnsi="Calibri Light" w:cs="Calibri Light"/>
          <w:color w:val="4472C4" w:themeColor="accent1"/>
        </w:rPr>
      </w:pPr>
      <w:r w:rsidRPr="00D246B0">
        <w:rPr>
          <w:rStyle w:val="FootnoteReference"/>
          <w:rFonts w:ascii="Calibri Light" w:hAnsi="Calibri Light" w:cs="Calibri Light"/>
          <w:color w:val="4472C4" w:themeColor="accent1"/>
        </w:rPr>
        <w:footnoteRef/>
      </w:r>
      <w:r w:rsidRPr="00D246B0">
        <w:rPr>
          <w:rFonts w:ascii="Calibri Light" w:hAnsi="Calibri Light" w:cs="Calibri Light"/>
          <w:color w:val="4472C4" w:themeColor="accent1"/>
        </w:rPr>
        <w:t xml:space="preserve"> </w:t>
      </w:r>
      <w:hyperlink r:id="rId14" w:history="1">
        <w:r w:rsidRPr="00D246B0">
          <w:rPr>
            <w:rStyle w:val="Hyperlink"/>
            <w:rFonts w:ascii="Calibri Light" w:hAnsi="Calibri Light" w:cs="Calibri Light"/>
            <w:color w:val="4472C4" w:themeColor="accent1"/>
          </w:rPr>
          <w:t>https://www.iucnredlist.org/species/176734/7292879</w:t>
        </w:r>
      </w:hyperlink>
    </w:p>
  </w:footnote>
  <w:footnote w:id="24">
    <w:p w14:paraId="649FE134" w14:textId="3902F73E" w:rsidR="00081F4A" w:rsidRPr="00D246B0" w:rsidRDefault="00081F4A">
      <w:pPr>
        <w:pStyle w:val="FootnoteText"/>
        <w:rPr>
          <w:rFonts w:ascii="Calibri Light" w:hAnsi="Calibri Light" w:cs="Calibri Light"/>
          <w:color w:val="4472C4" w:themeColor="accent1"/>
        </w:rPr>
      </w:pPr>
      <w:r w:rsidRPr="00D246B0">
        <w:rPr>
          <w:rStyle w:val="FootnoteReference"/>
          <w:rFonts w:ascii="Calibri Light" w:hAnsi="Calibri Light" w:cs="Calibri Light"/>
          <w:color w:val="4472C4" w:themeColor="accent1"/>
        </w:rPr>
        <w:footnoteRef/>
      </w:r>
      <w:r w:rsidRPr="00D246B0">
        <w:rPr>
          <w:rFonts w:ascii="Calibri Light" w:hAnsi="Calibri Light" w:cs="Calibri Light"/>
          <w:color w:val="4472C4" w:themeColor="accent1"/>
        </w:rPr>
        <w:t xml:space="preserve"> </w:t>
      </w:r>
      <w:hyperlink r:id="rId15" w:history="1">
        <w:r w:rsidRPr="00D246B0">
          <w:rPr>
            <w:rStyle w:val="Hyperlink"/>
            <w:rFonts w:ascii="Calibri Light" w:hAnsi="Calibri Light" w:cs="Calibri Light"/>
          </w:rPr>
          <w:t>https://www.iucnredlist.org/species/176737/7293481</w:t>
        </w:r>
      </w:hyperlink>
    </w:p>
  </w:footnote>
  <w:footnote w:id="25">
    <w:p w14:paraId="2E4C427E" w14:textId="77777777" w:rsidR="00081F4A" w:rsidRPr="00D246B0" w:rsidRDefault="00081F4A" w:rsidP="00CB0CEA">
      <w:pPr>
        <w:pStyle w:val="FootnoteText"/>
        <w:rPr>
          <w:rFonts w:ascii="Calibri Light" w:hAnsi="Calibri Light" w:cs="Calibri Light"/>
          <w:color w:val="4472C4" w:themeColor="accent1"/>
        </w:rPr>
      </w:pPr>
      <w:r w:rsidRPr="00D246B0">
        <w:rPr>
          <w:rStyle w:val="FootnoteReference"/>
          <w:rFonts w:ascii="Calibri Light" w:hAnsi="Calibri Light" w:cs="Calibri Light"/>
          <w:color w:val="4472C4" w:themeColor="accent1"/>
        </w:rPr>
        <w:footnoteRef/>
      </w:r>
      <w:r w:rsidRPr="00D246B0">
        <w:rPr>
          <w:rFonts w:ascii="Calibri Light" w:hAnsi="Calibri Light" w:cs="Calibri Light"/>
          <w:color w:val="4472C4" w:themeColor="accent1"/>
        </w:rPr>
        <w:t xml:space="preserve"> </w:t>
      </w:r>
      <w:hyperlink r:id="rId16" w:history="1">
        <w:r w:rsidRPr="00D246B0">
          <w:rPr>
            <w:rStyle w:val="Hyperlink"/>
            <w:rFonts w:ascii="Calibri Light" w:hAnsi="Calibri Light" w:cs="Calibri Light"/>
            <w:color w:val="4472C4" w:themeColor="accent1"/>
          </w:rPr>
          <w:t>https://www.iucnredlist.org/species/176746/132780885</w:t>
        </w:r>
      </w:hyperlink>
    </w:p>
  </w:footnote>
  <w:footnote w:id="26">
    <w:p w14:paraId="5564642D" w14:textId="2ADFF06D" w:rsidR="00081F4A" w:rsidRPr="00D246B0" w:rsidRDefault="00081F4A">
      <w:pPr>
        <w:pStyle w:val="FootnoteText"/>
        <w:rPr>
          <w:rFonts w:ascii="Calibri Light" w:hAnsi="Calibri Light" w:cs="Calibri Light"/>
          <w:color w:val="4472C4" w:themeColor="accent1"/>
        </w:rPr>
      </w:pPr>
      <w:r w:rsidRPr="00D246B0">
        <w:rPr>
          <w:rStyle w:val="FootnoteReference"/>
          <w:rFonts w:ascii="Calibri Light" w:hAnsi="Calibri Light" w:cs="Calibri Light"/>
          <w:color w:val="4472C4" w:themeColor="accent1"/>
        </w:rPr>
        <w:footnoteRef/>
      </w:r>
      <w:r w:rsidRPr="00D246B0">
        <w:rPr>
          <w:rFonts w:ascii="Calibri Light" w:hAnsi="Calibri Light" w:cs="Calibri Light"/>
          <w:color w:val="4472C4" w:themeColor="accent1"/>
        </w:rPr>
        <w:t xml:space="preserve"> </w:t>
      </w:r>
      <w:hyperlink r:id="rId17" w:history="1">
        <w:r w:rsidRPr="00D246B0">
          <w:rPr>
            <w:rStyle w:val="Hyperlink"/>
            <w:rFonts w:ascii="Calibri Light" w:hAnsi="Calibri Light" w:cs="Calibri Light"/>
          </w:rPr>
          <w:t>https://www.iucnredlist.org/species/132475824/83766285</w:t>
        </w:r>
      </w:hyperlink>
    </w:p>
  </w:footnote>
  <w:footnote w:id="27">
    <w:p w14:paraId="7A4457F2" w14:textId="56414340" w:rsidR="00081F4A" w:rsidRPr="00D246B0" w:rsidRDefault="00081F4A">
      <w:pPr>
        <w:pStyle w:val="FootnoteText"/>
        <w:rPr>
          <w:rFonts w:ascii="Calibri Light" w:hAnsi="Calibri Light" w:cs="Calibri Light"/>
          <w:color w:val="4472C4" w:themeColor="accent1"/>
        </w:rPr>
      </w:pPr>
      <w:r w:rsidRPr="00D246B0">
        <w:rPr>
          <w:rStyle w:val="FootnoteReference"/>
          <w:rFonts w:ascii="Calibri Light" w:hAnsi="Calibri Light" w:cs="Calibri Light"/>
          <w:color w:val="4472C4" w:themeColor="accent1"/>
        </w:rPr>
        <w:footnoteRef/>
      </w:r>
      <w:r w:rsidRPr="00D246B0">
        <w:rPr>
          <w:rFonts w:ascii="Calibri Light" w:hAnsi="Calibri Light" w:cs="Calibri Light"/>
          <w:color w:val="4472C4" w:themeColor="accent1"/>
        </w:rPr>
        <w:t xml:space="preserve"> </w:t>
      </w:r>
      <w:hyperlink r:id="rId18" w:history="1">
        <w:r w:rsidRPr="00D246B0">
          <w:rPr>
            <w:rStyle w:val="Hyperlink"/>
            <w:rFonts w:ascii="Calibri Light" w:hAnsi="Calibri Light" w:cs="Calibri Light"/>
          </w:rPr>
          <w:t>https://www.iucnredlist.org/species/176761/7299189</w:t>
        </w:r>
      </w:hyperlink>
    </w:p>
  </w:footnote>
  <w:footnote w:id="28">
    <w:p w14:paraId="1C03610C" w14:textId="6B29DF58" w:rsidR="00081F4A" w:rsidRDefault="00081F4A">
      <w:pPr>
        <w:pStyle w:val="FootnoteText"/>
      </w:pPr>
      <w:r w:rsidRPr="00D246B0">
        <w:rPr>
          <w:rStyle w:val="FootnoteReference"/>
          <w:rFonts w:ascii="Calibri Light" w:hAnsi="Calibri Light" w:cs="Calibri Light"/>
          <w:color w:val="4472C4" w:themeColor="accent1"/>
        </w:rPr>
        <w:footnoteRef/>
      </w:r>
      <w:r w:rsidRPr="00D246B0">
        <w:rPr>
          <w:rFonts w:ascii="Calibri Light" w:hAnsi="Calibri Light" w:cs="Calibri Light"/>
          <w:color w:val="4472C4" w:themeColor="accent1"/>
        </w:rPr>
        <w:t xml:space="preserve"> </w:t>
      </w:r>
      <w:hyperlink r:id="rId19" w:history="1">
        <w:r w:rsidRPr="00D246B0">
          <w:rPr>
            <w:rStyle w:val="Hyperlink"/>
            <w:rFonts w:ascii="Calibri Light" w:hAnsi="Calibri Light" w:cs="Calibri Light"/>
            <w:color w:val="4472C4" w:themeColor="accent1"/>
          </w:rPr>
          <w:t>https://www.iucnredlist.org/species/176756/7298218</w:t>
        </w:r>
      </w:hyperlink>
    </w:p>
  </w:footnote>
  <w:footnote w:id="29">
    <w:p w14:paraId="41811CC0" w14:textId="4D9F913B" w:rsidR="00081F4A" w:rsidRDefault="00081F4A">
      <w:pPr>
        <w:pStyle w:val="FootnoteText"/>
      </w:pPr>
      <w:r>
        <w:rPr>
          <w:rStyle w:val="FootnoteReference"/>
        </w:rPr>
        <w:footnoteRef/>
      </w:r>
      <w:r>
        <w:t xml:space="preserve"> </w:t>
      </w:r>
      <w:r w:rsidRPr="00D246B0">
        <w:t>https://www.iucnredlist.org/species/176708/136257093</w:t>
      </w:r>
    </w:p>
  </w:footnote>
  <w:footnote w:id="30">
    <w:p w14:paraId="66507AA6" w14:textId="5E79366D" w:rsidR="00081F4A" w:rsidRDefault="00081F4A">
      <w:pPr>
        <w:pStyle w:val="FootnoteText"/>
      </w:pPr>
      <w:r>
        <w:rPr>
          <w:rStyle w:val="FootnoteReference"/>
        </w:rPr>
        <w:footnoteRef/>
      </w:r>
      <w:r>
        <w:t xml:space="preserve"> </w:t>
      </w:r>
      <w:r w:rsidRPr="00D246B0">
        <w:t>https://www.iucnredlist.org/species/176729/7292011</w:t>
      </w:r>
    </w:p>
  </w:footnote>
  <w:footnote w:id="31">
    <w:p w14:paraId="65ADAFA9" w14:textId="77777777" w:rsidR="00081F4A" w:rsidRDefault="00081F4A" w:rsidP="006923D2">
      <w:pPr>
        <w:pStyle w:val="NormalWeb"/>
      </w:pPr>
      <w:r>
        <w:rPr>
          <w:rStyle w:val="FootnoteReference"/>
        </w:rPr>
        <w:footnoteRef/>
      </w:r>
      <w:r>
        <w:t xml:space="preserve"> </w:t>
      </w:r>
      <w:r>
        <w:rPr>
          <w:rFonts w:ascii="ArialMT" w:hAnsi="ArialMT" w:cs="ArialMT"/>
          <w:sz w:val="18"/>
          <w:szCs w:val="18"/>
        </w:rPr>
        <w:t xml:space="preserve">https://www.fao.org/3/I0725E/i0725e.pdf </w:t>
      </w:r>
    </w:p>
    <w:p w14:paraId="5338C853" w14:textId="77777777" w:rsidR="00081F4A" w:rsidRDefault="00081F4A" w:rsidP="006923D2">
      <w:pPr>
        <w:pStyle w:val="FootnoteText"/>
      </w:pPr>
    </w:p>
  </w:footnote>
  <w:footnote w:id="32">
    <w:p w14:paraId="47AE761D" w14:textId="77777777" w:rsidR="00081F4A" w:rsidRPr="00CC7EFC" w:rsidRDefault="00081F4A" w:rsidP="00307F85">
      <w:pPr>
        <w:pStyle w:val="NormalWeb"/>
        <w:rPr>
          <w:rFonts w:ascii="Arial" w:hAnsi="Arial" w:cs="Arial"/>
          <w:sz w:val="20"/>
          <w:szCs w:val="20"/>
        </w:rPr>
      </w:pPr>
      <w:r w:rsidRPr="00CC7EFC">
        <w:rPr>
          <w:rStyle w:val="FootnoteReference"/>
          <w:rFonts w:ascii="Arial" w:hAnsi="Arial" w:cs="Arial"/>
          <w:sz w:val="20"/>
          <w:szCs w:val="20"/>
        </w:rPr>
        <w:footnoteRef/>
      </w:r>
      <w:r w:rsidRPr="00CC7EFC">
        <w:rPr>
          <w:rFonts w:ascii="Arial" w:hAnsi="Arial" w:cs="Arial"/>
          <w:sz w:val="20"/>
          <w:szCs w:val="20"/>
        </w:rPr>
        <w:t xml:space="preserve"> When a sawfish does encounter a net, the morphology of their rostrum increases the probability of an entanglement. </w:t>
      </w:r>
    </w:p>
  </w:footnote>
  <w:footnote w:id="33">
    <w:p w14:paraId="5380E5EC" w14:textId="77777777" w:rsidR="00081F4A" w:rsidRPr="00B03235" w:rsidRDefault="00081F4A" w:rsidP="00194690">
      <w:pPr>
        <w:pStyle w:val="FootnoteText"/>
        <w:rPr>
          <w:rFonts w:ascii="Calibri Light" w:hAnsi="Calibri Light" w:cs="Calibri Light"/>
          <w:sz w:val="18"/>
          <w:szCs w:val="18"/>
        </w:rPr>
      </w:pPr>
      <w:r w:rsidRPr="00B03235">
        <w:rPr>
          <w:rStyle w:val="FootnoteReference"/>
          <w:rFonts w:ascii="Calibri Light" w:hAnsi="Calibri Light" w:cs="Calibri Light"/>
          <w:sz w:val="18"/>
          <w:szCs w:val="18"/>
        </w:rPr>
        <w:footnoteRef/>
      </w:r>
      <w:r w:rsidRPr="00B03235">
        <w:rPr>
          <w:rFonts w:ascii="Calibri Light" w:hAnsi="Calibri Light" w:cs="Calibri Light"/>
          <w:sz w:val="18"/>
          <w:szCs w:val="18"/>
        </w:rPr>
        <w:t xml:space="preserve"> Vulnerable Marine Environments (VMEs) were assessed in early versions of the MSC Standard, and they are now considered “more sensitive habitats” (SA3.11.3.1).</w:t>
      </w:r>
    </w:p>
  </w:footnote>
  <w:footnote w:id="34">
    <w:p w14:paraId="62A3875E" w14:textId="77777777" w:rsidR="00081F4A" w:rsidRPr="00B03235" w:rsidRDefault="00081F4A" w:rsidP="00194690">
      <w:pPr>
        <w:pStyle w:val="FootnoteText"/>
        <w:rPr>
          <w:rFonts w:ascii="Calibri Light" w:hAnsi="Calibri Light" w:cs="Calibri Light"/>
          <w:sz w:val="18"/>
          <w:szCs w:val="18"/>
        </w:rPr>
      </w:pPr>
      <w:r w:rsidRPr="00B03235">
        <w:rPr>
          <w:rStyle w:val="FootnoteReference"/>
          <w:rFonts w:ascii="Calibri Light" w:hAnsi="Calibri Light" w:cs="Calibri Light"/>
          <w:sz w:val="18"/>
          <w:szCs w:val="18"/>
        </w:rPr>
        <w:footnoteRef/>
      </w:r>
      <w:r w:rsidRPr="00B03235">
        <w:rPr>
          <w:rFonts w:ascii="Calibri Light" w:hAnsi="Calibri Light" w:cs="Calibri Light"/>
          <w:sz w:val="18"/>
          <w:szCs w:val="18"/>
        </w:rPr>
        <w:t xml:space="preserve"> Vulnerable Marine Environments (VMEs) were assessed in early versions of the MSC Standard, and they are now considered “more sensitive habitats” (SA3.11.3.1).</w:t>
      </w:r>
    </w:p>
  </w:footnote>
  <w:footnote w:id="35">
    <w:p w14:paraId="4EB58980" w14:textId="1B33665D" w:rsidR="00081F4A" w:rsidRDefault="00081F4A">
      <w:pPr>
        <w:pStyle w:val="FootnoteText"/>
      </w:pPr>
      <w:r>
        <w:rPr>
          <w:rStyle w:val="FootnoteReference"/>
        </w:rPr>
        <w:footnoteRef/>
      </w:r>
      <w:r>
        <w:t xml:space="preserve"> </w:t>
      </w:r>
      <w:r w:rsidRPr="00B33503">
        <w:t>https://www.pzja.gov.au/sites/default/files/2023-01/data-summary-2021_final.pdf</w:t>
      </w:r>
    </w:p>
  </w:footnote>
  <w:footnote w:id="36">
    <w:p w14:paraId="4E666D1F" w14:textId="77777777" w:rsidR="00081F4A" w:rsidRDefault="00081F4A" w:rsidP="00EA15F7">
      <w:pPr>
        <w:pStyle w:val="FootnoteText"/>
      </w:pPr>
      <w:r>
        <w:rPr>
          <w:rStyle w:val="FootnoteReference"/>
        </w:rPr>
        <w:footnoteRef/>
      </w:r>
      <w:r>
        <w:t xml:space="preserve"> </w:t>
      </w:r>
      <w:r w:rsidRPr="00AF20A7">
        <w:t>https://www.amsa.gov.au/international-requirements-fishing-gear-marking-and-reporting/reporting-lost-or-discharged-fishing</w:t>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73655"/>
    <w:multiLevelType w:val="hybridMultilevel"/>
    <w:tmpl w:val="2814EEBE"/>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51C25A1"/>
    <w:multiLevelType w:val="hybridMultilevel"/>
    <w:tmpl w:val="B578413E"/>
    <w:lvl w:ilvl="0" w:tplc="04090001">
      <w:start w:val="1"/>
      <w:numFmt w:val="bullet"/>
      <w:lvlText w:val=""/>
      <w:lvlJc w:val="left"/>
      <w:pPr>
        <w:ind w:left="720" w:hanging="360"/>
      </w:pPr>
      <w:rPr>
        <w:rFonts w:ascii="Symbol" w:hAnsi="Symbol" w:hint="default"/>
      </w:rPr>
    </w:lvl>
    <w:lvl w:ilvl="1" w:tplc="61649A1E">
      <w:start w:val="2"/>
      <w:numFmt w:val="bullet"/>
      <w:lvlText w:val="•"/>
      <w:lvlJc w:val="left"/>
      <w:pPr>
        <w:ind w:left="1440" w:hanging="360"/>
      </w:pPr>
      <w:rPr>
        <w:rFonts w:ascii="Calibri Light" w:eastAsia="Times New Roman" w:hAnsi="Calibri Light" w:cs="Calibri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41715"/>
    <w:multiLevelType w:val="hybridMultilevel"/>
    <w:tmpl w:val="534AB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94D0B"/>
    <w:multiLevelType w:val="hybridMultilevel"/>
    <w:tmpl w:val="CE7AA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20C95"/>
    <w:multiLevelType w:val="hybridMultilevel"/>
    <w:tmpl w:val="B2E20DE0"/>
    <w:lvl w:ilvl="0" w:tplc="DFC6374A">
      <w:start w:val="10"/>
      <w:numFmt w:val="bullet"/>
      <w:lvlText w:val="-"/>
      <w:lvlJc w:val="left"/>
      <w:pPr>
        <w:ind w:left="720" w:hanging="360"/>
      </w:pPr>
      <w:rPr>
        <w:rFonts w:ascii="Times" w:eastAsia="Times New Roman" w:hAns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92485"/>
    <w:multiLevelType w:val="hybridMultilevel"/>
    <w:tmpl w:val="8D602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CB1C12"/>
    <w:multiLevelType w:val="hybridMultilevel"/>
    <w:tmpl w:val="90B4E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94DE5"/>
    <w:multiLevelType w:val="hybridMultilevel"/>
    <w:tmpl w:val="43403CDC"/>
    <w:lvl w:ilvl="0" w:tplc="0C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CE40D9D"/>
    <w:multiLevelType w:val="hybridMultilevel"/>
    <w:tmpl w:val="F300F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FC263A"/>
    <w:multiLevelType w:val="hybridMultilevel"/>
    <w:tmpl w:val="1544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43397E"/>
    <w:multiLevelType w:val="multilevel"/>
    <w:tmpl w:val="5DD4E44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F02246"/>
    <w:multiLevelType w:val="hybridMultilevel"/>
    <w:tmpl w:val="1B085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46D30"/>
    <w:multiLevelType w:val="hybridMultilevel"/>
    <w:tmpl w:val="79D0A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6341A"/>
    <w:multiLevelType w:val="hybridMultilevel"/>
    <w:tmpl w:val="2C4A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7A3954"/>
    <w:multiLevelType w:val="hybridMultilevel"/>
    <w:tmpl w:val="1EE24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DE2C7E"/>
    <w:multiLevelType w:val="multilevel"/>
    <w:tmpl w:val="79FE7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8E627AB"/>
    <w:multiLevelType w:val="hybridMultilevel"/>
    <w:tmpl w:val="286AD568"/>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7" w15:restartNumberingAfterBreak="0">
    <w:nsid w:val="2B0809F4"/>
    <w:multiLevelType w:val="hybridMultilevel"/>
    <w:tmpl w:val="FD1CD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BB3A5F"/>
    <w:multiLevelType w:val="hybridMultilevel"/>
    <w:tmpl w:val="0C1A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970E2B"/>
    <w:multiLevelType w:val="hybridMultilevel"/>
    <w:tmpl w:val="B2808D2E"/>
    <w:lvl w:ilvl="0" w:tplc="04090001">
      <w:start w:val="1"/>
      <w:numFmt w:val="bullet"/>
      <w:lvlText w:val=""/>
      <w:lvlJc w:val="left"/>
      <w:pPr>
        <w:ind w:left="720" w:hanging="360"/>
      </w:pPr>
      <w:rPr>
        <w:rFonts w:ascii="Symbol" w:hAnsi="Symbol" w:hint="default"/>
      </w:rPr>
    </w:lvl>
    <w:lvl w:ilvl="1" w:tplc="8626EE74">
      <w:start w:val="38"/>
      <w:numFmt w:val="bullet"/>
      <w:lvlText w:val="•"/>
      <w:lvlJc w:val="left"/>
      <w:pPr>
        <w:ind w:left="1800" w:hanging="720"/>
      </w:pPr>
      <w:rPr>
        <w:rFonts w:ascii="Calibri Light" w:eastAsia="Times New Roman" w:hAnsi="Calibri Light" w:cs="Calibri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166803"/>
    <w:multiLevelType w:val="multilevel"/>
    <w:tmpl w:val="1C9A8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372AF4"/>
    <w:multiLevelType w:val="multilevel"/>
    <w:tmpl w:val="23A6EF28"/>
    <w:lvl w:ilvl="0">
      <w:start w:val="1"/>
      <w:numFmt w:val="decimal"/>
      <w:lvlText w:val="%1"/>
      <w:lvlJc w:val="left"/>
      <w:pPr>
        <w:ind w:left="420" w:hanging="42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35C0E5C"/>
    <w:multiLevelType w:val="hybridMultilevel"/>
    <w:tmpl w:val="FB78E85E"/>
    <w:lvl w:ilvl="0" w:tplc="5DEEF722">
      <w:start w:val="6"/>
      <w:numFmt w:val="decimal"/>
      <w:pStyle w:val="Style1"/>
      <w:lvlText w:val="%1.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338357D4"/>
    <w:multiLevelType w:val="hybridMultilevel"/>
    <w:tmpl w:val="BDA85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0E3B78"/>
    <w:multiLevelType w:val="hybridMultilevel"/>
    <w:tmpl w:val="68E0B636"/>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25" w15:restartNumberingAfterBreak="0">
    <w:nsid w:val="379D4995"/>
    <w:multiLevelType w:val="hybridMultilevel"/>
    <w:tmpl w:val="FD241B12"/>
    <w:lvl w:ilvl="0" w:tplc="0C090001">
      <w:start w:val="1"/>
      <w:numFmt w:val="bullet"/>
      <w:lvlText w:val=""/>
      <w:lvlJc w:val="left"/>
      <w:pPr>
        <w:tabs>
          <w:tab w:val="num" w:pos="644"/>
        </w:tabs>
        <w:ind w:left="644" w:hanging="360"/>
      </w:pPr>
      <w:rPr>
        <w:rFonts w:ascii="Symbol" w:hAnsi="Symbol" w:hint="default"/>
      </w:rPr>
    </w:lvl>
    <w:lvl w:ilvl="1" w:tplc="BF4E8CEA">
      <w:start w:val="1"/>
      <w:numFmt w:val="bullet"/>
      <w:lvlText w:val=""/>
      <w:lvlJc w:val="left"/>
      <w:pPr>
        <w:tabs>
          <w:tab w:val="num" w:pos="1080"/>
        </w:tabs>
        <w:ind w:left="1080" w:hanging="360"/>
      </w:pPr>
      <w:rPr>
        <w:rFonts w:ascii="Symbol" w:hAnsi="Symbol" w:hint="default"/>
        <w:color w:val="auto"/>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818392B"/>
    <w:multiLevelType w:val="hybridMultilevel"/>
    <w:tmpl w:val="CB343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B5386B"/>
    <w:multiLevelType w:val="hybridMultilevel"/>
    <w:tmpl w:val="A5A88D8C"/>
    <w:lvl w:ilvl="0" w:tplc="BF4E8CEA">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A226FD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AA22BA6"/>
    <w:multiLevelType w:val="hybridMultilevel"/>
    <w:tmpl w:val="50B0ED54"/>
    <w:lvl w:ilvl="0" w:tplc="0409000F">
      <w:start w:val="1"/>
      <w:numFmt w:val="decimal"/>
      <w:lvlText w:val="%1."/>
      <w:lvlJc w:val="left"/>
      <w:pPr>
        <w:ind w:left="774" w:hanging="360"/>
      </w:pPr>
      <w:rPr>
        <w:rFonts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0" w15:restartNumberingAfterBreak="0">
    <w:nsid w:val="3C9841AB"/>
    <w:multiLevelType w:val="multilevel"/>
    <w:tmpl w:val="FF364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EFF0BEB"/>
    <w:multiLevelType w:val="multilevel"/>
    <w:tmpl w:val="12743210"/>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Symbol" w:hAnsi="Symbol" w:hint="default"/>
      </w:rPr>
    </w:lvl>
    <w:lvl w:ilvl="2">
      <w:start w:val="1"/>
      <w:numFmt w:val="decimal"/>
      <w:lvlText w:val="%3."/>
      <w:lvlJc w:val="left"/>
      <w:pPr>
        <w:ind w:left="2520" w:hanging="360"/>
      </w:pPr>
      <w:rPr>
        <w:rFonts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2" w15:restartNumberingAfterBreak="0">
    <w:nsid w:val="404D0B0D"/>
    <w:multiLevelType w:val="hybridMultilevel"/>
    <w:tmpl w:val="5E380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8E5BF0"/>
    <w:multiLevelType w:val="multilevel"/>
    <w:tmpl w:val="B3FE9E9C"/>
    <w:lvl w:ilvl="0">
      <w:start w:val="1"/>
      <w:numFmt w:val="bullet"/>
      <w:lvlText w:val="o"/>
      <w:lvlJc w:val="left"/>
      <w:pPr>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4" w15:restartNumberingAfterBreak="0">
    <w:nsid w:val="41797F0C"/>
    <w:multiLevelType w:val="multilevel"/>
    <w:tmpl w:val="892AA4F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1DB24F2"/>
    <w:multiLevelType w:val="hybridMultilevel"/>
    <w:tmpl w:val="0E22900A"/>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6" w15:restartNumberingAfterBreak="0">
    <w:nsid w:val="44D3134A"/>
    <w:multiLevelType w:val="hybridMultilevel"/>
    <w:tmpl w:val="54906F6E"/>
    <w:lvl w:ilvl="0" w:tplc="DFC6374A">
      <w:start w:val="10"/>
      <w:numFmt w:val="bullet"/>
      <w:lvlText w:val="-"/>
      <w:lvlJc w:val="left"/>
      <w:pPr>
        <w:ind w:left="720" w:hanging="360"/>
      </w:pPr>
      <w:rPr>
        <w:rFonts w:ascii="Times" w:eastAsia="Times New Roman" w:hAns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531F24"/>
    <w:multiLevelType w:val="hybridMultilevel"/>
    <w:tmpl w:val="9DFA1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6B2349"/>
    <w:multiLevelType w:val="hybridMultilevel"/>
    <w:tmpl w:val="5EF69D26"/>
    <w:lvl w:ilvl="0" w:tplc="2E8AE71A">
      <w:start w:val="1"/>
      <w:numFmt w:val="bullet"/>
      <w:pStyle w:val="Assessmentstageguidancebulletpoi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7D5747"/>
    <w:multiLevelType w:val="hybridMultilevel"/>
    <w:tmpl w:val="27AE9DA2"/>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40" w15:restartNumberingAfterBreak="0">
    <w:nsid w:val="4EAC7093"/>
    <w:multiLevelType w:val="hybridMultilevel"/>
    <w:tmpl w:val="27207128"/>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41" w15:restartNumberingAfterBreak="0">
    <w:nsid w:val="4ECD59E7"/>
    <w:multiLevelType w:val="multilevel"/>
    <w:tmpl w:val="8304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01E6461"/>
    <w:multiLevelType w:val="hybridMultilevel"/>
    <w:tmpl w:val="6254C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AD0337"/>
    <w:multiLevelType w:val="hybridMultilevel"/>
    <w:tmpl w:val="5728EF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5223273"/>
    <w:multiLevelType w:val="multilevel"/>
    <w:tmpl w:val="3488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60D0503"/>
    <w:multiLevelType w:val="hybridMultilevel"/>
    <w:tmpl w:val="E790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6F060A"/>
    <w:multiLevelType w:val="hybridMultilevel"/>
    <w:tmpl w:val="CA709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7725C5"/>
    <w:multiLevelType w:val="hybridMultilevel"/>
    <w:tmpl w:val="2FA8B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9B1D1B"/>
    <w:multiLevelType w:val="hybridMultilevel"/>
    <w:tmpl w:val="9BC45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DF12305"/>
    <w:multiLevelType w:val="multilevel"/>
    <w:tmpl w:val="79FE7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1776885"/>
    <w:multiLevelType w:val="hybridMultilevel"/>
    <w:tmpl w:val="53E4E39A"/>
    <w:lvl w:ilvl="0" w:tplc="DFC6374A">
      <w:start w:val="10"/>
      <w:numFmt w:val="bullet"/>
      <w:lvlText w:val="-"/>
      <w:lvlJc w:val="left"/>
      <w:pPr>
        <w:ind w:left="720" w:hanging="360"/>
      </w:pPr>
      <w:rPr>
        <w:rFonts w:ascii="Times" w:eastAsia="Times New Roman" w:hAnsi="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19847FB"/>
    <w:multiLevelType w:val="hybridMultilevel"/>
    <w:tmpl w:val="4FAC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35D21C1"/>
    <w:multiLevelType w:val="hybridMultilevel"/>
    <w:tmpl w:val="A150F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53D2F41"/>
    <w:multiLevelType w:val="multilevel"/>
    <w:tmpl w:val="23C819E4"/>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673E081E"/>
    <w:multiLevelType w:val="hybridMultilevel"/>
    <w:tmpl w:val="275C6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D046B5"/>
    <w:multiLevelType w:val="hybridMultilevel"/>
    <w:tmpl w:val="926EF496"/>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56" w15:restartNumberingAfterBreak="0">
    <w:nsid w:val="6CD0441C"/>
    <w:multiLevelType w:val="hybridMultilevel"/>
    <w:tmpl w:val="4CF2401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03E51E8"/>
    <w:multiLevelType w:val="hybridMultilevel"/>
    <w:tmpl w:val="E3A0E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6ED40C0"/>
    <w:multiLevelType w:val="hybridMultilevel"/>
    <w:tmpl w:val="84343B28"/>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59" w15:restartNumberingAfterBreak="0">
    <w:nsid w:val="77350372"/>
    <w:multiLevelType w:val="multilevel"/>
    <w:tmpl w:val="B52E41C0"/>
    <w:lvl w:ilvl="0">
      <w:start w:val="4"/>
      <w:numFmt w:val="decimal"/>
      <w:lvlText w:val="%1"/>
      <w:lvlJc w:val="left"/>
      <w:pPr>
        <w:ind w:left="480" w:hanging="480"/>
      </w:pPr>
      <w:rPr>
        <w:rFonts w:hint="default"/>
      </w:rPr>
    </w:lvl>
    <w:lvl w:ilvl="1">
      <w:start w:val="2"/>
      <w:numFmt w:val="decimal"/>
      <w:lvlText w:val="%1.%2"/>
      <w:lvlJc w:val="left"/>
      <w:pPr>
        <w:ind w:left="1380" w:hanging="480"/>
      </w:pPr>
      <w:rPr>
        <w:rFonts w:hint="default"/>
      </w:rPr>
    </w:lvl>
    <w:lvl w:ilvl="2">
      <w:start w:val="5"/>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60" w15:restartNumberingAfterBreak="0">
    <w:nsid w:val="773B696F"/>
    <w:multiLevelType w:val="hybridMultilevel"/>
    <w:tmpl w:val="330262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7B497233"/>
    <w:multiLevelType w:val="multilevel"/>
    <w:tmpl w:val="AE766A5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E351340"/>
    <w:multiLevelType w:val="multilevel"/>
    <w:tmpl w:val="6230462A"/>
    <w:lvl w:ilvl="0">
      <w:start w:val="1"/>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3" w15:restartNumberingAfterBreak="0">
    <w:nsid w:val="7E3D332F"/>
    <w:multiLevelType w:val="hybridMultilevel"/>
    <w:tmpl w:val="30BAB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071641">
    <w:abstractNumId w:val="28"/>
  </w:num>
  <w:num w:numId="2" w16cid:durableId="1403529348">
    <w:abstractNumId w:val="38"/>
  </w:num>
  <w:num w:numId="3" w16cid:durableId="448010319">
    <w:abstractNumId w:val="11"/>
  </w:num>
  <w:num w:numId="4" w16cid:durableId="1553232683">
    <w:abstractNumId w:val="14"/>
  </w:num>
  <w:num w:numId="5" w16cid:durableId="1329989128">
    <w:abstractNumId w:val="22"/>
  </w:num>
  <w:num w:numId="6" w16cid:durableId="104813054">
    <w:abstractNumId w:val="44"/>
  </w:num>
  <w:num w:numId="7" w16cid:durableId="1038312071">
    <w:abstractNumId w:val="34"/>
  </w:num>
  <w:num w:numId="8" w16cid:durableId="1892383007">
    <w:abstractNumId w:val="33"/>
  </w:num>
  <w:num w:numId="9" w16cid:durableId="1469202264">
    <w:abstractNumId w:val="10"/>
  </w:num>
  <w:num w:numId="10" w16cid:durableId="531502603">
    <w:abstractNumId w:val="61"/>
  </w:num>
  <w:num w:numId="11" w16cid:durableId="1104493920">
    <w:abstractNumId w:val="50"/>
  </w:num>
  <w:num w:numId="12" w16cid:durableId="1886520167">
    <w:abstractNumId w:val="45"/>
  </w:num>
  <w:num w:numId="13" w16cid:durableId="653679858">
    <w:abstractNumId w:val="52"/>
  </w:num>
  <w:num w:numId="14" w16cid:durableId="427508780">
    <w:abstractNumId w:val="59"/>
  </w:num>
  <w:num w:numId="15" w16cid:durableId="1612785229">
    <w:abstractNumId w:val="41"/>
  </w:num>
  <w:num w:numId="16" w16cid:durableId="561526178">
    <w:abstractNumId w:val="7"/>
  </w:num>
  <w:num w:numId="17" w16cid:durableId="23554209">
    <w:abstractNumId w:val="6"/>
  </w:num>
  <w:num w:numId="18" w16cid:durableId="1799033519">
    <w:abstractNumId w:val="20"/>
  </w:num>
  <w:num w:numId="19" w16cid:durableId="169292418">
    <w:abstractNumId w:val="29"/>
  </w:num>
  <w:num w:numId="20" w16cid:durableId="237835049">
    <w:abstractNumId w:val="62"/>
  </w:num>
  <w:num w:numId="21" w16cid:durableId="1523276517">
    <w:abstractNumId w:val="48"/>
  </w:num>
  <w:num w:numId="22" w16cid:durableId="1584949640">
    <w:abstractNumId w:val="30"/>
  </w:num>
  <w:num w:numId="23" w16cid:durableId="713769879">
    <w:abstractNumId w:val="21"/>
  </w:num>
  <w:num w:numId="24" w16cid:durableId="777523973">
    <w:abstractNumId w:val="49"/>
  </w:num>
  <w:num w:numId="25" w16cid:durableId="1151943200">
    <w:abstractNumId w:val="15"/>
  </w:num>
  <w:num w:numId="26" w16cid:durableId="1481075559">
    <w:abstractNumId w:val="31"/>
  </w:num>
  <w:num w:numId="27" w16cid:durableId="1539928667">
    <w:abstractNumId w:val="8"/>
  </w:num>
  <w:num w:numId="28" w16cid:durableId="1684358150">
    <w:abstractNumId w:val="3"/>
  </w:num>
  <w:num w:numId="29" w16cid:durableId="1721436555">
    <w:abstractNumId w:val="19"/>
  </w:num>
  <w:num w:numId="30" w16cid:durableId="1957172911">
    <w:abstractNumId w:val="47"/>
  </w:num>
  <w:num w:numId="31" w16cid:durableId="488983208">
    <w:abstractNumId w:val="42"/>
  </w:num>
  <w:num w:numId="32" w16cid:durableId="701126489">
    <w:abstractNumId w:val="63"/>
  </w:num>
  <w:num w:numId="33" w16cid:durableId="478764127">
    <w:abstractNumId w:val="18"/>
  </w:num>
  <w:num w:numId="34" w16cid:durableId="589048613">
    <w:abstractNumId w:val="55"/>
  </w:num>
  <w:num w:numId="35" w16cid:durableId="1822497170">
    <w:abstractNumId w:val="0"/>
  </w:num>
  <w:num w:numId="36" w16cid:durableId="935092076">
    <w:abstractNumId w:val="25"/>
  </w:num>
  <w:num w:numId="37" w16cid:durableId="896822346">
    <w:abstractNumId w:val="27"/>
  </w:num>
  <w:num w:numId="38" w16cid:durableId="1312444343">
    <w:abstractNumId w:val="40"/>
  </w:num>
  <w:num w:numId="39" w16cid:durableId="23598073">
    <w:abstractNumId w:val="16"/>
  </w:num>
  <w:num w:numId="40" w16cid:durableId="1335453470">
    <w:abstractNumId w:val="58"/>
  </w:num>
  <w:num w:numId="41" w16cid:durableId="843982915">
    <w:abstractNumId w:val="24"/>
  </w:num>
  <w:num w:numId="42" w16cid:durableId="2000838228">
    <w:abstractNumId w:val="17"/>
  </w:num>
  <w:num w:numId="43" w16cid:durableId="1875799830">
    <w:abstractNumId w:val="39"/>
  </w:num>
  <w:num w:numId="44" w16cid:durableId="906525740">
    <w:abstractNumId w:val="5"/>
  </w:num>
  <w:num w:numId="45" w16cid:durableId="2146966088">
    <w:abstractNumId w:val="32"/>
  </w:num>
  <w:num w:numId="46" w16cid:durableId="411901965">
    <w:abstractNumId w:val="35"/>
  </w:num>
  <w:num w:numId="47" w16cid:durableId="1698658125">
    <w:abstractNumId w:val="4"/>
  </w:num>
  <w:num w:numId="48" w16cid:durableId="1683167064">
    <w:abstractNumId w:val="36"/>
  </w:num>
  <w:num w:numId="49" w16cid:durableId="1359233452">
    <w:abstractNumId w:val="53"/>
  </w:num>
  <w:num w:numId="50" w16cid:durableId="949820459">
    <w:abstractNumId w:val="9"/>
  </w:num>
  <w:num w:numId="51" w16cid:durableId="424544355">
    <w:abstractNumId w:val="2"/>
  </w:num>
  <w:num w:numId="52" w16cid:durableId="2119332965">
    <w:abstractNumId w:val="12"/>
  </w:num>
  <w:num w:numId="53" w16cid:durableId="1269238504">
    <w:abstractNumId w:val="26"/>
  </w:num>
  <w:num w:numId="54" w16cid:durableId="385104390">
    <w:abstractNumId w:val="51"/>
  </w:num>
  <w:num w:numId="55" w16cid:durableId="173763558">
    <w:abstractNumId w:val="56"/>
  </w:num>
  <w:num w:numId="56" w16cid:durableId="342632508">
    <w:abstractNumId w:val="57"/>
  </w:num>
  <w:num w:numId="57" w16cid:durableId="753284789">
    <w:abstractNumId w:val="43"/>
  </w:num>
  <w:num w:numId="58" w16cid:durableId="1817917704">
    <w:abstractNumId w:val="1"/>
  </w:num>
  <w:num w:numId="59" w16cid:durableId="2029482768">
    <w:abstractNumId w:val="54"/>
  </w:num>
  <w:num w:numId="60" w16cid:durableId="1606418819">
    <w:abstractNumId w:val="23"/>
  </w:num>
  <w:num w:numId="61" w16cid:durableId="1346784774">
    <w:abstractNumId w:val="60"/>
  </w:num>
  <w:num w:numId="62" w16cid:durableId="262685521">
    <w:abstractNumId w:val="46"/>
  </w:num>
  <w:num w:numId="63" w16cid:durableId="1995405392">
    <w:abstractNumId w:val="13"/>
  </w:num>
  <w:num w:numId="64" w16cid:durableId="1573851967">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80E"/>
    <w:rsid w:val="00000348"/>
    <w:rsid w:val="0000065C"/>
    <w:rsid w:val="000008A4"/>
    <w:rsid w:val="000008CE"/>
    <w:rsid w:val="00000C1E"/>
    <w:rsid w:val="0000129F"/>
    <w:rsid w:val="00001382"/>
    <w:rsid w:val="00001E4A"/>
    <w:rsid w:val="000022B0"/>
    <w:rsid w:val="000024EC"/>
    <w:rsid w:val="0000287D"/>
    <w:rsid w:val="000033E7"/>
    <w:rsid w:val="00003FD8"/>
    <w:rsid w:val="000042F1"/>
    <w:rsid w:val="00004307"/>
    <w:rsid w:val="00004462"/>
    <w:rsid w:val="000044B0"/>
    <w:rsid w:val="000045D1"/>
    <w:rsid w:val="00005202"/>
    <w:rsid w:val="00005F47"/>
    <w:rsid w:val="00006475"/>
    <w:rsid w:val="00006E97"/>
    <w:rsid w:val="000072A7"/>
    <w:rsid w:val="000078BA"/>
    <w:rsid w:val="00010922"/>
    <w:rsid w:val="00011696"/>
    <w:rsid w:val="00011869"/>
    <w:rsid w:val="000118C8"/>
    <w:rsid w:val="00011CB9"/>
    <w:rsid w:val="0001277E"/>
    <w:rsid w:val="000128E3"/>
    <w:rsid w:val="00012B4A"/>
    <w:rsid w:val="00012FBE"/>
    <w:rsid w:val="00013FC1"/>
    <w:rsid w:val="00014389"/>
    <w:rsid w:val="000145CF"/>
    <w:rsid w:val="00015829"/>
    <w:rsid w:val="00015B25"/>
    <w:rsid w:val="00015E87"/>
    <w:rsid w:val="00015F0C"/>
    <w:rsid w:val="0001642B"/>
    <w:rsid w:val="00017057"/>
    <w:rsid w:val="00017467"/>
    <w:rsid w:val="000176E6"/>
    <w:rsid w:val="0001794E"/>
    <w:rsid w:val="00017B4B"/>
    <w:rsid w:val="00017F3F"/>
    <w:rsid w:val="0002023E"/>
    <w:rsid w:val="00020F36"/>
    <w:rsid w:val="00021139"/>
    <w:rsid w:val="00021B42"/>
    <w:rsid w:val="00021E74"/>
    <w:rsid w:val="000223AE"/>
    <w:rsid w:val="0002247F"/>
    <w:rsid w:val="000227A2"/>
    <w:rsid w:val="0002365E"/>
    <w:rsid w:val="000237FA"/>
    <w:rsid w:val="00024053"/>
    <w:rsid w:val="0002414E"/>
    <w:rsid w:val="0002440D"/>
    <w:rsid w:val="000244E3"/>
    <w:rsid w:val="00024A7F"/>
    <w:rsid w:val="00024C1B"/>
    <w:rsid w:val="00025540"/>
    <w:rsid w:val="00026F65"/>
    <w:rsid w:val="000270E7"/>
    <w:rsid w:val="0002741B"/>
    <w:rsid w:val="000276B8"/>
    <w:rsid w:val="00027767"/>
    <w:rsid w:val="00030272"/>
    <w:rsid w:val="00030A51"/>
    <w:rsid w:val="00030BFF"/>
    <w:rsid w:val="00031A27"/>
    <w:rsid w:val="0003246C"/>
    <w:rsid w:val="00032A76"/>
    <w:rsid w:val="00032B6F"/>
    <w:rsid w:val="00032E4B"/>
    <w:rsid w:val="0003330E"/>
    <w:rsid w:val="0003360E"/>
    <w:rsid w:val="00033F2C"/>
    <w:rsid w:val="000342CE"/>
    <w:rsid w:val="00034615"/>
    <w:rsid w:val="000349BC"/>
    <w:rsid w:val="00034D65"/>
    <w:rsid w:val="00034F00"/>
    <w:rsid w:val="0003537D"/>
    <w:rsid w:val="00035DAD"/>
    <w:rsid w:val="00035E5C"/>
    <w:rsid w:val="00037718"/>
    <w:rsid w:val="000405C8"/>
    <w:rsid w:val="00040B7C"/>
    <w:rsid w:val="00040D25"/>
    <w:rsid w:val="0004136F"/>
    <w:rsid w:val="000419E0"/>
    <w:rsid w:val="000429C1"/>
    <w:rsid w:val="00043537"/>
    <w:rsid w:val="000435B7"/>
    <w:rsid w:val="0004364D"/>
    <w:rsid w:val="000437FE"/>
    <w:rsid w:val="00043807"/>
    <w:rsid w:val="00044454"/>
    <w:rsid w:val="0004456E"/>
    <w:rsid w:val="00044D6B"/>
    <w:rsid w:val="000463AA"/>
    <w:rsid w:val="0004781D"/>
    <w:rsid w:val="00047C99"/>
    <w:rsid w:val="00047CA2"/>
    <w:rsid w:val="00050622"/>
    <w:rsid w:val="000508FD"/>
    <w:rsid w:val="00050909"/>
    <w:rsid w:val="00051EC9"/>
    <w:rsid w:val="00052258"/>
    <w:rsid w:val="000535E4"/>
    <w:rsid w:val="00054559"/>
    <w:rsid w:val="00054A22"/>
    <w:rsid w:val="00055741"/>
    <w:rsid w:val="00055FFD"/>
    <w:rsid w:val="000561DF"/>
    <w:rsid w:val="00056505"/>
    <w:rsid w:val="00060144"/>
    <w:rsid w:val="000606B1"/>
    <w:rsid w:val="0006164C"/>
    <w:rsid w:val="00061E8B"/>
    <w:rsid w:val="0006223D"/>
    <w:rsid w:val="0006240F"/>
    <w:rsid w:val="000624AA"/>
    <w:rsid w:val="000626FE"/>
    <w:rsid w:val="00062712"/>
    <w:rsid w:val="00062AFA"/>
    <w:rsid w:val="00063E28"/>
    <w:rsid w:val="00063E8B"/>
    <w:rsid w:val="00063FD8"/>
    <w:rsid w:val="000645D4"/>
    <w:rsid w:val="0006469D"/>
    <w:rsid w:val="00066060"/>
    <w:rsid w:val="000664D2"/>
    <w:rsid w:val="000666FB"/>
    <w:rsid w:val="00066A73"/>
    <w:rsid w:val="000670A6"/>
    <w:rsid w:val="000672D2"/>
    <w:rsid w:val="0006757C"/>
    <w:rsid w:val="00067803"/>
    <w:rsid w:val="00067CFA"/>
    <w:rsid w:val="00067DF9"/>
    <w:rsid w:val="000708BC"/>
    <w:rsid w:val="000710C9"/>
    <w:rsid w:val="0007168B"/>
    <w:rsid w:val="00071CB1"/>
    <w:rsid w:val="00072FD8"/>
    <w:rsid w:val="00073129"/>
    <w:rsid w:val="0007318C"/>
    <w:rsid w:val="000738AB"/>
    <w:rsid w:val="00074D1A"/>
    <w:rsid w:val="0007528E"/>
    <w:rsid w:val="000753E7"/>
    <w:rsid w:val="00075B40"/>
    <w:rsid w:val="000773D2"/>
    <w:rsid w:val="000773FE"/>
    <w:rsid w:val="00077626"/>
    <w:rsid w:val="00080076"/>
    <w:rsid w:val="00080805"/>
    <w:rsid w:val="00080AA9"/>
    <w:rsid w:val="00081A62"/>
    <w:rsid w:val="00081C54"/>
    <w:rsid w:val="00081F4A"/>
    <w:rsid w:val="00082916"/>
    <w:rsid w:val="00082AD5"/>
    <w:rsid w:val="0008326A"/>
    <w:rsid w:val="00083BB7"/>
    <w:rsid w:val="000846AC"/>
    <w:rsid w:val="0008549A"/>
    <w:rsid w:val="000857C6"/>
    <w:rsid w:val="0008599C"/>
    <w:rsid w:val="00085B1E"/>
    <w:rsid w:val="00086440"/>
    <w:rsid w:val="00087593"/>
    <w:rsid w:val="00087C1A"/>
    <w:rsid w:val="00087D07"/>
    <w:rsid w:val="00090541"/>
    <w:rsid w:val="00090E25"/>
    <w:rsid w:val="00091741"/>
    <w:rsid w:val="00091C2B"/>
    <w:rsid w:val="00091C65"/>
    <w:rsid w:val="000926FE"/>
    <w:rsid w:val="00092B8C"/>
    <w:rsid w:val="000933FA"/>
    <w:rsid w:val="00094DD7"/>
    <w:rsid w:val="000950E0"/>
    <w:rsid w:val="0009520A"/>
    <w:rsid w:val="00095B1E"/>
    <w:rsid w:val="000960B3"/>
    <w:rsid w:val="0009613E"/>
    <w:rsid w:val="000964A8"/>
    <w:rsid w:val="000A0108"/>
    <w:rsid w:val="000A0347"/>
    <w:rsid w:val="000A060E"/>
    <w:rsid w:val="000A0991"/>
    <w:rsid w:val="000A0ADE"/>
    <w:rsid w:val="000A0C51"/>
    <w:rsid w:val="000A1174"/>
    <w:rsid w:val="000A11D2"/>
    <w:rsid w:val="000A143E"/>
    <w:rsid w:val="000A19DF"/>
    <w:rsid w:val="000A1E24"/>
    <w:rsid w:val="000A2394"/>
    <w:rsid w:val="000A26F2"/>
    <w:rsid w:val="000A27E0"/>
    <w:rsid w:val="000A3112"/>
    <w:rsid w:val="000A3F92"/>
    <w:rsid w:val="000A448A"/>
    <w:rsid w:val="000A4607"/>
    <w:rsid w:val="000A5A9E"/>
    <w:rsid w:val="000A61E0"/>
    <w:rsid w:val="000A65D0"/>
    <w:rsid w:val="000A6AC5"/>
    <w:rsid w:val="000A6E7F"/>
    <w:rsid w:val="000A768C"/>
    <w:rsid w:val="000A7D65"/>
    <w:rsid w:val="000B0241"/>
    <w:rsid w:val="000B127B"/>
    <w:rsid w:val="000B1A21"/>
    <w:rsid w:val="000B1DBE"/>
    <w:rsid w:val="000B202D"/>
    <w:rsid w:val="000B2049"/>
    <w:rsid w:val="000B30FD"/>
    <w:rsid w:val="000B363F"/>
    <w:rsid w:val="000B3CC5"/>
    <w:rsid w:val="000B4499"/>
    <w:rsid w:val="000B614F"/>
    <w:rsid w:val="000B63F3"/>
    <w:rsid w:val="000B6716"/>
    <w:rsid w:val="000B6E0E"/>
    <w:rsid w:val="000B7168"/>
    <w:rsid w:val="000B73A3"/>
    <w:rsid w:val="000B74A2"/>
    <w:rsid w:val="000C023D"/>
    <w:rsid w:val="000C26C8"/>
    <w:rsid w:val="000C385B"/>
    <w:rsid w:val="000C3904"/>
    <w:rsid w:val="000C3D1D"/>
    <w:rsid w:val="000C3E62"/>
    <w:rsid w:val="000C4050"/>
    <w:rsid w:val="000C46FE"/>
    <w:rsid w:val="000C505F"/>
    <w:rsid w:val="000C5340"/>
    <w:rsid w:val="000C605B"/>
    <w:rsid w:val="000C61DB"/>
    <w:rsid w:val="000C749A"/>
    <w:rsid w:val="000C791E"/>
    <w:rsid w:val="000D03C1"/>
    <w:rsid w:val="000D0961"/>
    <w:rsid w:val="000D12D0"/>
    <w:rsid w:val="000D1385"/>
    <w:rsid w:val="000D1520"/>
    <w:rsid w:val="000D1BE7"/>
    <w:rsid w:val="000D1C12"/>
    <w:rsid w:val="000D1F3A"/>
    <w:rsid w:val="000D23AD"/>
    <w:rsid w:val="000D2DB1"/>
    <w:rsid w:val="000D3283"/>
    <w:rsid w:val="000D42DA"/>
    <w:rsid w:val="000D4924"/>
    <w:rsid w:val="000D4BB1"/>
    <w:rsid w:val="000D5D5F"/>
    <w:rsid w:val="000D60D4"/>
    <w:rsid w:val="000D62C3"/>
    <w:rsid w:val="000D681A"/>
    <w:rsid w:val="000D6ED0"/>
    <w:rsid w:val="000D7067"/>
    <w:rsid w:val="000D70DF"/>
    <w:rsid w:val="000E01FE"/>
    <w:rsid w:val="000E027A"/>
    <w:rsid w:val="000E05A8"/>
    <w:rsid w:val="000E0A5A"/>
    <w:rsid w:val="000E0A88"/>
    <w:rsid w:val="000E1058"/>
    <w:rsid w:val="000E1F8B"/>
    <w:rsid w:val="000E2790"/>
    <w:rsid w:val="000E290E"/>
    <w:rsid w:val="000E2FB3"/>
    <w:rsid w:val="000E50D9"/>
    <w:rsid w:val="000E554A"/>
    <w:rsid w:val="000E601C"/>
    <w:rsid w:val="000E64A7"/>
    <w:rsid w:val="000E64DA"/>
    <w:rsid w:val="000E668D"/>
    <w:rsid w:val="000E6EAA"/>
    <w:rsid w:val="000E7EFC"/>
    <w:rsid w:val="000E7F96"/>
    <w:rsid w:val="000F07EE"/>
    <w:rsid w:val="000F0B5C"/>
    <w:rsid w:val="000F0F02"/>
    <w:rsid w:val="000F0F1E"/>
    <w:rsid w:val="000F0F58"/>
    <w:rsid w:val="000F0FB7"/>
    <w:rsid w:val="000F1540"/>
    <w:rsid w:val="000F26F6"/>
    <w:rsid w:val="000F2C51"/>
    <w:rsid w:val="000F358B"/>
    <w:rsid w:val="000F3A19"/>
    <w:rsid w:val="000F3ABF"/>
    <w:rsid w:val="000F3FE4"/>
    <w:rsid w:val="000F445A"/>
    <w:rsid w:val="000F4C9E"/>
    <w:rsid w:val="000F4DE1"/>
    <w:rsid w:val="000F583A"/>
    <w:rsid w:val="000F592D"/>
    <w:rsid w:val="000F59BD"/>
    <w:rsid w:val="000F63BD"/>
    <w:rsid w:val="000F66BA"/>
    <w:rsid w:val="000F69E9"/>
    <w:rsid w:val="000F6B4A"/>
    <w:rsid w:val="000F70AB"/>
    <w:rsid w:val="000F736D"/>
    <w:rsid w:val="000F77D7"/>
    <w:rsid w:val="00100314"/>
    <w:rsid w:val="001009A3"/>
    <w:rsid w:val="00100FA5"/>
    <w:rsid w:val="00101427"/>
    <w:rsid w:val="001018EE"/>
    <w:rsid w:val="00101EF2"/>
    <w:rsid w:val="00102BAB"/>
    <w:rsid w:val="00103AB8"/>
    <w:rsid w:val="00104523"/>
    <w:rsid w:val="00104A4C"/>
    <w:rsid w:val="00104BEC"/>
    <w:rsid w:val="00104BED"/>
    <w:rsid w:val="00104D7D"/>
    <w:rsid w:val="0010552D"/>
    <w:rsid w:val="0010618C"/>
    <w:rsid w:val="0010625E"/>
    <w:rsid w:val="00106890"/>
    <w:rsid w:val="001077F8"/>
    <w:rsid w:val="0011005B"/>
    <w:rsid w:val="00110488"/>
    <w:rsid w:val="001107D8"/>
    <w:rsid w:val="0011089A"/>
    <w:rsid w:val="001108E4"/>
    <w:rsid w:val="00112929"/>
    <w:rsid w:val="00113715"/>
    <w:rsid w:val="00113DAA"/>
    <w:rsid w:val="00114367"/>
    <w:rsid w:val="001147C9"/>
    <w:rsid w:val="00114C2A"/>
    <w:rsid w:val="00114D8C"/>
    <w:rsid w:val="001152C5"/>
    <w:rsid w:val="00115F23"/>
    <w:rsid w:val="00116148"/>
    <w:rsid w:val="00116C0E"/>
    <w:rsid w:val="0011705A"/>
    <w:rsid w:val="00117231"/>
    <w:rsid w:val="001173AF"/>
    <w:rsid w:val="00117B8B"/>
    <w:rsid w:val="00117C3E"/>
    <w:rsid w:val="0012047F"/>
    <w:rsid w:val="0012140A"/>
    <w:rsid w:val="00121B7F"/>
    <w:rsid w:val="0012233F"/>
    <w:rsid w:val="001228C1"/>
    <w:rsid w:val="001246C3"/>
    <w:rsid w:val="00125098"/>
    <w:rsid w:val="00125A18"/>
    <w:rsid w:val="00125EB2"/>
    <w:rsid w:val="00126256"/>
    <w:rsid w:val="00126353"/>
    <w:rsid w:val="001304AE"/>
    <w:rsid w:val="00130B55"/>
    <w:rsid w:val="00130E7A"/>
    <w:rsid w:val="00131767"/>
    <w:rsid w:val="00131971"/>
    <w:rsid w:val="001319A7"/>
    <w:rsid w:val="00131C86"/>
    <w:rsid w:val="0013287C"/>
    <w:rsid w:val="00132D1C"/>
    <w:rsid w:val="00133A7F"/>
    <w:rsid w:val="00133D1E"/>
    <w:rsid w:val="00134655"/>
    <w:rsid w:val="00134E94"/>
    <w:rsid w:val="00135E3F"/>
    <w:rsid w:val="001360B6"/>
    <w:rsid w:val="0013653D"/>
    <w:rsid w:val="00136F54"/>
    <w:rsid w:val="001373D9"/>
    <w:rsid w:val="001375D7"/>
    <w:rsid w:val="00137AE2"/>
    <w:rsid w:val="00137E13"/>
    <w:rsid w:val="00137E6E"/>
    <w:rsid w:val="00137F28"/>
    <w:rsid w:val="00137F74"/>
    <w:rsid w:val="0014042D"/>
    <w:rsid w:val="0014059F"/>
    <w:rsid w:val="0014091D"/>
    <w:rsid w:val="00141417"/>
    <w:rsid w:val="00141BF2"/>
    <w:rsid w:val="00141DEC"/>
    <w:rsid w:val="0014200A"/>
    <w:rsid w:val="0014219F"/>
    <w:rsid w:val="001433BB"/>
    <w:rsid w:val="001433E1"/>
    <w:rsid w:val="0014417D"/>
    <w:rsid w:val="0014439C"/>
    <w:rsid w:val="001444CF"/>
    <w:rsid w:val="00144841"/>
    <w:rsid w:val="00144CE5"/>
    <w:rsid w:val="00144DC5"/>
    <w:rsid w:val="00145387"/>
    <w:rsid w:val="00145452"/>
    <w:rsid w:val="00145B38"/>
    <w:rsid w:val="00145EE6"/>
    <w:rsid w:val="001460D5"/>
    <w:rsid w:val="001463FE"/>
    <w:rsid w:val="0014664C"/>
    <w:rsid w:val="00146913"/>
    <w:rsid w:val="00147478"/>
    <w:rsid w:val="00147E35"/>
    <w:rsid w:val="00147E7E"/>
    <w:rsid w:val="00147EC8"/>
    <w:rsid w:val="00150335"/>
    <w:rsid w:val="001519C0"/>
    <w:rsid w:val="001522D6"/>
    <w:rsid w:val="001528F2"/>
    <w:rsid w:val="00152ACC"/>
    <w:rsid w:val="0015385C"/>
    <w:rsid w:val="001538D7"/>
    <w:rsid w:val="00154085"/>
    <w:rsid w:val="00154280"/>
    <w:rsid w:val="00154528"/>
    <w:rsid w:val="00154FB7"/>
    <w:rsid w:val="00155B22"/>
    <w:rsid w:val="00155E63"/>
    <w:rsid w:val="0015699E"/>
    <w:rsid w:val="00156E24"/>
    <w:rsid w:val="00157D09"/>
    <w:rsid w:val="00160764"/>
    <w:rsid w:val="00161EA8"/>
    <w:rsid w:val="00162D1F"/>
    <w:rsid w:val="00163345"/>
    <w:rsid w:val="00163389"/>
    <w:rsid w:val="00163553"/>
    <w:rsid w:val="0016409A"/>
    <w:rsid w:val="001642C9"/>
    <w:rsid w:val="001642EC"/>
    <w:rsid w:val="00164E17"/>
    <w:rsid w:val="00165461"/>
    <w:rsid w:val="001668AF"/>
    <w:rsid w:val="00167252"/>
    <w:rsid w:val="00167312"/>
    <w:rsid w:val="00167CF2"/>
    <w:rsid w:val="00167DF3"/>
    <w:rsid w:val="001701CE"/>
    <w:rsid w:val="001702BA"/>
    <w:rsid w:val="00171289"/>
    <w:rsid w:val="00171711"/>
    <w:rsid w:val="00171A14"/>
    <w:rsid w:val="00171B9A"/>
    <w:rsid w:val="00172033"/>
    <w:rsid w:val="001738A9"/>
    <w:rsid w:val="00173A95"/>
    <w:rsid w:val="0017413A"/>
    <w:rsid w:val="001742C6"/>
    <w:rsid w:val="0017436F"/>
    <w:rsid w:val="0017455E"/>
    <w:rsid w:val="0017494B"/>
    <w:rsid w:val="00174A65"/>
    <w:rsid w:val="00174EDA"/>
    <w:rsid w:val="001751ED"/>
    <w:rsid w:val="00175A35"/>
    <w:rsid w:val="00175E05"/>
    <w:rsid w:val="00176389"/>
    <w:rsid w:val="00176454"/>
    <w:rsid w:val="0017693A"/>
    <w:rsid w:val="00176AD5"/>
    <w:rsid w:val="00176E6C"/>
    <w:rsid w:val="0018048F"/>
    <w:rsid w:val="0018068F"/>
    <w:rsid w:val="001811A6"/>
    <w:rsid w:val="001812E6"/>
    <w:rsid w:val="00181615"/>
    <w:rsid w:val="00182177"/>
    <w:rsid w:val="001827B1"/>
    <w:rsid w:val="00182C0A"/>
    <w:rsid w:val="00182DE9"/>
    <w:rsid w:val="00183616"/>
    <w:rsid w:val="00184D9B"/>
    <w:rsid w:val="00185362"/>
    <w:rsid w:val="0018569E"/>
    <w:rsid w:val="001857A6"/>
    <w:rsid w:val="001862AE"/>
    <w:rsid w:val="001862DB"/>
    <w:rsid w:val="00186A62"/>
    <w:rsid w:val="00186A8F"/>
    <w:rsid w:val="00186C0F"/>
    <w:rsid w:val="00187692"/>
    <w:rsid w:val="00187B68"/>
    <w:rsid w:val="00187D0B"/>
    <w:rsid w:val="00187DB3"/>
    <w:rsid w:val="001905F4"/>
    <w:rsid w:val="00190CE5"/>
    <w:rsid w:val="00191170"/>
    <w:rsid w:val="001911CD"/>
    <w:rsid w:val="00191384"/>
    <w:rsid w:val="00191901"/>
    <w:rsid w:val="00191B8D"/>
    <w:rsid w:val="001920FF"/>
    <w:rsid w:val="00192B9B"/>
    <w:rsid w:val="00192C47"/>
    <w:rsid w:val="00193398"/>
    <w:rsid w:val="0019361C"/>
    <w:rsid w:val="00194690"/>
    <w:rsid w:val="001947AA"/>
    <w:rsid w:val="00194DF8"/>
    <w:rsid w:val="001950BD"/>
    <w:rsid w:val="001953A7"/>
    <w:rsid w:val="001964A1"/>
    <w:rsid w:val="001971BC"/>
    <w:rsid w:val="00197427"/>
    <w:rsid w:val="00197C61"/>
    <w:rsid w:val="001A1110"/>
    <w:rsid w:val="001A13D2"/>
    <w:rsid w:val="001A13F4"/>
    <w:rsid w:val="001A1718"/>
    <w:rsid w:val="001A2951"/>
    <w:rsid w:val="001A327A"/>
    <w:rsid w:val="001A34F3"/>
    <w:rsid w:val="001A3A68"/>
    <w:rsid w:val="001A3B0D"/>
    <w:rsid w:val="001A3C92"/>
    <w:rsid w:val="001A42FF"/>
    <w:rsid w:val="001A4384"/>
    <w:rsid w:val="001A5303"/>
    <w:rsid w:val="001A5C12"/>
    <w:rsid w:val="001A61AC"/>
    <w:rsid w:val="001A7D07"/>
    <w:rsid w:val="001B0071"/>
    <w:rsid w:val="001B2C33"/>
    <w:rsid w:val="001B3165"/>
    <w:rsid w:val="001B32E9"/>
    <w:rsid w:val="001B58BB"/>
    <w:rsid w:val="001B6B3D"/>
    <w:rsid w:val="001B717E"/>
    <w:rsid w:val="001B72DC"/>
    <w:rsid w:val="001B76CA"/>
    <w:rsid w:val="001B7820"/>
    <w:rsid w:val="001B7E43"/>
    <w:rsid w:val="001C0454"/>
    <w:rsid w:val="001C0EDE"/>
    <w:rsid w:val="001C16FB"/>
    <w:rsid w:val="001C1A8C"/>
    <w:rsid w:val="001C2281"/>
    <w:rsid w:val="001C2D2E"/>
    <w:rsid w:val="001C2E21"/>
    <w:rsid w:val="001C30A4"/>
    <w:rsid w:val="001C3702"/>
    <w:rsid w:val="001C3D59"/>
    <w:rsid w:val="001C408B"/>
    <w:rsid w:val="001C43DA"/>
    <w:rsid w:val="001C4FDC"/>
    <w:rsid w:val="001C5469"/>
    <w:rsid w:val="001C5715"/>
    <w:rsid w:val="001C6263"/>
    <w:rsid w:val="001C7C55"/>
    <w:rsid w:val="001C7CB1"/>
    <w:rsid w:val="001D2647"/>
    <w:rsid w:val="001D4367"/>
    <w:rsid w:val="001D4DF2"/>
    <w:rsid w:val="001D4E37"/>
    <w:rsid w:val="001D561E"/>
    <w:rsid w:val="001D6260"/>
    <w:rsid w:val="001D716E"/>
    <w:rsid w:val="001E098D"/>
    <w:rsid w:val="001E0E60"/>
    <w:rsid w:val="001E135C"/>
    <w:rsid w:val="001E1AD3"/>
    <w:rsid w:val="001E2D0C"/>
    <w:rsid w:val="001E2EA7"/>
    <w:rsid w:val="001E33E3"/>
    <w:rsid w:val="001E3510"/>
    <w:rsid w:val="001E3FAE"/>
    <w:rsid w:val="001E4C40"/>
    <w:rsid w:val="001E4E37"/>
    <w:rsid w:val="001E4F8E"/>
    <w:rsid w:val="001E5096"/>
    <w:rsid w:val="001E553C"/>
    <w:rsid w:val="001E5AB1"/>
    <w:rsid w:val="001E5F1B"/>
    <w:rsid w:val="001E6361"/>
    <w:rsid w:val="001E7097"/>
    <w:rsid w:val="001E7407"/>
    <w:rsid w:val="001E7519"/>
    <w:rsid w:val="001E75C1"/>
    <w:rsid w:val="001E78B6"/>
    <w:rsid w:val="001E7BE3"/>
    <w:rsid w:val="001E7C07"/>
    <w:rsid w:val="001F0930"/>
    <w:rsid w:val="001F0B7E"/>
    <w:rsid w:val="001F0F9E"/>
    <w:rsid w:val="001F11A0"/>
    <w:rsid w:val="001F2713"/>
    <w:rsid w:val="001F2CD6"/>
    <w:rsid w:val="001F31DD"/>
    <w:rsid w:val="001F31FD"/>
    <w:rsid w:val="001F353B"/>
    <w:rsid w:val="001F3A26"/>
    <w:rsid w:val="001F4E56"/>
    <w:rsid w:val="001F50C9"/>
    <w:rsid w:val="001F5676"/>
    <w:rsid w:val="001F57AB"/>
    <w:rsid w:val="001F6146"/>
    <w:rsid w:val="001F6FE3"/>
    <w:rsid w:val="001F74F2"/>
    <w:rsid w:val="001F7D5F"/>
    <w:rsid w:val="0020015A"/>
    <w:rsid w:val="002008EB"/>
    <w:rsid w:val="00200905"/>
    <w:rsid w:val="002010C2"/>
    <w:rsid w:val="00201532"/>
    <w:rsid w:val="002016D7"/>
    <w:rsid w:val="00201BF6"/>
    <w:rsid w:val="002024E3"/>
    <w:rsid w:val="00202D82"/>
    <w:rsid w:val="00203881"/>
    <w:rsid w:val="002042AC"/>
    <w:rsid w:val="002045BE"/>
    <w:rsid w:val="00205673"/>
    <w:rsid w:val="00205962"/>
    <w:rsid w:val="0020618A"/>
    <w:rsid w:val="00206964"/>
    <w:rsid w:val="00206B8B"/>
    <w:rsid w:val="00206ECE"/>
    <w:rsid w:val="00206FC6"/>
    <w:rsid w:val="002076CD"/>
    <w:rsid w:val="00207E68"/>
    <w:rsid w:val="00207E69"/>
    <w:rsid w:val="0021010F"/>
    <w:rsid w:val="0021018D"/>
    <w:rsid w:val="0021174C"/>
    <w:rsid w:val="00211CA5"/>
    <w:rsid w:val="00212E10"/>
    <w:rsid w:val="00213167"/>
    <w:rsid w:val="002131E7"/>
    <w:rsid w:val="002136AF"/>
    <w:rsid w:val="0021477F"/>
    <w:rsid w:val="00214B3B"/>
    <w:rsid w:val="00216A13"/>
    <w:rsid w:val="00216DB1"/>
    <w:rsid w:val="00216FEB"/>
    <w:rsid w:val="0022002B"/>
    <w:rsid w:val="0022014F"/>
    <w:rsid w:val="00220512"/>
    <w:rsid w:val="00220864"/>
    <w:rsid w:val="00220B7B"/>
    <w:rsid w:val="00220C3F"/>
    <w:rsid w:val="00220FE6"/>
    <w:rsid w:val="00221640"/>
    <w:rsid w:val="00221B2D"/>
    <w:rsid w:val="00221EF4"/>
    <w:rsid w:val="00222A53"/>
    <w:rsid w:val="00222BE3"/>
    <w:rsid w:val="00222BF8"/>
    <w:rsid w:val="002239AC"/>
    <w:rsid w:val="0022578E"/>
    <w:rsid w:val="0022599F"/>
    <w:rsid w:val="002263B2"/>
    <w:rsid w:val="0022681B"/>
    <w:rsid w:val="00226A39"/>
    <w:rsid w:val="00226CC3"/>
    <w:rsid w:val="00226EF1"/>
    <w:rsid w:val="00227128"/>
    <w:rsid w:val="0022728E"/>
    <w:rsid w:val="00227656"/>
    <w:rsid w:val="002315FB"/>
    <w:rsid w:val="002317EE"/>
    <w:rsid w:val="002323AA"/>
    <w:rsid w:val="0023255E"/>
    <w:rsid w:val="00232B02"/>
    <w:rsid w:val="00232BC6"/>
    <w:rsid w:val="002345F7"/>
    <w:rsid w:val="00235091"/>
    <w:rsid w:val="00235771"/>
    <w:rsid w:val="002358B5"/>
    <w:rsid w:val="00235BFF"/>
    <w:rsid w:val="00235DD6"/>
    <w:rsid w:val="00237C01"/>
    <w:rsid w:val="00237EDF"/>
    <w:rsid w:val="002405E5"/>
    <w:rsid w:val="00241D30"/>
    <w:rsid w:val="0024238F"/>
    <w:rsid w:val="00242AC5"/>
    <w:rsid w:val="00242C74"/>
    <w:rsid w:val="00242EA4"/>
    <w:rsid w:val="002440EA"/>
    <w:rsid w:val="002446BD"/>
    <w:rsid w:val="00244830"/>
    <w:rsid w:val="00244F0C"/>
    <w:rsid w:val="002455AE"/>
    <w:rsid w:val="00245889"/>
    <w:rsid w:val="002464A9"/>
    <w:rsid w:val="00246BE5"/>
    <w:rsid w:val="00246E6C"/>
    <w:rsid w:val="002479E1"/>
    <w:rsid w:val="00247EA0"/>
    <w:rsid w:val="0025069E"/>
    <w:rsid w:val="002509D3"/>
    <w:rsid w:val="00250DD5"/>
    <w:rsid w:val="00250E17"/>
    <w:rsid w:val="00252234"/>
    <w:rsid w:val="002529AA"/>
    <w:rsid w:val="00252C10"/>
    <w:rsid w:val="002532FF"/>
    <w:rsid w:val="00253C5D"/>
    <w:rsid w:val="00254E48"/>
    <w:rsid w:val="002558E5"/>
    <w:rsid w:val="002558FB"/>
    <w:rsid w:val="002559FA"/>
    <w:rsid w:val="0025602C"/>
    <w:rsid w:val="0025622D"/>
    <w:rsid w:val="0025748B"/>
    <w:rsid w:val="0025750C"/>
    <w:rsid w:val="0025796C"/>
    <w:rsid w:val="00257C60"/>
    <w:rsid w:val="00257E1E"/>
    <w:rsid w:val="0026127F"/>
    <w:rsid w:val="00262C18"/>
    <w:rsid w:val="00263761"/>
    <w:rsid w:val="0026529F"/>
    <w:rsid w:val="00265331"/>
    <w:rsid w:val="002654A7"/>
    <w:rsid w:val="00265E2D"/>
    <w:rsid w:val="002662C7"/>
    <w:rsid w:val="00267161"/>
    <w:rsid w:val="0026717D"/>
    <w:rsid w:val="00267471"/>
    <w:rsid w:val="002700F0"/>
    <w:rsid w:val="002701CA"/>
    <w:rsid w:val="0027050D"/>
    <w:rsid w:val="00270B76"/>
    <w:rsid w:val="00271C0B"/>
    <w:rsid w:val="00271F9A"/>
    <w:rsid w:val="00272A00"/>
    <w:rsid w:val="00272A42"/>
    <w:rsid w:val="00273E28"/>
    <w:rsid w:val="002745EA"/>
    <w:rsid w:val="0027460A"/>
    <w:rsid w:val="0027479E"/>
    <w:rsid w:val="00274972"/>
    <w:rsid w:val="0027520A"/>
    <w:rsid w:val="002752DB"/>
    <w:rsid w:val="002755A0"/>
    <w:rsid w:val="00276268"/>
    <w:rsid w:val="00276430"/>
    <w:rsid w:val="00277310"/>
    <w:rsid w:val="00277451"/>
    <w:rsid w:val="0027776C"/>
    <w:rsid w:val="002777BD"/>
    <w:rsid w:val="00277977"/>
    <w:rsid w:val="002779F8"/>
    <w:rsid w:val="002822AB"/>
    <w:rsid w:val="00282817"/>
    <w:rsid w:val="00282FA9"/>
    <w:rsid w:val="002832AD"/>
    <w:rsid w:val="00284EE8"/>
    <w:rsid w:val="00284F91"/>
    <w:rsid w:val="00285722"/>
    <w:rsid w:val="00285A0F"/>
    <w:rsid w:val="00285AC2"/>
    <w:rsid w:val="00285C02"/>
    <w:rsid w:val="0028642E"/>
    <w:rsid w:val="002869B1"/>
    <w:rsid w:val="00286E07"/>
    <w:rsid w:val="002879BC"/>
    <w:rsid w:val="00287A1C"/>
    <w:rsid w:val="0029076A"/>
    <w:rsid w:val="00290FFC"/>
    <w:rsid w:val="0029194C"/>
    <w:rsid w:val="00291D07"/>
    <w:rsid w:val="0029232E"/>
    <w:rsid w:val="00292E51"/>
    <w:rsid w:val="00292F86"/>
    <w:rsid w:val="0029362A"/>
    <w:rsid w:val="00293C2A"/>
    <w:rsid w:val="002943DD"/>
    <w:rsid w:val="00294494"/>
    <w:rsid w:val="0029508F"/>
    <w:rsid w:val="002954BB"/>
    <w:rsid w:val="002958DD"/>
    <w:rsid w:val="00296593"/>
    <w:rsid w:val="00296739"/>
    <w:rsid w:val="002972C7"/>
    <w:rsid w:val="002973C2"/>
    <w:rsid w:val="00297489"/>
    <w:rsid w:val="0029774F"/>
    <w:rsid w:val="002977A1"/>
    <w:rsid w:val="002A0280"/>
    <w:rsid w:val="002A02D3"/>
    <w:rsid w:val="002A1515"/>
    <w:rsid w:val="002A1AAD"/>
    <w:rsid w:val="002A1BC6"/>
    <w:rsid w:val="002A25BB"/>
    <w:rsid w:val="002A2BEC"/>
    <w:rsid w:val="002A3378"/>
    <w:rsid w:val="002A3E51"/>
    <w:rsid w:val="002A4B79"/>
    <w:rsid w:val="002A67CE"/>
    <w:rsid w:val="002A6899"/>
    <w:rsid w:val="002B0DD1"/>
    <w:rsid w:val="002B11D6"/>
    <w:rsid w:val="002B325C"/>
    <w:rsid w:val="002B3436"/>
    <w:rsid w:val="002B3AF9"/>
    <w:rsid w:val="002B3B2B"/>
    <w:rsid w:val="002B3D76"/>
    <w:rsid w:val="002B4124"/>
    <w:rsid w:val="002B41AE"/>
    <w:rsid w:val="002B472D"/>
    <w:rsid w:val="002B4A9D"/>
    <w:rsid w:val="002B5316"/>
    <w:rsid w:val="002B5398"/>
    <w:rsid w:val="002B53C4"/>
    <w:rsid w:val="002B5575"/>
    <w:rsid w:val="002B5F85"/>
    <w:rsid w:val="002B6379"/>
    <w:rsid w:val="002B64FF"/>
    <w:rsid w:val="002B657E"/>
    <w:rsid w:val="002B692F"/>
    <w:rsid w:val="002B6D03"/>
    <w:rsid w:val="002B7255"/>
    <w:rsid w:val="002B7E17"/>
    <w:rsid w:val="002C0CB8"/>
    <w:rsid w:val="002C0EB5"/>
    <w:rsid w:val="002C1308"/>
    <w:rsid w:val="002C14A9"/>
    <w:rsid w:val="002C1A03"/>
    <w:rsid w:val="002C1A4D"/>
    <w:rsid w:val="002C23AE"/>
    <w:rsid w:val="002C264C"/>
    <w:rsid w:val="002C2F22"/>
    <w:rsid w:val="002C3726"/>
    <w:rsid w:val="002C374A"/>
    <w:rsid w:val="002C4474"/>
    <w:rsid w:val="002C4689"/>
    <w:rsid w:val="002C477F"/>
    <w:rsid w:val="002C4ADA"/>
    <w:rsid w:val="002C565C"/>
    <w:rsid w:val="002C6064"/>
    <w:rsid w:val="002C6347"/>
    <w:rsid w:val="002C645B"/>
    <w:rsid w:val="002C6654"/>
    <w:rsid w:val="002C695F"/>
    <w:rsid w:val="002C6FC6"/>
    <w:rsid w:val="002C7F29"/>
    <w:rsid w:val="002C7FB3"/>
    <w:rsid w:val="002D01F9"/>
    <w:rsid w:val="002D030B"/>
    <w:rsid w:val="002D09DA"/>
    <w:rsid w:val="002D0CAA"/>
    <w:rsid w:val="002D0DA9"/>
    <w:rsid w:val="002D1486"/>
    <w:rsid w:val="002D2443"/>
    <w:rsid w:val="002D2921"/>
    <w:rsid w:val="002D2E6C"/>
    <w:rsid w:val="002D328E"/>
    <w:rsid w:val="002D35FB"/>
    <w:rsid w:val="002D377D"/>
    <w:rsid w:val="002D3DFB"/>
    <w:rsid w:val="002D4617"/>
    <w:rsid w:val="002D4950"/>
    <w:rsid w:val="002D4C5D"/>
    <w:rsid w:val="002D5C6A"/>
    <w:rsid w:val="002D5E9A"/>
    <w:rsid w:val="002D5EA2"/>
    <w:rsid w:val="002D6832"/>
    <w:rsid w:val="002D7230"/>
    <w:rsid w:val="002D7A09"/>
    <w:rsid w:val="002E01DE"/>
    <w:rsid w:val="002E0A78"/>
    <w:rsid w:val="002E1D8B"/>
    <w:rsid w:val="002E1F65"/>
    <w:rsid w:val="002E229E"/>
    <w:rsid w:val="002E2A33"/>
    <w:rsid w:val="002E2D78"/>
    <w:rsid w:val="002E3203"/>
    <w:rsid w:val="002E4C18"/>
    <w:rsid w:val="002E52A9"/>
    <w:rsid w:val="002E5A1C"/>
    <w:rsid w:val="002E5FE4"/>
    <w:rsid w:val="002E6B37"/>
    <w:rsid w:val="002E710F"/>
    <w:rsid w:val="002F02AF"/>
    <w:rsid w:val="002F02D5"/>
    <w:rsid w:val="002F0649"/>
    <w:rsid w:val="002F08DC"/>
    <w:rsid w:val="002F0957"/>
    <w:rsid w:val="002F1A5D"/>
    <w:rsid w:val="002F1F4E"/>
    <w:rsid w:val="002F3164"/>
    <w:rsid w:val="002F329D"/>
    <w:rsid w:val="002F3414"/>
    <w:rsid w:val="002F363F"/>
    <w:rsid w:val="002F4083"/>
    <w:rsid w:val="002F42DE"/>
    <w:rsid w:val="002F5213"/>
    <w:rsid w:val="002F5629"/>
    <w:rsid w:val="002F6031"/>
    <w:rsid w:val="002F6145"/>
    <w:rsid w:val="002F640B"/>
    <w:rsid w:val="002F6481"/>
    <w:rsid w:val="002F6AC9"/>
    <w:rsid w:val="002F6B92"/>
    <w:rsid w:val="002F7590"/>
    <w:rsid w:val="002F7868"/>
    <w:rsid w:val="002F7977"/>
    <w:rsid w:val="002F7C55"/>
    <w:rsid w:val="003005CF"/>
    <w:rsid w:val="00301376"/>
    <w:rsid w:val="00301873"/>
    <w:rsid w:val="00302146"/>
    <w:rsid w:val="00302D5C"/>
    <w:rsid w:val="0030373D"/>
    <w:rsid w:val="00303995"/>
    <w:rsid w:val="00303F6F"/>
    <w:rsid w:val="0030410D"/>
    <w:rsid w:val="00304B2A"/>
    <w:rsid w:val="00304DAF"/>
    <w:rsid w:val="00305692"/>
    <w:rsid w:val="00306D22"/>
    <w:rsid w:val="00307F85"/>
    <w:rsid w:val="00310B5F"/>
    <w:rsid w:val="00310FE6"/>
    <w:rsid w:val="003110DF"/>
    <w:rsid w:val="00311201"/>
    <w:rsid w:val="003115B0"/>
    <w:rsid w:val="00311C3B"/>
    <w:rsid w:val="003133C0"/>
    <w:rsid w:val="00313847"/>
    <w:rsid w:val="00313A1D"/>
    <w:rsid w:val="00313ED4"/>
    <w:rsid w:val="00314263"/>
    <w:rsid w:val="00314577"/>
    <w:rsid w:val="00314D37"/>
    <w:rsid w:val="00315CB4"/>
    <w:rsid w:val="00315FC4"/>
    <w:rsid w:val="0031671F"/>
    <w:rsid w:val="0031696D"/>
    <w:rsid w:val="00316BE6"/>
    <w:rsid w:val="00316C28"/>
    <w:rsid w:val="00317164"/>
    <w:rsid w:val="003175E1"/>
    <w:rsid w:val="00317D37"/>
    <w:rsid w:val="00317EFE"/>
    <w:rsid w:val="00320080"/>
    <w:rsid w:val="00320947"/>
    <w:rsid w:val="00320C74"/>
    <w:rsid w:val="003210FC"/>
    <w:rsid w:val="003217AD"/>
    <w:rsid w:val="00321CCA"/>
    <w:rsid w:val="003223D4"/>
    <w:rsid w:val="0032277C"/>
    <w:rsid w:val="00323108"/>
    <w:rsid w:val="0032328D"/>
    <w:rsid w:val="0032506F"/>
    <w:rsid w:val="00325511"/>
    <w:rsid w:val="00325F15"/>
    <w:rsid w:val="003268F7"/>
    <w:rsid w:val="00326CD6"/>
    <w:rsid w:val="0033165C"/>
    <w:rsid w:val="00331E71"/>
    <w:rsid w:val="003322E7"/>
    <w:rsid w:val="00332318"/>
    <w:rsid w:val="00332C59"/>
    <w:rsid w:val="00332C90"/>
    <w:rsid w:val="0033313A"/>
    <w:rsid w:val="00333622"/>
    <w:rsid w:val="003346CF"/>
    <w:rsid w:val="00334E10"/>
    <w:rsid w:val="00335430"/>
    <w:rsid w:val="003354A4"/>
    <w:rsid w:val="00335733"/>
    <w:rsid w:val="00335AF6"/>
    <w:rsid w:val="003364F0"/>
    <w:rsid w:val="00337478"/>
    <w:rsid w:val="00340083"/>
    <w:rsid w:val="0034064A"/>
    <w:rsid w:val="00340A50"/>
    <w:rsid w:val="00340C8C"/>
    <w:rsid w:val="00341AC8"/>
    <w:rsid w:val="00341FB2"/>
    <w:rsid w:val="003423AB"/>
    <w:rsid w:val="00342F25"/>
    <w:rsid w:val="0034388A"/>
    <w:rsid w:val="00343930"/>
    <w:rsid w:val="003447D9"/>
    <w:rsid w:val="0034501E"/>
    <w:rsid w:val="00345253"/>
    <w:rsid w:val="00345509"/>
    <w:rsid w:val="0034554A"/>
    <w:rsid w:val="003459D1"/>
    <w:rsid w:val="00350171"/>
    <w:rsid w:val="003501D2"/>
    <w:rsid w:val="003501DC"/>
    <w:rsid w:val="00350274"/>
    <w:rsid w:val="00353141"/>
    <w:rsid w:val="0035365B"/>
    <w:rsid w:val="00354FA4"/>
    <w:rsid w:val="00355DF5"/>
    <w:rsid w:val="00356675"/>
    <w:rsid w:val="0035726B"/>
    <w:rsid w:val="00357CF7"/>
    <w:rsid w:val="00357D59"/>
    <w:rsid w:val="003602AD"/>
    <w:rsid w:val="003605CC"/>
    <w:rsid w:val="00360761"/>
    <w:rsid w:val="00360EAF"/>
    <w:rsid w:val="00360F2C"/>
    <w:rsid w:val="00360FC8"/>
    <w:rsid w:val="00361044"/>
    <w:rsid w:val="00362A58"/>
    <w:rsid w:val="00362AA5"/>
    <w:rsid w:val="00362B0B"/>
    <w:rsid w:val="0036347B"/>
    <w:rsid w:val="00363835"/>
    <w:rsid w:val="003638A6"/>
    <w:rsid w:val="003648B4"/>
    <w:rsid w:val="00364971"/>
    <w:rsid w:val="00364FF3"/>
    <w:rsid w:val="003655B2"/>
    <w:rsid w:val="00365F43"/>
    <w:rsid w:val="003661EC"/>
    <w:rsid w:val="00367552"/>
    <w:rsid w:val="00370578"/>
    <w:rsid w:val="00371913"/>
    <w:rsid w:val="00371928"/>
    <w:rsid w:val="0037261D"/>
    <w:rsid w:val="0037340F"/>
    <w:rsid w:val="00373A23"/>
    <w:rsid w:val="00373F21"/>
    <w:rsid w:val="0037497F"/>
    <w:rsid w:val="00375585"/>
    <w:rsid w:val="003755F6"/>
    <w:rsid w:val="00375975"/>
    <w:rsid w:val="00376810"/>
    <w:rsid w:val="00376DEA"/>
    <w:rsid w:val="0037704E"/>
    <w:rsid w:val="0037725A"/>
    <w:rsid w:val="0037770A"/>
    <w:rsid w:val="003777C1"/>
    <w:rsid w:val="00380088"/>
    <w:rsid w:val="0038012A"/>
    <w:rsid w:val="0038024B"/>
    <w:rsid w:val="003810FE"/>
    <w:rsid w:val="00381121"/>
    <w:rsid w:val="0038125B"/>
    <w:rsid w:val="0038162E"/>
    <w:rsid w:val="00381B25"/>
    <w:rsid w:val="00382355"/>
    <w:rsid w:val="003825B2"/>
    <w:rsid w:val="00382812"/>
    <w:rsid w:val="00382A3B"/>
    <w:rsid w:val="00382A6A"/>
    <w:rsid w:val="00382CCB"/>
    <w:rsid w:val="00382E6E"/>
    <w:rsid w:val="00383177"/>
    <w:rsid w:val="0038334D"/>
    <w:rsid w:val="0038337A"/>
    <w:rsid w:val="003839DD"/>
    <w:rsid w:val="00383C78"/>
    <w:rsid w:val="00383D1B"/>
    <w:rsid w:val="003850CA"/>
    <w:rsid w:val="00385413"/>
    <w:rsid w:val="00385681"/>
    <w:rsid w:val="003858A4"/>
    <w:rsid w:val="00385F6F"/>
    <w:rsid w:val="00387CEA"/>
    <w:rsid w:val="0039048B"/>
    <w:rsid w:val="003904F4"/>
    <w:rsid w:val="003913E7"/>
    <w:rsid w:val="003914B7"/>
    <w:rsid w:val="003914C6"/>
    <w:rsid w:val="00391515"/>
    <w:rsid w:val="00392081"/>
    <w:rsid w:val="003920CA"/>
    <w:rsid w:val="00392742"/>
    <w:rsid w:val="003927AE"/>
    <w:rsid w:val="0039297C"/>
    <w:rsid w:val="00393597"/>
    <w:rsid w:val="003935A1"/>
    <w:rsid w:val="00393BD4"/>
    <w:rsid w:val="00393E72"/>
    <w:rsid w:val="00393F01"/>
    <w:rsid w:val="00394312"/>
    <w:rsid w:val="003943E4"/>
    <w:rsid w:val="003944AB"/>
    <w:rsid w:val="00395167"/>
    <w:rsid w:val="0039518F"/>
    <w:rsid w:val="00395E42"/>
    <w:rsid w:val="003960FC"/>
    <w:rsid w:val="00396931"/>
    <w:rsid w:val="00396D20"/>
    <w:rsid w:val="003974BF"/>
    <w:rsid w:val="00397501"/>
    <w:rsid w:val="003976BF"/>
    <w:rsid w:val="00397729"/>
    <w:rsid w:val="003A1115"/>
    <w:rsid w:val="003A1B60"/>
    <w:rsid w:val="003A1ECD"/>
    <w:rsid w:val="003A1F25"/>
    <w:rsid w:val="003A417F"/>
    <w:rsid w:val="003A4398"/>
    <w:rsid w:val="003A5157"/>
    <w:rsid w:val="003A61DB"/>
    <w:rsid w:val="003A6214"/>
    <w:rsid w:val="003A67E8"/>
    <w:rsid w:val="003A69C5"/>
    <w:rsid w:val="003A6B85"/>
    <w:rsid w:val="003A6DF3"/>
    <w:rsid w:val="003A7E76"/>
    <w:rsid w:val="003B02D2"/>
    <w:rsid w:val="003B0650"/>
    <w:rsid w:val="003B0C23"/>
    <w:rsid w:val="003B100F"/>
    <w:rsid w:val="003B13FD"/>
    <w:rsid w:val="003B16F6"/>
    <w:rsid w:val="003B2BAA"/>
    <w:rsid w:val="003B2D59"/>
    <w:rsid w:val="003B2F70"/>
    <w:rsid w:val="003B32C3"/>
    <w:rsid w:val="003B3622"/>
    <w:rsid w:val="003B3AD7"/>
    <w:rsid w:val="003B3D51"/>
    <w:rsid w:val="003B4016"/>
    <w:rsid w:val="003B4538"/>
    <w:rsid w:val="003B5353"/>
    <w:rsid w:val="003B5B8B"/>
    <w:rsid w:val="003B5BED"/>
    <w:rsid w:val="003B5DA4"/>
    <w:rsid w:val="003B5E5B"/>
    <w:rsid w:val="003B6661"/>
    <w:rsid w:val="003B788D"/>
    <w:rsid w:val="003B78BD"/>
    <w:rsid w:val="003B7F32"/>
    <w:rsid w:val="003C0008"/>
    <w:rsid w:val="003C019C"/>
    <w:rsid w:val="003C05CC"/>
    <w:rsid w:val="003C1968"/>
    <w:rsid w:val="003C1A5B"/>
    <w:rsid w:val="003C1D3F"/>
    <w:rsid w:val="003C22F4"/>
    <w:rsid w:val="003C255D"/>
    <w:rsid w:val="003C2D8F"/>
    <w:rsid w:val="003C3492"/>
    <w:rsid w:val="003C4CF5"/>
    <w:rsid w:val="003C52AB"/>
    <w:rsid w:val="003C53C0"/>
    <w:rsid w:val="003C55E3"/>
    <w:rsid w:val="003C59E0"/>
    <w:rsid w:val="003C7585"/>
    <w:rsid w:val="003C795B"/>
    <w:rsid w:val="003C7A85"/>
    <w:rsid w:val="003C7BC5"/>
    <w:rsid w:val="003D224B"/>
    <w:rsid w:val="003D2B02"/>
    <w:rsid w:val="003D3410"/>
    <w:rsid w:val="003D3EC5"/>
    <w:rsid w:val="003D4423"/>
    <w:rsid w:val="003D51E0"/>
    <w:rsid w:val="003D5867"/>
    <w:rsid w:val="003D591A"/>
    <w:rsid w:val="003D5E1C"/>
    <w:rsid w:val="003D661E"/>
    <w:rsid w:val="003D662E"/>
    <w:rsid w:val="003D67E9"/>
    <w:rsid w:val="003D7A79"/>
    <w:rsid w:val="003D7AE9"/>
    <w:rsid w:val="003D7D2F"/>
    <w:rsid w:val="003E15B9"/>
    <w:rsid w:val="003E1685"/>
    <w:rsid w:val="003E2058"/>
    <w:rsid w:val="003E2505"/>
    <w:rsid w:val="003E2A41"/>
    <w:rsid w:val="003E2FF8"/>
    <w:rsid w:val="003E46D3"/>
    <w:rsid w:val="003E4765"/>
    <w:rsid w:val="003E5F69"/>
    <w:rsid w:val="003E6019"/>
    <w:rsid w:val="003E6596"/>
    <w:rsid w:val="003E73A2"/>
    <w:rsid w:val="003E7FAC"/>
    <w:rsid w:val="003F003C"/>
    <w:rsid w:val="003F153D"/>
    <w:rsid w:val="003F25EF"/>
    <w:rsid w:val="003F2E9C"/>
    <w:rsid w:val="003F3188"/>
    <w:rsid w:val="003F35FB"/>
    <w:rsid w:val="003F3CF8"/>
    <w:rsid w:val="003F4B4D"/>
    <w:rsid w:val="003F4E30"/>
    <w:rsid w:val="003F4F57"/>
    <w:rsid w:val="003F517E"/>
    <w:rsid w:val="003F5B44"/>
    <w:rsid w:val="003F5DE6"/>
    <w:rsid w:val="003F5ED2"/>
    <w:rsid w:val="003F645C"/>
    <w:rsid w:val="003F65A1"/>
    <w:rsid w:val="003F6729"/>
    <w:rsid w:val="00400442"/>
    <w:rsid w:val="00400ABF"/>
    <w:rsid w:val="004014B3"/>
    <w:rsid w:val="00401BD1"/>
    <w:rsid w:val="004024B4"/>
    <w:rsid w:val="00402DD7"/>
    <w:rsid w:val="00404DD0"/>
    <w:rsid w:val="00404ED3"/>
    <w:rsid w:val="00406F0A"/>
    <w:rsid w:val="0040719B"/>
    <w:rsid w:val="00410408"/>
    <w:rsid w:val="00410D80"/>
    <w:rsid w:val="004113FF"/>
    <w:rsid w:val="0041155D"/>
    <w:rsid w:val="0041185E"/>
    <w:rsid w:val="00411B41"/>
    <w:rsid w:val="00411D0F"/>
    <w:rsid w:val="00412101"/>
    <w:rsid w:val="00412D39"/>
    <w:rsid w:val="004133C1"/>
    <w:rsid w:val="00413886"/>
    <w:rsid w:val="0041565B"/>
    <w:rsid w:val="0041583F"/>
    <w:rsid w:val="00415B3B"/>
    <w:rsid w:val="00415EB2"/>
    <w:rsid w:val="004160D4"/>
    <w:rsid w:val="00416139"/>
    <w:rsid w:val="00416D7A"/>
    <w:rsid w:val="00416FE5"/>
    <w:rsid w:val="00420174"/>
    <w:rsid w:val="00423044"/>
    <w:rsid w:val="004236FD"/>
    <w:rsid w:val="0042370B"/>
    <w:rsid w:val="00423F8E"/>
    <w:rsid w:val="00424E19"/>
    <w:rsid w:val="00425213"/>
    <w:rsid w:val="004255A0"/>
    <w:rsid w:val="00425808"/>
    <w:rsid w:val="00425929"/>
    <w:rsid w:val="004263D2"/>
    <w:rsid w:val="004263EF"/>
    <w:rsid w:val="00426543"/>
    <w:rsid w:val="00426F15"/>
    <w:rsid w:val="004275B8"/>
    <w:rsid w:val="0042762B"/>
    <w:rsid w:val="00427773"/>
    <w:rsid w:val="00430821"/>
    <w:rsid w:val="004311A9"/>
    <w:rsid w:val="004312E2"/>
    <w:rsid w:val="00431485"/>
    <w:rsid w:val="00433EF3"/>
    <w:rsid w:val="004340F9"/>
    <w:rsid w:val="00434326"/>
    <w:rsid w:val="00434378"/>
    <w:rsid w:val="00434FAD"/>
    <w:rsid w:val="004352D3"/>
    <w:rsid w:val="004359F8"/>
    <w:rsid w:val="00435B99"/>
    <w:rsid w:val="00435D35"/>
    <w:rsid w:val="00440B83"/>
    <w:rsid w:val="004418FE"/>
    <w:rsid w:val="00441E48"/>
    <w:rsid w:val="00442B24"/>
    <w:rsid w:val="00442F7F"/>
    <w:rsid w:val="00443633"/>
    <w:rsid w:val="004436A3"/>
    <w:rsid w:val="0044398D"/>
    <w:rsid w:val="004446BB"/>
    <w:rsid w:val="0044497A"/>
    <w:rsid w:val="00444B08"/>
    <w:rsid w:val="00445274"/>
    <w:rsid w:val="004457E4"/>
    <w:rsid w:val="00445985"/>
    <w:rsid w:val="0044607A"/>
    <w:rsid w:val="004464E1"/>
    <w:rsid w:val="00446781"/>
    <w:rsid w:val="00446795"/>
    <w:rsid w:val="00447076"/>
    <w:rsid w:val="00450073"/>
    <w:rsid w:val="004501AD"/>
    <w:rsid w:val="004503DA"/>
    <w:rsid w:val="0045082E"/>
    <w:rsid w:val="00450B7E"/>
    <w:rsid w:val="00450F59"/>
    <w:rsid w:val="00451248"/>
    <w:rsid w:val="0045126C"/>
    <w:rsid w:val="0045174E"/>
    <w:rsid w:val="0045187E"/>
    <w:rsid w:val="00452059"/>
    <w:rsid w:val="00452C7C"/>
    <w:rsid w:val="00452F6A"/>
    <w:rsid w:val="00453287"/>
    <w:rsid w:val="00453615"/>
    <w:rsid w:val="004537A2"/>
    <w:rsid w:val="00454477"/>
    <w:rsid w:val="004546B0"/>
    <w:rsid w:val="0045522D"/>
    <w:rsid w:val="0045541D"/>
    <w:rsid w:val="00456057"/>
    <w:rsid w:val="00456599"/>
    <w:rsid w:val="00457E03"/>
    <w:rsid w:val="00460863"/>
    <w:rsid w:val="00460A98"/>
    <w:rsid w:val="00460B77"/>
    <w:rsid w:val="00461128"/>
    <w:rsid w:val="004614F3"/>
    <w:rsid w:val="00461BBD"/>
    <w:rsid w:val="00461DFB"/>
    <w:rsid w:val="004623FB"/>
    <w:rsid w:val="00462A10"/>
    <w:rsid w:val="00462C6F"/>
    <w:rsid w:val="00463103"/>
    <w:rsid w:val="00464BA3"/>
    <w:rsid w:val="00464F0D"/>
    <w:rsid w:val="0046537F"/>
    <w:rsid w:val="00465D2F"/>
    <w:rsid w:val="00466018"/>
    <w:rsid w:val="0046623D"/>
    <w:rsid w:val="004663D6"/>
    <w:rsid w:val="00466B33"/>
    <w:rsid w:val="00466DAD"/>
    <w:rsid w:val="004679F2"/>
    <w:rsid w:val="00470BB5"/>
    <w:rsid w:val="0047125C"/>
    <w:rsid w:val="00471EEC"/>
    <w:rsid w:val="00472683"/>
    <w:rsid w:val="00472763"/>
    <w:rsid w:val="00472A77"/>
    <w:rsid w:val="00473C25"/>
    <w:rsid w:val="00473C37"/>
    <w:rsid w:val="00474090"/>
    <w:rsid w:val="004743E1"/>
    <w:rsid w:val="00474538"/>
    <w:rsid w:val="00474965"/>
    <w:rsid w:val="00475430"/>
    <w:rsid w:val="00475A84"/>
    <w:rsid w:val="0047698C"/>
    <w:rsid w:val="00477043"/>
    <w:rsid w:val="0047740F"/>
    <w:rsid w:val="004801F8"/>
    <w:rsid w:val="00480498"/>
    <w:rsid w:val="00480A60"/>
    <w:rsid w:val="00480B0E"/>
    <w:rsid w:val="00480C12"/>
    <w:rsid w:val="00480F7D"/>
    <w:rsid w:val="004810C5"/>
    <w:rsid w:val="00481A1F"/>
    <w:rsid w:val="004821F8"/>
    <w:rsid w:val="00482300"/>
    <w:rsid w:val="0048230D"/>
    <w:rsid w:val="0048282C"/>
    <w:rsid w:val="00482DE7"/>
    <w:rsid w:val="0048383A"/>
    <w:rsid w:val="00484F73"/>
    <w:rsid w:val="00485299"/>
    <w:rsid w:val="00485BC1"/>
    <w:rsid w:val="00485C22"/>
    <w:rsid w:val="004863C9"/>
    <w:rsid w:val="004871F4"/>
    <w:rsid w:val="004874B5"/>
    <w:rsid w:val="00490887"/>
    <w:rsid w:val="00490923"/>
    <w:rsid w:val="004913BF"/>
    <w:rsid w:val="00491FC0"/>
    <w:rsid w:val="0049219C"/>
    <w:rsid w:val="004923B6"/>
    <w:rsid w:val="00492C0A"/>
    <w:rsid w:val="00492CD4"/>
    <w:rsid w:val="00493233"/>
    <w:rsid w:val="00493292"/>
    <w:rsid w:val="00493916"/>
    <w:rsid w:val="00493D21"/>
    <w:rsid w:val="004946BB"/>
    <w:rsid w:val="004950B0"/>
    <w:rsid w:val="004950E7"/>
    <w:rsid w:val="004954B1"/>
    <w:rsid w:val="004954E9"/>
    <w:rsid w:val="004957AB"/>
    <w:rsid w:val="00495915"/>
    <w:rsid w:val="00496457"/>
    <w:rsid w:val="00497264"/>
    <w:rsid w:val="004979CB"/>
    <w:rsid w:val="00497AF3"/>
    <w:rsid w:val="004A087B"/>
    <w:rsid w:val="004A0A5B"/>
    <w:rsid w:val="004A0E17"/>
    <w:rsid w:val="004A113B"/>
    <w:rsid w:val="004A1EF9"/>
    <w:rsid w:val="004A2116"/>
    <w:rsid w:val="004A23BF"/>
    <w:rsid w:val="004A263A"/>
    <w:rsid w:val="004A2C63"/>
    <w:rsid w:val="004A2D62"/>
    <w:rsid w:val="004A2DA2"/>
    <w:rsid w:val="004A341F"/>
    <w:rsid w:val="004A4239"/>
    <w:rsid w:val="004A4319"/>
    <w:rsid w:val="004A4A97"/>
    <w:rsid w:val="004A4BBE"/>
    <w:rsid w:val="004A4C39"/>
    <w:rsid w:val="004A4CDE"/>
    <w:rsid w:val="004A4DB2"/>
    <w:rsid w:val="004A54D3"/>
    <w:rsid w:val="004A5CF8"/>
    <w:rsid w:val="004A5D61"/>
    <w:rsid w:val="004A76DE"/>
    <w:rsid w:val="004A7AC2"/>
    <w:rsid w:val="004B0445"/>
    <w:rsid w:val="004B11D5"/>
    <w:rsid w:val="004B1282"/>
    <w:rsid w:val="004B245F"/>
    <w:rsid w:val="004B246F"/>
    <w:rsid w:val="004B2576"/>
    <w:rsid w:val="004B28DC"/>
    <w:rsid w:val="004B3113"/>
    <w:rsid w:val="004B3B9D"/>
    <w:rsid w:val="004B3F27"/>
    <w:rsid w:val="004B4067"/>
    <w:rsid w:val="004B5247"/>
    <w:rsid w:val="004B572E"/>
    <w:rsid w:val="004B58A2"/>
    <w:rsid w:val="004B5D89"/>
    <w:rsid w:val="004B5FA0"/>
    <w:rsid w:val="004B6BD5"/>
    <w:rsid w:val="004B6BDD"/>
    <w:rsid w:val="004B6E0C"/>
    <w:rsid w:val="004B7217"/>
    <w:rsid w:val="004B7372"/>
    <w:rsid w:val="004B7A17"/>
    <w:rsid w:val="004B7B59"/>
    <w:rsid w:val="004C0715"/>
    <w:rsid w:val="004C0BD4"/>
    <w:rsid w:val="004C1370"/>
    <w:rsid w:val="004C13FF"/>
    <w:rsid w:val="004C14D5"/>
    <w:rsid w:val="004C1AD9"/>
    <w:rsid w:val="004C1D6E"/>
    <w:rsid w:val="004C1EA9"/>
    <w:rsid w:val="004C2078"/>
    <w:rsid w:val="004C229D"/>
    <w:rsid w:val="004C251B"/>
    <w:rsid w:val="004C2622"/>
    <w:rsid w:val="004C2EAF"/>
    <w:rsid w:val="004C40E7"/>
    <w:rsid w:val="004C4604"/>
    <w:rsid w:val="004C4A13"/>
    <w:rsid w:val="004C533E"/>
    <w:rsid w:val="004C542D"/>
    <w:rsid w:val="004C5AEE"/>
    <w:rsid w:val="004C5B5A"/>
    <w:rsid w:val="004C5D8E"/>
    <w:rsid w:val="004C6506"/>
    <w:rsid w:val="004C68A0"/>
    <w:rsid w:val="004C74FD"/>
    <w:rsid w:val="004C783C"/>
    <w:rsid w:val="004C7AAA"/>
    <w:rsid w:val="004D0037"/>
    <w:rsid w:val="004D0161"/>
    <w:rsid w:val="004D0567"/>
    <w:rsid w:val="004D056A"/>
    <w:rsid w:val="004D06BB"/>
    <w:rsid w:val="004D07E6"/>
    <w:rsid w:val="004D08FB"/>
    <w:rsid w:val="004D09D7"/>
    <w:rsid w:val="004D0B7A"/>
    <w:rsid w:val="004D0B9C"/>
    <w:rsid w:val="004D11FF"/>
    <w:rsid w:val="004D13BB"/>
    <w:rsid w:val="004D16FB"/>
    <w:rsid w:val="004D1B61"/>
    <w:rsid w:val="004D264F"/>
    <w:rsid w:val="004D282E"/>
    <w:rsid w:val="004D2F27"/>
    <w:rsid w:val="004D433B"/>
    <w:rsid w:val="004D578A"/>
    <w:rsid w:val="004D5994"/>
    <w:rsid w:val="004D5AD7"/>
    <w:rsid w:val="004D6328"/>
    <w:rsid w:val="004D6BC0"/>
    <w:rsid w:val="004D725E"/>
    <w:rsid w:val="004D75C8"/>
    <w:rsid w:val="004E1588"/>
    <w:rsid w:val="004E1732"/>
    <w:rsid w:val="004E1881"/>
    <w:rsid w:val="004E1C7D"/>
    <w:rsid w:val="004E2013"/>
    <w:rsid w:val="004E3156"/>
    <w:rsid w:val="004E31C2"/>
    <w:rsid w:val="004E3626"/>
    <w:rsid w:val="004E36A7"/>
    <w:rsid w:val="004E3C8D"/>
    <w:rsid w:val="004E3D39"/>
    <w:rsid w:val="004E4F78"/>
    <w:rsid w:val="004E55AB"/>
    <w:rsid w:val="004F045A"/>
    <w:rsid w:val="004F0E65"/>
    <w:rsid w:val="004F0E7A"/>
    <w:rsid w:val="004F10F8"/>
    <w:rsid w:val="004F11CD"/>
    <w:rsid w:val="004F1608"/>
    <w:rsid w:val="004F1862"/>
    <w:rsid w:val="004F1979"/>
    <w:rsid w:val="004F1FD6"/>
    <w:rsid w:val="004F2DE8"/>
    <w:rsid w:val="004F3D5B"/>
    <w:rsid w:val="004F49E8"/>
    <w:rsid w:val="004F4A8E"/>
    <w:rsid w:val="004F4C5A"/>
    <w:rsid w:val="004F4CA1"/>
    <w:rsid w:val="004F5622"/>
    <w:rsid w:val="004F5EB7"/>
    <w:rsid w:val="004F636A"/>
    <w:rsid w:val="004F6579"/>
    <w:rsid w:val="004F6D62"/>
    <w:rsid w:val="004F713F"/>
    <w:rsid w:val="004F7BA5"/>
    <w:rsid w:val="00500183"/>
    <w:rsid w:val="005001DD"/>
    <w:rsid w:val="00500457"/>
    <w:rsid w:val="00500F1E"/>
    <w:rsid w:val="0050113F"/>
    <w:rsid w:val="00501882"/>
    <w:rsid w:val="00501BD5"/>
    <w:rsid w:val="0050240C"/>
    <w:rsid w:val="0050260E"/>
    <w:rsid w:val="005027EA"/>
    <w:rsid w:val="005035E4"/>
    <w:rsid w:val="005039AE"/>
    <w:rsid w:val="00503A55"/>
    <w:rsid w:val="0050410A"/>
    <w:rsid w:val="0050427D"/>
    <w:rsid w:val="00504723"/>
    <w:rsid w:val="00504AE2"/>
    <w:rsid w:val="0050526F"/>
    <w:rsid w:val="005058EC"/>
    <w:rsid w:val="00505CEF"/>
    <w:rsid w:val="0050689E"/>
    <w:rsid w:val="00506A97"/>
    <w:rsid w:val="00506C29"/>
    <w:rsid w:val="005073B0"/>
    <w:rsid w:val="005074D7"/>
    <w:rsid w:val="0050790A"/>
    <w:rsid w:val="00507F59"/>
    <w:rsid w:val="0051011B"/>
    <w:rsid w:val="0051136A"/>
    <w:rsid w:val="0051355B"/>
    <w:rsid w:val="00513585"/>
    <w:rsid w:val="005135F1"/>
    <w:rsid w:val="00513E1D"/>
    <w:rsid w:val="005142F8"/>
    <w:rsid w:val="0051463E"/>
    <w:rsid w:val="0051596A"/>
    <w:rsid w:val="00515C8E"/>
    <w:rsid w:val="00516B45"/>
    <w:rsid w:val="00516CD3"/>
    <w:rsid w:val="00516DE2"/>
    <w:rsid w:val="005174F5"/>
    <w:rsid w:val="00517ACA"/>
    <w:rsid w:val="00520033"/>
    <w:rsid w:val="00520657"/>
    <w:rsid w:val="005207C8"/>
    <w:rsid w:val="00520FBD"/>
    <w:rsid w:val="0052111C"/>
    <w:rsid w:val="0052151C"/>
    <w:rsid w:val="005217FC"/>
    <w:rsid w:val="00521B4E"/>
    <w:rsid w:val="0052203C"/>
    <w:rsid w:val="00522101"/>
    <w:rsid w:val="0052231C"/>
    <w:rsid w:val="005223EC"/>
    <w:rsid w:val="00522CA7"/>
    <w:rsid w:val="00522FFF"/>
    <w:rsid w:val="0052367D"/>
    <w:rsid w:val="00523A9C"/>
    <w:rsid w:val="00523BF6"/>
    <w:rsid w:val="005243F9"/>
    <w:rsid w:val="00525DBD"/>
    <w:rsid w:val="00525E82"/>
    <w:rsid w:val="005267DD"/>
    <w:rsid w:val="00527793"/>
    <w:rsid w:val="005278C0"/>
    <w:rsid w:val="00530970"/>
    <w:rsid w:val="00530C05"/>
    <w:rsid w:val="00531CA4"/>
    <w:rsid w:val="005322B3"/>
    <w:rsid w:val="0053295A"/>
    <w:rsid w:val="00532B86"/>
    <w:rsid w:val="00533927"/>
    <w:rsid w:val="00535454"/>
    <w:rsid w:val="00536B0E"/>
    <w:rsid w:val="00537217"/>
    <w:rsid w:val="005378A1"/>
    <w:rsid w:val="00537B3B"/>
    <w:rsid w:val="00537D7B"/>
    <w:rsid w:val="005404EB"/>
    <w:rsid w:val="00541A12"/>
    <w:rsid w:val="00542023"/>
    <w:rsid w:val="0054313F"/>
    <w:rsid w:val="00543D64"/>
    <w:rsid w:val="005455D0"/>
    <w:rsid w:val="00545A01"/>
    <w:rsid w:val="00545D8E"/>
    <w:rsid w:val="005462CE"/>
    <w:rsid w:val="005464DB"/>
    <w:rsid w:val="005478F0"/>
    <w:rsid w:val="00550057"/>
    <w:rsid w:val="0055008D"/>
    <w:rsid w:val="005500FB"/>
    <w:rsid w:val="00550FA9"/>
    <w:rsid w:val="00551789"/>
    <w:rsid w:val="0055209C"/>
    <w:rsid w:val="005520B9"/>
    <w:rsid w:val="0055227F"/>
    <w:rsid w:val="005523D1"/>
    <w:rsid w:val="00552E19"/>
    <w:rsid w:val="0055432F"/>
    <w:rsid w:val="00554532"/>
    <w:rsid w:val="00554A18"/>
    <w:rsid w:val="00555236"/>
    <w:rsid w:val="005556E5"/>
    <w:rsid w:val="00555A31"/>
    <w:rsid w:val="00555B6A"/>
    <w:rsid w:val="00556B87"/>
    <w:rsid w:val="00556B95"/>
    <w:rsid w:val="00556CA2"/>
    <w:rsid w:val="00557892"/>
    <w:rsid w:val="00557F60"/>
    <w:rsid w:val="005602C2"/>
    <w:rsid w:val="005603AF"/>
    <w:rsid w:val="005604D7"/>
    <w:rsid w:val="00560754"/>
    <w:rsid w:val="00560D2B"/>
    <w:rsid w:val="00560F4A"/>
    <w:rsid w:val="00561C14"/>
    <w:rsid w:val="005620CF"/>
    <w:rsid w:val="005621C1"/>
    <w:rsid w:val="005627DC"/>
    <w:rsid w:val="00562B25"/>
    <w:rsid w:val="00563034"/>
    <w:rsid w:val="00563B10"/>
    <w:rsid w:val="00563F63"/>
    <w:rsid w:val="0056416E"/>
    <w:rsid w:val="0056446D"/>
    <w:rsid w:val="0056473D"/>
    <w:rsid w:val="0056490A"/>
    <w:rsid w:val="00564A91"/>
    <w:rsid w:val="00564A92"/>
    <w:rsid w:val="00564AA5"/>
    <w:rsid w:val="00565419"/>
    <w:rsid w:val="0056547F"/>
    <w:rsid w:val="005654D2"/>
    <w:rsid w:val="005659C6"/>
    <w:rsid w:val="00565BEF"/>
    <w:rsid w:val="00567106"/>
    <w:rsid w:val="0056717B"/>
    <w:rsid w:val="005677D5"/>
    <w:rsid w:val="0056781B"/>
    <w:rsid w:val="00567A36"/>
    <w:rsid w:val="00567AC0"/>
    <w:rsid w:val="00567B33"/>
    <w:rsid w:val="00567B85"/>
    <w:rsid w:val="00567EB8"/>
    <w:rsid w:val="0057038F"/>
    <w:rsid w:val="00570635"/>
    <w:rsid w:val="0057066B"/>
    <w:rsid w:val="00570E0D"/>
    <w:rsid w:val="00571A7A"/>
    <w:rsid w:val="0057234C"/>
    <w:rsid w:val="00572E8D"/>
    <w:rsid w:val="00572F21"/>
    <w:rsid w:val="00573348"/>
    <w:rsid w:val="00574169"/>
    <w:rsid w:val="00574A23"/>
    <w:rsid w:val="0057515B"/>
    <w:rsid w:val="0057530A"/>
    <w:rsid w:val="00575373"/>
    <w:rsid w:val="0057594A"/>
    <w:rsid w:val="00575B05"/>
    <w:rsid w:val="00576FFB"/>
    <w:rsid w:val="0057700B"/>
    <w:rsid w:val="00577861"/>
    <w:rsid w:val="00580106"/>
    <w:rsid w:val="0058027F"/>
    <w:rsid w:val="005803F0"/>
    <w:rsid w:val="0058079E"/>
    <w:rsid w:val="00580ED8"/>
    <w:rsid w:val="00580F02"/>
    <w:rsid w:val="00581425"/>
    <w:rsid w:val="00581657"/>
    <w:rsid w:val="0058193D"/>
    <w:rsid w:val="00581AEF"/>
    <w:rsid w:val="0058262E"/>
    <w:rsid w:val="00582A93"/>
    <w:rsid w:val="00583A0D"/>
    <w:rsid w:val="00583F21"/>
    <w:rsid w:val="0058411B"/>
    <w:rsid w:val="005841A2"/>
    <w:rsid w:val="005842CC"/>
    <w:rsid w:val="00584454"/>
    <w:rsid w:val="00584462"/>
    <w:rsid w:val="00584B26"/>
    <w:rsid w:val="00584E95"/>
    <w:rsid w:val="00585108"/>
    <w:rsid w:val="0058533B"/>
    <w:rsid w:val="005856DF"/>
    <w:rsid w:val="00585756"/>
    <w:rsid w:val="0058584E"/>
    <w:rsid w:val="005863AF"/>
    <w:rsid w:val="0058670A"/>
    <w:rsid w:val="00586CA6"/>
    <w:rsid w:val="00586FD3"/>
    <w:rsid w:val="005874D2"/>
    <w:rsid w:val="00587873"/>
    <w:rsid w:val="00587A85"/>
    <w:rsid w:val="00590CA9"/>
    <w:rsid w:val="0059123F"/>
    <w:rsid w:val="005913C4"/>
    <w:rsid w:val="005919C6"/>
    <w:rsid w:val="00591AE7"/>
    <w:rsid w:val="00591C2F"/>
    <w:rsid w:val="00591D59"/>
    <w:rsid w:val="00592A0C"/>
    <w:rsid w:val="00592B32"/>
    <w:rsid w:val="00592E3F"/>
    <w:rsid w:val="00592FB4"/>
    <w:rsid w:val="00593D9A"/>
    <w:rsid w:val="00593DDE"/>
    <w:rsid w:val="005944FF"/>
    <w:rsid w:val="005949DB"/>
    <w:rsid w:val="00594D15"/>
    <w:rsid w:val="00595482"/>
    <w:rsid w:val="005956AB"/>
    <w:rsid w:val="00595A5D"/>
    <w:rsid w:val="00596472"/>
    <w:rsid w:val="00596AB6"/>
    <w:rsid w:val="005971A0"/>
    <w:rsid w:val="00597A75"/>
    <w:rsid w:val="00597C67"/>
    <w:rsid w:val="00597FA9"/>
    <w:rsid w:val="005A030B"/>
    <w:rsid w:val="005A0424"/>
    <w:rsid w:val="005A09A7"/>
    <w:rsid w:val="005A0DAE"/>
    <w:rsid w:val="005A144D"/>
    <w:rsid w:val="005A1E5B"/>
    <w:rsid w:val="005A1E7D"/>
    <w:rsid w:val="005A2D1B"/>
    <w:rsid w:val="005A2D52"/>
    <w:rsid w:val="005A2FEF"/>
    <w:rsid w:val="005A37E8"/>
    <w:rsid w:val="005A447C"/>
    <w:rsid w:val="005A48FC"/>
    <w:rsid w:val="005A50AF"/>
    <w:rsid w:val="005A5A80"/>
    <w:rsid w:val="005A5C74"/>
    <w:rsid w:val="005A6562"/>
    <w:rsid w:val="005A77A3"/>
    <w:rsid w:val="005A7E65"/>
    <w:rsid w:val="005B0191"/>
    <w:rsid w:val="005B02B1"/>
    <w:rsid w:val="005B03EC"/>
    <w:rsid w:val="005B0D8F"/>
    <w:rsid w:val="005B16D7"/>
    <w:rsid w:val="005B1F24"/>
    <w:rsid w:val="005B27A4"/>
    <w:rsid w:val="005B3384"/>
    <w:rsid w:val="005B3793"/>
    <w:rsid w:val="005B40CE"/>
    <w:rsid w:val="005B4566"/>
    <w:rsid w:val="005B4CDE"/>
    <w:rsid w:val="005B504D"/>
    <w:rsid w:val="005B568D"/>
    <w:rsid w:val="005B6076"/>
    <w:rsid w:val="005B6800"/>
    <w:rsid w:val="005B73F9"/>
    <w:rsid w:val="005B75B2"/>
    <w:rsid w:val="005B7E78"/>
    <w:rsid w:val="005C00E3"/>
    <w:rsid w:val="005C114A"/>
    <w:rsid w:val="005C1153"/>
    <w:rsid w:val="005C188F"/>
    <w:rsid w:val="005C1E4F"/>
    <w:rsid w:val="005C2041"/>
    <w:rsid w:val="005C2F6C"/>
    <w:rsid w:val="005C34A3"/>
    <w:rsid w:val="005C3EB4"/>
    <w:rsid w:val="005C440A"/>
    <w:rsid w:val="005C45D1"/>
    <w:rsid w:val="005C49C4"/>
    <w:rsid w:val="005C514A"/>
    <w:rsid w:val="005C65F8"/>
    <w:rsid w:val="005C6C9E"/>
    <w:rsid w:val="005C7A78"/>
    <w:rsid w:val="005D0633"/>
    <w:rsid w:val="005D0BE2"/>
    <w:rsid w:val="005D0D6F"/>
    <w:rsid w:val="005D19A2"/>
    <w:rsid w:val="005D1FF3"/>
    <w:rsid w:val="005D2508"/>
    <w:rsid w:val="005D25B1"/>
    <w:rsid w:val="005D2F74"/>
    <w:rsid w:val="005D35DE"/>
    <w:rsid w:val="005D38FE"/>
    <w:rsid w:val="005D3941"/>
    <w:rsid w:val="005D3988"/>
    <w:rsid w:val="005D3D07"/>
    <w:rsid w:val="005D4514"/>
    <w:rsid w:val="005D521F"/>
    <w:rsid w:val="005D5500"/>
    <w:rsid w:val="005D69D6"/>
    <w:rsid w:val="005D69F2"/>
    <w:rsid w:val="005D7C23"/>
    <w:rsid w:val="005D7EB1"/>
    <w:rsid w:val="005D7F9C"/>
    <w:rsid w:val="005E0777"/>
    <w:rsid w:val="005E0E24"/>
    <w:rsid w:val="005E1116"/>
    <w:rsid w:val="005E17E4"/>
    <w:rsid w:val="005E273D"/>
    <w:rsid w:val="005E2CDD"/>
    <w:rsid w:val="005E4053"/>
    <w:rsid w:val="005E44CB"/>
    <w:rsid w:val="005E467C"/>
    <w:rsid w:val="005E4883"/>
    <w:rsid w:val="005E4D93"/>
    <w:rsid w:val="005E5669"/>
    <w:rsid w:val="005E5FEF"/>
    <w:rsid w:val="005E63A0"/>
    <w:rsid w:val="005E7E0B"/>
    <w:rsid w:val="005F110D"/>
    <w:rsid w:val="005F17FC"/>
    <w:rsid w:val="005F1E81"/>
    <w:rsid w:val="005F2213"/>
    <w:rsid w:val="005F2382"/>
    <w:rsid w:val="005F29A3"/>
    <w:rsid w:val="005F327F"/>
    <w:rsid w:val="005F3614"/>
    <w:rsid w:val="005F3802"/>
    <w:rsid w:val="005F3BFA"/>
    <w:rsid w:val="005F3FD1"/>
    <w:rsid w:val="005F4368"/>
    <w:rsid w:val="005F499C"/>
    <w:rsid w:val="005F4EA2"/>
    <w:rsid w:val="005F5096"/>
    <w:rsid w:val="005F52F8"/>
    <w:rsid w:val="005F5533"/>
    <w:rsid w:val="005F69FF"/>
    <w:rsid w:val="005F6C75"/>
    <w:rsid w:val="005F70E6"/>
    <w:rsid w:val="006001AB"/>
    <w:rsid w:val="006009A8"/>
    <w:rsid w:val="00601B9A"/>
    <w:rsid w:val="00601CFB"/>
    <w:rsid w:val="00601D8F"/>
    <w:rsid w:val="00601F5D"/>
    <w:rsid w:val="00602070"/>
    <w:rsid w:val="00602FC7"/>
    <w:rsid w:val="00604932"/>
    <w:rsid w:val="00604EF8"/>
    <w:rsid w:val="006050B9"/>
    <w:rsid w:val="006059A6"/>
    <w:rsid w:val="0060654C"/>
    <w:rsid w:val="00606AD4"/>
    <w:rsid w:val="00606B01"/>
    <w:rsid w:val="00606E5C"/>
    <w:rsid w:val="00607283"/>
    <w:rsid w:val="00607727"/>
    <w:rsid w:val="006079C0"/>
    <w:rsid w:val="00607AF7"/>
    <w:rsid w:val="00607E67"/>
    <w:rsid w:val="0061049F"/>
    <w:rsid w:val="00610A80"/>
    <w:rsid w:val="00610ABC"/>
    <w:rsid w:val="00610AE5"/>
    <w:rsid w:val="00611475"/>
    <w:rsid w:val="00611AF6"/>
    <w:rsid w:val="00611E0B"/>
    <w:rsid w:val="006121DC"/>
    <w:rsid w:val="00612331"/>
    <w:rsid w:val="00612A14"/>
    <w:rsid w:val="00613941"/>
    <w:rsid w:val="00613BC2"/>
    <w:rsid w:val="00613F3E"/>
    <w:rsid w:val="0061407B"/>
    <w:rsid w:val="0061434A"/>
    <w:rsid w:val="00614874"/>
    <w:rsid w:val="006154FA"/>
    <w:rsid w:val="00615A16"/>
    <w:rsid w:val="00615E1C"/>
    <w:rsid w:val="00615E39"/>
    <w:rsid w:val="00615F42"/>
    <w:rsid w:val="00616327"/>
    <w:rsid w:val="00616E20"/>
    <w:rsid w:val="00616E45"/>
    <w:rsid w:val="00617205"/>
    <w:rsid w:val="0061737A"/>
    <w:rsid w:val="00617424"/>
    <w:rsid w:val="0061776B"/>
    <w:rsid w:val="00617782"/>
    <w:rsid w:val="00617961"/>
    <w:rsid w:val="00620227"/>
    <w:rsid w:val="00620390"/>
    <w:rsid w:val="006207A9"/>
    <w:rsid w:val="00621027"/>
    <w:rsid w:val="006215CF"/>
    <w:rsid w:val="006216BD"/>
    <w:rsid w:val="00621A49"/>
    <w:rsid w:val="00622A89"/>
    <w:rsid w:val="00622EB3"/>
    <w:rsid w:val="006240E1"/>
    <w:rsid w:val="00624647"/>
    <w:rsid w:val="00625084"/>
    <w:rsid w:val="006257BF"/>
    <w:rsid w:val="006263E9"/>
    <w:rsid w:val="00627759"/>
    <w:rsid w:val="0062783E"/>
    <w:rsid w:val="0063010A"/>
    <w:rsid w:val="006303F1"/>
    <w:rsid w:val="00630644"/>
    <w:rsid w:val="00630EFE"/>
    <w:rsid w:val="00631743"/>
    <w:rsid w:val="00632031"/>
    <w:rsid w:val="00632224"/>
    <w:rsid w:val="00633409"/>
    <w:rsid w:val="00633976"/>
    <w:rsid w:val="00633BF5"/>
    <w:rsid w:val="006343CA"/>
    <w:rsid w:val="0063445A"/>
    <w:rsid w:val="006349AB"/>
    <w:rsid w:val="00634F47"/>
    <w:rsid w:val="00635509"/>
    <w:rsid w:val="0063624A"/>
    <w:rsid w:val="00636B3A"/>
    <w:rsid w:val="00637839"/>
    <w:rsid w:val="00640236"/>
    <w:rsid w:val="0064102A"/>
    <w:rsid w:val="00641257"/>
    <w:rsid w:val="006420B6"/>
    <w:rsid w:val="006420F1"/>
    <w:rsid w:val="00642B3B"/>
    <w:rsid w:val="0064321E"/>
    <w:rsid w:val="00643588"/>
    <w:rsid w:val="0064375C"/>
    <w:rsid w:val="006439BF"/>
    <w:rsid w:val="00644833"/>
    <w:rsid w:val="00646051"/>
    <w:rsid w:val="00646325"/>
    <w:rsid w:val="0064659C"/>
    <w:rsid w:val="00646751"/>
    <w:rsid w:val="00647038"/>
    <w:rsid w:val="00647303"/>
    <w:rsid w:val="006479C2"/>
    <w:rsid w:val="006506B3"/>
    <w:rsid w:val="00650F14"/>
    <w:rsid w:val="006510CB"/>
    <w:rsid w:val="00651948"/>
    <w:rsid w:val="00651A77"/>
    <w:rsid w:val="006534AF"/>
    <w:rsid w:val="00653675"/>
    <w:rsid w:val="00653799"/>
    <w:rsid w:val="006538FD"/>
    <w:rsid w:val="00653BFE"/>
    <w:rsid w:val="00654846"/>
    <w:rsid w:val="00655051"/>
    <w:rsid w:val="00655288"/>
    <w:rsid w:val="00655A0C"/>
    <w:rsid w:val="00655B9F"/>
    <w:rsid w:val="00656C7C"/>
    <w:rsid w:val="00656DE3"/>
    <w:rsid w:val="00657960"/>
    <w:rsid w:val="006601C2"/>
    <w:rsid w:val="006601CA"/>
    <w:rsid w:val="00660682"/>
    <w:rsid w:val="00660D71"/>
    <w:rsid w:val="00661A22"/>
    <w:rsid w:val="006623EA"/>
    <w:rsid w:val="006630D3"/>
    <w:rsid w:val="00663423"/>
    <w:rsid w:val="0066456D"/>
    <w:rsid w:val="00664997"/>
    <w:rsid w:val="00664C67"/>
    <w:rsid w:val="0066554F"/>
    <w:rsid w:val="00665581"/>
    <w:rsid w:val="00665BCC"/>
    <w:rsid w:val="006665F9"/>
    <w:rsid w:val="00666F51"/>
    <w:rsid w:val="0066796E"/>
    <w:rsid w:val="00667CF4"/>
    <w:rsid w:val="00667F2F"/>
    <w:rsid w:val="006700A4"/>
    <w:rsid w:val="0067082C"/>
    <w:rsid w:val="006719E3"/>
    <w:rsid w:val="00671FB1"/>
    <w:rsid w:val="00672B2C"/>
    <w:rsid w:val="006734C1"/>
    <w:rsid w:val="00673FCD"/>
    <w:rsid w:val="00674091"/>
    <w:rsid w:val="006750F5"/>
    <w:rsid w:val="006755DD"/>
    <w:rsid w:val="0067577F"/>
    <w:rsid w:val="00676714"/>
    <w:rsid w:val="00677833"/>
    <w:rsid w:val="00677F62"/>
    <w:rsid w:val="00680097"/>
    <w:rsid w:val="0068037F"/>
    <w:rsid w:val="0068183A"/>
    <w:rsid w:val="00681EF0"/>
    <w:rsid w:val="0068253B"/>
    <w:rsid w:val="00682713"/>
    <w:rsid w:val="00682F2E"/>
    <w:rsid w:val="0068394C"/>
    <w:rsid w:val="00683C04"/>
    <w:rsid w:val="006843A3"/>
    <w:rsid w:val="006859CD"/>
    <w:rsid w:val="00685A00"/>
    <w:rsid w:val="00685D02"/>
    <w:rsid w:val="00685D5A"/>
    <w:rsid w:val="00685F09"/>
    <w:rsid w:val="0068637D"/>
    <w:rsid w:val="006871BA"/>
    <w:rsid w:val="00687AB9"/>
    <w:rsid w:val="00687BF2"/>
    <w:rsid w:val="00687C1F"/>
    <w:rsid w:val="00690555"/>
    <w:rsid w:val="00690B29"/>
    <w:rsid w:val="00690D9D"/>
    <w:rsid w:val="006915EA"/>
    <w:rsid w:val="00691DA9"/>
    <w:rsid w:val="0069239A"/>
    <w:rsid w:val="006923D2"/>
    <w:rsid w:val="0069250A"/>
    <w:rsid w:val="00692993"/>
    <w:rsid w:val="00692F18"/>
    <w:rsid w:val="0069319B"/>
    <w:rsid w:val="00693307"/>
    <w:rsid w:val="00693501"/>
    <w:rsid w:val="006938DE"/>
    <w:rsid w:val="00693A41"/>
    <w:rsid w:val="00694045"/>
    <w:rsid w:val="0069413A"/>
    <w:rsid w:val="0069618E"/>
    <w:rsid w:val="006962CD"/>
    <w:rsid w:val="00696810"/>
    <w:rsid w:val="00696F2F"/>
    <w:rsid w:val="00696FE8"/>
    <w:rsid w:val="006A06B5"/>
    <w:rsid w:val="006A1399"/>
    <w:rsid w:val="006A145B"/>
    <w:rsid w:val="006A1A74"/>
    <w:rsid w:val="006A1FEB"/>
    <w:rsid w:val="006A203F"/>
    <w:rsid w:val="006A23A1"/>
    <w:rsid w:val="006A23BA"/>
    <w:rsid w:val="006A257C"/>
    <w:rsid w:val="006A29E9"/>
    <w:rsid w:val="006A30A8"/>
    <w:rsid w:val="006A31E7"/>
    <w:rsid w:val="006A36E0"/>
    <w:rsid w:val="006A4020"/>
    <w:rsid w:val="006A4463"/>
    <w:rsid w:val="006A4536"/>
    <w:rsid w:val="006A4AC3"/>
    <w:rsid w:val="006A590D"/>
    <w:rsid w:val="006A5D43"/>
    <w:rsid w:val="006A64AE"/>
    <w:rsid w:val="006A682D"/>
    <w:rsid w:val="006A6F7D"/>
    <w:rsid w:val="006A6FC1"/>
    <w:rsid w:val="006A70B7"/>
    <w:rsid w:val="006A7514"/>
    <w:rsid w:val="006A7A0C"/>
    <w:rsid w:val="006A7FA0"/>
    <w:rsid w:val="006B0132"/>
    <w:rsid w:val="006B0285"/>
    <w:rsid w:val="006B098D"/>
    <w:rsid w:val="006B1F97"/>
    <w:rsid w:val="006B2449"/>
    <w:rsid w:val="006B2DF4"/>
    <w:rsid w:val="006B36C7"/>
    <w:rsid w:val="006B3769"/>
    <w:rsid w:val="006B3956"/>
    <w:rsid w:val="006B50F7"/>
    <w:rsid w:val="006B5860"/>
    <w:rsid w:val="006B5AD0"/>
    <w:rsid w:val="006B63B3"/>
    <w:rsid w:val="006B697E"/>
    <w:rsid w:val="006B6C85"/>
    <w:rsid w:val="006B760B"/>
    <w:rsid w:val="006C08AA"/>
    <w:rsid w:val="006C0AF7"/>
    <w:rsid w:val="006C0B9B"/>
    <w:rsid w:val="006C0BC0"/>
    <w:rsid w:val="006C0C97"/>
    <w:rsid w:val="006C0FF9"/>
    <w:rsid w:val="006C1DFF"/>
    <w:rsid w:val="006C224B"/>
    <w:rsid w:val="006C2331"/>
    <w:rsid w:val="006C288A"/>
    <w:rsid w:val="006C430C"/>
    <w:rsid w:val="006C4583"/>
    <w:rsid w:val="006C4BA0"/>
    <w:rsid w:val="006C4CF0"/>
    <w:rsid w:val="006C6011"/>
    <w:rsid w:val="006C6293"/>
    <w:rsid w:val="006C6D00"/>
    <w:rsid w:val="006C7BA8"/>
    <w:rsid w:val="006D0103"/>
    <w:rsid w:val="006D03C1"/>
    <w:rsid w:val="006D0A24"/>
    <w:rsid w:val="006D18F2"/>
    <w:rsid w:val="006D2572"/>
    <w:rsid w:val="006D2B6A"/>
    <w:rsid w:val="006D2CC0"/>
    <w:rsid w:val="006D33B7"/>
    <w:rsid w:val="006D35C2"/>
    <w:rsid w:val="006D3B45"/>
    <w:rsid w:val="006D4164"/>
    <w:rsid w:val="006D44EB"/>
    <w:rsid w:val="006D52C7"/>
    <w:rsid w:val="006D5866"/>
    <w:rsid w:val="006D5A95"/>
    <w:rsid w:val="006D5ACC"/>
    <w:rsid w:val="006D5E03"/>
    <w:rsid w:val="006D5F0E"/>
    <w:rsid w:val="006D70E5"/>
    <w:rsid w:val="006D71B2"/>
    <w:rsid w:val="006D790B"/>
    <w:rsid w:val="006D7BC6"/>
    <w:rsid w:val="006D7D4A"/>
    <w:rsid w:val="006E0612"/>
    <w:rsid w:val="006E0BFC"/>
    <w:rsid w:val="006E0EA3"/>
    <w:rsid w:val="006E13D3"/>
    <w:rsid w:val="006E16E0"/>
    <w:rsid w:val="006E1E75"/>
    <w:rsid w:val="006E2375"/>
    <w:rsid w:val="006E3233"/>
    <w:rsid w:val="006E3448"/>
    <w:rsid w:val="006E39CA"/>
    <w:rsid w:val="006E3ECA"/>
    <w:rsid w:val="006E4078"/>
    <w:rsid w:val="006E4295"/>
    <w:rsid w:val="006E461A"/>
    <w:rsid w:val="006E4B3F"/>
    <w:rsid w:val="006E4D1A"/>
    <w:rsid w:val="006E589E"/>
    <w:rsid w:val="006E5937"/>
    <w:rsid w:val="006E5A48"/>
    <w:rsid w:val="006E6593"/>
    <w:rsid w:val="006E6BFB"/>
    <w:rsid w:val="006E6EBB"/>
    <w:rsid w:val="006E71E6"/>
    <w:rsid w:val="006E7390"/>
    <w:rsid w:val="006E78DD"/>
    <w:rsid w:val="006E7B48"/>
    <w:rsid w:val="006E7ECD"/>
    <w:rsid w:val="006F07C7"/>
    <w:rsid w:val="006F08C8"/>
    <w:rsid w:val="006F1113"/>
    <w:rsid w:val="006F1B33"/>
    <w:rsid w:val="006F2112"/>
    <w:rsid w:val="006F35F9"/>
    <w:rsid w:val="006F384F"/>
    <w:rsid w:val="006F3C0C"/>
    <w:rsid w:val="006F3E54"/>
    <w:rsid w:val="006F4341"/>
    <w:rsid w:val="006F44F3"/>
    <w:rsid w:val="006F4593"/>
    <w:rsid w:val="006F4883"/>
    <w:rsid w:val="006F49CA"/>
    <w:rsid w:val="006F4C46"/>
    <w:rsid w:val="006F6AF2"/>
    <w:rsid w:val="006F7147"/>
    <w:rsid w:val="00700ACF"/>
    <w:rsid w:val="007011C4"/>
    <w:rsid w:val="007013C1"/>
    <w:rsid w:val="007013EA"/>
    <w:rsid w:val="00701D43"/>
    <w:rsid w:val="0070229B"/>
    <w:rsid w:val="007031E9"/>
    <w:rsid w:val="0070406E"/>
    <w:rsid w:val="00704363"/>
    <w:rsid w:val="007049E4"/>
    <w:rsid w:val="00704D03"/>
    <w:rsid w:val="00704D8A"/>
    <w:rsid w:val="007058A6"/>
    <w:rsid w:val="007059B0"/>
    <w:rsid w:val="0070695A"/>
    <w:rsid w:val="00706999"/>
    <w:rsid w:val="00710230"/>
    <w:rsid w:val="007104E0"/>
    <w:rsid w:val="00711A5D"/>
    <w:rsid w:val="00711EBB"/>
    <w:rsid w:val="007122EA"/>
    <w:rsid w:val="007123B7"/>
    <w:rsid w:val="00712776"/>
    <w:rsid w:val="00712915"/>
    <w:rsid w:val="0071302E"/>
    <w:rsid w:val="007140F1"/>
    <w:rsid w:val="00714355"/>
    <w:rsid w:val="0071447B"/>
    <w:rsid w:val="00714987"/>
    <w:rsid w:val="00714ED5"/>
    <w:rsid w:val="00715202"/>
    <w:rsid w:val="007153E7"/>
    <w:rsid w:val="0071587C"/>
    <w:rsid w:val="00715EDD"/>
    <w:rsid w:val="0071608A"/>
    <w:rsid w:val="0071728E"/>
    <w:rsid w:val="007177D8"/>
    <w:rsid w:val="007210E0"/>
    <w:rsid w:val="00721189"/>
    <w:rsid w:val="0072188C"/>
    <w:rsid w:val="00722716"/>
    <w:rsid w:val="007230A7"/>
    <w:rsid w:val="00723237"/>
    <w:rsid w:val="00723381"/>
    <w:rsid w:val="00723795"/>
    <w:rsid w:val="00724EC6"/>
    <w:rsid w:val="00725B69"/>
    <w:rsid w:val="00726278"/>
    <w:rsid w:val="0072731D"/>
    <w:rsid w:val="0072763D"/>
    <w:rsid w:val="00730B8C"/>
    <w:rsid w:val="00732CB4"/>
    <w:rsid w:val="007337E9"/>
    <w:rsid w:val="007339DA"/>
    <w:rsid w:val="007346AB"/>
    <w:rsid w:val="00734D90"/>
    <w:rsid w:val="00735864"/>
    <w:rsid w:val="00735893"/>
    <w:rsid w:val="00735BE8"/>
    <w:rsid w:val="0073637F"/>
    <w:rsid w:val="007370E7"/>
    <w:rsid w:val="00737E5E"/>
    <w:rsid w:val="00737FAB"/>
    <w:rsid w:val="0074077D"/>
    <w:rsid w:val="00740837"/>
    <w:rsid w:val="00740A29"/>
    <w:rsid w:val="007415FE"/>
    <w:rsid w:val="0074178F"/>
    <w:rsid w:val="007417DC"/>
    <w:rsid w:val="00741906"/>
    <w:rsid w:val="007423F4"/>
    <w:rsid w:val="00742B8C"/>
    <w:rsid w:val="00742BD6"/>
    <w:rsid w:val="007431AC"/>
    <w:rsid w:val="007435AB"/>
    <w:rsid w:val="007438E1"/>
    <w:rsid w:val="00743F96"/>
    <w:rsid w:val="00744398"/>
    <w:rsid w:val="0074465E"/>
    <w:rsid w:val="0074494B"/>
    <w:rsid w:val="00744994"/>
    <w:rsid w:val="00744E4F"/>
    <w:rsid w:val="00745BB5"/>
    <w:rsid w:val="00747002"/>
    <w:rsid w:val="00747530"/>
    <w:rsid w:val="007477A1"/>
    <w:rsid w:val="00747C7D"/>
    <w:rsid w:val="00750302"/>
    <w:rsid w:val="00751DB0"/>
    <w:rsid w:val="00751E51"/>
    <w:rsid w:val="007527EB"/>
    <w:rsid w:val="007528E7"/>
    <w:rsid w:val="007529C2"/>
    <w:rsid w:val="00754209"/>
    <w:rsid w:val="007547A0"/>
    <w:rsid w:val="0075492D"/>
    <w:rsid w:val="00754C3A"/>
    <w:rsid w:val="00754C8F"/>
    <w:rsid w:val="00754DA9"/>
    <w:rsid w:val="00755301"/>
    <w:rsid w:val="0075577F"/>
    <w:rsid w:val="00755FA9"/>
    <w:rsid w:val="0075625E"/>
    <w:rsid w:val="00756A40"/>
    <w:rsid w:val="00757669"/>
    <w:rsid w:val="0075786F"/>
    <w:rsid w:val="007579FB"/>
    <w:rsid w:val="00760528"/>
    <w:rsid w:val="00760B55"/>
    <w:rsid w:val="00762359"/>
    <w:rsid w:val="0076280F"/>
    <w:rsid w:val="00762F93"/>
    <w:rsid w:val="00763254"/>
    <w:rsid w:val="007637E0"/>
    <w:rsid w:val="007642D9"/>
    <w:rsid w:val="00764521"/>
    <w:rsid w:val="007651CE"/>
    <w:rsid w:val="00765823"/>
    <w:rsid w:val="00765F2C"/>
    <w:rsid w:val="00766384"/>
    <w:rsid w:val="007669A3"/>
    <w:rsid w:val="007672FC"/>
    <w:rsid w:val="00767FCD"/>
    <w:rsid w:val="007702FE"/>
    <w:rsid w:val="00771334"/>
    <w:rsid w:val="00771EA7"/>
    <w:rsid w:val="007720B4"/>
    <w:rsid w:val="00772709"/>
    <w:rsid w:val="00772974"/>
    <w:rsid w:val="00773421"/>
    <w:rsid w:val="007736EA"/>
    <w:rsid w:val="00773760"/>
    <w:rsid w:val="007748E1"/>
    <w:rsid w:val="0077518F"/>
    <w:rsid w:val="007754A3"/>
    <w:rsid w:val="00775919"/>
    <w:rsid w:val="00777A18"/>
    <w:rsid w:val="007811F2"/>
    <w:rsid w:val="00781546"/>
    <w:rsid w:val="00781E08"/>
    <w:rsid w:val="00781EAE"/>
    <w:rsid w:val="00781F3D"/>
    <w:rsid w:val="0078203A"/>
    <w:rsid w:val="0078223F"/>
    <w:rsid w:val="00782260"/>
    <w:rsid w:val="0078331E"/>
    <w:rsid w:val="007840F4"/>
    <w:rsid w:val="00784390"/>
    <w:rsid w:val="00785AAF"/>
    <w:rsid w:val="00786E6D"/>
    <w:rsid w:val="00787D15"/>
    <w:rsid w:val="00790243"/>
    <w:rsid w:val="00790C82"/>
    <w:rsid w:val="007912CB"/>
    <w:rsid w:val="0079207E"/>
    <w:rsid w:val="007922A5"/>
    <w:rsid w:val="0079234D"/>
    <w:rsid w:val="00792399"/>
    <w:rsid w:val="00792489"/>
    <w:rsid w:val="00792F21"/>
    <w:rsid w:val="00792FA9"/>
    <w:rsid w:val="00793823"/>
    <w:rsid w:val="00793A1D"/>
    <w:rsid w:val="00793CC3"/>
    <w:rsid w:val="00794661"/>
    <w:rsid w:val="00794758"/>
    <w:rsid w:val="00794D08"/>
    <w:rsid w:val="00794E56"/>
    <w:rsid w:val="00795164"/>
    <w:rsid w:val="00795174"/>
    <w:rsid w:val="007951E0"/>
    <w:rsid w:val="007953DD"/>
    <w:rsid w:val="007972A3"/>
    <w:rsid w:val="007A13C6"/>
    <w:rsid w:val="007A14E4"/>
    <w:rsid w:val="007A21E4"/>
    <w:rsid w:val="007A3936"/>
    <w:rsid w:val="007A3986"/>
    <w:rsid w:val="007A42F9"/>
    <w:rsid w:val="007A4AC0"/>
    <w:rsid w:val="007A534D"/>
    <w:rsid w:val="007A5966"/>
    <w:rsid w:val="007A5C11"/>
    <w:rsid w:val="007A608C"/>
    <w:rsid w:val="007A611F"/>
    <w:rsid w:val="007A797A"/>
    <w:rsid w:val="007B0402"/>
    <w:rsid w:val="007B08E6"/>
    <w:rsid w:val="007B08EE"/>
    <w:rsid w:val="007B0A1A"/>
    <w:rsid w:val="007B0B27"/>
    <w:rsid w:val="007B0FEF"/>
    <w:rsid w:val="007B1221"/>
    <w:rsid w:val="007B1275"/>
    <w:rsid w:val="007B1BDA"/>
    <w:rsid w:val="007B1CE8"/>
    <w:rsid w:val="007B1DC6"/>
    <w:rsid w:val="007B2115"/>
    <w:rsid w:val="007B2124"/>
    <w:rsid w:val="007B3A60"/>
    <w:rsid w:val="007B3D9F"/>
    <w:rsid w:val="007B4BE9"/>
    <w:rsid w:val="007B4F52"/>
    <w:rsid w:val="007B4FEC"/>
    <w:rsid w:val="007B54A8"/>
    <w:rsid w:val="007B5FFA"/>
    <w:rsid w:val="007B670C"/>
    <w:rsid w:val="007B69EC"/>
    <w:rsid w:val="007B6DA1"/>
    <w:rsid w:val="007B6F7A"/>
    <w:rsid w:val="007B74F0"/>
    <w:rsid w:val="007B74FC"/>
    <w:rsid w:val="007C127D"/>
    <w:rsid w:val="007C2081"/>
    <w:rsid w:val="007C2364"/>
    <w:rsid w:val="007C2555"/>
    <w:rsid w:val="007C3155"/>
    <w:rsid w:val="007C3225"/>
    <w:rsid w:val="007C34FB"/>
    <w:rsid w:val="007C3727"/>
    <w:rsid w:val="007C3D43"/>
    <w:rsid w:val="007C3E1E"/>
    <w:rsid w:val="007C3F99"/>
    <w:rsid w:val="007C42CA"/>
    <w:rsid w:val="007C5067"/>
    <w:rsid w:val="007C511E"/>
    <w:rsid w:val="007C524F"/>
    <w:rsid w:val="007C56BD"/>
    <w:rsid w:val="007C5BCB"/>
    <w:rsid w:val="007C77D7"/>
    <w:rsid w:val="007C7803"/>
    <w:rsid w:val="007C79D0"/>
    <w:rsid w:val="007D0924"/>
    <w:rsid w:val="007D1072"/>
    <w:rsid w:val="007D1C31"/>
    <w:rsid w:val="007D277F"/>
    <w:rsid w:val="007D2A39"/>
    <w:rsid w:val="007D2FD3"/>
    <w:rsid w:val="007D4503"/>
    <w:rsid w:val="007D50FB"/>
    <w:rsid w:val="007D54B1"/>
    <w:rsid w:val="007D5668"/>
    <w:rsid w:val="007D5DE1"/>
    <w:rsid w:val="007D6AAA"/>
    <w:rsid w:val="007D6F23"/>
    <w:rsid w:val="007D7C00"/>
    <w:rsid w:val="007E023B"/>
    <w:rsid w:val="007E082A"/>
    <w:rsid w:val="007E14C9"/>
    <w:rsid w:val="007E14DF"/>
    <w:rsid w:val="007E1572"/>
    <w:rsid w:val="007E1A0B"/>
    <w:rsid w:val="007E1F97"/>
    <w:rsid w:val="007E2F31"/>
    <w:rsid w:val="007E39E6"/>
    <w:rsid w:val="007E3F21"/>
    <w:rsid w:val="007E41E0"/>
    <w:rsid w:val="007E462F"/>
    <w:rsid w:val="007E50B1"/>
    <w:rsid w:val="007E5373"/>
    <w:rsid w:val="007E692E"/>
    <w:rsid w:val="007E6ABD"/>
    <w:rsid w:val="007E717A"/>
    <w:rsid w:val="007E748A"/>
    <w:rsid w:val="007F07B2"/>
    <w:rsid w:val="007F0B92"/>
    <w:rsid w:val="007F1A79"/>
    <w:rsid w:val="007F1F96"/>
    <w:rsid w:val="007F26C2"/>
    <w:rsid w:val="007F3BD3"/>
    <w:rsid w:val="007F4005"/>
    <w:rsid w:val="007F5385"/>
    <w:rsid w:val="007F5B3A"/>
    <w:rsid w:val="007F629F"/>
    <w:rsid w:val="007F6EE5"/>
    <w:rsid w:val="007F7344"/>
    <w:rsid w:val="007F7A70"/>
    <w:rsid w:val="008005DC"/>
    <w:rsid w:val="00801178"/>
    <w:rsid w:val="00801A24"/>
    <w:rsid w:val="00801B8C"/>
    <w:rsid w:val="00801B97"/>
    <w:rsid w:val="00801E23"/>
    <w:rsid w:val="008027FF"/>
    <w:rsid w:val="00802D54"/>
    <w:rsid w:val="008031CC"/>
    <w:rsid w:val="008034B8"/>
    <w:rsid w:val="00803610"/>
    <w:rsid w:val="0080381B"/>
    <w:rsid w:val="00803A33"/>
    <w:rsid w:val="00803A41"/>
    <w:rsid w:val="00804289"/>
    <w:rsid w:val="008048F4"/>
    <w:rsid w:val="00804E5C"/>
    <w:rsid w:val="00805590"/>
    <w:rsid w:val="00805C51"/>
    <w:rsid w:val="0080691F"/>
    <w:rsid w:val="008070E8"/>
    <w:rsid w:val="00810EC7"/>
    <w:rsid w:val="008112CA"/>
    <w:rsid w:val="00811E3B"/>
    <w:rsid w:val="008129B2"/>
    <w:rsid w:val="00812E29"/>
    <w:rsid w:val="00813F26"/>
    <w:rsid w:val="00814B04"/>
    <w:rsid w:val="008153FE"/>
    <w:rsid w:val="00815C74"/>
    <w:rsid w:val="00815DD2"/>
    <w:rsid w:val="008165BF"/>
    <w:rsid w:val="00816F70"/>
    <w:rsid w:val="00817416"/>
    <w:rsid w:val="008176FA"/>
    <w:rsid w:val="0081779E"/>
    <w:rsid w:val="008212E4"/>
    <w:rsid w:val="00821897"/>
    <w:rsid w:val="008220FD"/>
    <w:rsid w:val="008223C7"/>
    <w:rsid w:val="00822677"/>
    <w:rsid w:val="00823A05"/>
    <w:rsid w:val="00824010"/>
    <w:rsid w:val="008242D2"/>
    <w:rsid w:val="008258E8"/>
    <w:rsid w:val="00825CC7"/>
    <w:rsid w:val="00826FD4"/>
    <w:rsid w:val="0082703A"/>
    <w:rsid w:val="00827C65"/>
    <w:rsid w:val="00827C8B"/>
    <w:rsid w:val="00830E4A"/>
    <w:rsid w:val="00831517"/>
    <w:rsid w:val="008319A1"/>
    <w:rsid w:val="00831EDE"/>
    <w:rsid w:val="008324ED"/>
    <w:rsid w:val="0083264C"/>
    <w:rsid w:val="00832838"/>
    <w:rsid w:val="00833FC6"/>
    <w:rsid w:val="00835173"/>
    <w:rsid w:val="00835DEC"/>
    <w:rsid w:val="008372D5"/>
    <w:rsid w:val="00837B56"/>
    <w:rsid w:val="00837F3B"/>
    <w:rsid w:val="00840657"/>
    <w:rsid w:val="008406F9"/>
    <w:rsid w:val="00840930"/>
    <w:rsid w:val="00840AD2"/>
    <w:rsid w:val="00840D84"/>
    <w:rsid w:val="00840DFB"/>
    <w:rsid w:val="008414FC"/>
    <w:rsid w:val="0084165D"/>
    <w:rsid w:val="008421E7"/>
    <w:rsid w:val="00842526"/>
    <w:rsid w:val="008425A1"/>
    <w:rsid w:val="008429B8"/>
    <w:rsid w:val="00842B47"/>
    <w:rsid w:val="0084354D"/>
    <w:rsid w:val="00843AA4"/>
    <w:rsid w:val="00843E47"/>
    <w:rsid w:val="00844DAC"/>
    <w:rsid w:val="00844E1A"/>
    <w:rsid w:val="008453A9"/>
    <w:rsid w:val="00845820"/>
    <w:rsid w:val="00846724"/>
    <w:rsid w:val="008503E0"/>
    <w:rsid w:val="00850972"/>
    <w:rsid w:val="0085108C"/>
    <w:rsid w:val="008523F2"/>
    <w:rsid w:val="008535F9"/>
    <w:rsid w:val="00854FA0"/>
    <w:rsid w:val="008550A9"/>
    <w:rsid w:val="00855276"/>
    <w:rsid w:val="008554D2"/>
    <w:rsid w:val="008555D7"/>
    <w:rsid w:val="008557C0"/>
    <w:rsid w:val="008559F3"/>
    <w:rsid w:val="00855B5E"/>
    <w:rsid w:val="00855C04"/>
    <w:rsid w:val="00855D28"/>
    <w:rsid w:val="008563EF"/>
    <w:rsid w:val="008572E7"/>
    <w:rsid w:val="00857C73"/>
    <w:rsid w:val="00860373"/>
    <w:rsid w:val="00861523"/>
    <w:rsid w:val="00861A20"/>
    <w:rsid w:val="00861BA2"/>
    <w:rsid w:val="00862279"/>
    <w:rsid w:val="008630A8"/>
    <w:rsid w:val="00863188"/>
    <w:rsid w:val="00863211"/>
    <w:rsid w:val="0086398F"/>
    <w:rsid w:val="00863A0E"/>
    <w:rsid w:val="00863CB8"/>
    <w:rsid w:val="00863D1E"/>
    <w:rsid w:val="008641C0"/>
    <w:rsid w:val="00864313"/>
    <w:rsid w:val="00864316"/>
    <w:rsid w:val="00864F5A"/>
    <w:rsid w:val="00865A40"/>
    <w:rsid w:val="00865BFA"/>
    <w:rsid w:val="00865CE6"/>
    <w:rsid w:val="00866894"/>
    <w:rsid w:val="008672C4"/>
    <w:rsid w:val="00867D84"/>
    <w:rsid w:val="00867DA0"/>
    <w:rsid w:val="008701C3"/>
    <w:rsid w:val="00870799"/>
    <w:rsid w:val="00870BF7"/>
    <w:rsid w:val="00871230"/>
    <w:rsid w:val="00871CD0"/>
    <w:rsid w:val="008722E6"/>
    <w:rsid w:val="00872F4C"/>
    <w:rsid w:val="008739D0"/>
    <w:rsid w:val="00873E55"/>
    <w:rsid w:val="00875284"/>
    <w:rsid w:val="00875C0D"/>
    <w:rsid w:val="008771F6"/>
    <w:rsid w:val="0087724F"/>
    <w:rsid w:val="00880C80"/>
    <w:rsid w:val="008812F5"/>
    <w:rsid w:val="00881517"/>
    <w:rsid w:val="008815FB"/>
    <w:rsid w:val="00881E5F"/>
    <w:rsid w:val="0088260A"/>
    <w:rsid w:val="008831A6"/>
    <w:rsid w:val="00883FDE"/>
    <w:rsid w:val="00884689"/>
    <w:rsid w:val="008847EE"/>
    <w:rsid w:val="00885372"/>
    <w:rsid w:val="00885E8C"/>
    <w:rsid w:val="00886A61"/>
    <w:rsid w:val="00886AF8"/>
    <w:rsid w:val="00886EB0"/>
    <w:rsid w:val="00887068"/>
    <w:rsid w:val="00887547"/>
    <w:rsid w:val="008877CC"/>
    <w:rsid w:val="00890210"/>
    <w:rsid w:val="00890296"/>
    <w:rsid w:val="00891082"/>
    <w:rsid w:val="00891248"/>
    <w:rsid w:val="0089179D"/>
    <w:rsid w:val="00891902"/>
    <w:rsid w:val="00891913"/>
    <w:rsid w:val="008921E4"/>
    <w:rsid w:val="0089229A"/>
    <w:rsid w:val="008929B0"/>
    <w:rsid w:val="008930BB"/>
    <w:rsid w:val="0089339A"/>
    <w:rsid w:val="00893D11"/>
    <w:rsid w:val="00894109"/>
    <w:rsid w:val="00894ECA"/>
    <w:rsid w:val="00895201"/>
    <w:rsid w:val="0089614C"/>
    <w:rsid w:val="008A0D70"/>
    <w:rsid w:val="008A1CED"/>
    <w:rsid w:val="008A1D8E"/>
    <w:rsid w:val="008A26DB"/>
    <w:rsid w:val="008A2D8C"/>
    <w:rsid w:val="008A2DBD"/>
    <w:rsid w:val="008A30C0"/>
    <w:rsid w:val="008A42AC"/>
    <w:rsid w:val="008A48F5"/>
    <w:rsid w:val="008A4FA3"/>
    <w:rsid w:val="008A5435"/>
    <w:rsid w:val="008A54D6"/>
    <w:rsid w:val="008A5C84"/>
    <w:rsid w:val="008A6A71"/>
    <w:rsid w:val="008A701E"/>
    <w:rsid w:val="008B08FA"/>
    <w:rsid w:val="008B131D"/>
    <w:rsid w:val="008B13ED"/>
    <w:rsid w:val="008B1440"/>
    <w:rsid w:val="008B1B2F"/>
    <w:rsid w:val="008B26D5"/>
    <w:rsid w:val="008B33E8"/>
    <w:rsid w:val="008B344C"/>
    <w:rsid w:val="008B36D6"/>
    <w:rsid w:val="008B38DF"/>
    <w:rsid w:val="008B4606"/>
    <w:rsid w:val="008B47EF"/>
    <w:rsid w:val="008B4EBA"/>
    <w:rsid w:val="008B5237"/>
    <w:rsid w:val="008B55A5"/>
    <w:rsid w:val="008B6964"/>
    <w:rsid w:val="008B6FBB"/>
    <w:rsid w:val="008B6FE9"/>
    <w:rsid w:val="008B706F"/>
    <w:rsid w:val="008B7370"/>
    <w:rsid w:val="008B7917"/>
    <w:rsid w:val="008B7C8F"/>
    <w:rsid w:val="008B7CCD"/>
    <w:rsid w:val="008C05BC"/>
    <w:rsid w:val="008C08B8"/>
    <w:rsid w:val="008C1451"/>
    <w:rsid w:val="008C181C"/>
    <w:rsid w:val="008C1C4D"/>
    <w:rsid w:val="008C1E58"/>
    <w:rsid w:val="008C2957"/>
    <w:rsid w:val="008C2AA6"/>
    <w:rsid w:val="008C2B93"/>
    <w:rsid w:val="008C2C4C"/>
    <w:rsid w:val="008C2CAB"/>
    <w:rsid w:val="008C2FD9"/>
    <w:rsid w:val="008C311E"/>
    <w:rsid w:val="008C38D8"/>
    <w:rsid w:val="008C3B85"/>
    <w:rsid w:val="008C3BDC"/>
    <w:rsid w:val="008C40B6"/>
    <w:rsid w:val="008C4DEF"/>
    <w:rsid w:val="008C5E3A"/>
    <w:rsid w:val="008C613E"/>
    <w:rsid w:val="008C6198"/>
    <w:rsid w:val="008C6415"/>
    <w:rsid w:val="008C646E"/>
    <w:rsid w:val="008C6AB1"/>
    <w:rsid w:val="008C7CB9"/>
    <w:rsid w:val="008D03E4"/>
    <w:rsid w:val="008D1684"/>
    <w:rsid w:val="008D1D78"/>
    <w:rsid w:val="008D1E67"/>
    <w:rsid w:val="008D1E85"/>
    <w:rsid w:val="008D2B3B"/>
    <w:rsid w:val="008D2D8F"/>
    <w:rsid w:val="008D33C5"/>
    <w:rsid w:val="008D3795"/>
    <w:rsid w:val="008D3C88"/>
    <w:rsid w:val="008D3DE4"/>
    <w:rsid w:val="008D425D"/>
    <w:rsid w:val="008D57E9"/>
    <w:rsid w:val="008D5C8B"/>
    <w:rsid w:val="008D6FF0"/>
    <w:rsid w:val="008D7137"/>
    <w:rsid w:val="008D741A"/>
    <w:rsid w:val="008D78CF"/>
    <w:rsid w:val="008D79AC"/>
    <w:rsid w:val="008D7BBE"/>
    <w:rsid w:val="008E049D"/>
    <w:rsid w:val="008E1292"/>
    <w:rsid w:val="008E1E5D"/>
    <w:rsid w:val="008E375D"/>
    <w:rsid w:val="008E43AA"/>
    <w:rsid w:val="008E4F5A"/>
    <w:rsid w:val="008E5044"/>
    <w:rsid w:val="008E7D79"/>
    <w:rsid w:val="008F0342"/>
    <w:rsid w:val="008F0795"/>
    <w:rsid w:val="008F19B0"/>
    <w:rsid w:val="008F1DE0"/>
    <w:rsid w:val="008F20BA"/>
    <w:rsid w:val="008F26DE"/>
    <w:rsid w:val="008F314F"/>
    <w:rsid w:val="008F3D9E"/>
    <w:rsid w:val="008F3E4B"/>
    <w:rsid w:val="008F4272"/>
    <w:rsid w:val="008F4507"/>
    <w:rsid w:val="008F599B"/>
    <w:rsid w:val="008F5D82"/>
    <w:rsid w:val="008F6FBE"/>
    <w:rsid w:val="008F7543"/>
    <w:rsid w:val="008F7F6F"/>
    <w:rsid w:val="00900333"/>
    <w:rsid w:val="00900D06"/>
    <w:rsid w:val="00901459"/>
    <w:rsid w:val="00902D47"/>
    <w:rsid w:val="00903334"/>
    <w:rsid w:val="00903782"/>
    <w:rsid w:val="00903A56"/>
    <w:rsid w:val="00903B0B"/>
    <w:rsid w:val="00903B59"/>
    <w:rsid w:val="00904100"/>
    <w:rsid w:val="009044CF"/>
    <w:rsid w:val="00904E76"/>
    <w:rsid w:val="00904F41"/>
    <w:rsid w:val="00905803"/>
    <w:rsid w:val="009066F4"/>
    <w:rsid w:val="00906D53"/>
    <w:rsid w:val="00906EFC"/>
    <w:rsid w:val="00906FC3"/>
    <w:rsid w:val="00907CB0"/>
    <w:rsid w:val="0091072C"/>
    <w:rsid w:val="00910E36"/>
    <w:rsid w:val="009112CA"/>
    <w:rsid w:val="00911AC2"/>
    <w:rsid w:val="009127DD"/>
    <w:rsid w:val="00912D27"/>
    <w:rsid w:val="00914601"/>
    <w:rsid w:val="00915044"/>
    <w:rsid w:val="009153DA"/>
    <w:rsid w:val="009153F8"/>
    <w:rsid w:val="009155E5"/>
    <w:rsid w:val="00915866"/>
    <w:rsid w:val="00915AEF"/>
    <w:rsid w:val="00915C97"/>
    <w:rsid w:val="00916B8F"/>
    <w:rsid w:val="00917CB3"/>
    <w:rsid w:val="009200DB"/>
    <w:rsid w:val="0092022C"/>
    <w:rsid w:val="0092041C"/>
    <w:rsid w:val="009204DD"/>
    <w:rsid w:val="00921F36"/>
    <w:rsid w:val="00922815"/>
    <w:rsid w:val="00922B81"/>
    <w:rsid w:val="00923505"/>
    <w:rsid w:val="0092383B"/>
    <w:rsid w:val="00925587"/>
    <w:rsid w:val="00925AA7"/>
    <w:rsid w:val="00925CB7"/>
    <w:rsid w:val="00926153"/>
    <w:rsid w:val="009266AB"/>
    <w:rsid w:val="00927204"/>
    <w:rsid w:val="00927457"/>
    <w:rsid w:val="00927865"/>
    <w:rsid w:val="00930055"/>
    <w:rsid w:val="009301BD"/>
    <w:rsid w:val="00931A04"/>
    <w:rsid w:val="00931DF2"/>
    <w:rsid w:val="00932094"/>
    <w:rsid w:val="009324BF"/>
    <w:rsid w:val="0093280A"/>
    <w:rsid w:val="009329BA"/>
    <w:rsid w:val="009331BA"/>
    <w:rsid w:val="00933CE0"/>
    <w:rsid w:val="009344E3"/>
    <w:rsid w:val="00934F3E"/>
    <w:rsid w:val="009352C6"/>
    <w:rsid w:val="00937058"/>
    <w:rsid w:val="009372DF"/>
    <w:rsid w:val="00937922"/>
    <w:rsid w:val="00937C03"/>
    <w:rsid w:val="00940137"/>
    <w:rsid w:val="0094054D"/>
    <w:rsid w:val="00940643"/>
    <w:rsid w:val="00941B26"/>
    <w:rsid w:val="00941CE9"/>
    <w:rsid w:val="00942FCD"/>
    <w:rsid w:val="00943239"/>
    <w:rsid w:val="009432EA"/>
    <w:rsid w:val="0094372F"/>
    <w:rsid w:val="00943753"/>
    <w:rsid w:val="00943875"/>
    <w:rsid w:val="00943963"/>
    <w:rsid w:val="00943C5E"/>
    <w:rsid w:val="00943EAF"/>
    <w:rsid w:val="009445EA"/>
    <w:rsid w:val="00944BC9"/>
    <w:rsid w:val="00945A93"/>
    <w:rsid w:val="00946B0E"/>
    <w:rsid w:val="00947C83"/>
    <w:rsid w:val="009504B5"/>
    <w:rsid w:val="0095167E"/>
    <w:rsid w:val="009516A5"/>
    <w:rsid w:val="00951DBA"/>
    <w:rsid w:val="00952AE4"/>
    <w:rsid w:val="00953323"/>
    <w:rsid w:val="00953B0F"/>
    <w:rsid w:val="00953DE4"/>
    <w:rsid w:val="009543C7"/>
    <w:rsid w:val="00954833"/>
    <w:rsid w:val="009549CB"/>
    <w:rsid w:val="009564B3"/>
    <w:rsid w:val="00957F53"/>
    <w:rsid w:val="009601AF"/>
    <w:rsid w:val="009602F1"/>
    <w:rsid w:val="0096041E"/>
    <w:rsid w:val="00960539"/>
    <w:rsid w:val="009605EB"/>
    <w:rsid w:val="00960DBC"/>
    <w:rsid w:val="009613BB"/>
    <w:rsid w:val="009619A8"/>
    <w:rsid w:val="0096247F"/>
    <w:rsid w:val="00962AE4"/>
    <w:rsid w:val="00962AFE"/>
    <w:rsid w:val="009630C1"/>
    <w:rsid w:val="009633E2"/>
    <w:rsid w:val="00963427"/>
    <w:rsid w:val="0096390A"/>
    <w:rsid w:val="00963C75"/>
    <w:rsid w:val="00963DB6"/>
    <w:rsid w:val="00964253"/>
    <w:rsid w:val="0096505F"/>
    <w:rsid w:val="0096518B"/>
    <w:rsid w:val="00965C97"/>
    <w:rsid w:val="00965F02"/>
    <w:rsid w:val="009660C5"/>
    <w:rsid w:val="00966E25"/>
    <w:rsid w:val="00967A6D"/>
    <w:rsid w:val="00970B18"/>
    <w:rsid w:val="00971470"/>
    <w:rsid w:val="0097190B"/>
    <w:rsid w:val="00971A76"/>
    <w:rsid w:val="00971A93"/>
    <w:rsid w:val="00972505"/>
    <w:rsid w:val="00972DB6"/>
    <w:rsid w:val="0097306B"/>
    <w:rsid w:val="00973113"/>
    <w:rsid w:val="00973CE1"/>
    <w:rsid w:val="00974CF7"/>
    <w:rsid w:val="0097506E"/>
    <w:rsid w:val="00975EA7"/>
    <w:rsid w:val="00976096"/>
    <w:rsid w:val="00976DF7"/>
    <w:rsid w:val="009779E8"/>
    <w:rsid w:val="009804A1"/>
    <w:rsid w:val="0098055A"/>
    <w:rsid w:val="00980870"/>
    <w:rsid w:val="00981169"/>
    <w:rsid w:val="009812D9"/>
    <w:rsid w:val="0098291E"/>
    <w:rsid w:val="00982973"/>
    <w:rsid w:val="00982A5E"/>
    <w:rsid w:val="00983332"/>
    <w:rsid w:val="00983CF2"/>
    <w:rsid w:val="0098440A"/>
    <w:rsid w:val="00986A63"/>
    <w:rsid w:val="00987177"/>
    <w:rsid w:val="0098732F"/>
    <w:rsid w:val="00987A48"/>
    <w:rsid w:val="00990234"/>
    <w:rsid w:val="00990B61"/>
    <w:rsid w:val="00990CD7"/>
    <w:rsid w:val="00990F8A"/>
    <w:rsid w:val="00991599"/>
    <w:rsid w:val="00991640"/>
    <w:rsid w:val="009916F7"/>
    <w:rsid w:val="00992BF4"/>
    <w:rsid w:val="00992FB8"/>
    <w:rsid w:val="009932C2"/>
    <w:rsid w:val="00993345"/>
    <w:rsid w:val="00993BBA"/>
    <w:rsid w:val="00993D58"/>
    <w:rsid w:val="00994566"/>
    <w:rsid w:val="00994E93"/>
    <w:rsid w:val="00994F30"/>
    <w:rsid w:val="0099522D"/>
    <w:rsid w:val="00996C90"/>
    <w:rsid w:val="0099758F"/>
    <w:rsid w:val="00997592"/>
    <w:rsid w:val="00997749"/>
    <w:rsid w:val="00997DBC"/>
    <w:rsid w:val="009A1775"/>
    <w:rsid w:val="009A2829"/>
    <w:rsid w:val="009A29B6"/>
    <w:rsid w:val="009A2C06"/>
    <w:rsid w:val="009A3139"/>
    <w:rsid w:val="009A3C70"/>
    <w:rsid w:val="009A3E86"/>
    <w:rsid w:val="009A6A61"/>
    <w:rsid w:val="009B10BB"/>
    <w:rsid w:val="009B1379"/>
    <w:rsid w:val="009B2350"/>
    <w:rsid w:val="009B305F"/>
    <w:rsid w:val="009B357C"/>
    <w:rsid w:val="009B3A5E"/>
    <w:rsid w:val="009B3EC6"/>
    <w:rsid w:val="009B3F60"/>
    <w:rsid w:val="009B4E5F"/>
    <w:rsid w:val="009B4FE0"/>
    <w:rsid w:val="009B5070"/>
    <w:rsid w:val="009B5A1E"/>
    <w:rsid w:val="009B5BB0"/>
    <w:rsid w:val="009B6495"/>
    <w:rsid w:val="009B65D4"/>
    <w:rsid w:val="009B65D6"/>
    <w:rsid w:val="009B7798"/>
    <w:rsid w:val="009B78BB"/>
    <w:rsid w:val="009B7976"/>
    <w:rsid w:val="009B79BF"/>
    <w:rsid w:val="009C0C1C"/>
    <w:rsid w:val="009C0C88"/>
    <w:rsid w:val="009C0CFA"/>
    <w:rsid w:val="009C0E7F"/>
    <w:rsid w:val="009C0EEB"/>
    <w:rsid w:val="009C0FDF"/>
    <w:rsid w:val="009C13C5"/>
    <w:rsid w:val="009C1667"/>
    <w:rsid w:val="009C1705"/>
    <w:rsid w:val="009C205D"/>
    <w:rsid w:val="009C2A06"/>
    <w:rsid w:val="009C2C64"/>
    <w:rsid w:val="009C2CCE"/>
    <w:rsid w:val="009C2DE2"/>
    <w:rsid w:val="009C2F13"/>
    <w:rsid w:val="009C2F2D"/>
    <w:rsid w:val="009C4636"/>
    <w:rsid w:val="009C472D"/>
    <w:rsid w:val="009C4770"/>
    <w:rsid w:val="009C477F"/>
    <w:rsid w:val="009C5092"/>
    <w:rsid w:val="009C6356"/>
    <w:rsid w:val="009C7340"/>
    <w:rsid w:val="009D05AE"/>
    <w:rsid w:val="009D0937"/>
    <w:rsid w:val="009D0D09"/>
    <w:rsid w:val="009D0E75"/>
    <w:rsid w:val="009D258C"/>
    <w:rsid w:val="009D31D6"/>
    <w:rsid w:val="009D3893"/>
    <w:rsid w:val="009D3F5A"/>
    <w:rsid w:val="009D4452"/>
    <w:rsid w:val="009D5DD5"/>
    <w:rsid w:val="009D60FA"/>
    <w:rsid w:val="009D61B9"/>
    <w:rsid w:val="009D6C20"/>
    <w:rsid w:val="009D73F0"/>
    <w:rsid w:val="009D75A8"/>
    <w:rsid w:val="009D7862"/>
    <w:rsid w:val="009D7ECC"/>
    <w:rsid w:val="009D7F3F"/>
    <w:rsid w:val="009D7F63"/>
    <w:rsid w:val="009E06D4"/>
    <w:rsid w:val="009E0B02"/>
    <w:rsid w:val="009E0DA3"/>
    <w:rsid w:val="009E107A"/>
    <w:rsid w:val="009E155B"/>
    <w:rsid w:val="009E15D4"/>
    <w:rsid w:val="009E1DCC"/>
    <w:rsid w:val="009E1E7A"/>
    <w:rsid w:val="009E2BFF"/>
    <w:rsid w:val="009E4285"/>
    <w:rsid w:val="009E44F1"/>
    <w:rsid w:val="009E4A7B"/>
    <w:rsid w:val="009E4FDA"/>
    <w:rsid w:val="009E59A3"/>
    <w:rsid w:val="009E5A36"/>
    <w:rsid w:val="009E5CDA"/>
    <w:rsid w:val="009E633C"/>
    <w:rsid w:val="009E68E9"/>
    <w:rsid w:val="009E68F4"/>
    <w:rsid w:val="009E6E66"/>
    <w:rsid w:val="009E6F20"/>
    <w:rsid w:val="009E706C"/>
    <w:rsid w:val="009E7CDD"/>
    <w:rsid w:val="009F08BF"/>
    <w:rsid w:val="009F1F21"/>
    <w:rsid w:val="009F30AE"/>
    <w:rsid w:val="009F311D"/>
    <w:rsid w:val="009F372B"/>
    <w:rsid w:val="009F3E91"/>
    <w:rsid w:val="009F4146"/>
    <w:rsid w:val="009F4165"/>
    <w:rsid w:val="009F5747"/>
    <w:rsid w:val="009F6630"/>
    <w:rsid w:val="009F669A"/>
    <w:rsid w:val="009F6AD8"/>
    <w:rsid w:val="009F74FD"/>
    <w:rsid w:val="00A00012"/>
    <w:rsid w:val="00A009F4"/>
    <w:rsid w:val="00A00D69"/>
    <w:rsid w:val="00A01272"/>
    <w:rsid w:val="00A02485"/>
    <w:rsid w:val="00A024E6"/>
    <w:rsid w:val="00A031EA"/>
    <w:rsid w:val="00A03EFD"/>
    <w:rsid w:val="00A03F9C"/>
    <w:rsid w:val="00A05075"/>
    <w:rsid w:val="00A055F4"/>
    <w:rsid w:val="00A05DB0"/>
    <w:rsid w:val="00A06D7C"/>
    <w:rsid w:val="00A07AB6"/>
    <w:rsid w:val="00A11018"/>
    <w:rsid w:val="00A11396"/>
    <w:rsid w:val="00A117D9"/>
    <w:rsid w:val="00A12387"/>
    <w:rsid w:val="00A12FDE"/>
    <w:rsid w:val="00A1315F"/>
    <w:rsid w:val="00A13754"/>
    <w:rsid w:val="00A13BFC"/>
    <w:rsid w:val="00A1444F"/>
    <w:rsid w:val="00A147CF"/>
    <w:rsid w:val="00A14A07"/>
    <w:rsid w:val="00A14FAF"/>
    <w:rsid w:val="00A152C5"/>
    <w:rsid w:val="00A1609D"/>
    <w:rsid w:val="00A1702F"/>
    <w:rsid w:val="00A1745E"/>
    <w:rsid w:val="00A17CEF"/>
    <w:rsid w:val="00A17E56"/>
    <w:rsid w:val="00A207B0"/>
    <w:rsid w:val="00A20CBE"/>
    <w:rsid w:val="00A221AF"/>
    <w:rsid w:val="00A22C40"/>
    <w:rsid w:val="00A22F66"/>
    <w:rsid w:val="00A2302D"/>
    <w:rsid w:val="00A23F79"/>
    <w:rsid w:val="00A246DC"/>
    <w:rsid w:val="00A2506E"/>
    <w:rsid w:val="00A250F3"/>
    <w:rsid w:val="00A25370"/>
    <w:rsid w:val="00A253F5"/>
    <w:rsid w:val="00A257E1"/>
    <w:rsid w:val="00A25B83"/>
    <w:rsid w:val="00A270F0"/>
    <w:rsid w:val="00A3135E"/>
    <w:rsid w:val="00A318AA"/>
    <w:rsid w:val="00A31C1F"/>
    <w:rsid w:val="00A3234E"/>
    <w:rsid w:val="00A32651"/>
    <w:rsid w:val="00A32BD8"/>
    <w:rsid w:val="00A3354F"/>
    <w:rsid w:val="00A33A7B"/>
    <w:rsid w:val="00A34210"/>
    <w:rsid w:val="00A3545B"/>
    <w:rsid w:val="00A354C5"/>
    <w:rsid w:val="00A35C5E"/>
    <w:rsid w:val="00A35FF5"/>
    <w:rsid w:val="00A36408"/>
    <w:rsid w:val="00A3677D"/>
    <w:rsid w:val="00A40492"/>
    <w:rsid w:val="00A4090E"/>
    <w:rsid w:val="00A4114E"/>
    <w:rsid w:val="00A425D1"/>
    <w:rsid w:val="00A426F9"/>
    <w:rsid w:val="00A42BE0"/>
    <w:rsid w:val="00A43B1F"/>
    <w:rsid w:val="00A44362"/>
    <w:rsid w:val="00A446D2"/>
    <w:rsid w:val="00A44817"/>
    <w:rsid w:val="00A4563C"/>
    <w:rsid w:val="00A461E4"/>
    <w:rsid w:val="00A466C6"/>
    <w:rsid w:val="00A47351"/>
    <w:rsid w:val="00A479E0"/>
    <w:rsid w:val="00A47A60"/>
    <w:rsid w:val="00A50F95"/>
    <w:rsid w:val="00A51803"/>
    <w:rsid w:val="00A518EF"/>
    <w:rsid w:val="00A51A7F"/>
    <w:rsid w:val="00A5328E"/>
    <w:rsid w:val="00A534EF"/>
    <w:rsid w:val="00A53655"/>
    <w:rsid w:val="00A546F6"/>
    <w:rsid w:val="00A5489A"/>
    <w:rsid w:val="00A54ECD"/>
    <w:rsid w:val="00A55A51"/>
    <w:rsid w:val="00A55C92"/>
    <w:rsid w:val="00A55DF0"/>
    <w:rsid w:val="00A565C9"/>
    <w:rsid w:val="00A56758"/>
    <w:rsid w:val="00A56B90"/>
    <w:rsid w:val="00A57A4D"/>
    <w:rsid w:val="00A60357"/>
    <w:rsid w:val="00A6114C"/>
    <w:rsid w:val="00A611B8"/>
    <w:rsid w:val="00A61DA9"/>
    <w:rsid w:val="00A62723"/>
    <w:rsid w:val="00A62A6F"/>
    <w:rsid w:val="00A62D4A"/>
    <w:rsid w:val="00A636CD"/>
    <w:rsid w:val="00A63961"/>
    <w:rsid w:val="00A63A23"/>
    <w:rsid w:val="00A64766"/>
    <w:rsid w:val="00A65079"/>
    <w:rsid w:val="00A66029"/>
    <w:rsid w:val="00A6611D"/>
    <w:rsid w:val="00A66D76"/>
    <w:rsid w:val="00A67389"/>
    <w:rsid w:val="00A677E2"/>
    <w:rsid w:val="00A67FF9"/>
    <w:rsid w:val="00A7075E"/>
    <w:rsid w:val="00A70C85"/>
    <w:rsid w:val="00A70FE6"/>
    <w:rsid w:val="00A7125C"/>
    <w:rsid w:val="00A736A7"/>
    <w:rsid w:val="00A738DB"/>
    <w:rsid w:val="00A73E93"/>
    <w:rsid w:val="00A743BB"/>
    <w:rsid w:val="00A746C7"/>
    <w:rsid w:val="00A74C8D"/>
    <w:rsid w:val="00A752F9"/>
    <w:rsid w:val="00A75456"/>
    <w:rsid w:val="00A76478"/>
    <w:rsid w:val="00A76670"/>
    <w:rsid w:val="00A771BB"/>
    <w:rsid w:val="00A80586"/>
    <w:rsid w:val="00A806EA"/>
    <w:rsid w:val="00A81544"/>
    <w:rsid w:val="00A8177E"/>
    <w:rsid w:val="00A81A07"/>
    <w:rsid w:val="00A81CF9"/>
    <w:rsid w:val="00A8214C"/>
    <w:rsid w:val="00A821B1"/>
    <w:rsid w:val="00A82E91"/>
    <w:rsid w:val="00A82ED3"/>
    <w:rsid w:val="00A8342C"/>
    <w:rsid w:val="00A84178"/>
    <w:rsid w:val="00A84C0C"/>
    <w:rsid w:val="00A84D8B"/>
    <w:rsid w:val="00A85546"/>
    <w:rsid w:val="00A859D2"/>
    <w:rsid w:val="00A865CA"/>
    <w:rsid w:val="00A86735"/>
    <w:rsid w:val="00A86941"/>
    <w:rsid w:val="00A8739D"/>
    <w:rsid w:val="00A878E9"/>
    <w:rsid w:val="00A91C29"/>
    <w:rsid w:val="00A92981"/>
    <w:rsid w:val="00A93417"/>
    <w:rsid w:val="00A935D9"/>
    <w:rsid w:val="00A938DF"/>
    <w:rsid w:val="00A944B5"/>
    <w:rsid w:val="00A9501C"/>
    <w:rsid w:val="00A952FF"/>
    <w:rsid w:val="00A971B2"/>
    <w:rsid w:val="00AA008E"/>
    <w:rsid w:val="00AA0433"/>
    <w:rsid w:val="00AA0684"/>
    <w:rsid w:val="00AA08F2"/>
    <w:rsid w:val="00AA2D1D"/>
    <w:rsid w:val="00AA3EC5"/>
    <w:rsid w:val="00AA445F"/>
    <w:rsid w:val="00AA45DF"/>
    <w:rsid w:val="00AA4BCC"/>
    <w:rsid w:val="00AA4C85"/>
    <w:rsid w:val="00AA51EE"/>
    <w:rsid w:val="00AA6B03"/>
    <w:rsid w:val="00AA6D86"/>
    <w:rsid w:val="00AB0AD5"/>
    <w:rsid w:val="00AB1742"/>
    <w:rsid w:val="00AB294F"/>
    <w:rsid w:val="00AB34E9"/>
    <w:rsid w:val="00AB4162"/>
    <w:rsid w:val="00AB478A"/>
    <w:rsid w:val="00AB538A"/>
    <w:rsid w:val="00AB55F6"/>
    <w:rsid w:val="00AB57DE"/>
    <w:rsid w:val="00AB5AF0"/>
    <w:rsid w:val="00AB5E5B"/>
    <w:rsid w:val="00AB5E5E"/>
    <w:rsid w:val="00AB61CF"/>
    <w:rsid w:val="00AB6A5E"/>
    <w:rsid w:val="00AB6C2E"/>
    <w:rsid w:val="00AB6D05"/>
    <w:rsid w:val="00AB74E4"/>
    <w:rsid w:val="00AC05E8"/>
    <w:rsid w:val="00AC0B8C"/>
    <w:rsid w:val="00AC0BCF"/>
    <w:rsid w:val="00AC1135"/>
    <w:rsid w:val="00AC11DD"/>
    <w:rsid w:val="00AC153C"/>
    <w:rsid w:val="00AC15FB"/>
    <w:rsid w:val="00AC1CD5"/>
    <w:rsid w:val="00AC2771"/>
    <w:rsid w:val="00AC2AE4"/>
    <w:rsid w:val="00AC3203"/>
    <w:rsid w:val="00AC32C5"/>
    <w:rsid w:val="00AC4008"/>
    <w:rsid w:val="00AC4099"/>
    <w:rsid w:val="00AC4696"/>
    <w:rsid w:val="00AC46C3"/>
    <w:rsid w:val="00AC470F"/>
    <w:rsid w:val="00AC4C97"/>
    <w:rsid w:val="00AC4F92"/>
    <w:rsid w:val="00AC5551"/>
    <w:rsid w:val="00AC5C7C"/>
    <w:rsid w:val="00AC75B0"/>
    <w:rsid w:val="00AD02F8"/>
    <w:rsid w:val="00AD0E66"/>
    <w:rsid w:val="00AD11FA"/>
    <w:rsid w:val="00AD1D77"/>
    <w:rsid w:val="00AD224D"/>
    <w:rsid w:val="00AD2510"/>
    <w:rsid w:val="00AD3151"/>
    <w:rsid w:val="00AD3B63"/>
    <w:rsid w:val="00AD412D"/>
    <w:rsid w:val="00AD4640"/>
    <w:rsid w:val="00AD4954"/>
    <w:rsid w:val="00AD4D6B"/>
    <w:rsid w:val="00AD4F81"/>
    <w:rsid w:val="00AD5470"/>
    <w:rsid w:val="00AD561E"/>
    <w:rsid w:val="00AD67DB"/>
    <w:rsid w:val="00AE0637"/>
    <w:rsid w:val="00AE0F56"/>
    <w:rsid w:val="00AE16D8"/>
    <w:rsid w:val="00AE2CAE"/>
    <w:rsid w:val="00AE30CB"/>
    <w:rsid w:val="00AE3222"/>
    <w:rsid w:val="00AE3996"/>
    <w:rsid w:val="00AE3C1A"/>
    <w:rsid w:val="00AE45DE"/>
    <w:rsid w:val="00AE56BB"/>
    <w:rsid w:val="00AE56F1"/>
    <w:rsid w:val="00AE5900"/>
    <w:rsid w:val="00AE599F"/>
    <w:rsid w:val="00AE67F4"/>
    <w:rsid w:val="00AF01A1"/>
    <w:rsid w:val="00AF03B0"/>
    <w:rsid w:val="00AF0E1B"/>
    <w:rsid w:val="00AF0F5C"/>
    <w:rsid w:val="00AF0F6C"/>
    <w:rsid w:val="00AF14CE"/>
    <w:rsid w:val="00AF1676"/>
    <w:rsid w:val="00AF1766"/>
    <w:rsid w:val="00AF1DD0"/>
    <w:rsid w:val="00AF20A7"/>
    <w:rsid w:val="00AF240E"/>
    <w:rsid w:val="00AF2BD4"/>
    <w:rsid w:val="00AF2C66"/>
    <w:rsid w:val="00AF300D"/>
    <w:rsid w:val="00AF37B9"/>
    <w:rsid w:val="00AF3DCC"/>
    <w:rsid w:val="00AF3DF3"/>
    <w:rsid w:val="00AF43B8"/>
    <w:rsid w:val="00AF443B"/>
    <w:rsid w:val="00AF5B07"/>
    <w:rsid w:val="00AF5C96"/>
    <w:rsid w:val="00AF63E1"/>
    <w:rsid w:val="00AF689F"/>
    <w:rsid w:val="00AF69AB"/>
    <w:rsid w:val="00AF6B7C"/>
    <w:rsid w:val="00AF7057"/>
    <w:rsid w:val="00AF751E"/>
    <w:rsid w:val="00B0034A"/>
    <w:rsid w:val="00B004E7"/>
    <w:rsid w:val="00B01372"/>
    <w:rsid w:val="00B013A2"/>
    <w:rsid w:val="00B01652"/>
    <w:rsid w:val="00B01D7F"/>
    <w:rsid w:val="00B01DA5"/>
    <w:rsid w:val="00B01E51"/>
    <w:rsid w:val="00B02008"/>
    <w:rsid w:val="00B02BCB"/>
    <w:rsid w:val="00B02FF7"/>
    <w:rsid w:val="00B03235"/>
    <w:rsid w:val="00B034E8"/>
    <w:rsid w:val="00B03B86"/>
    <w:rsid w:val="00B0515B"/>
    <w:rsid w:val="00B05366"/>
    <w:rsid w:val="00B058DA"/>
    <w:rsid w:val="00B074C6"/>
    <w:rsid w:val="00B07C79"/>
    <w:rsid w:val="00B10332"/>
    <w:rsid w:val="00B10BA9"/>
    <w:rsid w:val="00B11FF5"/>
    <w:rsid w:val="00B12CCF"/>
    <w:rsid w:val="00B12F0F"/>
    <w:rsid w:val="00B12F52"/>
    <w:rsid w:val="00B1462F"/>
    <w:rsid w:val="00B1471A"/>
    <w:rsid w:val="00B1563E"/>
    <w:rsid w:val="00B15765"/>
    <w:rsid w:val="00B1585B"/>
    <w:rsid w:val="00B15A1C"/>
    <w:rsid w:val="00B15FB2"/>
    <w:rsid w:val="00B16B3B"/>
    <w:rsid w:val="00B17579"/>
    <w:rsid w:val="00B176E3"/>
    <w:rsid w:val="00B17DBD"/>
    <w:rsid w:val="00B2014D"/>
    <w:rsid w:val="00B202A6"/>
    <w:rsid w:val="00B207A9"/>
    <w:rsid w:val="00B21367"/>
    <w:rsid w:val="00B219E6"/>
    <w:rsid w:val="00B22962"/>
    <w:rsid w:val="00B22C7B"/>
    <w:rsid w:val="00B22E6F"/>
    <w:rsid w:val="00B22FD7"/>
    <w:rsid w:val="00B2328B"/>
    <w:rsid w:val="00B23E10"/>
    <w:rsid w:val="00B24085"/>
    <w:rsid w:val="00B24B40"/>
    <w:rsid w:val="00B2520D"/>
    <w:rsid w:val="00B255C7"/>
    <w:rsid w:val="00B26315"/>
    <w:rsid w:val="00B26D29"/>
    <w:rsid w:val="00B27187"/>
    <w:rsid w:val="00B27667"/>
    <w:rsid w:val="00B304BA"/>
    <w:rsid w:val="00B30FD9"/>
    <w:rsid w:val="00B31956"/>
    <w:rsid w:val="00B319E6"/>
    <w:rsid w:val="00B31E27"/>
    <w:rsid w:val="00B3229F"/>
    <w:rsid w:val="00B328E0"/>
    <w:rsid w:val="00B32E01"/>
    <w:rsid w:val="00B32E86"/>
    <w:rsid w:val="00B3324C"/>
    <w:rsid w:val="00B33503"/>
    <w:rsid w:val="00B33EAC"/>
    <w:rsid w:val="00B3442E"/>
    <w:rsid w:val="00B34651"/>
    <w:rsid w:val="00B35A9B"/>
    <w:rsid w:val="00B35C65"/>
    <w:rsid w:val="00B35E0A"/>
    <w:rsid w:val="00B374A7"/>
    <w:rsid w:val="00B3772B"/>
    <w:rsid w:val="00B37739"/>
    <w:rsid w:val="00B37C9B"/>
    <w:rsid w:val="00B37D58"/>
    <w:rsid w:val="00B405D4"/>
    <w:rsid w:val="00B407FD"/>
    <w:rsid w:val="00B4156C"/>
    <w:rsid w:val="00B41598"/>
    <w:rsid w:val="00B41A03"/>
    <w:rsid w:val="00B42929"/>
    <w:rsid w:val="00B43DC7"/>
    <w:rsid w:val="00B43FCD"/>
    <w:rsid w:val="00B442D8"/>
    <w:rsid w:val="00B44F28"/>
    <w:rsid w:val="00B455CC"/>
    <w:rsid w:val="00B45984"/>
    <w:rsid w:val="00B45B15"/>
    <w:rsid w:val="00B46B4F"/>
    <w:rsid w:val="00B46C1F"/>
    <w:rsid w:val="00B50824"/>
    <w:rsid w:val="00B50CD0"/>
    <w:rsid w:val="00B50E69"/>
    <w:rsid w:val="00B50F56"/>
    <w:rsid w:val="00B510DB"/>
    <w:rsid w:val="00B51A18"/>
    <w:rsid w:val="00B52821"/>
    <w:rsid w:val="00B5357D"/>
    <w:rsid w:val="00B53A4D"/>
    <w:rsid w:val="00B542B6"/>
    <w:rsid w:val="00B54435"/>
    <w:rsid w:val="00B546E1"/>
    <w:rsid w:val="00B546F6"/>
    <w:rsid w:val="00B54963"/>
    <w:rsid w:val="00B54E33"/>
    <w:rsid w:val="00B55038"/>
    <w:rsid w:val="00B564DF"/>
    <w:rsid w:val="00B56E25"/>
    <w:rsid w:val="00B57B8E"/>
    <w:rsid w:val="00B57BD8"/>
    <w:rsid w:val="00B608EB"/>
    <w:rsid w:val="00B60CEB"/>
    <w:rsid w:val="00B60D8E"/>
    <w:rsid w:val="00B60E16"/>
    <w:rsid w:val="00B61044"/>
    <w:rsid w:val="00B61088"/>
    <w:rsid w:val="00B613EE"/>
    <w:rsid w:val="00B61C0A"/>
    <w:rsid w:val="00B6218C"/>
    <w:rsid w:val="00B62778"/>
    <w:rsid w:val="00B634B7"/>
    <w:rsid w:val="00B63D18"/>
    <w:rsid w:val="00B63D7C"/>
    <w:rsid w:val="00B64178"/>
    <w:rsid w:val="00B64BE4"/>
    <w:rsid w:val="00B65F9E"/>
    <w:rsid w:val="00B661A5"/>
    <w:rsid w:val="00B66E45"/>
    <w:rsid w:val="00B675A4"/>
    <w:rsid w:val="00B67794"/>
    <w:rsid w:val="00B677ED"/>
    <w:rsid w:val="00B67832"/>
    <w:rsid w:val="00B67CA2"/>
    <w:rsid w:val="00B67DA6"/>
    <w:rsid w:val="00B7011C"/>
    <w:rsid w:val="00B7045A"/>
    <w:rsid w:val="00B718EE"/>
    <w:rsid w:val="00B726CF"/>
    <w:rsid w:val="00B72A30"/>
    <w:rsid w:val="00B72C37"/>
    <w:rsid w:val="00B72E6F"/>
    <w:rsid w:val="00B73376"/>
    <w:rsid w:val="00B73502"/>
    <w:rsid w:val="00B74261"/>
    <w:rsid w:val="00B74A5B"/>
    <w:rsid w:val="00B74C92"/>
    <w:rsid w:val="00B74DDD"/>
    <w:rsid w:val="00B74F9F"/>
    <w:rsid w:val="00B75755"/>
    <w:rsid w:val="00B76677"/>
    <w:rsid w:val="00B76934"/>
    <w:rsid w:val="00B77C40"/>
    <w:rsid w:val="00B77DBB"/>
    <w:rsid w:val="00B80264"/>
    <w:rsid w:val="00B80802"/>
    <w:rsid w:val="00B809E1"/>
    <w:rsid w:val="00B80BEF"/>
    <w:rsid w:val="00B8160A"/>
    <w:rsid w:val="00B81784"/>
    <w:rsid w:val="00B817DE"/>
    <w:rsid w:val="00B81D73"/>
    <w:rsid w:val="00B81F6D"/>
    <w:rsid w:val="00B821C7"/>
    <w:rsid w:val="00B82A9B"/>
    <w:rsid w:val="00B82ADD"/>
    <w:rsid w:val="00B82B57"/>
    <w:rsid w:val="00B82D23"/>
    <w:rsid w:val="00B83A8E"/>
    <w:rsid w:val="00B84825"/>
    <w:rsid w:val="00B84DCC"/>
    <w:rsid w:val="00B85307"/>
    <w:rsid w:val="00B8556B"/>
    <w:rsid w:val="00B8582A"/>
    <w:rsid w:val="00B861C2"/>
    <w:rsid w:val="00B861EB"/>
    <w:rsid w:val="00B86517"/>
    <w:rsid w:val="00B86C8F"/>
    <w:rsid w:val="00B86ED7"/>
    <w:rsid w:val="00B87568"/>
    <w:rsid w:val="00B875BB"/>
    <w:rsid w:val="00B90022"/>
    <w:rsid w:val="00B90946"/>
    <w:rsid w:val="00B9112C"/>
    <w:rsid w:val="00B9117C"/>
    <w:rsid w:val="00B911DF"/>
    <w:rsid w:val="00B9138F"/>
    <w:rsid w:val="00B9164A"/>
    <w:rsid w:val="00B918DB"/>
    <w:rsid w:val="00B920B8"/>
    <w:rsid w:val="00B9214C"/>
    <w:rsid w:val="00B921FE"/>
    <w:rsid w:val="00B928BE"/>
    <w:rsid w:val="00B92BB9"/>
    <w:rsid w:val="00B934FB"/>
    <w:rsid w:val="00B93A23"/>
    <w:rsid w:val="00B9476B"/>
    <w:rsid w:val="00B947B1"/>
    <w:rsid w:val="00B94EC2"/>
    <w:rsid w:val="00B951E7"/>
    <w:rsid w:val="00B9546B"/>
    <w:rsid w:val="00B95701"/>
    <w:rsid w:val="00B96192"/>
    <w:rsid w:val="00B961C5"/>
    <w:rsid w:val="00B96A6A"/>
    <w:rsid w:val="00B972CA"/>
    <w:rsid w:val="00B9769F"/>
    <w:rsid w:val="00B97F83"/>
    <w:rsid w:val="00BA034B"/>
    <w:rsid w:val="00BA16D0"/>
    <w:rsid w:val="00BA1D11"/>
    <w:rsid w:val="00BA201C"/>
    <w:rsid w:val="00BA281F"/>
    <w:rsid w:val="00BA2D40"/>
    <w:rsid w:val="00BA4857"/>
    <w:rsid w:val="00BA4B91"/>
    <w:rsid w:val="00BA4ED7"/>
    <w:rsid w:val="00BA5DB8"/>
    <w:rsid w:val="00BA5F97"/>
    <w:rsid w:val="00BA6266"/>
    <w:rsid w:val="00BA6898"/>
    <w:rsid w:val="00BA6BA6"/>
    <w:rsid w:val="00BA74C0"/>
    <w:rsid w:val="00BB03DE"/>
    <w:rsid w:val="00BB04A9"/>
    <w:rsid w:val="00BB0628"/>
    <w:rsid w:val="00BB081A"/>
    <w:rsid w:val="00BB13F5"/>
    <w:rsid w:val="00BB1CC4"/>
    <w:rsid w:val="00BB26AA"/>
    <w:rsid w:val="00BB2864"/>
    <w:rsid w:val="00BB29AE"/>
    <w:rsid w:val="00BB3302"/>
    <w:rsid w:val="00BB4E41"/>
    <w:rsid w:val="00BB5D5F"/>
    <w:rsid w:val="00BC02DE"/>
    <w:rsid w:val="00BC09A1"/>
    <w:rsid w:val="00BC1197"/>
    <w:rsid w:val="00BC1539"/>
    <w:rsid w:val="00BC1877"/>
    <w:rsid w:val="00BC2770"/>
    <w:rsid w:val="00BC2948"/>
    <w:rsid w:val="00BC2CDF"/>
    <w:rsid w:val="00BC3085"/>
    <w:rsid w:val="00BC3C16"/>
    <w:rsid w:val="00BC4265"/>
    <w:rsid w:val="00BC4791"/>
    <w:rsid w:val="00BC4ABB"/>
    <w:rsid w:val="00BC4AD9"/>
    <w:rsid w:val="00BC5014"/>
    <w:rsid w:val="00BC532D"/>
    <w:rsid w:val="00BC558D"/>
    <w:rsid w:val="00BC57B7"/>
    <w:rsid w:val="00BC6706"/>
    <w:rsid w:val="00BC67E8"/>
    <w:rsid w:val="00BC69C9"/>
    <w:rsid w:val="00BC6B69"/>
    <w:rsid w:val="00BC730B"/>
    <w:rsid w:val="00BC7A31"/>
    <w:rsid w:val="00BC7B3A"/>
    <w:rsid w:val="00BD005E"/>
    <w:rsid w:val="00BD0F7E"/>
    <w:rsid w:val="00BD1011"/>
    <w:rsid w:val="00BD3ADF"/>
    <w:rsid w:val="00BD3BDC"/>
    <w:rsid w:val="00BD4667"/>
    <w:rsid w:val="00BD4679"/>
    <w:rsid w:val="00BD4FF1"/>
    <w:rsid w:val="00BD53AD"/>
    <w:rsid w:val="00BD6C6D"/>
    <w:rsid w:val="00BD6D01"/>
    <w:rsid w:val="00BD79C7"/>
    <w:rsid w:val="00BD7BEE"/>
    <w:rsid w:val="00BD7EA8"/>
    <w:rsid w:val="00BD7F92"/>
    <w:rsid w:val="00BE002B"/>
    <w:rsid w:val="00BE05BE"/>
    <w:rsid w:val="00BE0778"/>
    <w:rsid w:val="00BE099B"/>
    <w:rsid w:val="00BE0FBF"/>
    <w:rsid w:val="00BE14E9"/>
    <w:rsid w:val="00BE1E70"/>
    <w:rsid w:val="00BE2B45"/>
    <w:rsid w:val="00BE2FBB"/>
    <w:rsid w:val="00BE31E1"/>
    <w:rsid w:val="00BE3B3E"/>
    <w:rsid w:val="00BE461B"/>
    <w:rsid w:val="00BE4D3C"/>
    <w:rsid w:val="00BE558B"/>
    <w:rsid w:val="00BE58AE"/>
    <w:rsid w:val="00BE5B96"/>
    <w:rsid w:val="00BE5BF3"/>
    <w:rsid w:val="00BE6351"/>
    <w:rsid w:val="00BE6437"/>
    <w:rsid w:val="00BE6951"/>
    <w:rsid w:val="00BE6C02"/>
    <w:rsid w:val="00BE6E41"/>
    <w:rsid w:val="00BE772D"/>
    <w:rsid w:val="00BE7765"/>
    <w:rsid w:val="00BE7B97"/>
    <w:rsid w:val="00BF09F9"/>
    <w:rsid w:val="00BF180E"/>
    <w:rsid w:val="00BF19C1"/>
    <w:rsid w:val="00BF1FFC"/>
    <w:rsid w:val="00BF2159"/>
    <w:rsid w:val="00BF3051"/>
    <w:rsid w:val="00BF331D"/>
    <w:rsid w:val="00BF34C6"/>
    <w:rsid w:val="00BF3A05"/>
    <w:rsid w:val="00BF3A96"/>
    <w:rsid w:val="00BF3CDE"/>
    <w:rsid w:val="00BF4722"/>
    <w:rsid w:val="00BF47F6"/>
    <w:rsid w:val="00BF48DC"/>
    <w:rsid w:val="00BF5304"/>
    <w:rsid w:val="00BF5EC8"/>
    <w:rsid w:val="00BF6C45"/>
    <w:rsid w:val="00BF74C6"/>
    <w:rsid w:val="00C00328"/>
    <w:rsid w:val="00C00E06"/>
    <w:rsid w:val="00C015AD"/>
    <w:rsid w:val="00C017D9"/>
    <w:rsid w:val="00C01AB8"/>
    <w:rsid w:val="00C01AFE"/>
    <w:rsid w:val="00C0246C"/>
    <w:rsid w:val="00C02687"/>
    <w:rsid w:val="00C0274A"/>
    <w:rsid w:val="00C027D4"/>
    <w:rsid w:val="00C038CC"/>
    <w:rsid w:val="00C03949"/>
    <w:rsid w:val="00C043AE"/>
    <w:rsid w:val="00C04A89"/>
    <w:rsid w:val="00C04D1A"/>
    <w:rsid w:val="00C04F35"/>
    <w:rsid w:val="00C055A7"/>
    <w:rsid w:val="00C05D3A"/>
    <w:rsid w:val="00C06421"/>
    <w:rsid w:val="00C06663"/>
    <w:rsid w:val="00C06806"/>
    <w:rsid w:val="00C07339"/>
    <w:rsid w:val="00C07362"/>
    <w:rsid w:val="00C10F2A"/>
    <w:rsid w:val="00C1138F"/>
    <w:rsid w:val="00C11710"/>
    <w:rsid w:val="00C1193F"/>
    <w:rsid w:val="00C14125"/>
    <w:rsid w:val="00C14C3C"/>
    <w:rsid w:val="00C15896"/>
    <w:rsid w:val="00C15C02"/>
    <w:rsid w:val="00C15D47"/>
    <w:rsid w:val="00C15DBC"/>
    <w:rsid w:val="00C16295"/>
    <w:rsid w:val="00C1660A"/>
    <w:rsid w:val="00C17238"/>
    <w:rsid w:val="00C17AA9"/>
    <w:rsid w:val="00C17CF1"/>
    <w:rsid w:val="00C20337"/>
    <w:rsid w:val="00C2045B"/>
    <w:rsid w:val="00C20B06"/>
    <w:rsid w:val="00C21268"/>
    <w:rsid w:val="00C21491"/>
    <w:rsid w:val="00C2168E"/>
    <w:rsid w:val="00C216BA"/>
    <w:rsid w:val="00C21E13"/>
    <w:rsid w:val="00C2243C"/>
    <w:rsid w:val="00C225CA"/>
    <w:rsid w:val="00C238AB"/>
    <w:rsid w:val="00C23E3E"/>
    <w:rsid w:val="00C24598"/>
    <w:rsid w:val="00C24939"/>
    <w:rsid w:val="00C24AF1"/>
    <w:rsid w:val="00C24C83"/>
    <w:rsid w:val="00C25C03"/>
    <w:rsid w:val="00C26480"/>
    <w:rsid w:val="00C27D51"/>
    <w:rsid w:val="00C30F18"/>
    <w:rsid w:val="00C30FEA"/>
    <w:rsid w:val="00C31344"/>
    <w:rsid w:val="00C319D1"/>
    <w:rsid w:val="00C31A6E"/>
    <w:rsid w:val="00C32240"/>
    <w:rsid w:val="00C32685"/>
    <w:rsid w:val="00C32B6B"/>
    <w:rsid w:val="00C32FD9"/>
    <w:rsid w:val="00C33158"/>
    <w:rsid w:val="00C3347B"/>
    <w:rsid w:val="00C33585"/>
    <w:rsid w:val="00C33BED"/>
    <w:rsid w:val="00C34555"/>
    <w:rsid w:val="00C34A49"/>
    <w:rsid w:val="00C3511E"/>
    <w:rsid w:val="00C3535B"/>
    <w:rsid w:val="00C358A2"/>
    <w:rsid w:val="00C35BE3"/>
    <w:rsid w:val="00C374C5"/>
    <w:rsid w:val="00C37515"/>
    <w:rsid w:val="00C37749"/>
    <w:rsid w:val="00C37C2A"/>
    <w:rsid w:val="00C401FB"/>
    <w:rsid w:val="00C4081F"/>
    <w:rsid w:val="00C411C9"/>
    <w:rsid w:val="00C42338"/>
    <w:rsid w:val="00C43730"/>
    <w:rsid w:val="00C44039"/>
    <w:rsid w:val="00C45231"/>
    <w:rsid w:val="00C45548"/>
    <w:rsid w:val="00C456B5"/>
    <w:rsid w:val="00C45B3D"/>
    <w:rsid w:val="00C45C45"/>
    <w:rsid w:val="00C461A5"/>
    <w:rsid w:val="00C46262"/>
    <w:rsid w:val="00C47385"/>
    <w:rsid w:val="00C473D5"/>
    <w:rsid w:val="00C503F0"/>
    <w:rsid w:val="00C5049E"/>
    <w:rsid w:val="00C5050E"/>
    <w:rsid w:val="00C51487"/>
    <w:rsid w:val="00C51536"/>
    <w:rsid w:val="00C51FF2"/>
    <w:rsid w:val="00C52122"/>
    <w:rsid w:val="00C52507"/>
    <w:rsid w:val="00C52560"/>
    <w:rsid w:val="00C52605"/>
    <w:rsid w:val="00C53D9C"/>
    <w:rsid w:val="00C53E9C"/>
    <w:rsid w:val="00C5502A"/>
    <w:rsid w:val="00C553E2"/>
    <w:rsid w:val="00C555B6"/>
    <w:rsid w:val="00C55AE2"/>
    <w:rsid w:val="00C55B45"/>
    <w:rsid w:val="00C55C5B"/>
    <w:rsid w:val="00C56D94"/>
    <w:rsid w:val="00C5734B"/>
    <w:rsid w:val="00C60CC7"/>
    <w:rsid w:val="00C6103C"/>
    <w:rsid w:val="00C61A5C"/>
    <w:rsid w:val="00C61F26"/>
    <w:rsid w:val="00C6245A"/>
    <w:rsid w:val="00C624CE"/>
    <w:rsid w:val="00C62B62"/>
    <w:rsid w:val="00C62E61"/>
    <w:rsid w:val="00C64F9C"/>
    <w:rsid w:val="00C6554C"/>
    <w:rsid w:val="00C659AB"/>
    <w:rsid w:val="00C65EB2"/>
    <w:rsid w:val="00C65EC7"/>
    <w:rsid w:val="00C65F36"/>
    <w:rsid w:val="00C66127"/>
    <w:rsid w:val="00C662FD"/>
    <w:rsid w:val="00C66F43"/>
    <w:rsid w:val="00C67076"/>
    <w:rsid w:val="00C6728D"/>
    <w:rsid w:val="00C67E10"/>
    <w:rsid w:val="00C67FA9"/>
    <w:rsid w:val="00C708C3"/>
    <w:rsid w:val="00C70B3A"/>
    <w:rsid w:val="00C70FF0"/>
    <w:rsid w:val="00C711C8"/>
    <w:rsid w:val="00C711DB"/>
    <w:rsid w:val="00C71487"/>
    <w:rsid w:val="00C715E0"/>
    <w:rsid w:val="00C716EB"/>
    <w:rsid w:val="00C71BD4"/>
    <w:rsid w:val="00C71EFF"/>
    <w:rsid w:val="00C7217B"/>
    <w:rsid w:val="00C728A9"/>
    <w:rsid w:val="00C72B36"/>
    <w:rsid w:val="00C732DD"/>
    <w:rsid w:val="00C73338"/>
    <w:rsid w:val="00C733B8"/>
    <w:rsid w:val="00C73579"/>
    <w:rsid w:val="00C7370B"/>
    <w:rsid w:val="00C73E2C"/>
    <w:rsid w:val="00C74041"/>
    <w:rsid w:val="00C7459E"/>
    <w:rsid w:val="00C74988"/>
    <w:rsid w:val="00C74A54"/>
    <w:rsid w:val="00C74DAB"/>
    <w:rsid w:val="00C750FC"/>
    <w:rsid w:val="00C758E2"/>
    <w:rsid w:val="00C759EC"/>
    <w:rsid w:val="00C75B0F"/>
    <w:rsid w:val="00C75F87"/>
    <w:rsid w:val="00C76362"/>
    <w:rsid w:val="00C76A14"/>
    <w:rsid w:val="00C77034"/>
    <w:rsid w:val="00C77D19"/>
    <w:rsid w:val="00C80083"/>
    <w:rsid w:val="00C802CB"/>
    <w:rsid w:val="00C80907"/>
    <w:rsid w:val="00C820E2"/>
    <w:rsid w:val="00C82A40"/>
    <w:rsid w:val="00C833E1"/>
    <w:rsid w:val="00C8369E"/>
    <w:rsid w:val="00C83FA0"/>
    <w:rsid w:val="00C84AAE"/>
    <w:rsid w:val="00C85641"/>
    <w:rsid w:val="00C856F0"/>
    <w:rsid w:val="00C859AE"/>
    <w:rsid w:val="00C86E32"/>
    <w:rsid w:val="00C86F6E"/>
    <w:rsid w:val="00C872A9"/>
    <w:rsid w:val="00C87567"/>
    <w:rsid w:val="00C905EF"/>
    <w:rsid w:val="00C907B2"/>
    <w:rsid w:val="00C9123F"/>
    <w:rsid w:val="00C92114"/>
    <w:rsid w:val="00C92868"/>
    <w:rsid w:val="00C9353B"/>
    <w:rsid w:val="00C93705"/>
    <w:rsid w:val="00C943F2"/>
    <w:rsid w:val="00C94556"/>
    <w:rsid w:val="00C94AC8"/>
    <w:rsid w:val="00C96551"/>
    <w:rsid w:val="00C96B1C"/>
    <w:rsid w:val="00C96E86"/>
    <w:rsid w:val="00C96EC0"/>
    <w:rsid w:val="00C971BB"/>
    <w:rsid w:val="00C974CD"/>
    <w:rsid w:val="00CA0AFF"/>
    <w:rsid w:val="00CA206E"/>
    <w:rsid w:val="00CA24D6"/>
    <w:rsid w:val="00CA36E9"/>
    <w:rsid w:val="00CA3A28"/>
    <w:rsid w:val="00CA3ABC"/>
    <w:rsid w:val="00CA4038"/>
    <w:rsid w:val="00CA4725"/>
    <w:rsid w:val="00CA57CE"/>
    <w:rsid w:val="00CA5BBB"/>
    <w:rsid w:val="00CA6000"/>
    <w:rsid w:val="00CA68C1"/>
    <w:rsid w:val="00CA797D"/>
    <w:rsid w:val="00CB000A"/>
    <w:rsid w:val="00CB0103"/>
    <w:rsid w:val="00CB0CEA"/>
    <w:rsid w:val="00CB0FEA"/>
    <w:rsid w:val="00CB13A2"/>
    <w:rsid w:val="00CB13CE"/>
    <w:rsid w:val="00CB176A"/>
    <w:rsid w:val="00CB192D"/>
    <w:rsid w:val="00CB400E"/>
    <w:rsid w:val="00CB4644"/>
    <w:rsid w:val="00CB4929"/>
    <w:rsid w:val="00CB495A"/>
    <w:rsid w:val="00CB4B45"/>
    <w:rsid w:val="00CB4FDF"/>
    <w:rsid w:val="00CB50B8"/>
    <w:rsid w:val="00CB528D"/>
    <w:rsid w:val="00CB57DA"/>
    <w:rsid w:val="00CB61ED"/>
    <w:rsid w:val="00CB6340"/>
    <w:rsid w:val="00CB6AA7"/>
    <w:rsid w:val="00CB7D1B"/>
    <w:rsid w:val="00CC0E8C"/>
    <w:rsid w:val="00CC0F2E"/>
    <w:rsid w:val="00CC16DC"/>
    <w:rsid w:val="00CC1CD7"/>
    <w:rsid w:val="00CC2594"/>
    <w:rsid w:val="00CC2BB6"/>
    <w:rsid w:val="00CC3EFB"/>
    <w:rsid w:val="00CC502C"/>
    <w:rsid w:val="00CC5B5F"/>
    <w:rsid w:val="00CC60B6"/>
    <w:rsid w:val="00CC61D1"/>
    <w:rsid w:val="00CC6565"/>
    <w:rsid w:val="00CC6CAE"/>
    <w:rsid w:val="00CC71A8"/>
    <w:rsid w:val="00CC7535"/>
    <w:rsid w:val="00CC7A4E"/>
    <w:rsid w:val="00CD0137"/>
    <w:rsid w:val="00CD10DF"/>
    <w:rsid w:val="00CD1651"/>
    <w:rsid w:val="00CD21C3"/>
    <w:rsid w:val="00CD2769"/>
    <w:rsid w:val="00CD2827"/>
    <w:rsid w:val="00CD2C9D"/>
    <w:rsid w:val="00CD2DEE"/>
    <w:rsid w:val="00CD2E7F"/>
    <w:rsid w:val="00CD3AA4"/>
    <w:rsid w:val="00CD3E61"/>
    <w:rsid w:val="00CD469C"/>
    <w:rsid w:val="00CD54EE"/>
    <w:rsid w:val="00CD55AD"/>
    <w:rsid w:val="00CD5B7E"/>
    <w:rsid w:val="00CD5B87"/>
    <w:rsid w:val="00CD5BD0"/>
    <w:rsid w:val="00CD5F71"/>
    <w:rsid w:val="00CD7427"/>
    <w:rsid w:val="00CD7D0C"/>
    <w:rsid w:val="00CD7DBE"/>
    <w:rsid w:val="00CD7DC3"/>
    <w:rsid w:val="00CE0557"/>
    <w:rsid w:val="00CE0744"/>
    <w:rsid w:val="00CE0F49"/>
    <w:rsid w:val="00CE1577"/>
    <w:rsid w:val="00CE1866"/>
    <w:rsid w:val="00CE2068"/>
    <w:rsid w:val="00CE2328"/>
    <w:rsid w:val="00CE25EF"/>
    <w:rsid w:val="00CE2946"/>
    <w:rsid w:val="00CE2A10"/>
    <w:rsid w:val="00CE2AF9"/>
    <w:rsid w:val="00CE3F49"/>
    <w:rsid w:val="00CE4288"/>
    <w:rsid w:val="00CE44A4"/>
    <w:rsid w:val="00CE4932"/>
    <w:rsid w:val="00CE4ACD"/>
    <w:rsid w:val="00CE5186"/>
    <w:rsid w:val="00CE56E7"/>
    <w:rsid w:val="00CE65FA"/>
    <w:rsid w:val="00CE678E"/>
    <w:rsid w:val="00CE67FA"/>
    <w:rsid w:val="00CE704A"/>
    <w:rsid w:val="00CE72D0"/>
    <w:rsid w:val="00CE7B52"/>
    <w:rsid w:val="00CF0525"/>
    <w:rsid w:val="00CF16A9"/>
    <w:rsid w:val="00CF21B6"/>
    <w:rsid w:val="00CF23AB"/>
    <w:rsid w:val="00CF2528"/>
    <w:rsid w:val="00CF2F8F"/>
    <w:rsid w:val="00CF30CC"/>
    <w:rsid w:val="00CF3369"/>
    <w:rsid w:val="00CF38D7"/>
    <w:rsid w:val="00CF3C78"/>
    <w:rsid w:val="00CF4617"/>
    <w:rsid w:val="00CF4624"/>
    <w:rsid w:val="00CF5608"/>
    <w:rsid w:val="00CF657E"/>
    <w:rsid w:val="00CF6F3C"/>
    <w:rsid w:val="00CF7320"/>
    <w:rsid w:val="00CF74D0"/>
    <w:rsid w:val="00CF7BF0"/>
    <w:rsid w:val="00D000E9"/>
    <w:rsid w:val="00D009B7"/>
    <w:rsid w:val="00D00CF6"/>
    <w:rsid w:val="00D012EB"/>
    <w:rsid w:val="00D01C28"/>
    <w:rsid w:val="00D0342F"/>
    <w:rsid w:val="00D036FD"/>
    <w:rsid w:val="00D039EB"/>
    <w:rsid w:val="00D03DAB"/>
    <w:rsid w:val="00D03EB1"/>
    <w:rsid w:val="00D0408B"/>
    <w:rsid w:val="00D05603"/>
    <w:rsid w:val="00D05AD9"/>
    <w:rsid w:val="00D06303"/>
    <w:rsid w:val="00D0644F"/>
    <w:rsid w:val="00D071BA"/>
    <w:rsid w:val="00D07C07"/>
    <w:rsid w:val="00D07C9C"/>
    <w:rsid w:val="00D1052C"/>
    <w:rsid w:val="00D10ABF"/>
    <w:rsid w:val="00D10BF4"/>
    <w:rsid w:val="00D111A1"/>
    <w:rsid w:val="00D11293"/>
    <w:rsid w:val="00D1193E"/>
    <w:rsid w:val="00D11CF8"/>
    <w:rsid w:val="00D125D2"/>
    <w:rsid w:val="00D1281C"/>
    <w:rsid w:val="00D12909"/>
    <w:rsid w:val="00D12FBB"/>
    <w:rsid w:val="00D13172"/>
    <w:rsid w:val="00D13367"/>
    <w:rsid w:val="00D13449"/>
    <w:rsid w:val="00D13673"/>
    <w:rsid w:val="00D14448"/>
    <w:rsid w:val="00D14BA9"/>
    <w:rsid w:val="00D14EE9"/>
    <w:rsid w:val="00D15168"/>
    <w:rsid w:val="00D157A4"/>
    <w:rsid w:val="00D163C8"/>
    <w:rsid w:val="00D16A94"/>
    <w:rsid w:val="00D16F28"/>
    <w:rsid w:val="00D1760E"/>
    <w:rsid w:val="00D1768E"/>
    <w:rsid w:val="00D17855"/>
    <w:rsid w:val="00D17FD9"/>
    <w:rsid w:val="00D20998"/>
    <w:rsid w:val="00D215E1"/>
    <w:rsid w:val="00D22E93"/>
    <w:rsid w:val="00D24563"/>
    <w:rsid w:val="00D246B0"/>
    <w:rsid w:val="00D24906"/>
    <w:rsid w:val="00D24C20"/>
    <w:rsid w:val="00D251F1"/>
    <w:rsid w:val="00D2547E"/>
    <w:rsid w:val="00D25BFB"/>
    <w:rsid w:val="00D27336"/>
    <w:rsid w:val="00D273F1"/>
    <w:rsid w:val="00D27BE6"/>
    <w:rsid w:val="00D31678"/>
    <w:rsid w:val="00D317F1"/>
    <w:rsid w:val="00D31AF6"/>
    <w:rsid w:val="00D31CD1"/>
    <w:rsid w:val="00D334BD"/>
    <w:rsid w:val="00D33A0F"/>
    <w:rsid w:val="00D33B43"/>
    <w:rsid w:val="00D34A79"/>
    <w:rsid w:val="00D35100"/>
    <w:rsid w:val="00D35392"/>
    <w:rsid w:val="00D359E7"/>
    <w:rsid w:val="00D35AA4"/>
    <w:rsid w:val="00D35B39"/>
    <w:rsid w:val="00D35FCE"/>
    <w:rsid w:val="00D360D7"/>
    <w:rsid w:val="00D36105"/>
    <w:rsid w:val="00D3704D"/>
    <w:rsid w:val="00D37552"/>
    <w:rsid w:val="00D403CC"/>
    <w:rsid w:val="00D4097E"/>
    <w:rsid w:val="00D40DD6"/>
    <w:rsid w:val="00D40FC2"/>
    <w:rsid w:val="00D41203"/>
    <w:rsid w:val="00D412B6"/>
    <w:rsid w:val="00D413B6"/>
    <w:rsid w:val="00D41B3E"/>
    <w:rsid w:val="00D41D9D"/>
    <w:rsid w:val="00D42352"/>
    <w:rsid w:val="00D42473"/>
    <w:rsid w:val="00D4255D"/>
    <w:rsid w:val="00D43A8F"/>
    <w:rsid w:val="00D4422D"/>
    <w:rsid w:val="00D442F0"/>
    <w:rsid w:val="00D4449B"/>
    <w:rsid w:val="00D44AA4"/>
    <w:rsid w:val="00D45884"/>
    <w:rsid w:val="00D45AFA"/>
    <w:rsid w:val="00D46C80"/>
    <w:rsid w:val="00D46F16"/>
    <w:rsid w:val="00D46F45"/>
    <w:rsid w:val="00D4705D"/>
    <w:rsid w:val="00D4751A"/>
    <w:rsid w:val="00D50173"/>
    <w:rsid w:val="00D50F32"/>
    <w:rsid w:val="00D51296"/>
    <w:rsid w:val="00D5183A"/>
    <w:rsid w:val="00D51E21"/>
    <w:rsid w:val="00D523B9"/>
    <w:rsid w:val="00D52626"/>
    <w:rsid w:val="00D52EE9"/>
    <w:rsid w:val="00D53049"/>
    <w:rsid w:val="00D54C82"/>
    <w:rsid w:val="00D54DAB"/>
    <w:rsid w:val="00D55029"/>
    <w:rsid w:val="00D55948"/>
    <w:rsid w:val="00D55AEC"/>
    <w:rsid w:val="00D55E02"/>
    <w:rsid w:val="00D560E1"/>
    <w:rsid w:val="00D56776"/>
    <w:rsid w:val="00D574F6"/>
    <w:rsid w:val="00D57DC7"/>
    <w:rsid w:val="00D612CA"/>
    <w:rsid w:val="00D61A6C"/>
    <w:rsid w:val="00D61CD3"/>
    <w:rsid w:val="00D61E48"/>
    <w:rsid w:val="00D63175"/>
    <w:rsid w:val="00D633E2"/>
    <w:rsid w:val="00D645FE"/>
    <w:rsid w:val="00D646DF"/>
    <w:rsid w:val="00D647EC"/>
    <w:rsid w:val="00D65100"/>
    <w:rsid w:val="00D65431"/>
    <w:rsid w:val="00D65939"/>
    <w:rsid w:val="00D659D6"/>
    <w:rsid w:val="00D65B52"/>
    <w:rsid w:val="00D65CF0"/>
    <w:rsid w:val="00D65D32"/>
    <w:rsid w:val="00D65F2F"/>
    <w:rsid w:val="00D66676"/>
    <w:rsid w:val="00D667FF"/>
    <w:rsid w:val="00D66956"/>
    <w:rsid w:val="00D66A19"/>
    <w:rsid w:val="00D66D26"/>
    <w:rsid w:val="00D66ED4"/>
    <w:rsid w:val="00D6722D"/>
    <w:rsid w:val="00D6799C"/>
    <w:rsid w:val="00D703A5"/>
    <w:rsid w:val="00D70EE6"/>
    <w:rsid w:val="00D7100E"/>
    <w:rsid w:val="00D710CB"/>
    <w:rsid w:val="00D712FE"/>
    <w:rsid w:val="00D71315"/>
    <w:rsid w:val="00D71D2A"/>
    <w:rsid w:val="00D72891"/>
    <w:rsid w:val="00D72AFA"/>
    <w:rsid w:val="00D72B3F"/>
    <w:rsid w:val="00D73AA3"/>
    <w:rsid w:val="00D746D8"/>
    <w:rsid w:val="00D749E1"/>
    <w:rsid w:val="00D75956"/>
    <w:rsid w:val="00D76A53"/>
    <w:rsid w:val="00D76C39"/>
    <w:rsid w:val="00D7722C"/>
    <w:rsid w:val="00D776A9"/>
    <w:rsid w:val="00D776CF"/>
    <w:rsid w:val="00D80546"/>
    <w:rsid w:val="00D80832"/>
    <w:rsid w:val="00D80B4E"/>
    <w:rsid w:val="00D80B93"/>
    <w:rsid w:val="00D817CA"/>
    <w:rsid w:val="00D82B97"/>
    <w:rsid w:val="00D8399F"/>
    <w:rsid w:val="00D84863"/>
    <w:rsid w:val="00D84E14"/>
    <w:rsid w:val="00D8590E"/>
    <w:rsid w:val="00D85A85"/>
    <w:rsid w:val="00D865AD"/>
    <w:rsid w:val="00D86B43"/>
    <w:rsid w:val="00D86B58"/>
    <w:rsid w:val="00D86EB0"/>
    <w:rsid w:val="00D8766C"/>
    <w:rsid w:val="00D877A8"/>
    <w:rsid w:val="00D878BE"/>
    <w:rsid w:val="00D913E9"/>
    <w:rsid w:val="00D91622"/>
    <w:rsid w:val="00D91845"/>
    <w:rsid w:val="00D92F90"/>
    <w:rsid w:val="00D93314"/>
    <w:rsid w:val="00D93544"/>
    <w:rsid w:val="00D9393E"/>
    <w:rsid w:val="00D9440B"/>
    <w:rsid w:val="00D9447F"/>
    <w:rsid w:val="00D94537"/>
    <w:rsid w:val="00D9541C"/>
    <w:rsid w:val="00D963DD"/>
    <w:rsid w:val="00D9710F"/>
    <w:rsid w:val="00D97396"/>
    <w:rsid w:val="00D97999"/>
    <w:rsid w:val="00D97DEB"/>
    <w:rsid w:val="00DA014F"/>
    <w:rsid w:val="00DA0646"/>
    <w:rsid w:val="00DA0CC5"/>
    <w:rsid w:val="00DA0F16"/>
    <w:rsid w:val="00DA1082"/>
    <w:rsid w:val="00DA10B6"/>
    <w:rsid w:val="00DA1BE7"/>
    <w:rsid w:val="00DA2C7E"/>
    <w:rsid w:val="00DA2CCE"/>
    <w:rsid w:val="00DA2E86"/>
    <w:rsid w:val="00DA2E97"/>
    <w:rsid w:val="00DA4050"/>
    <w:rsid w:val="00DA4CF7"/>
    <w:rsid w:val="00DA518E"/>
    <w:rsid w:val="00DA51CB"/>
    <w:rsid w:val="00DA5834"/>
    <w:rsid w:val="00DA5C2B"/>
    <w:rsid w:val="00DA5C87"/>
    <w:rsid w:val="00DA6109"/>
    <w:rsid w:val="00DA6286"/>
    <w:rsid w:val="00DA6371"/>
    <w:rsid w:val="00DA68E7"/>
    <w:rsid w:val="00DA6B6C"/>
    <w:rsid w:val="00DA7C6E"/>
    <w:rsid w:val="00DB1274"/>
    <w:rsid w:val="00DB1425"/>
    <w:rsid w:val="00DB15D7"/>
    <w:rsid w:val="00DB17D0"/>
    <w:rsid w:val="00DB1B6B"/>
    <w:rsid w:val="00DB212C"/>
    <w:rsid w:val="00DB2FC6"/>
    <w:rsid w:val="00DB3176"/>
    <w:rsid w:val="00DB3748"/>
    <w:rsid w:val="00DB4585"/>
    <w:rsid w:val="00DB49D1"/>
    <w:rsid w:val="00DB5FE3"/>
    <w:rsid w:val="00DB73B3"/>
    <w:rsid w:val="00DB748A"/>
    <w:rsid w:val="00DB78A2"/>
    <w:rsid w:val="00DB7C7B"/>
    <w:rsid w:val="00DC050A"/>
    <w:rsid w:val="00DC0821"/>
    <w:rsid w:val="00DC085D"/>
    <w:rsid w:val="00DC0965"/>
    <w:rsid w:val="00DC0E0B"/>
    <w:rsid w:val="00DC0E1E"/>
    <w:rsid w:val="00DC112F"/>
    <w:rsid w:val="00DC21EC"/>
    <w:rsid w:val="00DC24D4"/>
    <w:rsid w:val="00DC25CD"/>
    <w:rsid w:val="00DC25F2"/>
    <w:rsid w:val="00DC2FD2"/>
    <w:rsid w:val="00DC30EF"/>
    <w:rsid w:val="00DC347A"/>
    <w:rsid w:val="00DC3878"/>
    <w:rsid w:val="00DC3E8E"/>
    <w:rsid w:val="00DC3E99"/>
    <w:rsid w:val="00DC3EC4"/>
    <w:rsid w:val="00DC41B2"/>
    <w:rsid w:val="00DC4A01"/>
    <w:rsid w:val="00DC4AF9"/>
    <w:rsid w:val="00DC4B7E"/>
    <w:rsid w:val="00DC508F"/>
    <w:rsid w:val="00DC5386"/>
    <w:rsid w:val="00DC56C2"/>
    <w:rsid w:val="00DC60EF"/>
    <w:rsid w:val="00DC6171"/>
    <w:rsid w:val="00DC6C69"/>
    <w:rsid w:val="00DC704E"/>
    <w:rsid w:val="00DD0421"/>
    <w:rsid w:val="00DD0F37"/>
    <w:rsid w:val="00DD1684"/>
    <w:rsid w:val="00DD19DD"/>
    <w:rsid w:val="00DD1FB7"/>
    <w:rsid w:val="00DD26C1"/>
    <w:rsid w:val="00DD26EB"/>
    <w:rsid w:val="00DD26F9"/>
    <w:rsid w:val="00DD2853"/>
    <w:rsid w:val="00DD2870"/>
    <w:rsid w:val="00DD29D3"/>
    <w:rsid w:val="00DD2AD5"/>
    <w:rsid w:val="00DD2CD9"/>
    <w:rsid w:val="00DD31BC"/>
    <w:rsid w:val="00DD3339"/>
    <w:rsid w:val="00DD3C4B"/>
    <w:rsid w:val="00DD3D6A"/>
    <w:rsid w:val="00DD428F"/>
    <w:rsid w:val="00DD4452"/>
    <w:rsid w:val="00DD49F1"/>
    <w:rsid w:val="00DD4EA5"/>
    <w:rsid w:val="00DD6CE6"/>
    <w:rsid w:val="00DD6CEE"/>
    <w:rsid w:val="00DD744B"/>
    <w:rsid w:val="00DD7687"/>
    <w:rsid w:val="00DD785A"/>
    <w:rsid w:val="00DD7C53"/>
    <w:rsid w:val="00DE027F"/>
    <w:rsid w:val="00DE02C4"/>
    <w:rsid w:val="00DE117C"/>
    <w:rsid w:val="00DE139B"/>
    <w:rsid w:val="00DE172E"/>
    <w:rsid w:val="00DE19C4"/>
    <w:rsid w:val="00DE1A53"/>
    <w:rsid w:val="00DE1E1C"/>
    <w:rsid w:val="00DE1FF9"/>
    <w:rsid w:val="00DE26F1"/>
    <w:rsid w:val="00DE2BF5"/>
    <w:rsid w:val="00DE3FEB"/>
    <w:rsid w:val="00DE49E1"/>
    <w:rsid w:val="00DE51A8"/>
    <w:rsid w:val="00DE53C9"/>
    <w:rsid w:val="00DE5538"/>
    <w:rsid w:val="00DE60C9"/>
    <w:rsid w:val="00DE6353"/>
    <w:rsid w:val="00DE67D7"/>
    <w:rsid w:val="00DE6BA7"/>
    <w:rsid w:val="00DE6BC9"/>
    <w:rsid w:val="00DE6DC9"/>
    <w:rsid w:val="00DE6DE1"/>
    <w:rsid w:val="00DE71DD"/>
    <w:rsid w:val="00DE72BE"/>
    <w:rsid w:val="00DE79D9"/>
    <w:rsid w:val="00DE7D8D"/>
    <w:rsid w:val="00DF01C9"/>
    <w:rsid w:val="00DF0324"/>
    <w:rsid w:val="00DF07E8"/>
    <w:rsid w:val="00DF1941"/>
    <w:rsid w:val="00DF1968"/>
    <w:rsid w:val="00DF200B"/>
    <w:rsid w:val="00DF2263"/>
    <w:rsid w:val="00DF2D45"/>
    <w:rsid w:val="00DF2F3D"/>
    <w:rsid w:val="00DF3CB7"/>
    <w:rsid w:val="00DF4339"/>
    <w:rsid w:val="00DF48AD"/>
    <w:rsid w:val="00DF635F"/>
    <w:rsid w:val="00DF6D0C"/>
    <w:rsid w:val="00DF744B"/>
    <w:rsid w:val="00DF755F"/>
    <w:rsid w:val="00DF7CBA"/>
    <w:rsid w:val="00E00A06"/>
    <w:rsid w:val="00E0192B"/>
    <w:rsid w:val="00E019F7"/>
    <w:rsid w:val="00E020DE"/>
    <w:rsid w:val="00E02AC5"/>
    <w:rsid w:val="00E0335A"/>
    <w:rsid w:val="00E04450"/>
    <w:rsid w:val="00E04599"/>
    <w:rsid w:val="00E056AA"/>
    <w:rsid w:val="00E05DAD"/>
    <w:rsid w:val="00E07101"/>
    <w:rsid w:val="00E07FD6"/>
    <w:rsid w:val="00E1052E"/>
    <w:rsid w:val="00E10A5F"/>
    <w:rsid w:val="00E10CDB"/>
    <w:rsid w:val="00E11393"/>
    <w:rsid w:val="00E11727"/>
    <w:rsid w:val="00E1174B"/>
    <w:rsid w:val="00E119CB"/>
    <w:rsid w:val="00E11A25"/>
    <w:rsid w:val="00E13E91"/>
    <w:rsid w:val="00E146EA"/>
    <w:rsid w:val="00E147CA"/>
    <w:rsid w:val="00E148AE"/>
    <w:rsid w:val="00E152A3"/>
    <w:rsid w:val="00E15372"/>
    <w:rsid w:val="00E154E3"/>
    <w:rsid w:val="00E16D71"/>
    <w:rsid w:val="00E17E47"/>
    <w:rsid w:val="00E17EE9"/>
    <w:rsid w:val="00E21456"/>
    <w:rsid w:val="00E2173E"/>
    <w:rsid w:val="00E21860"/>
    <w:rsid w:val="00E22149"/>
    <w:rsid w:val="00E2255D"/>
    <w:rsid w:val="00E226B7"/>
    <w:rsid w:val="00E234A7"/>
    <w:rsid w:val="00E23AC4"/>
    <w:rsid w:val="00E23F96"/>
    <w:rsid w:val="00E240C1"/>
    <w:rsid w:val="00E24687"/>
    <w:rsid w:val="00E249E0"/>
    <w:rsid w:val="00E24A86"/>
    <w:rsid w:val="00E2525F"/>
    <w:rsid w:val="00E254E4"/>
    <w:rsid w:val="00E25929"/>
    <w:rsid w:val="00E25A81"/>
    <w:rsid w:val="00E25DA2"/>
    <w:rsid w:val="00E26036"/>
    <w:rsid w:val="00E26103"/>
    <w:rsid w:val="00E27106"/>
    <w:rsid w:val="00E30928"/>
    <w:rsid w:val="00E30A49"/>
    <w:rsid w:val="00E31B34"/>
    <w:rsid w:val="00E31BD8"/>
    <w:rsid w:val="00E31C33"/>
    <w:rsid w:val="00E31DE7"/>
    <w:rsid w:val="00E31E1C"/>
    <w:rsid w:val="00E32505"/>
    <w:rsid w:val="00E330FE"/>
    <w:rsid w:val="00E338F2"/>
    <w:rsid w:val="00E33FA8"/>
    <w:rsid w:val="00E34372"/>
    <w:rsid w:val="00E34892"/>
    <w:rsid w:val="00E34A39"/>
    <w:rsid w:val="00E3512B"/>
    <w:rsid w:val="00E353B8"/>
    <w:rsid w:val="00E35461"/>
    <w:rsid w:val="00E35E1F"/>
    <w:rsid w:val="00E364D6"/>
    <w:rsid w:val="00E370DD"/>
    <w:rsid w:val="00E37358"/>
    <w:rsid w:val="00E37824"/>
    <w:rsid w:val="00E405C7"/>
    <w:rsid w:val="00E40CC1"/>
    <w:rsid w:val="00E40EFE"/>
    <w:rsid w:val="00E415C2"/>
    <w:rsid w:val="00E41CB8"/>
    <w:rsid w:val="00E42084"/>
    <w:rsid w:val="00E42209"/>
    <w:rsid w:val="00E4237C"/>
    <w:rsid w:val="00E43294"/>
    <w:rsid w:val="00E4387D"/>
    <w:rsid w:val="00E449E9"/>
    <w:rsid w:val="00E44BC3"/>
    <w:rsid w:val="00E45C02"/>
    <w:rsid w:val="00E4658B"/>
    <w:rsid w:val="00E46AA5"/>
    <w:rsid w:val="00E46B0F"/>
    <w:rsid w:val="00E46FEA"/>
    <w:rsid w:val="00E47791"/>
    <w:rsid w:val="00E47844"/>
    <w:rsid w:val="00E47B92"/>
    <w:rsid w:val="00E52053"/>
    <w:rsid w:val="00E52837"/>
    <w:rsid w:val="00E52CDB"/>
    <w:rsid w:val="00E52CE9"/>
    <w:rsid w:val="00E5401C"/>
    <w:rsid w:val="00E54104"/>
    <w:rsid w:val="00E5414E"/>
    <w:rsid w:val="00E542A1"/>
    <w:rsid w:val="00E54753"/>
    <w:rsid w:val="00E55015"/>
    <w:rsid w:val="00E55D55"/>
    <w:rsid w:val="00E56140"/>
    <w:rsid w:val="00E56664"/>
    <w:rsid w:val="00E56978"/>
    <w:rsid w:val="00E576AF"/>
    <w:rsid w:val="00E57B7B"/>
    <w:rsid w:val="00E60655"/>
    <w:rsid w:val="00E60808"/>
    <w:rsid w:val="00E60A28"/>
    <w:rsid w:val="00E60BBE"/>
    <w:rsid w:val="00E61131"/>
    <w:rsid w:val="00E6159C"/>
    <w:rsid w:val="00E61A34"/>
    <w:rsid w:val="00E6257F"/>
    <w:rsid w:val="00E632A5"/>
    <w:rsid w:val="00E6364D"/>
    <w:rsid w:val="00E6416E"/>
    <w:rsid w:val="00E64A65"/>
    <w:rsid w:val="00E65649"/>
    <w:rsid w:val="00E65B43"/>
    <w:rsid w:val="00E65EDD"/>
    <w:rsid w:val="00E661C8"/>
    <w:rsid w:val="00E66F21"/>
    <w:rsid w:val="00E679B2"/>
    <w:rsid w:val="00E67B72"/>
    <w:rsid w:val="00E70106"/>
    <w:rsid w:val="00E704EB"/>
    <w:rsid w:val="00E70D8B"/>
    <w:rsid w:val="00E71785"/>
    <w:rsid w:val="00E71A16"/>
    <w:rsid w:val="00E71ED4"/>
    <w:rsid w:val="00E721C8"/>
    <w:rsid w:val="00E72232"/>
    <w:rsid w:val="00E733A1"/>
    <w:rsid w:val="00E73B8B"/>
    <w:rsid w:val="00E7406E"/>
    <w:rsid w:val="00E7419A"/>
    <w:rsid w:val="00E746CC"/>
    <w:rsid w:val="00E74EA6"/>
    <w:rsid w:val="00E75292"/>
    <w:rsid w:val="00E75535"/>
    <w:rsid w:val="00E75F01"/>
    <w:rsid w:val="00E76423"/>
    <w:rsid w:val="00E77463"/>
    <w:rsid w:val="00E77C1C"/>
    <w:rsid w:val="00E810B0"/>
    <w:rsid w:val="00E8145C"/>
    <w:rsid w:val="00E816F6"/>
    <w:rsid w:val="00E817EA"/>
    <w:rsid w:val="00E827D3"/>
    <w:rsid w:val="00E82AB3"/>
    <w:rsid w:val="00E82F43"/>
    <w:rsid w:val="00E833B0"/>
    <w:rsid w:val="00E837A6"/>
    <w:rsid w:val="00E84154"/>
    <w:rsid w:val="00E845C3"/>
    <w:rsid w:val="00E84B3E"/>
    <w:rsid w:val="00E84EEB"/>
    <w:rsid w:val="00E8501D"/>
    <w:rsid w:val="00E85823"/>
    <w:rsid w:val="00E85F7E"/>
    <w:rsid w:val="00E861A2"/>
    <w:rsid w:val="00E867B1"/>
    <w:rsid w:val="00E87A0C"/>
    <w:rsid w:val="00E87DB4"/>
    <w:rsid w:val="00E90B09"/>
    <w:rsid w:val="00E9184A"/>
    <w:rsid w:val="00E925F3"/>
    <w:rsid w:val="00E92845"/>
    <w:rsid w:val="00E93797"/>
    <w:rsid w:val="00E94242"/>
    <w:rsid w:val="00E946FB"/>
    <w:rsid w:val="00E948D6"/>
    <w:rsid w:val="00E94A5B"/>
    <w:rsid w:val="00E94BF1"/>
    <w:rsid w:val="00E9537B"/>
    <w:rsid w:val="00E95FF8"/>
    <w:rsid w:val="00E96695"/>
    <w:rsid w:val="00E97BEC"/>
    <w:rsid w:val="00E97FC5"/>
    <w:rsid w:val="00EA021D"/>
    <w:rsid w:val="00EA05BE"/>
    <w:rsid w:val="00EA0AC6"/>
    <w:rsid w:val="00EA0CCD"/>
    <w:rsid w:val="00EA14C5"/>
    <w:rsid w:val="00EA15F7"/>
    <w:rsid w:val="00EA18F5"/>
    <w:rsid w:val="00EA1B99"/>
    <w:rsid w:val="00EA1BB9"/>
    <w:rsid w:val="00EA26BB"/>
    <w:rsid w:val="00EA2814"/>
    <w:rsid w:val="00EA2876"/>
    <w:rsid w:val="00EA38F7"/>
    <w:rsid w:val="00EA44AD"/>
    <w:rsid w:val="00EA4EFE"/>
    <w:rsid w:val="00EA59C2"/>
    <w:rsid w:val="00EA5DF6"/>
    <w:rsid w:val="00EA6854"/>
    <w:rsid w:val="00EA6C97"/>
    <w:rsid w:val="00EA6D5E"/>
    <w:rsid w:val="00EA6FAD"/>
    <w:rsid w:val="00EA77DB"/>
    <w:rsid w:val="00EA7836"/>
    <w:rsid w:val="00EA7A0D"/>
    <w:rsid w:val="00EB0FBE"/>
    <w:rsid w:val="00EB13A2"/>
    <w:rsid w:val="00EB1EF0"/>
    <w:rsid w:val="00EB272F"/>
    <w:rsid w:val="00EB2746"/>
    <w:rsid w:val="00EB284A"/>
    <w:rsid w:val="00EB3742"/>
    <w:rsid w:val="00EB4439"/>
    <w:rsid w:val="00EB50C3"/>
    <w:rsid w:val="00EB5B1E"/>
    <w:rsid w:val="00EB6197"/>
    <w:rsid w:val="00EB747E"/>
    <w:rsid w:val="00EB7A13"/>
    <w:rsid w:val="00EB7D67"/>
    <w:rsid w:val="00EC010F"/>
    <w:rsid w:val="00EC0655"/>
    <w:rsid w:val="00EC0670"/>
    <w:rsid w:val="00EC0847"/>
    <w:rsid w:val="00EC0CBC"/>
    <w:rsid w:val="00EC0E53"/>
    <w:rsid w:val="00EC1299"/>
    <w:rsid w:val="00EC142C"/>
    <w:rsid w:val="00EC152C"/>
    <w:rsid w:val="00EC15BA"/>
    <w:rsid w:val="00EC1638"/>
    <w:rsid w:val="00EC1840"/>
    <w:rsid w:val="00EC1BBF"/>
    <w:rsid w:val="00EC2614"/>
    <w:rsid w:val="00EC3F92"/>
    <w:rsid w:val="00EC43FC"/>
    <w:rsid w:val="00EC489C"/>
    <w:rsid w:val="00EC48FB"/>
    <w:rsid w:val="00EC4D5E"/>
    <w:rsid w:val="00EC508F"/>
    <w:rsid w:val="00EC6484"/>
    <w:rsid w:val="00EC6D0A"/>
    <w:rsid w:val="00EC70A5"/>
    <w:rsid w:val="00ED04AA"/>
    <w:rsid w:val="00ED0972"/>
    <w:rsid w:val="00ED1285"/>
    <w:rsid w:val="00ED1466"/>
    <w:rsid w:val="00ED1D2A"/>
    <w:rsid w:val="00ED2466"/>
    <w:rsid w:val="00ED255A"/>
    <w:rsid w:val="00ED29C3"/>
    <w:rsid w:val="00ED30F0"/>
    <w:rsid w:val="00ED3127"/>
    <w:rsid w:val="00ED368C"/>
    <w:rsid w:val="00ED39D9"/>
    <w:rsid w:val="00ED3B4B"/>
    <w:rsid w:val="00ED3C93"/>
    <w:rsid w:val="00ED3FF4"/>
    <w:rsid w:val="00ED4698"/>
    <w:rsid w:val="00ED5468"/>
    <w:rsid w:val="00ED583A"/>
    <w:rsid w:val="00ED5AFC"/>
    <w:rsid w:val="00ED607E"/>
    <w:rsid w:val="00ED67F2"/>
    <w:rsid w:val="00ED6D57"/>
    <w:rsid w:val="00ED728C"/>
    <w:rsid w:val="00ED7B73"/>
    <w:rsid w:val="00EE05BE"/>
    <w:rsid w:val="00EE0D23"/>
    <w:rsid w:val="00EE18E0"/>
    <w:rsid w:val="00EE199E"/>
    <w:rsid w:val="00EE2979"/>
    <w:rsid w:val="00EE2A27"/>
    <w:rsid w:val="00EE2AE5"/>
    <w:rsid w:val="00EE2BFF"/>
    <w:rsid w:val="00EE3455"/>
    <w:rsid w:val="00EE50E2"/>
    <w:rsid w:val="00EE58BD"/>
    <w:rsid w:val="00EE604D"/>
    <w:rsid w:val="00EE6295"/>
    <w:rsid w:val="00EE66DE"/>
    <w:rsid w:val="00EE67BD"/>
    <w:rsid w:val="00EE6B75"/>
    <w:rsid w:val="00EE6B7E"/>
    <w:rsid w:val="00EE6BEE"/>
    <w:rsid w:val="00EE7051"/>
    <w:rsid w:val="00EE790E"/>
    <w:rsid w:val="00EF0C55"/>
    <w:rsid w:val="00EF12AA"/>
    <w:rsid w:val="00EF2000"/>
    <w:rsid w:val="00EF3405"/>
    <w:rsid w:val="00EF34C4"/>
    <w:rsid w:val="00EF3B7F"/>
    <w:rsid w:val="00EF4761"/>
    <w:rsid w:val="00EF4D6D"/>
    <w:rsid w:val="00EF5231"/>
    <w:rsid w:val="00EF55DD"/>
    <w:rsid w:val="00EF5D1E"/>
    <w:rsid w:val="00EF5FA0"/>
    <w:rsid w:val="00EF6633"/>
    <w:rsid w:val="00EF6711"/>
    <w:rsid w:val="00EF67A6"/>
    <w:rsid w:val="00EF6A56"/>
    <w:rsid w:val="00EF6F32"/>
    <w:rsid w:val="00EF739F"/>
    <w:rsid w:val="00EF770E"/>
    <w:rsid w:val="00F00C78"/>
    <w:rsid w:val="00F018E7"/>
    <w:rsid w:val="00F01AB0"/>
    <w:rsid w:val="00F02E62"/>
    <w:rsid w:val="00F02EFE"/>
    <w:rsid w:val="00F035C5"/>
    <w:rsid w:val="00F036E5"/>
    <w:rsid w:val="00F039D7"/>
    <w:rsid w:val="00F03CEE"/>
    <w:rsid w:val="00F04162"/>
    <w:rsid w:val="00F04474"/>
    <w:rsid w:val="00F053DF"/>
    <w:rsid w:val="00F05C57"/>
    <w:rsid w:val="00F06D2F"/>
    <w:rsid w:val="00F06EE0"/>
    <w:rsid w:val="00F07411"/>
    <w:rsid w:val="00F075EB"/>
    <w:rsid w:val="00F0789A"/>
    <w:rsid w:val="00F07A55"/>
    <w:rsid w:val="00F07EC0"/>
    <w:rsid w:val="00F1070D"/>
    <w:rsid w:val="00F1115E"/>
    <w:rsid w:val="00F114CA"/>
    <w:rsid w:val="00F1189E"/>
    <w:rsid w:val="00F11BD8"/>
    <w:rsid w:val="00F12271"/>
    <w:rsid w:val="00F125DC"/>
    <w:rsid w:val="00F13B31"/>
    <w:rsid w:val="00F14886"/>
    <w:rsid w:val="00F14986"/>
    <w:rsid w:val="00F1502E"/>
    <w:rsid w:val="00F153ED"/>
    <w:rsid w:val="00F161AB"/>
    <w:rsid w:val="00F168C7"/>
    <w:rsid w:val="00F16ACF"/>
    <w:rsid w:val="00F17E73"/>
    <w:rsid w:val="00F21202"/>
    <w:rsid w:val="00F214E2"/>
    <w:rsid w:val="00F223C4"/>
    <w:rsid w:val="00F224AE"/>
    <w:rsid w:val="00F23677"/>
    <w:rsid w:val="00F23BEB"/>
    <w:rsid w:val="00F23E59"/>
    <w:rsid w:val="00F24092"/>
    <w:rsid w:val="00F2523C"/>
    <w:rsid w:val="00F25394"/>
    <w:rsid w:val="00F25A42"/>
    <w:rsid w:val="00F263AE"/>
    <w:rsid w:val="00F265D9"/>
    <w:rsid w:val="00F2662C"/>
    <w:rsid w:val="00F26FD4"/>
    <w:rsid w:val="00F27666"/>
    <w:rsid w:val="00F27DCF"/>
    <w:rsid w:val="00F30186"/>
    <w:rsid w:val="00F30617"/>
    <w:rsid w:val="00F30E68"/>
    <w:rsid w:val="00F31088"/>
    <w:rsid w:val="00F31902"/>
    <w:rsid w:val="00F31B06"/>
    <w:rsid w:val="00F31BAB"/>
    <w:rsid w:val="00F31DA7"/>
    <w:rsid w:val="00F333D9"/>
    <w:rsid w:val="00F3352F"/>
    <w:rsid w:val="00F3406E"/>
    <w:rsid w:val="00F341D9"/>
    <w:rsid w:val="00F34E11"/>
    <w:rsid w:val="00F34EA5"/>
    <w:rsid w:val="00F350FF"/>
    <w:rsid w:val="00F37841"/>
    <w:rsid w:val="00F37A6A"/>
    <w:rsid w:val="00F40433"/>
    <w:rsid w:val="00F40604"/>
    <w:rsid w:val="00F407AB"/>
    <w:rsid w:val="00F40E90"/>
    <w:rsid w:val="00F42177"/>
    <w:rsid w:val="00F42B78"/>
    <w:rsid w:val="00F42CC0"/>
    <w:rsid w:val="00F42F48"/>
    <w:rsid w:val="00F42F65"/>
    <w:rsid w:val="00F43062"/>
    <w:rsid w:val="00F431B8"/>
    <w:rsid w:val="00F432CB"/>
    <w:rsid w:val="00F43308"/>
    <w:rsid w:val="00F43EDC"/>
    <w:rsid w:val="00F440A5"/>
    <w:rsid w:val="00F44515"/>
    <w:rsid w:val="00F44583"/>
    <w:rsid w:val="00F44792"/>
    <w:rsid w:val="00F44C7A"/>
    <w:rsid w:val="00F44E6D"/>
    <w:rsid w:val="00F44F59"/>
    <w:rsid w:val="00F44FFF"/>
    <w:rsid w:val="00F4505D"/>
    <w:rsid w:val="00F45188"/>
    <w:rsid w:val="00F455BA"/>
    <w:rsid w:val="00F45C8B"/>
    <w:rsid w:val="00F45F7F"/>
    <w:rsid w:val="00F4654C"/>
    <w:rsid w:val="00F47C73"/>
    <w:rsid w:val="00F5029A"/>
    <w:rsid w:val="00F50EF7"/>
    <w:rsid w:val="00F51A0E"/>
    <w:rsid w:val="00F52812"/>
    <w:rsid w:val="00F532A8"/>
    <w:rsid w:val="00F53C21"/>
    <w:rsid w:val="00F541CF"/>
    <w:rsid w:val="00F54EDF"/>
    <w:rsid w:val="00F567CD"/>
    <w:rsid w:val="00F56B02"/>
    <w:rsid w:val="00F573A6"/>
    <w:rsid w:val="00F57E03"/>
    <w:rsid w:val="00F6071C"/>
    <w:rsid w:val="00F60A79"/>
    <w:rsid w:val="00F61224"/>
    <w:rsid w:val="00F61259"/>
    <w:rsid w:val="00F62133"/>
    <w:rsid w:val="00F6274F"/>
    <w:rsid w:val="00F62766"/>
    <w:rsid w:val="00F62B64"/>
    <w:rsid w:val="00F62E1F"/>
    <w:rsid w:val="00F6308B"/>
    <w:rsid w:val="00F63751"/>
    <w:rsid w:val="00F63ADE"/>
    <w:rsid w:val="00F63B1D"/>
    <w:rsid w:val="00F63C2F"/>
    <w:rsid w:val="00F646F6"/>
    <w:rsid w:val="00F64C44"/>
    <w:rsid w:val="00F652C5"/>
    <w:rsid w:val="00F6565A"/>
    <w:rsid w:val="00F65BE9"/>
    <w:rsid w:val="00F65D74"/>
    <w:rsid w:val="00F6640D"/>
    <w:rsid w:val="00F66F32"/>
    <w:rsid w:val="00F66F96"/>
    <w:rsid w:val="00F678B1"/>
    <w:rsid w:val="00F67C88"/>
    <w:rsid w:val="00F70113"/>
    <w:rsid w:val="00F701A0"/>
    <w:rsid w:val="00F70A60"/>
    <w:rsid w:val="00F71C59"/>
    <w:rsid w:val="00F71C8A"/>
    <w:rsid w:val="00F72150"/>
    <w:rsid w:val="00F72548"/>
    <w:rsid w:val="00F726FF"/>
    <w:rsid w:val="00F72E0C"/>
    <w:rsid w:val="00F72E3B"/>
    <w:rsid w:val="00F731DD"/>
    <w:rsid w:val="00F7340B"/>
    <w:rsid w:val="00F7343C"/>
    <w:rsid w:val="00F741BB"/>
    <w:rsid w:val="00F747D1"/>
    <w:rsid w:val="00F74D23"/>
    <w:rsid w:val="00F74D65"/>
    <w:rsid w:val="00F74DE3"/>
    <w:rsid w:val="00F759EA"/>
    <w:rsid w:val="00F759FD"/>
    <w:rsid w:val="00F75F90"/>
    <w:rsid w:val="00F75FB1"/>
    <w:rsid w:val="00F7614E"/>
    <w:rsid w:val="00F76873"/>
    <w:rsid w:val="00F769C2"/>
    <w:rsid w:val="00F76CAA"/>
    <w:rsid w:val="00F77089"/>
    <w:rsid w:val="00F7775F"/>
    <w:rsid w:val="00F77A13"/>
    <w:rsid w:val="00F77A9E"/>
    <w:rsid w:val="00F80472"/>
    <w:rsid w:val="00F806A1"/>
    <w:rsid w:val="00F80CC5"/>
    <w:rsid w:val="00F82601"/>
    <w:rsid w:val="00F84220"/>
    <w:rsid w:val="00F8536B"/>
    <w:rsid w:val="00F856CD"/>
    <w:rsid w:val="00F85FE9"/>
    <w:rsid w:val="00F86856"/>
    <w:rsid w:val="00F86FBE"/>
    <w:rsid w:val="00F87781"/>
    <w:rsid w:val="00F87E96"/>
    <w:rsid w:val="00F90083"/>
    <w:rsid w:val="00F90342"/>
    <w:rsid w:val="00F9157A"/>
    <w:rsid w:val="00F9171A"/>
    <w:rsid w:val="00F9179C"/>
    <w:rsid w:val="00F917DB"/>
    <w:rsid w:val="00F9196A"/>
    <w:rsid w:val="00F91DCF"/>
    <w:rsid w:val="00F922D4"/>
    <w:rsid w:val="00F92BE2"/>
    <w:rsid w:val="00F92DCC"/>
    <w:rsid w:val="00F931CE"/>
    <w:rsid w:val="00F93683"/>
    <w:rsid w:val="00F93982"/>
    <w:rsid w:val="00F93FC5"/>
    <w:rsid w:val="00F948EA"/>
    <w:rsid w:val="00F94FDC"/>
    <w:rsid w:val="00F95AEC"/>
    <w:rsid w:val="00F95B1B"/>
    <w:rsid w:val="00F969C5"/>
    <w:rsid w:val="00F96F50"/>
    <w:rsid w:val="00F97A82"/>
    <w:rsid w:val="00FA04E8"/>
    <w:rsid w:val="00FA094D"/>
    <w:rsid w:val="00FA0C5B"/>
    <w:rsid w:val="00FA102A"/>
    <w:rsid w:val="00FA1188"/>
    <w:rsid w:val="00FA14F8"/>
    <w:rsid w:val="00FA1E4D"/>
    <w:rsid w:val="00FA2367"/>
    <w:rsid w:val="00FA2AAD"/>
    <w:rsid w:val="00FA2F5B"/>
    <w:rsid w:val="00FA334C"/>
    <w:rsid w:val="00FA43F3"/>
    <w:rsid w:val="00FA46D1"/>
    <w:rsid w:val="00FA568B"/>
    <w:rsid w:val="00FA593C"/>
    <w:rsid w:val="00FA6EC3"/>
    <w:rsid w:val="00FA78CE"/>
    <w:rsid w:val="00FA7BEE"/>
    <w:rsid w:val="00FA7E4A"/>
    <w:rsid w:val="00FB0044"/>
    <w:rsid w:val="00FB02F8"/>
    <w:rsid w:val="00FB0363"/>
    <w:rsid w:val="00FB05E1"/>
    <w:rsid w:val="00FB0816"/>
    <w:rsid w:val="00FB0A0C"/>
    <w:rsid w:val="00FB0B0A"/>
    <w:rsid w:val="00FB127C"/>
    <w:rsid w:val="00FB1899"/>
    <w:rsid w:val="00FB1A30"/>
    <w:rsid w:val="00FB1BB2"/>
    <w:rsid w:val="00FB2476"/>
    <w:rsid w:val="00FB2524"/>
    <w:rsid w:val="00FB26BC"/>
    <w:rsid w:val="00FB2BE5"/>
    <w:rsid w:val="00FB3743"/>
    <w:rsid w:val="00FB380E"/>
    <w:rsid w:val="00FB4030"/>
    <w:rsid w:val="00FB4D90"/>
    <w:rsid w:val="00FB554D"/>
    <w:rsid w:val="00FB5674"/>
    <w:rsid w:val="00FB61B2"/>
    <w:rsid w:val="00FB696C"/>
    <w:rsid w:val="00FB7013"/>
    <w:rsid w:val="00FB7C20"/>
    <w:rsid w:val="00FC132F"/>
    <w:rsid w:val="00FC13C5"/>
    <w:rsid w:val="00FC1667"/>
    <w:rsid w:val="00FC1862"/>
    <w:rsid w:val="00FC27A1"/>
    <w:rsid w:val="00FC2970"/>
    <w:rsid w:val="00FC3744"/>
    <w:rsid w:val="00FC4177"/>
    <w:rsid w:val="00FC4757"/>
    <w:rsid w:val="00FC5170"/>
    <w:rsid w:val="00FC5DC4"/>
    <w:rsid w:val="00FC76A8"/>
    <w:rsid w:val="00FC78BE"/>
    <w:rsid w:val="00FD0509"/>
    <w:rsid w:val="00FD222E"/>
    <w:rsid w:val="00FD2363"/>
    <w:rsid w:val="00FD307E"/>
    <w:rsid w:val="00FD3953"/>
    <w:rsid w:val="00FD39F7"/>
    <w:rsid w:val="00FD40AB"/>
    <w:rsid w:val="00FD4404"/>
    <w:rsid w:val="00FD4809"/>
    <w:rsid w:val="00FD4D3A"/>
    <w:rsid w:val="00FD535B"/>
    <w:rsid w:val="00FD5908"/>
    <w:rsid w:val="00FD5AA6"/>
    <w:rsid w:val="00FD5D60"/>
    <w:rsid w:val="00FD5E4D"/>
    <w:rsid w:val="00FD653D"/>
    <w:rsid w:val="00FD7353"/>
    <w:rsid w:val="00FD7856"/>
    <w:rsid w:val="00FE0A62"/>
    <w:rsid w:val="00FE1EB0"/>
    <w:rsid w:val="00FE1F4C"/>
    <w:rsid w:val="00FE2CA6"/>
    <w:rsid w:val="00FE3756"/>
    <w:rsid w:val="00FE37AD"/>
    <w:rsid w:val="00FE3B00"/>
    <w:rsid w:val="00FE40AD"/>
    <w:rsid w:val="00FE468F"/>
    <w:rsid w:val="00FE46F9"/>
    <w:rsid w:val="00FE4FFF"/>
    <w:rsid w:val="00FE5C5E"/>
    <w:rsid w:val="00FE667E"/>
    <w:rsid w:val="00FE669E"/>
    <w:rsid w:val="00FE6C9D"/>
    <w:rsid w:val="00FE7651"/>
    <w:rsid w:val="00FE7772"/>
    <w:rsid w:val="00FE7AB5"/>
    <w:rsid w:val="00FE7FF8"/>
    <w:rsid w:val="00FF0521"/>
    <w:rsid w:val="00FF0A87"/>
    <w:rsid w:val="00FF0E73"/>
    <w:rsid w:val="00FF1280"/>
    <w:rsid w:val="00FF1709"/>
    <w:rsid w:val="00FF1C87"/>
    <w:rsid w:val="00FF26F6"/>
    <w:rsid w:val="00FF30A8"/>
    <w:rsid w:val="00FF3178"/>
    <w:rsid w:val="00FF319A"/>
    <w:rsid w:val="00FF3933"/>
    <w:rsid w:val="00FF3E4B"/>
    <w:rsid w:val="00FF40BC"/>
    <w:rsid w:val="00FF4764"/>
    <w:rsid w:val="00FF4AB8"/>
    <w:rsid w:val="00FF6766"/>
    <w:rsid w:val="00FF6790"/>
    <w:rsid w:val="00FF69CE"/>
    <w:rsid w:val="00FF7741"/>
    <w:rsid w:val="00FF77D5"/>
    <w:rsid w:val="015D5AC1"/>
    <w:rsid w:val="01A3DADF"/>
    <w:rsid w:val="01DF1980"/>
    <w:rsid w:val="038E1DF1"/>
    <w:rsid w:val="039BEC56"/>
    <w:rsid w:val="050BD065"/>
    <w:rsid w:val="05AB58C3"/>
    <w:rsid w:val="0AE74FEC"/>
    <w:rsid w:val="0B66D1F2"/>
    <w:rsid w:val="0F83F1BF"/>
    <w:rsid w:val="0FC4938B"/>
    <w:rsid w:val="0FF85403"/>
    <w:rsid w:val="113E1513"/>
    <w:rsid w:val="142B0CCB"/>
    <w:rsid w:val="17B67D13"/>
    <w:rsid w:val="17B6A0C0"/>
    <w:rsid w:val="17FB468C"/>
    <w:rsid w:val="18815082"/>
    <w:rsid w:val="1C643639"/>
    <w:rsid w:val="1CACB608"/>
    <w:rsid w:val="25F7F3D1"/>
    <w:rsid w:val="29B4C4EF"/>
    <w:rsid w:val="2A430BD4"/>
    <w:rsid w:val="2B82B622"/>
    <w:rsid w:val="2CE0B731"/>
    <w:rsid w:val="2EC9DBD6"/>
    <w:rsid w:val="337DC080"/>
    <w:rsid w:val="3769A613"/>
    <w:rsid w:val="3A95D4B8"/>
    <w:rsid w:val="3B68B99C"/>
    <w:rsid w:val="3DBA74DE"/>
    <w:rsid w:val="42156A2B"/>
    <w:rsid w:val="4407FF6A"/>
    <w:rsid w:val="458AA76E"/>
    <w:rsid w:val="472677CF"/>
    <w:rsid w:val="473FA02C"/>
    <w:rsid w:val="4BFF8256"/>
    <w:rsid w:val="4C93E297"/>
    <w:rsid w:val="4CCF6CBA"/>
    <w:rsid w:val="4D2C2C2B"/>
    <w:rsid w:val="4F282C9D"/>
    <w:rsid w:val="4F7E999B"/>
    <w:rsid w:val="5435EF98"/>
    <w:rsid w:val="54F039C7"/>
    <w:rsid w:val="56484689"/>
    <w:rsid w:val="57FD59A0"/>
    <w:rsid w:val="5AAE8898"/>
    <w:rsid w:val="5C98D67A"/>
    <w:rsid w:val="613C1C7D"/>
    <w:rsid w:val="649A5F4F"/>
    <w:rsid w:val="64F5B937"/>
    <w:rsid w:val="654E94AB"/>
    <w:rsid w:val="674778D9"/>
    <w:rsid w:val="68B4537A"/>
    <w:rsid w:val="693A4549"/>
    <w:rsid w:val="6B650016"/>
    <w:rsid w:val="6BEC5D43"/>
    <w:rsid w:val="6CD99471"/>
    <w:rsid w:val="6D5BC79A"/>
    <w:rsid w:val="6DFAA813"/>
    <w:rsid w:val="6FC71440"/>
    <w:rsid w:val="71D43C3F"/>
    <w:rsid w:val="77D8FD46"/>
    <w:rsid w:val="79E5DF44"/>
    <w:rsid w:val="7CA395CA"/>
    <w:rsid w:val="7D62A46B"/>
    <w:rsid w:val="7E0AB1D9"/>
    <w:rsid w:val="7FAE6F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DD9EF"/>
  <w15:chartTrackingRefBased/>
  <w15:docId w15:val="{CF495CB1-D6BA-47CA-8BCF-DD62D6BF4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D8F"/>
    <w:pPr>
      <w:spacing w:after="0" w:line="240" w:lineRule="auto"/>
    </w:pPr>
    <w:rPr>
      <w:rFonts w:ascii="Times New Roman" w:eastAsia="Times New Roman" w:hAnsi="Times New Roman" w:cs="Times New Roman"/>
      <w:sz w:val="24"/>
      <w:szCs w:val="24"/>
      <w:lang w:val="en-AU"/>
    </w:rPr>
  </w:style>
  <w:style w:type="paragraph" w:styleId="Heading1">
    <w:name w:val="heading 1"/>
    <w:basedOn w:val="Normal"/>
    <w:next w:val="Normal"/>
    <w:link w:val="Heading1Char"/>
    <w:uiPriority w:val="9"/>
    <w:qFormat/>
    <w:rsid w:val="00D25BFB"/>
    <w:pPr>
      <w:keepNext/>
      <w:keepLines/>
      <w:spacing w:before="24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B1585B"/>
    <w:pPr>
      <w:keepNext/>
      <w:keepLines/>
      <w:spacing w:before="40"/>
      <w:outlineLvl w:val="1"/>
    </w:pPr>
    <w:rPr>
      <w:rFonts w:asciiTheme="minorHAnsi" w:eastAsiaTheme="majorEastAsia" w:hAnsiTheme="min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B1585B"/>
    <w:pPr>
      <w:keepNext/>
      <w:keepLines/>
      <w:spacing w:before="40"/>
      <w:outlineLvl w:val="2"/>
    </w:pPr>
    <w:rPr>
      <w:rFonts w:asciiTheme="minorHAnsi" w:eastAsiaTheme="majorEastAsia" w:hAnsiTheme="minorHAnsi" w:cstheme="majorBidi"/>
      <w:b/>
      <w:color w:val="2F5496"/>
    </w:rPr>
  </w:style>
  <w:style w:type="paragraph" w:styleId="Heading4">
    <w:name w:val="heading 4"/>
    <w:basedOn w:val="Normal"/>
    <w:next w:val="Normal"/>
    <w:link w:val="Heading4Char"/>
    <w:uiPriority w:val="9"/>
    <w:unhideWhenUsed/>
    <w:qFormat/>
    <w:rsid w:val="00D12909"/>
    <w:pPr>
      <w:keepNext/>
      <w:keepLines/>
      <w:spacing w:before="40"/>
      <w:outlineLvl w:val="3"/>
    </w:pPr>
    <w:rPr>
      <w:rFonts w:asciiTheme="minorHAnsi" w:eastAsiaTheme="majorEastAsia" w:hAnsiTheme="minorHAnsi" w:cstheme="majorBidi"/>
      <w:b/>
      <w:iCs/>
      <w:color w:val="2F5496" w:themeColor="accent1" w:themeShade="BF"/>
    </w:rPr>
  </w:style>
  <w:style w:type="paragraph" w:styleId="Heading5">
    <w:name w:val="heading 5"/>
    <w:basedOn w:val="Normal"/>
    <w:next w:val="Normal"/>
    <w:link w:val="Heading5Char"/>
    <w:uiPriority w:val="9"/>
    <w:unhideWhenUsed/>
    <w:qFormat/>
    <w:rsid w:val="00FB05E1"/>
    <w:pPr>
      <w:keepNext/>
      <w:keepLines/>
      <w:spacing w:before="40"/>
      <w:outlineLvl w:val="4"/>
    </w:pPr>
    <w:rPr>
      <w:rFonts w:asciiTheme="minorHAnsi" w:eastAsiaTheme="majorEastAsia" w:hAnsiTheme="minorHAnsi" w:cs="Times New Roman (Headings CS)"/>
      <w:b/>
      <w:caps/>
      <w:color w:val="2F5496" w:themeColor="accent1" w:themeShade="BF"/>
    </w:rPr>
  </w:style>
  <w:style w:type="paragraph" w:styleId="Heading6">
    <w:name w:val="heading 6"/>
    <w:basedOn w:val="Normal"/>
    <w:next w:val="Normal"/>
    <w:link w:val="Heading6Char"/>
    <w:uiPriority w:val="9"/>
    <w:unhideWhenUsed/>
    <w:qFormat/>
    <w:rsid w:val="00020F36"/>
    <w:pPr>
      <w:keepNext/>
      <w:keepLines/>
      <w:spacing w:before="40"/>
      <w:outlineLvl w:val="5"/>
    </w:pPr>
    <w:rPr>
      <w:rFonts w:asciiTheme="minorHAnsi" w:eastAsiaTheme="majorEastAsia" w:hAnsiTheme="minorHAnsi" w:cstheme="majorBidi"/>
      <w:b/>
      <w:color w:val="1F3763" w:themeColor="accent1" w:themeShade="7F"/>
      <w:u w:val="single"/>
    </w:rPr>
  </w:style>
  <w:style w:type="paragraph" w:styleId="Heading7">
    <w:name w:val="heading 7"/>
    <w:basedOn w:val="Normal"/>
    <w:next w:val="Normal"/>
    <w:link w:val="Heading7Char"/>
    <w:uiPriority w:val="9"/>
    <w:unhideWhenUsed/>
    <w:qFormat/>
    <w:rsid w:val="00EC489C"/>
    <w:pPr>
      <w:keepNext/>
      <w:keepLines/>
      <w:spacing w:before="40"/>
      <w:outlineLvl w:val="6"/>
    </w:pPr>
    <w:rPr>
      <w:rFonts w:asciiTheme="majorHAnsi" w:eastAsiaTheme="majorEastAsia" w:hAnsiTheme="majorHAnsi" w:cstheme="majorBidi"/>
      <w:b/>
      <w:i/>
      <w:iCs/>
      <w:color w:val="1F3763" w:themeColor="accent1" w:themeShade="7F"/>
    </w:rPr>
  </w:style>
  <w:style w:type="paragraph" w:styleId="Heading8">
    <w:name w:val="heading 8"/>
    <w:basedOn w:val="Normal"/>
    <w:next w:val="Normal"/>
    <w:link w:val="Heading8Char"/>
    <w:uiPriority w:val="9"/>
    <w:unhideWhenUsed/>
    <w:qFormat/>
    <w:rsid w:val="006938DE"/>
    <w:pPr>
      <w:keepNext/>
      <w:keepLines/>
      <w:spacing w:before="40"/>
      <w:outlineLvl w:val="7"/>
    </w:pPr>
    <w:rPr>
      <w:rFonts w:asciiTheme="majorHAnsi" w:eastAsiaTheme="majorEastAsia" w:hAnsiTheme="majorHAnsi" w:cstheme="majorBidi"/>
      <w:b/>
      <w:color w:val="272727" w:themeColor="text1" w:themeTint="D8"/>
      <w:szCs w:val="21"/>
      <w:u w:val="single"/>
    </w:rPr>
  </w:style>
  <w:style w:type="paragraph" w:styleId="Heading9">
    <w:name w:val="heading 9"/>
    <w:basedOn w:val="Normal"/>
    <w:next w:val="Normal"/>
    <w:link w:val="Heading9Char"/>
    <w:uiPriority w:val="9"/>
    <w:unhideWhenUsed/>
    <w:qFormat/>
    <w:rsid w:val="00533927"/>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78E9"/>
    <w:pPr>
      <w:tabs>
        <w:tab w:val="center" w:pos="4513"/>
        <w:tab w:val="right" w:pos="9026"/>
      </w:tabs>
    </w:pPr>
  </w:style>
  <w:style w:type="character" w:customStyle="1" w:styleId="HeaderChar">
    <w:name w:val="Header Char"/>
    <w:basedOn w:val="DefaultParagraphFont"/>
    <w:link w:val="Header"/>
    <w:uiPriority w:val="99"/>
    <w:rsid w:val="00A878E9"/>
    <w:rPr>
      <w:rFonts w:ascii="Times New Roman" w:hAnsi="Times New Roman"/>
    </w:rPr>
  </w:style>
  <w:style w:type="paragraph" w:styleId="Footer">
    <w:name w:val="footer"/>
    <w:basedOn w:val="Normal"/>
    <w:link w:val="FooterChar"/>
    <w:uiPriority w:val="99"/>
    <w:unhideWhenUsed/>
    <w:rsid w:val="00A878E9"/>
    <w:pPr>
      <w:tabs>
        <w:tab w:val="center" w:pos="4513"/>
        <w:tab w:val="right" w:pos="9026"/>
      </w:tabs>
    </w:pPr>
  </w:style>
  <w:style w:type="character" w:customStyle="1" w:styleId="FooterChar">
    <w:name w:val="Footer Char"/>
    <w:basedOn w:val="DefaultParagraphFont"/>
    <w:link w:val="Footer"/>
    <w:uiPriority w:val="99"/>
    <w:rsid w:val="00A878E9"/>
    <w:rPr>
      <w:rFonts w:ascii="Times New Roman" w:hAnsi="Times New Roman"/>
    </w:rPr>
  </w:style>
  <w:style w:type="table" w:styleId="TableGrid">
    <w:name w:val="Table Grid"/>
    <w:aliases w:val="Texttabelle"/>
    <w:basedOn w:val="TableNormal"/>
    <w:uiPriority w:val="39"/>
    <w:qFormat/>
    <w:rsid w:val="00ED3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aliases w:val="Bold"/>
    <w:basedOn w:val="DefaultParagraphFont"/>
    <w:uiPriority w:val="22"/>
    <w:qFormat/>
    <w:rsid w:val="00B96A6A"/>
    <w:rPr>
      <w:b/>
      <w:bCs/>
    </w:rPr>
  </w:style>
  <w:style w:type="character" w:customStyle="1" w:styleId="Heading1Char">
    <w:name w:val="Heading 1 Char"/>
    <w:basedOn w:val="DefaultParagraphFont"/>
    <w:link w:val="Heading1"/>
    <w:uiPriority w:val="9"/>
    <w:rsid w:val="00D25BFB"/>
    <w:rPr>
      <w:rFonts w:ascii="Arial" w:eastAsiaTheme="majorEastAsia" w:hAnsi="Arial" w:cstheme="majorBidi"/>
      <w:b/>
      <w:color w:val="2F5496" w:themeColor="accent1" w:themeShade="BF"/>
      <w:sz w:val="32"/>
      <w:szCs w:val="32"/>
    </w:rPr>
  </w:style>
  <w:style w:type="paragraph" w:styleId="ListParagraph">
    <w:name w:val="List Paragraph"/>
    <w:aliases w:val="List Paragraph1,Recommendation,Recommendation Char Char Char,List Paragraph11"/>
    <w:basedOn w:val="Normal"/>
    <w:link w:val="ListParagraphChar"/>
    <w:uiPriority w:val="34"/>
    <w:qFormat/>
    <w:rsid w:val="0096518B"/>
    <w:pPr>
      <w:ind w:left="720"/>
      <w:contextualSpacing/>
    </w:pPr>
  </w:style>
  <w:style w:type="paragraph" w:styleId="NoSpacing">
    <w:name w:val="No Spacing"/>
    <w:uiPriority w:val="1"/>
    <w:qFormat/>
    <w:rsid w:val="00C67076"/>
    <w:pPr>
      <w:spacing w:after="0" w:line="240" w:lineRule="auto"/>
    </w:pPr>
    <w:rPr>
      <w:rFonts w:ascii="Arial" w:hAnsi="Arial"/>
    </w:rPr>
  </w:style>
  <w:style w:type="character" w:customStyle="1" w:styleId="Heading2Char">
    <w:name w:val="Heading 2 Char"/>
    <w:basedOn w:val="DefaultParagraphFont"/>
    <w:link w:val="Heading2"/>
    <w:uiPriority w:val="9"/>
    <w:rsid w:val="00B1585B"/>
    <w:rPr>
      <w:rFonts w:eastAsiaTheme="majorEastAsia" w:cstheme="majorBidi"/>
      <w:b/>
      <w:color w:val="2F5496" w:themeColor="accent1" w:themeShade="BF"/>
      <w:sz w:val="26"/>
      <w:szCs w:val="26"/>
      <w:lang w:val="en-AU"/>
    </w:rPr>
  </w:style>
  <w:style w:type="character" w:customStyle="1" w:styleId="Heading3Char">
    <w:name w:val="Heading 3 Char"/>
    <w:basedOn w:val="DefaultParagraphFont"/>
    <w:link w:val="Heading3"/>
    <w:uiPriority w:val="9"/>
    <w:rsid w:val="00B1585B"/>
    <w:rPr>
      <w:rFonts w:eastAsiaTheme="majorEastAsia" w:cstheme="majorBidi"/>
      <w:b/>
      <w:color w:val="2F5496"/>
      <w:sz w:val="24"/>
      <w:szCs w:val="24"/>
      <w:lang w:val="en-AU"/>
    </w:rPr>
  </w:style>
  <w:style w:type="paragraph" w:styleId="Caption">
    <w:name w:val="caption"/>
    <w:basedOn w:val="Normal"/>
    <w:next w:val="Normal"/>
    <w:uiPriority w:val="35"/>
    <w:unhideWhenUsed/>
    <w:qFormat/>
    <w:rsid w:val="00D8590E"/>
    <w:pPr>
      <w:spacing w:after="200"/>
    </w:pPr>
    <w:rPr>
      <w:iCs/>
      <w:color w:val="44546A" w:themeColor="text2"/>
      <w:sz w:val="18"/>
      <w:szCs w:val="18"/>
    </w:rPr>
  </w:style>
  <w:style w:type="character" w:styleId="CommentReference">
    <w:name w:val="annotation reference"/>
    <w:basedOn w:val="DefaultParagraphFont"/>
    <w:uiPriority w:val="99"/>
    <w:unhideWhenUsed/>
    <w:qFormat/>
    <w:rsid w:val="00360FC8"/>
    <w:rPr>
      <w:sz w:val="16"/>
      <w:szCs w:val="16"/>
    </w:rPr>
  </w:style>
  <w:style w:type="paragraph" w:styleId="CommentText">
    <w:name w:val="annotation text"/>
    <w:basedOn w:val="Normal"/>
    <w:link w:val="CommentTextChar"/>
    <w:uiPriority w:val="99"/>
    <w:unhideWhenUsed/>
    <w:qFormat/>
    <w:rsid w:val="00360FC8"/>
    <w:rPr>
      <w:szCs w:val="20"/>
    </w:rPr>
  </w:style>
  <w:style w:type="character" w:customStyle="1" w:styleId="CommentTextChar">
    <w:name w:val="Comment Text Char"/>
    <w:basedOn w:val="DefaultParagraphFont"/>
    <w:link w:val="CommentText"/>
    <w:uiPriority w:val="99"/>
    <w:rsid w:val="00360FC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60FC8"/>
    <w:rPr>
      <w:b/>
      <w:bCs/>
    </w:rPr>
  </w:style>
  <w:style w:type="character" w:customStyle="1" w:styleId="CommentSubjectChar">
    <w:name w:val="Comment Subject Char"/>
    <w:basedOn w:val="CommentTextChar"/>
    <w:link w:val="CommentSubject"/>
    <w:uiPriority w:val="99"/>
    <w:semiHidden/>
    <w:rsid w:val="00360FC8"/>
    <w:rPr>
      <w:rFonts w:ascii="Arial" w:hAnsi="Arial"/>
      <w:b/>
      <w:bCs/>
      <w:sz w:val="20"/>
      <w:szCs w:val="20"/>
    </w:rPr>
  </w:style>
  <w:style w:type="character" w:customStyle="1" w:styleId="Heading4Char">
    <w:name w:val="Heading 4 Char"/>
    <w:basedOn w:val="DefaultParagraphFont"/>
    <w:link w:val="Heading4"/>
    <w:uiPriority w:val="9"/>
    <w:rsid w:val="00D12909"/>
    <w:rPr>
      <w:rFonts w:eastAsiaTheme="majorEastAsia" w:cstheme="majorBidi"/>
      <w:b/>
      <w:iCs/>
      <w:color w:val="2F5496" w:themeColor="accent1" w:themeShade="BF"/>
      <w:sz w:val="24"/>
      <w:szCs w:val="24"/>
      <w:lang w:val="en-AU"/>
    </w:rPr>
  </w:style>
  <w:style w:type="character" w:customStyle="1" w:styleId="Heading5Char">
    <w:name w:val="Heading 5 Char"/>
    <w:basedOn w:val="DefaultParagraphFont"/>
    <w:link w:val="Heading5"/>
    <w:uiPriority w:val="9"/>
    <w:rsid w:val="00FB05E1"/>
    <w:rPr>
      <w:rFonts w:eastAsiaTheme="majorEastAsia" w:cs="Times New Roman (Headings CS)"/>
      <w:b/>
      <w:caps/>
      <w:color w:val="2F5496" w:themeColor="accent1" w:themeShade="BF"/>
      <w:sz w:val="24"/>
      <w:szCs w:val="24"/>
      <w:lang w:val="en-AU"/>
    </w:rPr>
  </w:style>
  <w:style w:type="paragraph" w:styleId="Revision">
    <w:name w:val="Revision"/>
    <w:hidden/>
    <w:uiPriority w:val="99"/>
    <w:semiHidden/>
    <w:rsid w:val="00DC2FD2"/>
    <w:pPr>
      <w:spacing w:after="0" w:line="240" w:lineRule="auto"/>
    </w:pPr>
    <w:rPr>
      <w:rFonts w:ascii="Arial" w:hAnsi="Arial"/>
    </w:rPr>
  </w:style>
  <w:style w:type="paragraph" w:customStyle="1" w:styleId="Assessmentstageguidance">
    <w:name w:val="Assessment stage guidance"/>
    <w:basedOn w:val="Normal"/>
    <w:qFormat/>
    <w:rsid w:val="002E0A78"/>
    <w:rPr>
      <w:i/>
      <w:iCs/>
      <w:color w:val="0070C0"/>
    </w:rPr>
  </w:style>
  <w:style w:type="paragraph" w:customStyle="1" w:styleId="Assessmentstageguidancebulletpoint">
    <w:name w:val="Assessment stage guidance bullet point"/>
    <w:basedOn w:val="ListParagraph"/>
    <w:qFormat/>
    <w:rsid w:val="00B15765"/>
    <w:pPr>
      <w:numPr>
        <w:numId w:val="2"/>
      </w:numPr>
    </w:pPr>
    <w:rPr>
      <w:i/>
      <w:iCs/>
      <w:color w:val="0070C0"/>
    </w:rPr>
  </w:style>
  <w:style w:type="character" w:customStyle="1" w:styleId="Heading6Char">
    <w:name w:val="Heading 6 Char"/>
    <w:basedOn w:val="DefaultParagraphFont"/>
    <w:link w:val="Heading6"/>
    <w:uiPriority w:val="9"/>
    <w:rsid w:val="00020F36"/>
    <w:rPr>
      <w:rFonts w:eastAsiaTheme="majorEastAsia" w:cstheme="majorBidi"/>
      <w:b/>
      <w:color w:val="1F3763" w:themeColor="accent1" w:themeShade="7F"/>
      <w:sz w:val="24"/>
      <w:szCs w:val="24"/>
      <w:u w:val="single"/>
      <w:lang w:val="en-AU"/>
    </w:rPr>
  </w:style>
  <w:style w:type="character" w:customStyle="1" w:styleId="Heading7Char">
    <w:name w:val="Heading 7 Char"/>
    <w:basedOn w:val="DefaultParagraphFont"/>
    <w:link w:val="Heading7"/>
    <w:uiPriority w:val="9"/>
    <w:rsid w:val="00EC489C"/>
    <w:rPr>
      <w:rFonts w:asciiTheme="majorHAnsi" w:eastAsiaTheme="majorEastAsia" w:hAnsiTheme="majorHAnsi" w:cstheme="majorBidi"/>
      <w:b/>
      <w:i/>
      <w:iCs/>
      <w:color w:val="1F3763" w:themeColor="accent1" w:themeShade="7F"/>
      <w:sz w:val="24"/>
      <w:szCs w:val="24"/>
      <w:lang w:val="en-AU"/>
    </w:rPr>
  </w:style>
  <w:style w:type="character" w:styleId="Mention">
    <w:name w:val="Mention"/>
    <w:basedOn w:val="DefaultParagraphFont"/>
    <w:uiPriority w:val="99"/>
    <w:unhideWhenUsed/>
    <w:rsid w:val="00C662FD"/>
    <w:rPr>
      <w:color w:val="2B579A"/>
      <w:shd w:val="clear" w:color="auto" w:fill="E1DFDD"/>
    </w:rPr>
  </w:style>
  <w:style w:type="character" w:styleId="Hyperlink">
    <w:name w:val="Hyperlink"/>
    <w:aliases w:val="Clause Ref Hyperlink"/>
    <w:basedOn w:val="DefaultParagraphFont"/>
    <w:uiPriority w:val="99"/>
    <w:unhideWhenUsed/>
    <w:rsid w:val="005F6C75"/>
    <w:rPr>
      <w:color w:val="0563C1" w:themeColor="hyperlink"/>
      <w:u w:val="single"/>
    </w:rPr>
  </w:style>
  <w:style w:type="character" w:styleId="UnresolvedMention">
    <w:name w:val="Unresolved Mention"/>
    <w:basedOn w:val="DefaultParagraphFont"/>
    <w:uiPriority w:val="99"/>
    <w:semiHidden/>
    <w:unhideWhenUsed/>
    <w:rsid w:val="005F6C75"/>
    <w:rPr>
      <w:color w:val="605E5C"/>
      <w:shd w:val="clear" w:color="auto" w:fill="E1DFDD"/>
    </w:rPr>
  </w:style>
  <w:style w:type="character" w:customStyle="1" w:styleId="ListParagraphChar">
    <w:name w:val="List Paragraph Char"/>
    <w:aliases w:val="List Paragraph1 Char,Recommendation Char,Recommendation Char Char Char Char,List Paragraph11 Char"/>
    <w:link w:val="ListParagraph"/>
    <w:uiPriority w:val="34"/>
    <w:locked/>
    <w:rsid w:val="001D4DF2"/>
    <w:rPr>
      <w:rFonts w:ascii="Arial" w:hAnsi="Arial"/>
      <w:sz w:val="20"/>
    </w:rPr>
  </w:style>
  <w:style w:type="paragraph" w:styleId="NormalWeb">
    <w:name w:val="Normal (Web)"/>
    <w:basedOn w:val="Normal"/>
    <w:uiPriority w:val="99"/>
    <w:unhideWhenUsed/>
    <w:qFormat/>
    <w:rsid w:val="007D50FB"/>
    <w:pPr>
      <w:spacing w:before="100" w:beforeAutospacing="1" w:after="100" w:afterAutospacing="1"/>
    </w:pPr>
    <w:rPr>
      <w:lang w:eastAsia="en-GB"/>
    </w:rPr>
  </w:style>
  <w:style w:type="paragraph" w:customStyle="1" w:styleId="MSCReport-AssessmentStage">
    <w:name w:val="MSC Report - Assessment Stage"/>
    <w:basedOn w:val="Normal"/>
    <w:autoRedefine/>
    <w:semiHidden/>
    <w:qFormat/>
    <w:rsid w:val="00B9138F"/>
    <w:pPr>
      <w:spacing w:after="40"/>
    </w:pPr>
    <w:rPr>
      <w:rFonts w:eastAsiaTheme="minorEastAsia"/>
      <w:bCs/>
      <w:i/>
      <w:iCs/>
      <w:lang w:eastAsia="ja-JP"/>
      <w14:cntxtAlts/>
    </w:rPr>
  </w:style>
  <w:style w:type="paragraph" w:customStyle="1" w:styleId="Level2">
    <w:name w:val="Level 2"/>
    <w:basedOn w:val="BodyText"/>
    <w:next w:val="Normal"/>
    <w:qFormat/>
    <w:rsid w:val="00B9138F"/>
    <w:pPr>
      <w:keepNext/>
      <w:keepLines/>
      <w:tabs>
        <w:tab w:val="num" w:pos="1021"/>
      </w:tabs>
      <w:ind w:left="1021" w:hanging="1021"/>
      <w:outlineLvl w:val="1"/>
    </w:pPr>
    <w:rPr>
      <w:b/>
      <w:color w:val="005DAA"/>
      <w:sz w:val="26"/>
    </w:rPr>
  </w:style>
  <w:style w:type="paragraph" w:styleId="BodyText">
    <w:name w:val="Body Text"/>
    <w:basedOn w:val="Normal"/>
    <w:link w:val="BodyTextChar"/>
    <w:uiPriority w:val="99"/>
    <w:unhideWhenUsed/>
    <w:rsid w:val="00B9138F"/>
    <w:pPr>
      <w:spacing w:after="120"/>
    </w:pPr>
  </w:style>
  <w:style w:type="character" w:customStyle="1" w:styleId="BodyTextChar">
    <w:name w:val="Body Text Char"/>
    <w:basedOn w:val="DefaultParagraphFont"/>
    <w:link w:val="BodyText"/>
    <w:uiPriority w:val="99"/>
    <w:rsid w:val="00B9138F"/>
    <w:rPr>
      <w:rFonts w:ascii="Arial" w:hAnsi="Arial"/>
      <w:sz w:val="20"/>
    </w:rPr>
  </w:style>
  <w:style w:type="paragraph" w:customStyle="1" w:styleId="Style1">
    <w:name w:val="Style1"/>
    <w:basedOn w:val="Heading3"/>
    <w:link w:val="Style1Char"/>
    <w:qFormat/>
    <w:rsid w:val="00CD10DF"/>
    <w:pPr>
      <w:numPr>
        <w:numId w:val="5"/>
      </w:numPr>
    </w:pPr>
  </w:style>
  <w:style w:type="character" w:customStyle="1" w:styleId="Style1Char">
    <w:name w:val="Style1 Char"/>
    <w:basedOn w:val="Heading3Char"/>
    <w:link w:val="Style1"/>
    <w:rsid w:val="00CD10DF"/>
    <w:rPr>
      <w:rFonts w:eastAsiaTheme="majorEastAsia" w:cstheme="majorBidi"/>
      <w:b/>
      <w:color w:val="2F5496"/>
      <w:sz w:val="24"/>
      <w:szCs w:val="24"/>
      <w:lang w:val="en-AU"/>
    </w:rPr>
  </w:style>
  <w:style w:type="paragraph" w:styleId="Title">
    <w:name w:val="Title"/>
    <w:basedOn w:val="Normal"/>
    <w:next w:val="Normal"/>
    <w:link w:val="TitleChar"/>
    <w:uiPriority w:val="10"/>
    <w:qFormat/>
    <w:rsid w:val="0092041C"/>
    <w:pPr>
      <w:contextualSpacing/>
      <w:jc w:val="center"/>
    </w:pPr>
    <w:rPr>
      <w:rFonts w:eastAsiaTheme="majorEastAsia" w:cstheme="majorBidi"/>
      <w:b/>
      <w:color w:val="005DAA"/>
      <w:spacing w:val="-10"/>
      <w:kern w:val="28"/>
      <w:sz w:val="48"/>
      <w:szCs w:val="56"/>
    </w:rPr>
  </w:style>
  <w:style w:type="character" w:customStyle="1" w:styleId="TitleChar">
    <w:name w:val="Title Char"/>
    <w:basedOn w:val="DefaultParagraphFont"/>
    <w:link w:val="Title"/>
    <w:uiPriority w:val="10"/>
    <w:rsid w:val="0092041C"/>
    <w:rPr>
      <w:rFonts w:ascii="Arial" w:eastAsiaTheme="majorEastAsia" w:hAnsi="Arial" w:cstheme="majorBidi"/>
      <w:b/>
      <w:color w:val="005DAA"/>
      <w:spacing w:val="-10"/>
      <w:kern w:val="28"/>
      <w:sz w:val="48"/>
      <w:szCs w:val="56"/>
    </w:rPr>
  </w:style>
  <w:style w:type="paragraph" w:customStyle="1" w:styleId="HeaderText">
    <w:name w:val="HeaderText"/>
    <w:basedOn w:val="Normal"/>
    <w:semiHidden/>
    <w:qFormat/>
    <w:rsid w:val="0092041C"/>
    <w:pPr>
      <w:jc w:val="right"/>
    </w:pPr>
    <w:rPr>
      <w:b/>
      <w:color w:val="005DAA"/>
    </w:rPr>
  </w:style>
  <w:style w:type="paragraph" w:styleId="BalloonText">
    <w:name w:val="Balloon Text"/>
    <w:basedOn w:val="Normal"/>
    <w:link w:val="BalloonTextChar"/>
    <w:uiPriority w:val="99"/>
    <w:semiHidden/>
    <w:unhideWhenUsed/>
    <w:rsid w:val="00AD4954"/>
    <w:rPr>
      <w:sz w:val="18"/>
      <w:szCs w:val="18"/>
    </w:rPr>
  </w:style>
  <w:style w:type="character" w:customStyle="1" w:styleId="BalloonTextChar">
    <w:name w:val="Balloon Text Char"/>
    <w:basedOn w:val="DefaultParagraphFont"/>
    <w:link w:val="BalloonText"/>
    <w:uiPriority w:val="99"/>
    <w:semiHidden/>
    <w:rsid w:val="00AD4954"/>
    <w:rPr>
      <w:rFonts w:ascii="Times New Roman" w:hAnsi="Times New Roman" w:cs="Times New Roman"/>
      <w:color w:val="000000" w:themeColor="text1"/>
      <w:sz w:val="18"/>
      <w:szCs w:val="18"/>
    </w:rPr>
  </w:style>
  <w:style w:type="character" w:styleId="FollowedHyperlink">
    <w:name w:val="FollowedHyperlink"/>
    <w:basedOn w:val="DefaultParagraphFont"/>
    <w:uiPriority w:val="99"/>
    <w:semiHidden/>
    <w:unhideWhenUsed/>
    <w:rsid w:val="003F4E30"/>
    <w:rPr>
      <w:color w:val="954F72" w:themeColor="followedHyperlink"/>
      <w:u w:val="single"/>
    </w:rPr>
  </w:style>
  <w:style w:type="character" w:customStyle="1" w:styleId="apple-converted-space">
    <w:name w:val="apple-converted-space"/>
    <w:basedOn w:val="DefaultParagraphFont"/>
    <w:rsid w:val="002C14A9"/>
  </w:style>
  <w:style w:type="character" w:styleId="Emphasis">
    <w:name w:val="Emphasis"/>
    <w:aliases w:val="Italicised,TABLE heading"/>
    <w:basedOn w:val="DefaultParagraphFont"/>
    <w:qFormat/>
    <w:rsid w:val="002C14A9"/>
    <w:rPr>
      <w:i/>
      <w:iCs/>
    </w:rPr>
  </w:style>
  <w:style w:type="character" w:styleId="IntenseEmphasis">
    <w:name w:val="Intense Emphasis"/>
    <w:aliases w:val="Fig MSC pre-ass"/>
    <w:basedOn w:val="DefaultParagraphFont"/>
    <w:uiPriority w:val="21"/>
    <w:qFormat/>
    <w:rsid w:val="00AF5B07"/>
    <w:rPr>
      <w:rFonts w:ascii="Calibri Light" w:hAnsi="Calibri Light"/>
      <w:b w:val="0"/>
      <w:i/>
      <w:iCs/>
      <w:color w:val="4472C4" w:themeColor="accent1"/>
      <w:sz w:val="24"/>
    </w:rPr>
  </w:style>
  <w:style w:type="paragraph" w:customStyle="1" w:styleId="TableMSCpre">
    <w:name w:val="Table MSC pre"/>
    <w:basedOn w:val="Caption"/>
    <w:qFormat/>
    <w:rsid w:val="00EA77DB"/>
    <w:pPr>
      <w:jc w:val="both"/>
    </w:pPr>
    <w:rPr>
      <w:rFonts w:asciiTheme="minorHAnsi" w:hAnsiTheme="minorHAnsi"/>
      <w:b/>
      <w:color w:val="000000" w:themeColor="text1"/>
      <w:sz w:val="20"/>
    </w:rPr>
  </w:style>
  <w:style w:type="paragraph" w:styleId="FootnoteText">
    <w:name w:val="footnote text"/>
    <w:aliases w:val="BRS FOOTNOTE TEXT,fn,footnote text,Footnotes,Footnote ak,FOOTNOTES,single space,ALTS FOOTNOTE,Footnote Text1,Footnote Text Char2 Char,Footnote Text Char1 Char Char,Footnote Text Char Char Char Char"/>
    <w:basedOn w:val="Normal"/>
    <w:link w:val="FootnoteTextChar"/>
    <w:unhideWhenUsed/>
    <w:rsid w:val="0017494B"/>
    <w:rPr>
      <w:sz w:val="20"/>
      <w:szCs w:val="20"/>
    </w:rPr>
  </w:style>
  <w:style w:type="character" w:customStyle="1" w:styleId="FootnoteTextChar">
    <w:name w:val="Footnote Text Char"/>
    <w:aliases w:val="BRS FOOTNOTE TEXT Char,fn Char,footnote text Char,Footnotes Char,Footnote ak Char,FOOTNOTES Char,single space Char,ALTS FOOTNOTE Char,Footnote Text1 Char,Footnote Text Char2 Char Char,Footnote Text Char1 Char Char Char"/>
    <w:basedOn w:val="DefaultParagraphFont"/>
    <w:link w:val="FootnoteText"/>
    <w:rsid w:val="0017494B"/>
    <w:rPr>
      <w:rFonts w:ascii="Times New Roman" w:eastAsia="Times New Roman" w:hAnsi="Times New Roman" w:cs="Times New Roman"/>
      <w:sz w:val="20"/>
      <w:szCs w:val="20"/>
      <w:lang w:val="en-AU"/>
    </w:rPr>
  </w:style>
  <w:style w:type="character" w:styleId="FootnoteReference">
    <w:name w:val="footnote reference"/>
    <w:aliases w:val="Footnote Reference - Carlos,stylish,fr,ftref,16 Point,Superscript 6 Point"/>
    <w:basedOn w:val="DefaultParagraphFont"/>
    <w:unhideWhenUsed/>
    <w:qFormat/>
    <w:rsid w:val="0017494B"/>
    <w:rPr>
      <w:vertAlign w:val="superscript"/>
    </w:rPr>
  </w:style>
  <w:style w:type="character" w:customStyle="1" w:styleId="eop">
    <w:name w:val="eop"/>
    <w:basedOn w:val="DefaultParagraphFont"/>
    <w:rsid w:val="008877CC"/>
  </w:style>
  <w:style w:type="paragraph" w:customStyle="1" w:styleId="Textfortables">
    <w:name w:val="Text for tables"/>
    <w:basedOn w:val="Normal"/>
    <w:uiPriority w:val="13"/>
    <w:qFormat/>
    <w:rsid w:val="008877CC"/>
    <w:pPr>
      <w:tabs>
        <w:tab w:val="left" w:pos="360"/>
      </w:tabs>
      <w:spacing w:before="60" w:after="60"/>
    </w:pPr>
    <w:rPr>
      <w:rFonts w:ascii="Arial" w:eastAsiaTheme="minorHAnsi" w:hAnsi="Arial"/>
      <w:sz w:val="20"/>
      <w:szCs w:val="20"/>
      <w:lang w:val="en-GB"/>
    </w:rPr>
  </w:style>
  <w:style w:type="paragraph" w:styleId="TOC1">
    <w:name w:val="toc 1"/>
    <w:basedOn w:val="Normal"/>
    <w:next w:val="Normal"/>
    <w:autoRedefine/>
    <w:uiPriority w:val="39"/>
    <w:unhideWhenUsed/>
    <w:rsid w:val="009D7F3F"/>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901459"/>
    <w:pPr>
      <w:tabs>
        <w:tab w:val="left" w:pos="720"/>
        <w:tab w:val="right" w:leader="hyphen" w:pos="10456"/>
      </w:tabs>
      <w:ind w:left="240"/>
    </w:pPr>
    <w:rPr>
      <w:rFonts w:asciiTheme="minorHAnsi" w:hAnsiTheme="minorHAnsi"/>
      <w:b/>
      <w:smallCaps/>
      <w:noProof/>
      <w:sz w:val="20"/>
      <w:szCs w:val="20"/>
    </w:rPr>
  </w:style>
  <w:style w:type="paragraph" w:styleId="TOC3">
    <w:name w:val="toc 3"/>
    <w:basedOn w:val="Normal"/>
    <w:next w:val="Normal"/>
    <w:autoRedefine/>
    <w:uiPriority w:val="39"/>
    <w:unhideWhenUsed/>
    <w:rsid w:val="00C96EC0"/>
    <w:pPr>
      <w:tabs>
        <w:tab w:val="left" w:pos="1200"/>
        <w:tab w:val="right" w:leader="hyphen" w:pos="10456"/>
      </w:tabs>
      <w:ind w:left="480"/>
    </w:pPr>
    <w:rPr>
      <w:rFonts w:asciiTheme="minorHAnsi" w:hAnsiTheme="minorHAnsi"/>
      <w:i/>
      <w:iCs/>
      <w:sz w:val="20"/>
      <w:szCs w:val="20"/>
    </w:rPr>
  </w:style>
  <w:style w:type="paragraph" w:styleId="TOC4">
    <w:name w:val="toc 4"/>
    <w:basedOn w:val="Normal"/>
    <w:next w:val="Normal"/>
    <w:autoRedefine/>
    <w:uiPriority w:val="39"/>
    <w:unhideWhenUsed/>
    <w:rsid w:val="000F1540"/>
    <w:pPr>
      <w:ind w:left="720"/>
    </w:pPr>
    <w:rPr>
      <w:rFonts w:asciiTheme="minorHAnsi" w:hAnsiTheme="minorHAnsi"/>
      <w:sz w:val="18"/>
      <w:szCs w:val="18"/>
    </w:rPr>
  </w:style>
  <w:style w:type="paragraph" w:styleId="TOC5">
    <w:name w:val="toc 5"/>
    <w:basedOn w:val="Normal"/>
    <w:next w:val="Normal"/>
    <w:autoRedefine/>
    <w:uiPriority w:val="39"/>
    <w:unhideWhenUsed/>
    <w:rsid w:val="00B1585B"/>
    <w:pPr>
      <w:ind w:left="960"/>
    </w:pPr>
    <w:rPr>
      <w:rFonts w:asciiTheme="minorHAnsi" w:hAnsiTheme="minorHAnsi"/>
      <w:sz w:val="18"/>
      <w:szCs w:val="18"/>
    </w:rPr>
  </w:style>
  <w:style w:type="paragraph" w:styleId="TOC6">
    <w:name w:val="toc 6"/>
    <w:basedOn w:val="Normal"/>
    <w:next w:val="Normal"/>
    <w:autoRedefine/>
    <w:uiPriority w:val="39"/>
    <w:unhideWhenUsed/>
    <w:rsid w:val="00B1585B"/>
    <w:pPr>
      <w:ind w:left="1200"/>
    </w:pPr>
    <w:rPr>
      <w:rFonts w:asciiTheme="minorHAnsi" w:hAnsiTheme="minorHAnsi"/>
      <w:sz w:val="18"/>
      <w:szCs w:val="18"/>
    </w:rPr>
  </w:style>
  <w:style w:type="paragraph" w:styleId="TOC7">
    <w:name w:val="toc 7"/>
    <w:basedOn w:val="Normal"/>
    <w:next w:val="Normal"/>
    <w:autoRedefine/>
    <w:uiPriority w:val="39"/>
    <w:unhideWhenUsed/>
    <w:rsid w:val="00B1585B"/>
    <w:pPr>
      <w:ind w:left="1440"/>
    </w:pPr>
    <w:rPr>
      <w:rFonts w:asciiTheme="minorHAnsi" w:hAnsiTheme="minorHAnsi"/>
      <w:sz w:val="18"/>
      <w:szCs w:val="18"/>
    </w:rPr>
  </w:style>
  <w:style w:type="paragraph" w:styleId="TOC8">
    <w:name w:val="toc 8"/>
    <w:basedOn w:val="Normal"/>
    <w:next w:val="Normal"/>
    <w:autoRedefine/>
    <w:uiPriority w:val="39"/>
    <w:unhideWhenUsed/>
    <w:rsid w:val="00B1585B"/>
    <w:pPr>
      <w:ind w:left="1680"/>
    </w:pPr>
    <w:rPr>
      <w:rFonts w:asciiTheme="minorHAnsi" w:hAnsiTheme="minorHAnsi"/>
      <w:sz w:val="18"/>
      <w:szCs w:val="18"/>
    </w:rPr>
  </w:style>
  <w:style w:type="paragraph" w:styleId="TOC9">
    <w:name w:val="toc 9"/>
    <w:basedOn w:val="Normal"/>
    <w:next w:val="Normal"/>
    <w:autoRedefine/>
    <w:uiPriority w:val="39"/>
    <w:unhideWhenUsed/>
    <w:rsid w:val="00B1585B"/>
    <w:pPr>
      <w:ind w:left="1920"/>
    </w:pPr>
    <w:rPr>
      <w:rFonts w:asciiTheme="minorHAnsi" w:hAnsiTheme="minorHAnsi"/>
      <w:sz w:val="18"/>
      <w:szCs w:val="18"/>
    </w:rPr>
  </w:style>
  <w:style w:type="paragraph" w:customStyle="1" w:styleId="bodycopy">
    <w:name w:val="body copy"/>
    <w:basedOn w:val="Normal"/>
    <w:qFormat/>
    <w:rsid w:val="00C708C3"/>
    <w:pPr>
      <w:spacing w:before="240" w:after="120" w:line="276" w:lineRule="auto"/>
    </w:pPr>
    <w:rPr>
      <w:rFonts w:ascii="Calibri" w:hAnsi="Calibri"/>
      <w:sz w:val="22"/>
      <w:lang w:val="en-US" w:eastAsia="ja-JP"/>
    </w:rPr>
  </w:style>
  <w:style w:type="paragraph" w:customStyle="1" w:styleId="Listbulleted">
    <w:name w:val="List bulleted"/>
    <w:basedOn w:val="ListBullet"/>
    <w:autoRedefine/>
    <w:qFormat/>
    <w:rsid w:val="00C708C3"/>
    <w:pPr>
      <w:spacing w:before="240" w:after="120"/>
      <w:ind w:left="1661" w:hanging="357"/>
    </w:pPr>
    <w:rPr>
      <w:rFonts w:asciiTheme="minorHAnsi" w:hAnsiTheme="minorHAnsi"/>
      <w:sz w:val="22"/>
    </w:rPr>
  </w:style>
  <w:style w:type="paragraph" w:styleId="ListBullet">
    <w:name w:val="List Bullet"/>
    <w:basedOn w:val="Normal"/>
    <w:uiPriority w:val="99"/>
    <w:semiHidden/>
    <w:unhideWhenUsed/>
    <w:rsid w:val="00C708C3"/>
    <w:pPr>
      <w:ind w:left="1664" w:hanging="360"/>
      <w:contextualSpacing/>
    </w:pPr>
  </w:style>
  <w:style w:type="paragraph" w:customStyle="1" w:styleId="DetailedAssessmentStyleSGText">
    <w:name w:val="DetailedAssessment Style SG Text"/>
    <w:basedOn w:val="Normal"/>
    <w:qFormat/>
    <w:rsid w:val="00F14886"/>
    <w:rPr>
      <w:rFonts w:eastAsiaTheme="minorEastAsia"/>
      <w:color w:val="808080" w:themeColor="background1" w:themeShade="80"/>
      <w:sz w:val="20"/>
      <w:lang w:eastAsia="ja-JP"/>
    </w:rPr>
  </w:style>
  <w:style w:type="paragraph" w:customStyle="1" w:styleId="NormalESES">
    <w:name w:val="Normal ESES"/>
    <w:basedOn w:val="Normal"/>
    <w:qFormat/>
    <w:rsid w:val="00792489"/>
    <w:pPr>
      <w:jc w:val="both"/>
    </w:pPr>
    <w:rPr>
      <w:rFonts w:asciiTheme="minorHAnsi" w:eastAsia="Georgia" w:hAnsiTheme="minorHAnsi" w:cs="Georgia"/>
      <w:sz w:val="22"/>
      <w:lang w:val="en-SG"/>
    </w:rPr>
  </w:style>
  <w:style w:type="paragraph" w:styleId="TableofFigures">
    <w:name w:val="table of figures"/>
    <w:basedOn w:val="Normal"/>
    <w:next w:val="Normal"/>
    <w:uiPriority w:val="99"/>
    <w:unhideWhenUsed/>
    <w:rsid w:val="003A4398"/>
    <w:rPr>
      <w:rFonts w:asciiTheme="minorHAnsi" w:hAnsiTheme="minorHAnsi" w:cstheme="minorHAnsi"/>
      <w:i/>
      <w:iCs/>
      <w:sz w:val="20"/>
      <w:szCs w:val="20"/>
    </w:rPr>
  </w:style>
  <w:style w:type="character" w:customStyle="1" w:styleId="Heading8Char">
    <w:name w:val="Heading 8 Char"/>
    <w:basedOn w:val="DefaultParagraphFont"/>
    <w:link w:val="Heading8"/>
    <w:uiPriority w:val="9"/>
    <w:rsid w:val="006938DE"/>
    <w:rPr>
      <w:rFonts w:asciiTheme="majorHAnsi" w:eastAsiaTheme="majorEastAsia" w:hAnsiTheme="majorHAnsi" w:cstheme="majorBidi"/>
      <w:b/>
      <w:color w:val="272727" w:themeColor="text1" w:themeTint="D8"/>
      <w:sz w:val="24"/>
      <w:szCs w:val="21"/>
      <w:u w:val="single"/>
      <w:lang w:val="en-AU"/>
    </w:rPr>
  </w:style>
  <w:style w:type="character" w:customStyle="1" w:styleId="Heading9Char">
    <w:name w:val="Heading 9 Char"/>
    <w:basedOn w:val="DefaultParagraphFont"/>
    <w:link w:val="Heading9"/>
    <w:uiPriority w:val="9"/>
    <w:rsid w:val="00533927"/>
    <w:rPr>
      <w:rFonts w:asciiTheme="majorHAnsi" w:eastAsiaTheme="majorEastAsia" w:hAnsiTheme="majorHAnsi" w:cstheme="majorBidi"/>
      <w:i/>
      <w:iCs/>
      <w:color w:val="272727" w:themeColor="text1" w:themeTint="D8"/>
      <w:sz w:val="24"/>
      <w:szCs w:val="21"/>
      <w:lang w:val="en-AU"/>
    </w:rPr>
  </w:style>
  <w:style w:type="paragraph" w:customStyle="1" w:styleId="Default">
    <w:name w:val="Default"/>
    <w:rsid w:val="001C5469"/>
    <w:pPr>
      <w:autoSpaceDE w:val="0"/>
      <w:autoSpaceDN w:val="0"/>
      <w:adjustRightInd w:val="0"/>
      <w:spacing w:after="0" w:line="240" w:lineRule="auto"/>
    </w:pPr>
    <w:rPr>
      <w:rFonts w:ascii="Bookman Old Style" w:eastAsia="Arial" w:hAnsi="Bookman Old Style" w:cs="Bookman Old Style"/>
      <w:color w:val="000000"/>
      <w:sz w:val="24"/>
      <w:szCs w:val="24"/>
      <w:lang w:val="en-ID" w:eastAsia="en-ID"/>
    </w:rPr>
  </w:style>
  <w:style w:type="character" w:customStyle="1" w:styleId="highlight">
    <w:name w:val="highlight"/>
    <w:basedOn w:val="DefaultParagraphFont"/>
    <w:rsid w:val="001A327A"/>
  </w:style>
  <w:style w:type="paragraph" w:styleId="HTMLPreformatted">
    <w:name w:val="HTML Preformatted"/>
    <w:basedOn w:val="Normal"/>
    <w:link w:val="HTMLPreformattedChar"/>
    <w:uiPriority w:val="99"/>
    <w:semiHidden/>
    <w:unhideWhenUsed/>
    <w:rsid w:val="007011C4"/>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011C4"/>
    <w:rPr>
      <w:rFonts w:ascii="Consolas" w:eastAsia="Times New Roman" w:hAnsi="Consolas" w:cs="Consolas"/>
      <w:sz w:val="20"/>
      <w:szCs w:val="20"/>
      <w:lang w:val="en-AU"/>
    </w:rPr>
  </w:style>
  <w:style w:type="paragraph" w:customStyle="1" w:styleId="ExplainESES">
    <w:name w:val="Explain ESES"/>
    <w:basedOn w:val="Normal"/>
    <w:qFormat/>
    <w:rsid w:val="0037497F"/>
    <w:pPr>
      <w:jc w:val="both"/>
    </w:pPr>
    <w:rPr>
      <w:rFonts w:ascii="Calibri Light" w:eastAsia="Georgia" w:hAnsi="Calibri Light" w:cs="Georgia"/>
      <w:i/>
      <w:color w:val="2E74B5"/>
      <w:sz w:val="22"/>
      <w:szCs w:val="22"/>
      <w:lang w:val="en-SG"/>
    </w:rPr>
  </w:style>
  <w:style w:type="paragraph" w:customStyle="1" w:styleId="HsubESES">
    <w:name w:val="H(sub) ESES"/>
    <w:basedOn w:val="Normal"/>
    <w:qFormat/>
    <w:rsid w:val="0037497F"/>
    <w:rPr>
      <w:rFonts w:ascii="Calibri Light" w:hAnsi="Calibri Light"/>
      <w:b/>
      <w:szCs w:val="22"/>
    </w:rPr>
  </w:style>
  <w:style w:type="character" w:customStyle="1" w:styleId="personname">
    <w:name w:val="person_name"/>
    <w:basedOn w:val="DefaultParagraphFont"/>
    <w:rsid w:val="00E21860"/>
  </w:style>
  <w:style w:type="paragraph" w:customStyle="1" w:styleId="NormalPreassessmenttext">
    <w:name w:val="Normal Preassessment text"/>
    <w:basedOn w:val="Normal"/>
    <w:qFormat/>
    <w:rsid w:val="00061E8B"/>
    <w:pPr>
      <w:jc w:val="both"/>
    </w:pPr>
    <w:rPr>
      <w:rFonts w:ascii="Calibri Light" w:hAnsi="Calibri Light" w:cs="Calibri Light"/>
    </w:rPr>
  </w:style>
  <w:style w:type="paragraph" w:customStyle="1" w:styleId="s18">
    <w:name w:val="s18"/>
    <w:basedOn w:val="Normal"/>
    <w:rsid w:val="00BE002B"/>
    <w:pPr>
      <w:spacing w:before="100" w:beforeAutospacing="1" w:after="100" w:afterAutospacing="1"/>
    </w:pPr>
  </w:style>
  <w:style w:type="character" w:customStyle="1" w:styleId="s33">
    <w:name w:val="s33"/>
    <w:basedOn w:val="DefaultParagraphFont"/>
    <w:rsid w:val="00BE002B"/>
  </w:style>
  <w:style w:type="paragraph" w:customStyle="1" w:styleId="CUPjustificationtext">
    <w:name w:val="CUP justification text"/>
    <w:basedOn w:val="Normal"/>
    <w:qFormat/>
    <w:rsid w:val="00194690"/>
    <w:pPr>
      <w:contextualSpacing/>
      <w:jc w:val="both"/>
    </w:pPr>
    <w:rPr>
      <w:rFonts w:ascii="Calibri" w:eastAsia="Calibri" w:hAnsi="Calibri" w:cs="SFRM1095"/>
      <w:szCs w:val="22"/>
      <w:lang w:eastAsia="x-none" w:bidi="en-US"/>
    </w:rPr>
  </w:style>
  <w:style w:type="character" w:customStyle="1" w:styleId="nostyle">
    <w:name w:val="nostyle"/>
    <w:basedOn w:val="DefaultParagraphFont"/>
    <w:rsid w:val="003C255D"/>
  </w:style>
  <w:style w:type="table" w:styleId="TableGridLight">
    <w:name w:val="Grid Table Light"/>
    <w:basedOn w:val="TableNormal"/>
    <w:uiPriority w:val="40"/>
    <w:rsid w:val="004C14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1">
    <w:name w:val="Grid Table 5 Dark Accent 1"/>
    <w:basedOn w:val="TableNormal"/>
    <w:uiPriority w:val="50"/>
    <w:rsid w:val="004C14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5">
    <w:name w:val="Grid Table 5 Dark Accent 5"/>
    <w:basedOn w:val="TableNormal"/>
    <w:uiPriority w:val="50"/>
    <w:rsid w:val="004C14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Level1">
    <w:name w:val="Level 1"/>
    <w:basedOn w:val="BodyText"/>
    <w:next w:val="Normal"/>
    <w:qFormat/>
    <w:rsid w:val="00563B10"/>
    <w:pPr>
      <w:keepNext/>
      <w:keepLines/>
      <w:tabs>
        <w:tab w:val="left" w:pos="1021"/>
      </w:tabs>
      <w:ind w:left="1021" w:hanging="1021"/>
      <w:outlineLvl w:val="0"/>
    </w:pPr>
    <w:rPr>
      <w:b/>
      <w:color w:val="005DAA"/>
      <w:sz w:val="30"/>
    </w:rPr>
  </w:style>
  <w:style w:type="paragraph" w:customStyle="1" w:styleId="Level3">
    <w:name w:val="Level 3"/>
    <w:basedOn w:val="BodyText"/>
    <w:qFormat/>
    <w:rsid w:val="00563B10"/>
    <w:pPr>
      <w:ind w:left="1276" w:hanging="709"/>
      <w:outlineLvl w:val="2"/>
    </w:pPr>
    <w:rPr>
      <w:b/>
      <w:color w:val="005DAA"/>
    </w:rPr>
  </w:style>
  <w:style w:type="paragraph" w:customStyle="1" w:styleId="Level4">
    <w:name w:val="Level 4"/>
    <w:basedOn w:val="BodyText"/>
    <w:qFormat/>
    <w:rsid w:val="00563B10"/>
    <w:pPr>
      <w:tabs>
        <w:tab w:val="left" w:pos="1378"/>
      </w:tabs>
      <w:ind w:left="1378" w:hanging="357"/>
      <w:outlineLvl w:val="3"/>
    </w:pPr>
  </w:style>
  <w:style w:type="paragraph" w:customStyle="1" w:styleId="Level5">
    <w:name w:val="Level 5"/>
    <w:basedOn w:val="BodyText"/>
    <w:qFormat/>
    <w:rsid w:val="00563B10"/>
    <w:pPr>
      <w:tabs>
        <w:tab w:val="left" w:pos="1735"/>
      </w:tabs>
      <w:ind w:left="1735" w:hanging="357"/>
      <w:outlineLvl w:val="4"/>
    </w:pPr>
  </w:style>
  <w:style w:type="paragraph" w:customStyle="1" w:styleId="Level6">
    <w:name w:val="Level 6"/>
    <w:basedOn w:val="BodyText"/>
    <w:qFormat/>
    <w:rsid w:val="00563B10"/>
    <w:pPr>
      <w:tabs>
        <w:tab w:val="left" w:pos="2115"/>
      </w:tabs>
      <w:ind w:left="2115" w:hanging="357"/>
      <w:outlineLvl w:val="5"/>
    </w:pPr>
  </w:style>
  <w:style w:type="paragraph" w:customStyle="1" w:styleId="Level7">
    <w:name w:val="Level 7"/>
    <w:basedOn w:val="BodyText"/>
    <w:qFormat/>
    <w:rsid w:val="00563B10"/>
    <w:pPr>
      <w:tabs>
        <w:tab w:val="left" w:pos="1735"/>
      </w:tabs>
      <w:ind w:left="1735" w:hanging="1168"/>
      <w:outlineLvl w:val="6"/>
    </w:pPr>
  </w:style>
  <w:style w:type="paragraph" w:customStyle="1" w:styleId="Level8">
    <w:name w:val="Level 8"/>
    <w:basedOn w:val="BodyText"/>
    <w:qFormat/>
    <w:rsid w:val="00563B10"/>
    <w:pPr>
      <w:tabs>
        <w:tab w:val="left" w:pos="2115"/>
      </w:tabs>
      <w:ind w:left="2115" w:hanging="357"/>
      <w:outlineLvl w:val="7"/>
    </w:pPr>
  </w:style>
  <w:style w:type="paragraph" w:customStyle="1" w:styleId="Level9">
    <w:name w:val="Level 9"/>
    <w:basedOn w:val="BodyText"/>
    <w:qFormat/>
    <w:rsid w:val="00563B10"/>
    <w:pPr>
      <w:tabs>
        <w:tab w:val="left" w:pos="2512"/>
      </w:tabs>
      <w:ind w:left="2512" w:hanging="357"/>
      <w:outlineLvl w:val="8"/>
    </w:pPr>
  </w:style>
  <w:style w:type="character" w:customStyle="1" w:styleId="ref-url">
    <w:name w:val="ref-url"/>
    <w:basedOn w:val="DefaultParagraphFont"/>
    <w:rsid w:val="00081C54"/>
  </w:style>
  <w:style w:type="paragraph" w:customStyle="1" w:styleId="FigurePreMSC">
    <w:name w:val="Figure PreMSC"/>
    <w:basedOn w:val="Normal"/>
    <w:link w:val="FigurePreMSCChar"/>
    <w:qFormat/>
    <w:rsid w:val="00D97DEB"/>
    <w:pPr>
      <w:keepNext/>
      <w:keepLines/>
      <w:spacing w:before="40" w:after="120" w:line="259" w:lineRule="auto"/>
      <w:jc w:val="center"/>
      <w:outlineLvl w:val="1"/>
    </w:pPr>
    <w:rPr>
      <w:rFonts w:ascii="Calibri" w:eastAsia="MS Gothic" w:hAnsi="Calibri"/>
      <w:i/>
      <w:color w:val="0070C0"/>
    </w:rPr>
  </w:style>
  <w:style w:type="character" w:customStyle="1" w:styleId="FigurePreMSCChar">
    <w:name w:val="Figure PreMSC Char"/>
    <w:link w:val="FigurePreMSC"/>
    <w:rsid w:val="00D97DEB"/>
    <w:rPr>
      <w:rFonts w:ascii="Calibri" w:eastAsia="MS Gothic" w:hAnsi="Calibri" w:cs="Times New Roman"/>
      <w:i/>
      <w:color w:val="0070C0"/>
      <w:sz w:val="24"/>
      <w:szCs w:val="24"/>
      <w:lang w:val="en-AU"/>
    </w:rPr>
  </w:style>
  <w:style w:type="paragraph" w:customStyle="1" w:styleId="AFMAstandard">
    <w:name w:val="AFMA standard"/>
    <w:rsid w:val="00636B3A"/>
    <w:pPr>
      <w:tabs>
        <w:tab w:val="left" w:pos="284"/>
        <w:tab w:val="left" w:pos="567"/>
        <w:tab w:val="left" w:pos="851"/>
      </w:tabs>
      <w:spacing w:before="220" w:after="0" w:line="220" w:lineRule="exact"/>
    </w:pPr>
    <w:rPr>
      <w:rFonts w:ascii="Arial" w:eastAsia="Times New Roman" w:hAnsi="Arial" w:cs="Times New Roman"/>
      <w:szCs w:val="20"/>
      <w:lang w:val="en-AU"/>
    </w:rPr>
  </w:style>
  <w:style w:type="paragraph" w:customStyle="1" w:styleId="AFMAHeading4">
    <w:name w:val="AFMA Heading 4"/>
    <w:basedOn w:val="Normal"/>
    <w:next w:val="AFMAstandard"/>
    <w:rsid w:val="00A80586"/>
    <w:pPr>
      <w:keepNext/>
      <w:spacing w:before="240" w:after="60"/>
      <w:outlineLvl w:val="0"/>
    </w:pPr>
    <w:rPr>
      <w:rFonts w:ascii="Arial" w:hAnsi="Arial" w:cs="Arial"/>
      <w:b/>
      <w:bCs/>
      <w:i/>
      <w:kern w:val="32"/>
      <w:szCs w:val="32"/>
      <w:lang w:val="en-US"/>
    </w:rPr>
  </w:style>
  <w:style w:type="table" w:styleId="ListTable4-Accent1">
    <w:name w:val="List Table 4 Accent 1"/>
    <w:basedOn w:val="TableNormal"/>
    <w:uiPriority w:val="49"/>
    <w:rsid w:val="006B697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CommentTextChar1">
    <w:name w:val="Comment Text Char1"/>
    <w:basedOn w:val="DefaultParagraphFont"/>
    <w:rsid w:val="006C6293"/>
    <w:rPr>
      <w:rFonts w:ascii="Book Antiqua" w:eastAsia="MS Mincho" w:hAnsi="Book Antiqua" w:cs="Times New Roman"/>
      <w:color w:val="000000"/>
      <w:sz w:val="20"/>
      <w:szCs w:val="20"/>
      <w:lang w:val="en-NZ"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6365">
      <w:bodyDiv w:val="1"/>
      <w:marLeft w:val="0"/>
      <w:marRight w:val="0"/>
      <w:marTop w:val="0"/>
      <w:marBottom w:val="0"/>
      <w:divBdr>
        <w:top w:val="none" w:sz="0" w:space="0" w:color="auto"/>
        <w:left w:val="none" w:sz="0" w:space="0" w:color="auto"/>
        <w:bottom w:val="none" w:sz="0" w:space="0" w:color="auto"/>
        <w:right w:val="none" w:sz="0" w:space="0" w:color="auto"/>
      </w:divBdr>
      <w:divsChild>
        <w:div w:id="797190550">
          <w:marLeft w:val="0"/>
          <w:marRight w:val="0"/>
          <w:marTop w:val="0"/>
          <w:marBottom w:val="0"/>
          <w:divBdr>
            <w:top w:val="none" w:sz="0" w:space="0" w:color="auto"/>
            <w:left w:val="none" w:sz="0" w:space="0" w:color="auto"/>
            <w:bottom w:val="none" w:sz="0" w:space="0" w:color="auto"/>
            <w:right w:val="none" w:sz="0" w:space="0" w:color="auto"/>
          </w:divBdr>
          <w:divsChild>
            <w:div w:id="1875537238">
              <w:marLeft w:val="0"/>
              <w:marRight w:val="0"/>
              <w:marTop w:val="0"/>
              <w:marBottom w:val="0"/>
              <w:divBdr>
                <w:top w:val="none" w:sz="0" w:space="0" w:color="auto"/>
                <w:left w:val="none" w:sz="0" w:space="0" w:color="auto"/>
                <w:bottom w:val="none" w:sz="0" w:space="0" w:color="auto"/>
                <w:right w:val="none" w:sz="0" w:space="0" w:color="auto"/>
              </w:divBdr>
              <w:divsChild>
                <w:div w:id="112304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404">
      <w:bodyDiv w:val="1"/>
      <w:marLeft w:val="0"/>
      <w:marRight w:val="0"/>
      <w:marTop w:val="0"/>
      <w:marBottom w:val="0"/>
      <w:divBdr>
        <w:top w:val="none" w:sz="0" w:space="0" w:color="auto"/>
        <w:left w:val="none" w:sz="0" w:space="0" w:color="auto"/>
        <w:bottom w:val="none" w:sz="0" w:space="0" w:color="auto"/>
        <w:right w:val="none" w:sz="0" w:space="0" w:color="auto"/>
      </w:divBdr>
      <w:divsChild>
        <w:div w:id="605502301">
          <w:marLeft w:val="0"/>
          <w:marRight w:val="0"/>
          <w:marTop w:val="0"/>
          <w:marBottom w:val="0"/>
          <w:divBdr>
            <w:top w:val="none" w:sz="0" w:space="0" w:color="auto"/>
            <w:left w:val="none" w:sz="0" w:space="0" w:color="auto"/>
            <w:bottom w:val="none" w:sz="0" w:space="0" w:color="auto"/>
            <w:right w:val="none" w:sz="0" w:space="0" w:color="auto"/>
          </w:divBdr>
          <w:divsChild>
            <w:div w:id="843058615">
              <w:marLeft w:val="0"/>
              <w:marRight w:val="0"/>
              <w:marTop w:val="0"/>
              <w:marBottom w:val="0"/>
              <w:divBdr>
                <w:top w:val="none" w:sz="0" w:space="0" w:color="auto"/>
                <w:left w:val="none" w:sz="0" w:space="0" w:color="auto"/>
                <w:bottom w:val="none" w:sz="0" w:space="0" w:color="auto"/>
                <w:right w:val="none" w:sz="0" w:space="0" w:color="auto"/>
              </w:divBdr>
              <w:divsChild>
                <w:div w:id="834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545">
      <w:bodyDiv w:val="1"/>
      <w:marLeft w:val="0"/>
      <w:marRight w:val="0"/>
      <w:marTop w:val="0"/>
      <w:marBottom w:val="0"/>
      <w:divBdr>
        <w:top w:val="none" w:sz="0" w:space="0" w:color="auto"/>
        <w:left w:val="none" w:sz="0" w:space="0" w:color="auto"/>
        <w:bottom w:val="none" w:sz="0" w:space="0" w:color="auto"/>
        <w:right w:val="none" w:sz="0" w:space="0" w:color="auto"/>
      </w:divBdr>
      <w:divsChild>
        <w:div w:id="272788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532241">
              <w:marLeft w:val="0"/>
              <w:marRight w:val="0"/>
              <w:marTop w:val="0"/>
              <w:marBottom w:val="0"/>
              <w:divBdr>
                <w:top w:val="none" w:sz="0" w:space="0" w:color="auto"/>
                <w:left w:val="none" w:sz="0" w:space="0" w:color="auto"/>
                <w:bottom w:val="none" w:sz="0" w:space="0" w:color="auto"/>
                <w:right w:val="none" w:sz="0" w:space="0" w:color="auto"/>
              </w:divBdr>
              <w:divsChild>
                <w:div w:id="1672639191">
                  <w:marLeft w:val="0"/>
                  <w:marRight w:val="0"/>
                  <w:marTop w:val="0"/>
                  <w:marBottom w:val="0"/>
                  <w:divBdr>
                    <w:top w:val="none" w:sz="0" w:space="0" w:color="auto"/>
                    <w:left w:val="none" w:sz="0" w:space="0" w:color="auto"/>
                    <w:bottom w:val="none" w:sz="0" w:space="0" w:color="auto"/>
                    <w:right w:val="none" w:sz="0" w:space="0" w:color="auto"/>
                  </w:divBdr>
                  <w:divsChild>
                    <w:div w:id="281038776">
                      <w:marLeft w:val="0"/>
                      <w:marRight w:val="0"/>
                      <w:marTop w:val="0"/>
                      <w:marBottom w:val="0"/>
                      <w:divBdr>
                        <w:top w:val="none" w:sz="0" w:space="0" w:color="auto"/>
                        <w:left w:val="none" w:sz="0" w:space="0" w:color="auto"/>
                        <w:bottom w:val="none" w:sz="0" w:space="0" w:color="auto"/>
                        <w:right w:val="none" w:sz="0" w:space="0" w:color="auto"/>
                      </w:divBdr>
                      <w:divsChild>
                        <w:div w:id="196222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12">
      <w:bodyDiv w:val="1"/>
      <w:marLeft w:val="0"/>
      <w:marRight w:val="0"/>
      <w:marTop w:val="0"/>
      <w:marBottom w:val="0"/>
      <w:divBdr>
        <w:top w:val="none" w:sz="0" w:space="0" w:color="auto"/>
        <w:left w:val="none" w:sz="0" w:space="0" w:color="auto"/>
        <w:bottom w:val="none" w:sz="0" w:space="0" w:color="auto"/>
        <w:right w:val="none" w:sz="0" w:space="0" w:color="auto"/>
      </w:divBdr>
    </w:div>
    <w:div w:id="15232615">
      <w:bodyDiv w:val="1"/>
      <w:marLeft w:val="0"/>
      <w:marRight w:val="0"/>
      <w:marTop w:val="0"/>
      <w:marBottom w:val="0"/>
      <w:divBdr>
        <w:top w:val="none" w:sz="0" w:space="0" w:color="auto"/>
        <w:left w:val="none" w:sz="0" w:space="0" w:color="auto"/>
        <w:bottom w:val="none" w:sz="0" w:space="0" w:color="auto"/>
        <w:right w:val="none" w:sz="0" w:space="0" w:color="auto"/>
      </w:divBdr>
      <w:divsChild>
        <w:div w:id="119685304">
          <w:marLeft w:val="0"/>
          <w:marRight w:val="0"/>
          <w:marTop w:val="0"/>
          <w:marBottom w:val="0"/>
          <w:divBdr>
            <w:top w:val="none" w:sz="0" w:space="0" w:color="auto"/>
            <w:left w:val="none" w:sz="0" w:space="0" w:color="auto"/>
            <w:bottom w:val="none" w:sz="0" w:space="0" w:color="auto"/>
            <w:right w:val="none" w:sz="0" w:space="0" w:color="auto"/>
          </w:divBdr>
          <w:divsChild>
            <w:div w:id="1334335993">
              <w:marLeft w:val="0"/>
              <w:marRight w:val="0"/>
              <w:marTop w:val="0"/>
              <w:marBottom w:val="0"/>
              <w:divBdr>
                <w:top w:val="none" w:sz="0" w:space="0" w:color="auto"/>
                <w:left w:val="none" w:sz="0" w:space="0" w:color="auto"/>
                <w:bottom w:val="none" w:sz="0" w:space="0" w:color="auto"/>
                <w:right w:val="none" w:sz="0" w:space="0" w:color="auto"/>
              </w:divBdr>
              <w:divsChild>
                <w:div w:id="1939944434">
                  <w:marLeft w:val="0"/>
                  <w:marRight w:val="0"/>
                  <w:marTop w:val="0"/>
                  <w:marBottom w:val="0"/>
                  <w:divBdr>
                    <w:top w:val="none" w:sz="0" w:space="0" w:color="auto"/>
                    <w:left w:val="none" w:sz="0" w:space="0" w:color="auto"/>
                    <w:bottom w:val="none" w:sz="0" w:space="0" w:color="auto"/>
                    <w:right w:val="none" w:sz="0" w:space="0" w:color="auto"/>
                  </w:divBdr>
                </w:div>
              </w:divsChild>
            </w:div>
            <w:div w:id="1951662714">
              <w:marLeft w:val="0"/>
              <w:marRight w:val="0"/>
              <w:marTop w:val="0"/>
              <w:marBottom w:val="0"/>
              <w:divBdr>
                <w:top w:val="none" w:sz="0" w:space="0" w:color="auto"/>
                <w:left w:val="none" w:sz="0" w:space="0" w:color="auto"/>
                <w:bottom w:val="none" w:sz="0" w:space="0" w:color="auto"/>
                <w:right w:val="none" w:sz="0" w:space="0" w:color="auto"/>
              </w:divBdr>
              <w:divsChild>
                <w:div w:id="114085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96748">
          <w:marLeft w:val="0"/>
          <w:marRight w:val="0"/>
          <w:marTop w:val="0"/>
          <w:marBottom w:val="0"/>
          <w:divBdr>
            <w:top w:val="none" w:sz="0" w:space="0" w:color="auto"/>
            <w:left w:val="none" w:sz="0" w:space="0" w:color="auto"/>
            <w:bottom w:val="none" w:sz="0" w:space="0" w:color="auto"/>
            <w:right w:val="none" w:sz="0" w:space="0" w:color="auto"/>
          </w:divBdr>
          <w:divsChild>
            <w:div w:id="499397104">
              <w:marLeft w:val="0"/>
              <w:marRight w:val="0"/>
              <w:marTop w:val="0"/>
              <w:marBottom w:val="0"/>
              <w:divBdr>
                <w:top w:val="none" w:sz="0" w:space="0" w:color="auto"/>
                <w:left w:val="none" w:sz="0" w:space="0" w:color="auto"/>
                <w:bottom w:val="none" w:sz="0" w:space="0" w:color="auto"/>
                <w:right w:val="none" w:sz="0" w:space="0" w:color="auto"/>
              </w:divBdr>
              <w:divsChild>
                <w:div w:id="206884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864">
      <w:bodyDiv w:val="1"/>
      <w:marLeft w:val="0"/>
      <w:marRight w:val="0"/>
      <w:marTop w:val="0"/>
      <w:marBottom w:val="0"/>
      <w:divBdr>
        <w:top w:val="none" w:sz="0" w:space="0" w:color="auto"/>
        <w:left w:val="none" w:sz="0" w:space="0" w:color="auto"/>
        <w:bottom w:val="none" w:sz="0" w:space="0" w:color="auto"/>
        <w:right w:val="none" w:sz="0" w:space="0" w:color="auto"/>
      </w:divBdr>
      <w:divsChild>
        <w:div w:id="92017135">
          <w:marLeft w:val="0"/>
          <w:marRight w:val="0"/>
          <w:marTop w:val="0"/>
          <w:marBottom w:val="0"/>
          <w:divBdr>
            <w:top w:val="none" w:sz="0" w:space="0" w:color="auto"/>
            <w:left w:val="none" w:sz="0" w:space="0" w:color="auto"/>
            <w:bottom w:val="none" w:sz="0" w:space="0" w:color="auto"/>
            <w:right w:val="none" w:sz="0" w:space="0" w:color="auto"/>
          </w:divBdr>
          <w:divsChild>
            <w:div w:id="1048069669">
              <w:marLeft w:val="0"/>
              <w:marRight w:val="0"/>
              <w:marTop w:val="0"/>
              <w:marBottom w:val="0"/>
              <w:divBdr>
                <w:top w:val="none" w:sz="0" w:space="0" w:color="auto"/>
                <w:left w:val="none" w:sz="0" w:space="0" w:color="auto"/>
                <w:bottom w:val="none" w:sz="0" w:space="0" w:color="auto"/>
                <w:right w:val="none" w:sz="0" w:space="0" w:color="auto"/>
              </w:divBdr>
              <w:divsChild>
                <w:div w:id="4744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594">
      <w:bodyDiv w:val="1"/>
      <w:marLeft w:val="0"/>
      <w:marRight w:val="0"/>
      <w:marTop w:val="0"/>
      <w:marBottom w:val="0"/>
      <w:divBdr>
        <w:top w:val="none" w:sz="0" w:space="0" w:color="auto"/>
        <w:left w:val="none" w:sz="0" w:space="0" w:color="auto"/>
        <w:bottom w:val="none" w:sz="0" w:space="0" w:color="auto"/>
        <w:right w:val="none" w:sz="0" w:space="0" w:color="auto"/>
      </w:divBdr>
      <w:divsChild>
        <w:div w:id="1333534896">
          <w:marLeft w:val="0"/>
          <w:marRight w:val="0"/>
          <w:marTop w:val="0"/>
          <w:marBottom w:val="0"/>
          <w:divBdr>
            <w:top w:val="none" w:sz="0" w:space="0" w:color="auto"/>
            <w:left w:val="none" w:sz="0" w:space="0" w:color="auto"/>
            <w:bottom w:val="none" w:sz="0" w:space="0" w:color="auto"/>
            <w:right w:val="none" w:sz="0" w:space="0" w:color="auto"/>
          </w:divBdr>
          <w:divsChild>
            <w:div w:id="434986229">
              <w:marLeft w:val="0"/>
              <w:marRight w:val="0"/>
              <w:marTop w:val="0"/>
              <w:marBottom w:val="0"/>
              <w:divBdr>
                <w:top w:val="none" w:sz="0" w:space="0" w:color="auto"/>
                <w:left w:val="none" w:sz="0" w:space="0" w:color="auto"/>
                <w:bottom w:val="none" w:sz="0" w:space="0" w:color="auto"/>
                <w:right w:val="none" w:sz="0" w:space="0" w:color="auto"/>
              </w:divBdr>
              <w:divsChild>
                <w:div w:id="48949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83175">
      <w:bodyDiv w:val="1"/>
      <w:marLeft w:val="0"/>
      <w:marRight w:val="0"/>
      <w:marTop w:val="0"/>
      <w:marBottom w:val="0"/>
      <w:divBdr>
        <w:top w:val="none" w:sz="0" w:space="0" w:color="auto"/>
        <w:left w:val="none" w:sz="0" w:space="0" w:color="auto"/>
        <w:bottom w:val="none" w:sz="0" w:space="0" w:color="auto"/>
        <w:right w:val="none" w:sz="0" w:space="0" w:color="auto"/>
      </w:divBdr>
    </w:div>
    <w:div w:id="25101363">
      <w:bodyDiv w:val="1"/>
      <w:marLeft w:val="0"/>
      <w:marRight w:val="0"/>
      <w:marTop w:val="0"/>
      <w:marBottom w:val="0"/>
      <w:divBdr>
        <w:top w:val="none" w:sz="0" w:space="0" w:color="auto"/>
        <w:left w:val="none" w:sz="0" w:space="0" w:color="auto"/>
        <w:bottom w:val="none" w:sz="0" w:space="0" w:color="auto"/>
        <w:right w:val="none" w:sz="0" w:space="0" w:color="auto"/>
      </w:divBdr>
      <w:divsChild>
        <w:div w:id="1144002525">
          <w:marLeft w:val="0"/>
          <w:marRight w:val="0"/>
          <w:marTop w:val="0"/>
          <w:marBottom w:val="0"/>
          <w:divBdr>
            <w:top w:val="none" w:sz="0" w:space="0" w:color="auto"/>
            <w:left w:val="none" w:sz="0" w:space="0" w:color="auto"/>
            <w:bottom w:val="none" w:sz="0" w:space="0" w:color="auto"/>
            <w:right w:val="none" w:sz="0" w:space="0" w:color="auto"/>
          </w:divBdr>
          <w:divsChild>
            <w:div w:id="837310518">
              <w:marLeft w:val="0"/>
              <w:marRight w:val="0"/>
              <w:marTop w:val="0"/>
              <w:marBottom w:val="0"/>
              <w:divBdr>
                <w:top w:val="none" w:sz="0" w:space="0" w:color="auto"/>
                <w:left w:val="none" w:sz="0" w:space="0" w:color="auto"/>
                <w:bottom w:val="none" w:sz="0" w:space="0" w:color="auto"/>
                <w:right w:val="none" w:sz="0" w:space="0" w:color="auto"/>
              </w:divBdr>
              <w:divsChild>
                <w:div w:id="76172571">
                  <w:marLeft w:val="0"/>
                  <w:marRight w:val="0"/>
                  <w:marTop w:val="0"/>
                  <w:marBottom w:val="0"/>
                  <w:divBdr>
                    <w:top w:val="none" w:sz="0" w:space="0" w:color="auto"/>
                    <w:left w:val="none" w:sz="0" w:space="0" w:color="auto"/>
                    <w:bottom w:val="none" w:sz="0" w:space="0" w:color="auto"/>
                    <w:right w:val="none" w:sz="0" w:space="0" w:color="auto"/>
                  </w:divBdr>
                  <w:divsChild>
                    <w:div w:id="8097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03387">
      <w:bodyDiv w:val="1"/>
      <w:marLeft w:val="0"/>
      <w:marRight w:val="0"/>
      <w:marTop w:val="0"/>
      <w:marBottom w:val="0"/>
      <w:divBdr>
        <w:top w:val="none" w:sz="0" w:space="0" w:color="auto"/>
        <w:left w:val="none" w:sz="0" w:space="0" w:color="auto"/>
        <w:bottom w:val="none" w:sz="0" w:space="0" w:color="auto"/>
        <w:right w:val="none" w:sz="0" w:space="0" w:color="auto"/>
      </w:divBdr>
    </w:div>
    <w:div w:id="26217963">
      <w:bodyDiv w:val="1"/>
      <w:marLeft w:val="0"/>
      <w:marRight w:val="0"/>
      <w:marTop w:val="0"/>
      <w:marBottom w:val="0"/>
      <w:divBdr>
        <w:top w:val="none" w:sz="0" w:space="0" w:color="auto"/>
        <w:left w:val="none" w:sz="0" w:space="0" w:color="auto"/>
        <w:bottom w:val="none" w:sz="0" w:space="0" w:color="auto"/>
        <w:right w:val="none" w:sz="0" w:space="0" w:color="auto"/>
      </w:divBdr>
      <w:divsChild>
        <w:div w:id="87121119">
          <w:marLeft w:val="0"/>
          <w:marRight w:val="0"/>
          <w:marTop w:val="0"/>
          <w:marBottom w:val="0"/>
          <w:divBdr>
            <w:top w:val="none" w:sz="0" w:space="0" w:color="auto"/>
            <w:left w:val="none" w:sz="0" w:space="0" w:color="auto"/>
            <w:bottom w:val="none" w:sz="0" w:space="0" w:color="auto"/>
            <w:right w:val="none" w:sz="0" w:space="0" w:color="auto"/>
          </w:divBdr>
          <w:divsChild>
            <w:div w:id="2117483568">
              <w:marLeft w:val="0"/>
              <w:marRight w:val="0"/>
              <w:marTop w:val="0"/>
              <w:marBottom w:val="0"/>
              <w:divBdr>
                <w:top w:val="none" w:sz="0" w:space="0" w:color="auto"/>
                <w:left w:val="none" w:sz="0" w:space="0" w:color="auto"/>
                <w:bottom w:val="none" w:sz="0" w:space="0" w:color="auto"/>
                <w:right w:val="none" w:sz="0" w:space="0" w:color="auto"/>
              </w:divBdr>
              <w:divsChild>
                <w:div w:id="8741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73783">
      <w:bodyDiv w:val="1"/>
      <w:marLeft w:val="0"/>
      <w:marRight w:val="0"/>
      <w:marTop w:val="0"/>
      <w:marBottom w:val="0"/>
      <w:divBdr>
        <w:top w:val="none" w:sz="0" w:space="0" w:color="auto"/>
        <w:left w:val="none" w:sz="0" w:space="0" w:color="auto"/>
        <w:bottom w:val="none" w:sz="0" w:space="0" w:color="auto"/>
        <w:right w:val="none" w:sz="0" w:space="0" w:color="auto"/>
      </w:divBdr>
      <w:divsChild>
        <w:div w:id="1360856077">
          <w:marLeft w:val="0"/>
          <w:marRight w:val="0"/>
          <w:marTop w:val="0"/>
          <w:marBottom w:val="0"/>
          <w:divBdr>
            <w:top w:val="none" w:sz="0" w:space="0" w:color="auto"/>
            <w:left w:val="none" w:sz="0" w:space="0" w:color="auto"/>
            <w:bottom w:val="none" w:sz="0" w:space="0" w:color="auto"/>
            <w:right w:val="none" w:sz="0" w:space="0" w:color="auto"/>
          </w:divBdr>
          <w:divsChild>
            <w:div w:id="1726176735">
              <w:marLeft w:val="0"/>
              <w:marRight w:val="0"/>
              <w:marTop w:val="0"/>
              <w:marBottom w:val="0"/>
              <w:divBdr>
                <w:top w:val="none" w:sz="0" w:space="0" w:color="auto"/>
                <w:left w:val="none" w:sz="0" w:space="0" w:color="auto"/>
                <w:bottom w:val="none" w:sz="0" w:space="0" w:color="auto"/>
                <w:right w:val="none" w:sz="0" w:space="0" w:color="auto"/>
              </w:divBdr>
              <w:divsChild>
                <w:div w:id="1629124529">
                  <w:marLeft w:val="0"/>
                  <w:marRight w:val="0"/>
                  <w:marTop w:val="0"/>
                  <w:marBottom w:val="0"/>
                  <w:divBdr>
                    <w:top w:val="none" w:sz="0" w:space="0" w:color="auto"/>
                    <w:left w:val="none" w:sz="0" w:space="0" w:color="auto"/>
                    <w:bottom w:val="none" w:sz="0" w:space="0" w:color="auto"/>
                    <w:right w:val="none" w:sz="0" w:space="0" w:color="auto"/>
                  </w:divBdr>
                  <w:divsChild>
                    <w:div w:id="6639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14596">
      <w:bodyDiv w:val="1"/>
      <w:marLeft w:val="0"/>
      <w:marRight w:val="0"/>
      <w:marTop w:val="0"/>
      <w:marBottom w:val="0"/>
      <w:divBdr>
        <w:top w:val="none" w:sz="0" w:space="0" w:color="auto"/>
        <w:left w:val="none" w:sz="0" w:space="0" w:color="auto"/>
        <w:bottom w:val="none" w:sz="0" w:space="0" w:color="auto"/>
        <w:right w:val="none" w:sz="0" w:space="0" w:color="auto"/>
      </w:divBdr>
      <w:divsChild>
        <w:div w:id="395711516">
          <w:marLeft w:val="0"/>
          <w:marRight w:val="0"/>
          <w:marTop w:val="0"/>
          <w:marBottom w:val="0"/>
          <w:divBdr>
            <w:top w:val="none" w:sz="0" w:space="0" w:color="auto"/>
            <w:left w:val="none" w:sz="0" w:space="0" w:color="auto"/>
            <w:bottom w:val="none" w:sz="0" w:space="0" w:color="auto"/>
            <w:right w:val="none" w:sz="0" w:space="0" w:color="auto"/>
          </w:divBdr>
          <w:divsChild>
            <w:div w:id="465247441">
              <w:marLeft w:val="0"/>
              <w:marRight w:val="0"/>
              <w:marTop w:val="0"/>
              <w:marBottom w:val="0"/>
              <w:divBdr>
                <w:top w:val="none" w:sz="0" w:space="0" w:color="auto"/>
                <w:left w:val="none" w:sz="0" w:space="0" w:color="auto"/>
                <w:bottom w:val="none" w:sz="0" w:space="0" w:color="auto"/>
                <w:right w:val="none" w:sz="0" w:space="0" w:color="auto"/>
              </w:divBdr>
              <w:divsChild>
                <w:div w:id="6088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0295">
      <w:bodyDiv w:val="1"/>
      <w:marLeft w:val="0"/>
      <w:marRight w:val="0"/>
      <w:marTop w:val="0"/>
      <w:marBottom w:val="0"/>
      <w:divBdr>
        <w:top w:val="none" w:sz="0" w:space="0" w:color="auto"/>
        <w:left w:val="none" w:sz="0" w:space="0" w:color="auto"/>
        <w:bottom w:val="none" w:sz="0" w:space="0" w:color="auto"/>
        <w:right w:val="none" w:sz="0" w:space="0" w:color="auto"/>
      </w:divBdr>
    </w:div>
    <w:div w:id="30032703">
      <w:bodyDiv w:val="1"/>
      <w:marLeft w:val="0"/>
      <w:marRight w:val="0"/>
      <w:marTop w:val="0"/>
      <w:marBottom w:val="0"/>
      <w:divBdr>
        <w:top w:val="none" w:sz="0" w:space="0" w:color="auto"/>
        <w:left w:val="none" w:sz="0" w:space="0" w:color="auto"/>
        <w:bottom w:val="none" w:sz="0" w:space="0" w:color="auto"/>
        <w:right w:val="none" w:sz="0" w:space="0" w:color="auto"/>
      </w:divBdr>
    </w:div>
    <w:div w:id="31151411">
      <w:bodyDiv w:val="1"/>
      <w:marLeft w:val="0"/>
      <w:marRight w:val="0"/>
      <w:marTop w:val="0"/>
      <w:marBottom w:val="0"/>
      <w:divBdr>
        <w:top w:val="none" w:sz="0" w:space="0" w:color="auto"/>
        <w:left w:val="none" w:sz="0" w:space="0" w:color="auto"/>
        <w:bottom w:val="none" w:sz="0" w:space="0" w:color="auto"/>
        <w:right w:val="none" w:sz="0" w:space="0" w:color="auto"/>
      </w:divBdr>
      <w:divsChild>
        <w:div w:id="528908093">
          <w:marLeft w:val="0"/>
          <w:marRight w:val="0"/>
          <w:marTop w:val="0"/>
          <w:marBottom w:val="0"/>
          <w:divBdr>
            <w:top w:val="none" w:sz="0" w:space="0" w:color="auto"/>
            <w:left w:val="none" w:sz="0" w:space="0" w:color="auto"/>
            <w:bottom w:val="none" w:sz="0" w:space="0" w:color="auto"/>
            <w:right w:val="none" w:sz="0" w:space="0" w:color="auto"/>
          </w:divBdr>
          <w:divsChild>
            <w:div w:id="1515611177">
              <w:marLeft w:val="0"/>
              <w:marRight w:val="0"/>
              <w:marTop w:val="0"/>
              <w:marBottom w:val="0"/>
              <w:divBdr>
                <w:top w:val="none" w:sz="0" w:space="0" w:color="auto"/>
                <w:left w:val="none" w:sz="0" w:space="0" w:color="auto"/>
                <w:bottom w:val="none" w:sz="0" w:space="0" w:color="auto"/>
                <w:right w:val="none" w:sz="0" w:space="0" w:color="auto"/>
              </w:divBdr>
              <w:divsChild>
                <w:div w:id="51885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57919">
      <w:bodyDiv w:val="1"/>
      <w:marLeft w:val="0"/>
      <w:marRight w:val="0"/>
      <w:marTop w:val="0"/>
      <w:marBottom w:val="0"/>
      <w:divBdr>
        <w:top w:val="none" w:sz="0" w:space="0" w:color="auto"/>
        <w:left w:val="none" w:sz="0" w:space="0" w:color="auto"/>
        <w:bottom w:val="none" w:sz="0" w:space="0" w:color="auto"/>
        <w:right w:val="none" w:sz="0" w:space="0" w:color="auto"/>
      </w:divBdr>
    </w:div>
    <w:div w:id="33241584">
      <w:bodyDiv w:val="1"/>
      <w:marLeft w:val="0"/>
      <w:marRight w:val="0"/>
      <w:marTop w:val="0"/>
      <w:marBottom w:val="0"/>
      <w:divBdr>
        <w:top w:val="none" w:sz="0" w:space="0" w:color="auto"/>
        <w:left w:val="none" w:sz="0" w:space="0" w:color="auto"/>
        <w:bottom w:val="none" w:sz="0" w:space="0" w:color="auto"/>
        <w:right w:val="none" w:sz="0" w:space="0" w:color="auto"/>
      </w:divBdr>
    </w:div>
    <w:div w:id="34546745">
      <w:bodyDiv w:val="1"/>
      <w:marLeft w:val="0"/>
      <w:marRight w:val="0"/>
      <w:marTop w:val="0"/>
      <w:marBottom w:val="0"/>
      <w:divBdr>
        <w:top w:val="none" w:sz="0" w:space="0" w:color="auto"/>
        <w:left w:val="none" w:sz="0" w:space="0" w:color="auto"/>
        <w:bottom w:val="none" w:sz="0" w:space="0" w:color="auto"/>
        <w:right w:val="none" w:sz="0" w:space="0" w:color="auto"/>
      </w:divBdr>
    </w:div>
    <w:div w:id="37514885">
      <w:bodyDiv w:val="1"/>
      <w:marLeft w:val="0"/>
      <w:marRight w:val="0"/>
      <w:marTop w:val="0"/>
      <w:marBottom w:val="0"/>
      <w:divBdr>
        <w:top w:val="none" w:sz="0" w:space="0" w:color="auto"/>
        <w:left w:val="none" w:sz="0" w:space="0" w:color="auto"/>
        <w:bottom w:val="none" w:sz="0" w:space="0" w:color="auto"/>
        <w:right w:val="none" w:sz="0" w:space="0" w:color="auto"/>
      </w:divBdr>
      <w:divsChild>
        <w:div w:id="2005863318">
          <w:marLeft w:val="0"/>
          <w:marRight w:val="0"/>
          <w:marTop w:val="0"/>
          <w:marBottom w:val="0"/>
          <w:divBdr>
            <w:top w:val="none" w:sz="0" w:space="0" w:color="auto"/>
            <w:left w:val="none" w:sz="0" w:space="0" w:color="auto"/>
            <w:bottom w:val="none" w:sz="0" w:space="0" w:color="auto"/>
            <w:right w:val="none" w:sz="0" w:space="0" w:color="auto"/>
          </w:divBdr>
          <w:divsChild>
            <w:div w:id="500848886">
              <w:marLeft w:val="0"/>
              <w:marRight w:val="0"/>
              <w:marTop w:val="0"/>
              <w:marBottom w:val="0"/>
              <w:divBdr>
                <w:top w:val="none" w:sz="0" w:space="0" w:color="auto"/>
                <w:left w:val="none" w:sz="0" w:space="0" w:color="auto"/>
                <w:bottom w:val="none" w:sz="0" w:space="0" w:color="auto"/>
                <w:right w:val="none" w:sz="0" w:space="0" w:color="auto"/>
              </w:divBdr>
              <w:divsChild>
                <w:div w:id="132947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6590">
      <w:bodyDiv w:val="1"/>
      <w:marLeft w:val="0"/>
      <w:marRight w:val="0"/>
      <w:marTop w:val="0"/>
      <w:marBottom w:val="0"/>
      <w:divBdr>
        <w:top w:val="none" w:sz="0" w:space="0" w:color="auto"/>
        <w:left w:val="none" w:sz="0" w:space="0" w:color="auto"/>
        <w:bottom w:val="none" w:sz="0" w:space="0" w:color="auto"/>
        <w:right w:val="none" w:sz="0" w:space="0" w:color="auto"/>
      </w:divBdr>
    </w:div>
    <w:div w:id="39673549">
      <w:bodyDiv w:val="1"/>
      <w:marLeft w:val="0"/>
      <w:marRight w:val="0"/>
      <w:marTop w:val="0"/>
      <w:marBottom w:val="0"/>
      <w:divBdr>
        <w:top w:val="none" w:sz="0" w:space="0" w:color="auto"/>
        <w:left w:val="none" w:sz="0" w:space="0" w:color="auto"/>
        <w:bottom w:val="none" w:sz="0" w:space="0" w:color="auto"/>
        <w:right w:val="none" w:sz="0" w:space="0" w:color="auto"/>
      </w:divBdr>
    </w:div>
    <w:div w:id="39745730">
      <w:bodyDiv w:val="1"/>
      <w:marLeft w:val="0"/>
      <w:marRight w:val="0"/>
      <w:marTop w:val="0"/>
      <w:marBottom w:val="0"/>
      <w:divBdr>
        <w:top w:val="none" w:sz="0" w:space="0" w:color="auto"/>
        <w:left w:val="none" w:sz="0" w:space="0" w:color="auto"/>
        <w:bottom w:val="none" w:sz="0" w:space="0" w:color="auto"/>
        <w:right w:val="none" w:sz="0" w:space="0" w:color="auto"/>
      </w:divBdr>
      <w:divsChild>
        <w:div w:id="268516439">
          <w:marLeft w:val="0"/>
          <w:marRight w:val="0"/>
          <w:marTop w:val="0"/>
          <w:marBottom w:val="0"/>
          <w:divBdr>
            <w:top w:val="none" w:sz="0" w:space="0" w:color="auto"/>
            <w:left w:val="none" w:sz="0" w:space="0" w:color="auto"/>
            <w:bottom w:val="none" w:sz="0" w:space="0" w:color="auto"/>
            <w:right w:val="none" w:sz="0" w:space="0" w:color="auto"/>
          </w:divBdr>
          <w:divsChild>
            <w:div w:id="807746805">
              <w:marLeft w:val="0"/>
              <w:marRight w:val="0"/>
              <w:marTop w:val="0"/>
              <w:marBottom w:val="0"/>
              <w:divBdr>
                <w:top w:val="none" w:sz="0" w:space="0" w:color="auto"/>
                <w:left w:val="none" w:sz="0" w:space="0" w:color="auto"/>
                <w:bottom w:val="none" w:sz="0" w:space="0" w:color="auto"/>
                <w:right w:val="none" w:sz="0" w:space="0" w:color="auto"/>
              </w:divBdr>
              <w:divsChild>
                <w:div w:id="114022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9891">
      <w:bodyDiv w:val="1"/>
      <w:marLeft w:val="0"/>
      <w:marRight w:val="0"/>
      <w:marTop w:val="0"/>
      <w:marBottom w:val="0"/>
      <w:divBdr>
        <w:top w:val="none" w:sz="0" w:space="0" w:color="auto"/>
        <w:left w:val="none" w:sz="0" w:space="0" w:color="auto"/>
        <w:bottom w:val="none" w:sz="0" w:space="0" w:color="auto"/>
        <w:right w:val="none" w:sz="0" w:space="0" w:color="auto"/>
      </w:divBdr>
      <w:divsChild>
        <w:div w:id="30425860">
          <w:marLeft w:val="0"/>
          <w:marRight w:val="0"/>
          <w:marTop w:val="0"/>
          <w:marBottom w:val="0"/>
          <w:divBdr>
            <w:top w:val="none" w:sz="0" w:space="0" w:color="auto"/>
            <w:left w:val="none" w:sz="0" w:space="0" w:color="auto"/>
            <w:bottom w:val="none" w:sz="0" w:space="0" w:color="auto"/>
            <w:right w:val="none" w:sz="0" w:space="0" w:color="auto"/>
          </w:divBdr>
          <w:divsChild>
            <w:div w:id="1675061742">
              <w:marLeft w:val="0"/>
              <w:marRight w:val="0"/>
              <w:marTop w:val="0"/>
              <w:marBottom w:val="0"/>
              <w:divBdr>
                <w:top w:val="none" w:sz="0" w:space="0" w:color="auto"/>
                <w:left w:val="none" w:sz="0" w:space="0" w:color="auto"/>
                <w:bottom w:val="none" w:sz="0" w:space="0" w:color="auto"/>
                <w:right w:val="none" w:sz="0" w:space="0" w:color="auto"/>
              </w:divBdr>
              <w:divsChild>
                <w:div w:id="73289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1781">
      <w:bodyDiv w:val="1"/>
      <w:marLeft w:val="0"/>
      <w:marRight w:val="0"/>
      <w:marTop w:val="0"/>
      <w:marBottom w:val="0"/>
      <w:divBdr>
        <w:top w:val="none" w:sz="0" w:space="0" w:color="auto"/>
        <w:left w:val="none" w:sz="0" w:space="0" w:color="auto"/>
        <w:bottom w:val="none" w:sz="0" w:space="0" w:color="auto"/>
        <w:right w:val="none" w:sz="0" w:space="0" w:color="auto"/>
      </w:divBdr>
    </w:div>
    <w:div w:id="41057365">
      <w:bodyDiv w:val="1"/>
      <w:marLeft w:val="0"/>
      <w:marRight w:val="0"/>
      <w:marTop w:val="0"/>
      <w:marBottom w:val="0"/>
      <w:divBdr>
        <w:top w:val="none" w:sz="0" w:space="0" w:color="auto"/>
        <w:left w:val="none" w:sz="0" w:space="0" w:color="auto"/>
        <w:bottom w:val="none" w:sz="0" w:space="0" w:color="auto"/>
        <w:right w:val="none" w:sz="0" w:space="0" w:color="auto"/>
      </w:divBdr>
      <w:divsChild>
        <w:div w:id="480779483">
          <w:marLeft w:val="0"/>
          <w:marRight w:val="0"/>
          <w:marTop w:val="0"/>
          <w:marBottom w:val="0"/>
          <w:divBdr>
            <w:top w:val="none" w:sz="0" w:space="0" w:color="auto"/>
            <w:left w:val="none" w:sz="0" w:space="0" w:color="auto"/>
            <w:bottom w:val="none" w:sz="0" w:space="0" w:color="auto"/>
            <w:right w:val="none" w:sz="0" w:space="0" w:color="auto"/>
          </w:divBdr>
          <w:divsChild>
            <w:div w:id="1516765552">
              <w:marLeft w:val="0"/>
              <w:marRight w:val="0"/>
              <w:marTop w:val="0"/>
              <w:marBottom w:val="0"/>
              <w:divBdr>
                <w:top w:val="none" w:sz="0" w:space="0" w:color="auto"/>
                <w:left w:val="none" w:sz="0" w:space="0" w:color="auto"/>
                <w:bottom w:val="none" w:sz="0" w:space="0" w:color="auto"/>
                <w:right w:val="none" w:sz="0" w:space="0" w:color="auto"/>
              </w:divBdr>
              <w:divsChild>
                <w:div w:id="186636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80448">
      <w:bodyDiv w:val="1"/>
      <w:marLeft w:val="0"/>
      <w:marRight w:val="0"/>
      <w:marTop w:val="0"/>
      <w:marBottom w:val="0"/>
      <w:divBdr>
        <w:top w:val="none" w:sz="0" w:space="0" w:color="auto"/>
        <w:left w:val="none" w:sz="0" w:space="0" w:color="auto"/>
        <w:bottom w:val="none" w:sz="0" w:space="0" w:color="auto"/>
        <w:right w:val="none" w:sz="0" w:space="0" w:color="auto"/>
      </w:divBdr>
    </w:div>
    <w:div w:id="44572310">
      <w:bodyDiv w:val="1"/>
      <w:marLeft w:val="0"/>
      <w:marRight w:val="0"/>
      <w:marTop w:val="0"/>
      <w:marBottom w:val="0"/>
      <w:divBdr>
        <w:top w:val="none" w:sz="0" w:space="0" w:color="auto"/>
        <w:left w:val="none" w:sz="0" w:space="0" w:color="auto"/>
        <w:bottom w:val="none" w:sz="0" w:space="0" w:color="auto"/>
        <w:right w:val="none" w:sz="0" w:space="0" w:color="auto"/>
      </w:divBdr>
    </w:div>
    <w:div w:id="47344867">
      <w:bodyDiv w:val="1"/>
      <w:marLeft w:val="0"/>
      <w:marRight w:val="0"/>
      <w:marTop w:val="0"/>
      <w:marBottom w:val="0"/>
      <w:divBdr>
        <w:top w:val="none" w:sz="0" w:space="0" w:color="auto"/>
        <w:left w:val="none" w:sz="0" w:space="0" w:color="auto"/>
        <w:bottom w:val="none" w:sz="0" w:space="0" w:color="auto"/>
        <w:right w:val="none" w:sz="0" w:space="0" w:color="auto"/>
      </w:divBdr>
    </w:div>
    <w:div w:id="52051611">
      <w:bodyDiv w:val="1"/>
      <w:marLeft w:val="0"/>
      <w:marRight w:val="0"/>
      <w:marTop w:val="0"/>
      <w:marBottom w:val="0"/>
      <w:divBdr>
        <w:top w:val="none" w:sz="0" w:space="0" w:color="auto"/>
        <w:left w:val="none" w:sz="0" w:space="0" w:color="auto"/>
        <w:bottom w:val="none" w:sz="0" w:space="0" w:color="auto"/>
        <w:right w:val="none" w:sz="0" w:space="0" w:color="auto"/>
      </w:divBdr>
    </w:div>
    <w:div w:id="53286748">
      <w:bodyDiv w:val="1"/>
      <w:marLeft w:val="0"/>
      <w:marRight w:val="0"/>
      <w:marTop w:val="0"/>
      <w:marBottom w:val="0"/>
      <w:divBdr>
        <w:top w:val="none" w:sz="0" w:space="0" w:color="auto"/>
        <w:left w:val="none" w:sz="0" w:space="0" w:color="auto"/>
        <w:bottom w:val="none" w:sz="0" w:space="0" w:color="auto"/>
        <w:right w:val="none" w:sz="0" w:space="0" w:color="auto"/>
      </w:divBdr>
      <w:divsChild>
        <w:div w:id="24404602">
          <w:marLeft w:val="0"/>
          <w:marRight w:val="0"/>
          <w:marTop w:val="0"/>
          <w:marBottom w:val="0"/>
          <w:divBdr>
            <w:top w:val="none" w:sz="0" w:space="0" w:color="auto"/>
            <w:left w:val="none" w:sz="0" w:space="0" w:color="auto"/>
            <w:bottom w:val="none" w:sz="0" w:space="0" w:color="auto"/>
            <w:right w:val="none" w:sz="0" w:space="0" w:color="auto"/>
          </w:divBdr>
          <w:divsChild>
            <w:div w:id="1527405985">
              <w:marLeft w:val="0"/>
              <w:marRight w:val="0"/>
              <w:marTop w:val="0"/>
              <w:marBottom w:val="0"/>
              <w:divBdr>
                <w:top w:val="none" w:sz="0" w:space="0" w:color="auto"/>
                <w:left w:val="none" w:sz="0" w:space="0" w:color="auto"/>
                <w:bottom w:val="none" w:sz="0" w:space="0" w:color="auto"/>
                <w:right w:val="none" w:sz="0" w:space="0" w:color="auto"/>
              </w:divBdr>
              <w:divsChild>
                <w:div w:id="1692681240">
                  <w:marLeft w:val="0"/>
                  <w:marRight w:val="0"/>
                  <w:marTop w:val="0"/>
                  <w:marBottom w:val="0"/>
                  <w:divBdr>
                    <w:top w:val="none" w:sz="0" w:space="0" w:color="auto"/>
                    <w:left w:val="none" w:sz="0" w:space="0" w:color="auto"/>
                    <w:bottom w:val="none" w:sz="0" w:space="0" w:color="auto"/>
                    <w:right w:val="none" w:sz="0" w:space="0" w:color="auto"/>
                  </w:divBdr>
                  <w:divsChild>
                    <w:div w:id="5249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41167">
      <w:bodyDiv w:val="1"/>
      <w:marLeft w:val="0"/>
      <w:marRight w:val="0"/>
      <w:marTop w:val="0"/>
      <w:marBottom w:val="0"/>
      <w:divBdr>
        <w:top w:val="none" w:sz="0" w:space="0" w:color="auto"/>
        <w:left w:val="none" w:sz="0" w:space="0" w:color="auto"/>
        <w:bottom w:val="none" w:sz="0" w:space="0" w:color="auto"/>
        <w:right w:val="none" w:sz="0" w:space="0" w:color="auto"/>
      </w:divBdr>
    </w:div>
    <w:div w:id="57826486">
      <w:bodyDiv w:val="1"/>
      <w:marLeft w:val="0"/>
      <w:marRight w:val="0"/>
      <w:marTop w:val="0"/>
      <w:marBottom w:val="0"/>
      <w:divBdr>
        <w:top w:val="none" w:sz="0" w:space="0" w:color="auto"/>
        <w:left w:val="none" w:sz="0" w:space="0" w:color="auto"/>
        <w:bottom w:val="none" w:sz="0" w:space="0" w:color="auto"/>
        <w:right w:val="none" w:sz="0" w:space="0" w:color="auto"/>
      </w:divBdr>
      <w:divsChild>
        <w:div w:id="1391460355">
          <w:marLeft w:val="0"/>
          <w:marRight w:val="0"/>
          <w:marTop w:val="0"/>
          <w:marBottom w:val="0"/>
          <w:divBdr>
            <w:top w:val="none" w:sz="0" w:space="0" w:color="auto"/>
            <w:left w:val="none" w:sz="0" w:space="0" w:color="auto"/>
            <w:bottom w:val="none" w:sz="0" w:space="0" w:color="auto"/>
            <w:right w:val="none" w:sz="0" w:space="0" w:color="auto"/>
          </w:divBdr>
          <w:divsChild>
            <w:div w:id="1990859266">
              <w:marLeft w:val="0"/>
              <w:marRight w:val="0"/>
              <w:marTop w:val="0"/>
              <w:marBottom w:val="0"/>
              <w:divBdr>
                <w:top w:val="none" w:sz="0" w:space="0" w:color="auto"/>
                <w:left w:val="none" w:sz="0" w:space="0" w:color="auto"/>
                <w:bottom w:val="none" w:sz="0" w:space="0" w:color="auto"/>
                <w:right w:val="none" w:sz="0" w:space="0" w:color="auto"/>
              </w:divBdr>
              <w:divsChild>
                <w:div w:id="11898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9432">
      <w:bodyDiv w:val="1"/>
      <w:marLeft w:val="0"/>
      <w:marRight w:val="0"/>
      <w:marTop w:val="0"/>
      <w:marBottom w:val="0"/>
      <w:divBdr>
        <w:top w:val="none" w:sz="0" w:space="0" w:color="auto"/>
        <w:left w:val="none" w:sz="0" w:space="0" w:color="auto"/>
        <w:bottom w:val="none" w:sz="0" w:space="0" w:color="auto"/>
        <w:right w:val="none" w:sz="0" w:space="0" w:color="auto"/>
      </w:divBdr>
    </w:div>
    <w:div w:id="58940585">
      <w:bodyDiv w:val="1"/>
      <w:marLeft w:val="0"/>
      <w:marRight w:val="0"/>
      <w:marTop w:val="0"/>
      <w:marBottom w:val="0"/>
      <w:divBdr>
        <w:top w:val="none" w:sz="0" w:space="0" w:color="auto"/>
        <w:left w:val="none" w:sz="0" w:space="0" w:color="auto"/>
        <w:bottom w:val="none" w:sz="0" w:space="0" w:color="auto"/>
        <w:right w:val="none" w:sz="0" w:space="0" w:color="auto"/>
      </w:divBdr>
    </w:div>
    <w:div w:id="61028013">
      <w:bodyDiv w:val="1"/>
      <w:marLeft w:val="0"/>
      <w:marRight w:val="0"/>
      <w:marTop w:val="0"/>
      <w:marBottom w:val="0"/>
      <w:divBdr>
        <w:top w:val="none" w:sz="0" w:space="0" w:color="auto"/>
        <w:left w:val="none" w:sz="0" w:space="0" w:color="auto"/>
        <w:bottom w:val="none" w:sz="0" w:space="0" w:color="auto"/>
        <w:right w:val="none" w:sz="0" w:space="0" w:color="auto"/>
      </w:divBdr>
    </w:div>
    <w:div w:id="61148018">
      <w:bodyDiv w:val="1"/>
      <w:marLeft w:val="0"/>
      <w:marRight w:val="0"/>
      <w:marTop w:val="0"/>
      <w:marBottom w:val="0"/>
      <w:divBdr>
        <w:top w:val="none" w:sz="0" w:space="0" w:color="auto"/>
        <w:left w:val="none" w:sz="0" w:space="0" w:color="auto"/>
        <w:bottom w:val="none" w:sz="0" w:space="0" w:color="auto"/>
        <w:right w:val="none" w:sz="0" w:space="0" w:color="auto"/>
      </w:divBdr>
      <w:divsChild>
        <w:div w:id="255596275">
          <w:marLeft w:val="0"/>
          <w:marRight w:val="0"/>
          <w:marTop w:val="0"/>
          <w:marBottom w:val="0"/>
          <w:divBdr>
            <w:top w:val="none" w:sz="0" w:space="0" w:color="auto"/>
            <w:left w:val="none" w:sz="0" w:space="0" w:color="auto"/>
            <w:bottom w:val="none" w:sz="0" w:space="0" w:color="auto"/>
            <w:right w:val="none" w:sz="0" w:space="0" w:color="auto"/>
          </w:divBdr>
          <w:divsChild>
            <w:div w:id="1273199552">
              <w:marLeft w:val="0"/>
              <w:marRight w:val="0"/>
              <w:marTop w:val="0"/>
              <w:marBottom w:val="0"/>
              <w:divBdr>
                <w:top w:val="none" w:sz="0" w:space="0" w:color="auto"/>
                <w:left w:val="none" w:sz="0" w:space="0" w:color="auto"/>
                <w:bottom w:val="none" w:sz="0" w:space="0" w:color="auto"/>
                <w:right w:val="none" w:sz="0" w:space="0" w:color="auto"/>
              </w:divBdr>
              <w:divsChild>
                <w:div w:id="1897426633">
                  <w:marLeft w:val="0"/>
                  <w:marRight w:val="0"/>
                  <w:marTop w:val="0"/>
                  <w:marBottom w:val="0"/>
                  <w:divBdr>
                    <w:top w:val="none" w:sz="0" w:space="0" w:color="auto"/>
                    <w:left w:val="none" w:sz="0" w:space="0" w:color="auto"/>
                    <w:bottom w:val="none" w:sz="0" w:space="0" w:color="auto"/>
                    <w:right w:val="none" w:sz="0" w:space="0" w:color="auto"/>
                  </w:divBdr>
                  <w:divsChild>
                    <w:div w:id="38471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75362">
      <w:bodyDiv w:val="1"/>
      <w:marLeft w:val="0"/>
      <w:marRight w:val="0"/>
      <w:marTop w:val="0"/>
      <w:marBottom w:val="0"/>
      <w:divBdr>
        <w:top w:val="none" w:sz="0" w:space="0" w:color="auto"/>
        <w:left w:val="none" w:sz="0" w:space="0" w:color="auto"/>
        <w:bottom w:val="none" w:sz="0" w:space="0" w:color="auto"/>
        <w:right w:val="none" w:sz="0" w:space="0" w:color="auto"/>
      </w:divBdr>
      <w:divsChild>
        <w:div w:id="775253774">
          <w:marLeft w:val="0"/>
          <w:marRight w:val="0"/>
          <w:marTop w:val="0"/>
          <w:marBottom w:val="0"/>
          <w:divBdr>
            <w:top w:val="none" w:sz="0" w:space="0" w:color="auto"/>
            <w:left w:val="none" w:sz="0" w:space="0" w:color="auto"/>
            <w:bottom w:val="none" w:sz="0" w:space="0" w:color="auto"/>
            <w:right w:val="none" w:sz="0" w:space="0" w:color="auto"/>
          </w:divBdr>
          <w:divsChild>
            <w:div w:id="1114910424">
              <w:marLeft w:val="0"/>
              <w:marRight w:val="0"/>
              <w:marTop w:val="0"/>
              <w:marBottom w:val="0"/>
              <w:divBdr>
                <w:top w:val="none" w:sz="0" w:space="0" w:color="auto"/>
                <w:left w:val="none" w:sz="0" w:space="0" w:color="auto"/>
                <w:bottom w:val="none" w:sz="0" w:space="0" w:color="auto"/>
                <w:right w:val="none" w:sz="0" w:space="0" w:color="auto"/>
              </w:divBdr>
              <w:divsChild>
                <w:div w:id="15538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9256">
      <w:bodyDiv w:val="1"/>
      <w:marLeft w:val="0"/>
      <w:marRight w:val="0"/>
      <w:marTop w:val="0"/>
      <w:marBottom w:val="0"/>
      <w:divBdr>
        <w:top w:val="none" w:sz="0" w:space="0" w:color="auto"/>
        <w:left w:val="none" w:sz="0" w:space="0" w:color="auto"/>
        <w:bottom w:val="none" w:sz="0" w:space="0" w:color="auto"/>
        <w:right w:val="none" w:sz="0" w:space="0" w:color="auto"/>
      </w:divBdr>
    </w:div>
    <w:div w:id="62800497">
      <w:bodyDiv w:val="1"/>
      <w:marLeft w:val="0"/>
      <w:marRight w:val="0"/>
      <w:marTop w:val="0"/>
      <w:marBottom w:val="0"/>
      <w:divBdr>
        <w:top w:val="none" w:sz="0" w:space="0" w:color="auto"/>
        <w:left w:val="none" w:sz="0" w:space="0" w:color="auto"/>
        <w:bottom w:val="none" w:sz="0" w:space="0" w:color="auto"/>
        <w:right w:val="none" w:sz="0" w:space="0" w:color="auto"/>
      </w:divBdr>
      <w:divsChild>
        <w:div w:id="1259558478">
          <w:marLeft w:val="0"/>
          <w:marRight w:val="0"/>
          <w:marTop w:val="0"/>
          <w:marBottom w:val="0"/>
          <w:divBdr>
            <w:top w:val="none" w:sz="0" w:space="0" w:color="auto"/>
            <w:left w:val="none" w:sz="0" w:space="0" w:color="auto"/>
            <w:bottom w:val="none" w:sz="0" w:space="0" w:color="auto"/>
            <w:right w:val="none" w:sz="0" w:space="0" w:color="auto"/>
          </w:divBdr>
          <w:divsChild>
            <w:div w:id="1161114149">
              <w:marLeft w:val="0"/>
              <w:marRight w:val="0"/>
              <w:marTop w:val="0"/>
              <w:marBottom w:val="0"/>
              <w:divBdr>
                <w:top w:val="none" w:sz="0" w:space="0" w:color="auto"/>
                <w:left w:val="none" w:sz="0" w:space="0" w:color="auto"/>
                <w:bottom w:val="none" w:sz="0" w:space="0" w:color="auto"/>
                <w:right w:val="none" w:sz="0" w:space="0" w:color="auto"/>
              </w:divBdr>
              <w:divsChild>
                <w:div w:id="46951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5001">
      <w:bodyDiv w:val="1"/>
      <w:marLeft w:val="0"/>
      <w:marRight w:val="0"/>
      <w:marTop w:val="0"/>
      <w:marBottom w:val="0"/>
      <w:divBdr>
        <w:top w:val="none" w:sz="0" w:space="0" w:color="auto"/>
        <w:left w:val="none" w:sz="0" w:space="0" w:color="auto"/>
        <w:bottom w:val="none" w:sz="0" w:space="0" w:color="auto"/>
        <w:right w:val="none" w:sz="0" w:space="0" w:color="auto"/>
      </w:divBdr>
    </w:div>
    <w:div w:id="63338749">
      <w:bodyDiv w:val="1"/>
      <w:marLeft w:val="0"/>
      <w:marRight w:val="0"/>
      <w:marTop w:val="0"/>
      <w:marBottom w:val="0"/>
      <w:divBdr>
        <w:top w:val="none" w:sz="0" w:space="0" w:color="auto"/>
        <w:left w:val="none" w:sz="0" w:space="0" w:color="auto"/>
        <w:bottom w:val="none" w:sz="0" w:space="0" w:color="auto"/>
        <w:right w:val="none" w:sz="0" w:space="0" w:color="auto"/>
      </w:divBdr>
    </w:div>
    <w:div w:id="65540674">
      <w:bodyDiv w:val="1"/>
      <w:marLeft w:val="0"/>
      <w:marRight w:val="0"/>
      <w:marTop w:val="0"/>
      <w:marBottom w:val="0"/>
      <w:divBdr>
        <w:top w:val="none" w:sz="0" w:space="0" w:color="auto"/>
        <w:left w:val="none" w:sz="0" w:space="0" w:color="auto"/>
        <w:bottom w:val="none" w:sz="0" w:space="0" w:color="auto"/>
        <w:right w:val="none" w:sz="0" w:space="0" w:color="auto"/>
      </w:divBdr>
      <w:divsChild>
        <w:div w:id="596863374">
          <w:marLeft w:val="0"/>
          <w:marRight w:val="0"/>
          <w:marTop w:val="0"/>
          <w:marBottom w:val="0"/>
          <w:divBdr>
            <w:top w:val="none" w:sz="0" w:space="0" w:color="auto"/>
            <w:left w:val="none" w:sz="0" w:space="0" w:color="auto"/>
            <w:bottom w:val="none" w:sz="0" w:space="0" w:color="auto"/>
            <w:right w:val="none" w:sz="0" w:space="0" w:color="auto"/>
          </w:divBdr>
          <w:divsChild>
            <w:div w:id="849027575">
              <w:marLeft w:val="0"/>
              <w:marRight w:val="0"/>
              <w:marTop w:val="0"/>
              <w:marBottom w:val="0"/>
              <w:divBdr>
                <w:top w:val="none" w:sz="0" w:space="0" w:color="auto"/>
                <w:left w:val="none" w:sz="0" w:space="0" w:color="auto"/>
                <w:bottom w:val="none" w:sz="0" w:space="0" w:color="auto"/>
                <w:right w:val="none" w:sz="0" w:space="0" w:color="auto"/>
              </w:divBdr>
              <w:divsChild>
                <w:div w:id="1273972992">
                  <w:marLeft w:val="0"/>
                  <w:marRight w:val="0"/>
                  <w:marTop w:val="0"/>
                  <w:marBottom w:val="0"/>
                  <w:divBdr>
                    <w:top w:val="none" w:sz="0" w:space="0" w:color="auto"/>
                    <w:left w:val="none" w:sz="0" w:space="0" w:color="auto"/>
                    <w:bottom w:val="none" w:sz="0" w:space="0" w:color="auto"/>
                    <w:right w:val="none" w:sz="0" w:space="0" w:color="auto"/>
                  </w:divBdr>
                  <w:divsChild>
                    <w:div w:id="12971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99751">
      <w:bodyDiv w:val="1"/>
      <w:marLeft w:val="0"/>
      <w:marRight w:val="0"/>
      <w:marTop w:val="0"/>
      <w:marBottom w:val="0"/>
      <w:divBdr>
        <w:top w:val="none" w:sz="0" w:space="0" w:color="auto"/>
        <w:left w:val="none" w:sz="0" w:space="0" w:color="auto"/>
        <w:bottom w:val="none" w:sz="0" w:space="0" w:color="auto"/>
        <w:right w:val="none" w:sz="0" w:space="0" w:color="auto"/>
      </w:divBdr>
      <w:divsChild>
        <w:div w:id="326829810">
          <w:marLeft w:val="0"/>
          <w:marRight w:val="0"/>
          <w:marTop w:val="0"/>
          <w:marBottom w:val="0"/>
          <w:divBdr>
            <w:top w:val="none" w:sz="0" w:space="0" w:color="auto"/>
            <w:left w:val="none" w:sz="0" w:space="0" w:color="auto"/>
            <w:bottom w:val="none" w:sz="0" w:space="0" w:color="auto"/>
            <w:right w:val="none" w:sz="0" w:space="0" w:color="auto"/>
          </w:divBdr>
          <w:divsChild>
            <w:div w:id="670062675">
              <w:marLeft w:val="0"/>
              <w:marRight w:val="0"/>
              <w:marTop w:val="0"/>
              <w:marBottom w:val="0"/>
              <w:divBdr>
                <w:top w:val="none" w:sz="0" w:space="0" w:color="auto"/>
                <w:left w:val="none" w:sz="0" w:space="0" w:color="auto"/>
                <w:bottom w:val="none" w:sz="0" w:space="0" w:color="auto"/>
                <w:right w:val="none" w:sz="0" w:space="0" w:color="auto"/>
              </w:divBdr>
              <w:divsChild>
                <w:div w:id="117938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76557">
      <w:bodyDiv w:val="1"/>
      <w:marLeft w:val="0"/>
      <w:marRight w:val="0"/>
      <w:marTop w:val="0"/>
      <w:marBottom w:val="0"/>
      <w:divBdr>
        <w:top w:val="none" w:sz="0" w:space="0" w:color="auto"/>
        <w:left w:val="none" w:sz="0" w:space="0" w:color="auto"/>
        <w:bottom w:val="none" w:sz="0" w:space="0" w:color="auto"/>
        <w:right w:val="none" w:sz="0" w:space="0" w:color="auto"/>
      </w:divBdr>
      <w:divsChild>
        <w:div w:id="539131579">
          <w:marLeft w:val="0"/>
          <w:marRight w:val="0"/>
          <w:marTop w:val="0"/>
          <w:marBottom w:val="0"/>
          <w:divBdr>
            <w:top w:val="none" w:sz="0" w:space="0" w:color="auto"/>
            <w:left w:val="none" w:sz="0" w:space="0" w:color="auto"/>
            <w:bottom w:val="none" w:sz="0" w:space="0" w:color="auto"/>
            <w:right w:val="none" w:sz="0" w:space="0" w:color="auto"/>
          </w:divBdr>
          <w:divsChild>
            <w:div w:id="2112629293">
              <w:marLeft w:val="0"/>
              <w:marRight w:val="0"/>
              <w:marTop w:val="0"/>
              <w:marBottom w:val="0"/>
              <w:divBdr>
                <w:top w:val="none" w:sz="0" w:space="0" w:color="auto"/>
                <w:left w:val="none" w:sz="0" w:space="0" w:color="auto"/>
                <w:bottom w:val="none" w:sz="0" w:space="0" w:color="auto"/>
                <w:right w:val="none" w:sz="0" w:space="0" w:color="auto"/>
              </w:divBdr>
              <w:divsChild>
                <w:div w:id="205064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8867">
      <w:bodyDiv w:val="1"/>
      <w:marLeft w:val="0"/>
      <w:marRight w:val="0"/>
      <w:marTop w:val="0"/>
      <w:marBottom w:val="0"/>
      <w:divBdr>
        <w:top w:val="none" w:sz="0" w:space="0" w:color="auto"/>
        <w:left w:val="none" w:sz="0" w:space="0" w:color="auto"/>
        <w:bottom w:val="none" w:sz="0" w:space="0" w:color="auto"/>
        <w:right w:val="none" w:sz="0" w:space="0" w:color="auto"/>
      </w:divBdr>
      <w:divsChild>
        <w:div w:id="12651517">
          <w:marLeft w:val="0"/>
          <w:marRight w:val="0"/>
          <w:marTop w:val="0"/>
          <w:marBottom w:val="0"/>
          <w:divBdr>
            <w:top w:val="none" w:sz="0" w:space="0" w:color="auto"/>
            <w:left w:val="none" w:sz="0" w:space="0" w:color="auto"/>
            <w:bottom w:val="none" w:sz="0" w:space="0" w:color="auto"/>
            <w:right w:val="none" w:sz="0" w:space="0" w:color="auto"/>
          </w:divBdr>
          <w:divsChild>
            <w:div w:id="819422075">
              <w:marLeft w:val="0"/>
              <w:marRight w:val="0"/>
              <w:marTop w:val="0"/>
              <w:marBottom w:val="0"/>
              <w:divBdr>
                <w:top w:val="none" w:sz="0" w:space="0" w:color="auto"/>
                <w:left w:val="none" w:sz="0" w:space="0" w:color="auto"/>
                <w:bottom w:val="none" w:sz="0" w:space="0" w:color="auto"/>
                <w:right w:val="none" w:sz="0" w:space="0" w:color="auto"/>
              </w:divBdr>
              <w:divsChild>
                <w:div w:id="2085104557">
                  <w:marLeft w:val="0"/>
                  <w:marRight w:val="0"/>
                  <w:marTop w:val="0"/>
                  <w:marBottom w:val="0"/>
                  <w:divBdr>
                    <w:top w:val="none" w:sz="0" w:space="0" w:color="auto"/>
                    <w:left w:val="none" w:sz="0" w:space="0" w:color="auto"/>
                    <w:bottom w:val="none" w:sz="0" w:space="0" w:color="auto"/>
                    <w:right w:val="none" w:sz="0" w:space="0" w:color="auto"/>
                  </w:divBdr>
                  <w:divsChild>
                    <w:div w:id="40896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57364">
      <w:bodyDiv w:val="1"/>
      <w:marLeft w:val="0"/>
      <w:marRight w:val="0"/>
      <w:marTop w:val="0"/>
      <w:marBottom w:val="0"/>
      <w:divBdr>
        <w:top w:val="none" w:sz="0" w:space="0" w:color="auto"/>
        <w:left w:val="none" w:sz="0" w:space="0" w:color="auto"/>
        <w:bottom w:val="none" w:sz="0" w:space="0" w:color="auto"/>
        <w:right w:val="none" w:sz="0" w:space="0" w:color="auto"/>
      </w:divBdr>
    </w:div>
    <w:div w:id="79450269">
      <w:bodyDiv w:val="1"/>
      <w:marLeft w:val="0"/>
      <w:marRight w:val="0"/>
      <w:marTop w:val="0"/>
      <w:marBottom w:val="0"/>
      <w:divBdr>
        <w:top w:val="none" w:sz="0" w:space="0" w:color="auto"/>
        <w:left w:val="none" w:sz="0" w:space="0" w:color="auto"/>
        <w:bottom w:val="none" w:sz="0" w:space="0" w:color="auto"/>
        <w:right w:val="none" w:sz="0" w:space="0" w:color="auto"/>
      </w:divBdr>
    </w:div>
    <w:div w:id="80954303">
      <w:bodyDiv w:val="1"/>
      <w:marLeft w:val="0"/>
      <w:marRight w:val="0"/>
      <w:marTop w:val="0"/>
      <w:marBottom w:val="0"/>
      <w:divBdr>
        <w:top w:val="none" w:sz="0" w:space="0" w:color="auto"/>
        <w:left w:val="none" w:sz="0" w:space="0" w:color="auto"/>
        <w:bottom w:val="none" w:sz="0" w:space="0" w:color="auto"/>
        <w:right w:val="none" w:sz="0" w:space="0" w:color="auto"/>
      </w:divBdr>
    </w:div>
    <w:div w:id="83503792">
      <w:bodyDiv w:val="1"/>
      <w:marLeft w:val="0"/>
      <w:marRight w:val="0"/>
      <w:marTop w:val="0"/>
      <w:marBottom w:val="0"/>
      <w:divBdr>
        <w:top w:val="none" w:sz="0" w:space="0" w:color="auto"/>
        <w:left w:val="none" w:sz="0" w:space="0" w:color="auto"/>
        <w:bottom w:val="none" w:sz="0" w:space="0" w:color="auto"/>
        <w:right w:val="none" w:sz="0" w:space="0" w:color="auto"/>
      </w:divBdr>
      <w:divsChild>
        <w:div w:id="1965235909">
          <w:marLeft w:val="0"/>
          <w:marRight w:val="0"/>
          <w:marTop w:val="0"/>
          <w:marBottom w:val="0"/>
          <w:divBdr>
            <w:top w:val="none" w:sz="0" w:space="0" w:color="auto"/>
            <w:left w:val="none" w:sz="0" w:space="0" w:color="auto"/>
            <w:bottom w:val="none" w:sz="0" w:space="0" w:color="auto"/>
            <w:right w:val="none" w:sz="0" w:space="0" w:color="auto"/>
          </w:divBdr>
          <w:divsChild>
            <w:div w:id="1087192468">
              <w:marLeft w:val="0"/>
              <w:marRight w:val="0"/>
              <w:marTop w:val="0"/>
              <w:marBottom w:val="0"/>
              <w:divBdr>
                <w:top w:val="none" w:sz="0" w:space="0" w:color="auto"/>
                <w:left w:val="none" w:sz="0" w:space="0" w:color="auto"/>
                <w:bottom w:val="none" w:sz="0" w:space="0" w:color="auto"/>
                <w:right w:val="none" w:sz="0" w:space="0" w:color="auto"/>
              </w:divBdr>
              <w:divsChild>
                <w:div w:id="403256559">
                  <w:marLeft w:val="0"/>
                  <w:marRight w:val="0"/>
                  <w:marTop w:val="0"/>
                  <w:marBottom w:val="0"/>
                  <w:divBdr>
                    <w:top w:val="none" w:sz="0" w:space="0" w:color="auto"/>
                    <w:left w:val="none" w:sz="0" w:space="0" w:color="auto"/>
                    <w:bottom w:val="none" w:sz="0" w:space="0" w:color="auto"/>
                    <w:right w:val="none" w:sz="0" w:space="0" w:color="auto"/>
                  </w:divBdr>
                  <w:divsChild>
                    <w:div w:id="18453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12994">
      <w:bodyDiv w:val="1"/>
      <w:marLeft w:val="0"/>
      <w:marRight w:val="0"/>
      <w:marTop w:val="0"/>
      <w:marBottom w:val="0"/>
      <w:divBdr>
        <w:top w:val="none" w:sz="0" w:space="0" w:color="auto"/>
        <w:left w:val="none" w:sz="0" w:space="0" w:color="auto"/>
        <w:bottom w:val="none" w:sz="0" w:space="0" w:color="auto"/>
        <w:right w:val="none" w:sz="0" w:space="0" w:color="auto"/>
      </w:divBdr>
      <w:divsChild>
        <w:div w:id="1124928740">
          <w:marLeft w:val="0"/>
          <w:marRight w:val="0"/>
          <w:marTop w:val="0"/>
          <w:marBottom w:val="0"/>
          <w:divBdr>
            <w:top w:val="none" w:sz="0" w:space="0" w:color="auto"/>
            <w:left w:val="none" w:sz="0" w:space="0" w:color="auto"/>
            <w:bottom w:val="none" w:sz="0" w:space="0" w:color="auto"/>
            <w:right w:val="none" w:sz="0" w:space="0" w:color="auto"/>
          </w:divBdr>
          <w:divsChild>
            <w:div w:id="1284926160">
              <w:marLeft w:val="0"/>
              <w:marRight w:val="0"/>
              <w:marTop w:val="0"/>
              <w:marBottom w:val="0"/>
              <w:divBdr>
                <w:top w:val="none" w:sz="0" w:space="0" w:color="auto"/>
                <w:left w:val="none" w:sz="0" w:space="0" w:color="auto"/>
                <w:bottom w:val="none" w:sz="0" w:space="0" w:color="auto"/>
                <w:right w:val="none" w:sz="0" w:space="0" w:color="auto"/>
              </w:divBdr>
              <w:divsChild>
                <w:div w:id="2746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6754">
      <w:bodyDiv w:val="1"/>
      <w:marLeft w:val="0"/>
      <w:marRight w:val="0"/>
      <w:marTop w:val="0"/>
      <w:marBottom w:val="0"/>
      <w:divBdr>
        <w:top w:val="none" w:sz="0" w:space="0" w:color="auto"/>
        <w:left w:val="none" w:sz="0" w:space="0" w:color="auto"/>
        <w:bottom w:val="none" w:sz="0" w:space="0" w:color="auto"/>
        <w:right w:val="none" w:sz="0" w:space="0" w:color="auto"/>
      </w:divBdr>
      <w:divsChild>
        <w:div w:id="257451158">
          <w:marLeft w:val="0"/>
          <w:marRight w:val="0"/>
          <w:marTop w:val="0"/>
          <w:marBottom w:val="0"/>
          <w:divBdr>
            <w:top w:val="none" w:sz="0" w:space="0" w:color="auto"/>
            <w:left w:val="none" w:sz="0" w:space="0" w:color="auto"/>
            <w:bottom w:val="none" w:sz="0" w:space="0" w:color="auto"/>
            <w:right w:val="none" w:sz="0" w:space="0" w:color="auto"/>
          </w:divBdr>
          <w:divsChild>
            <w:div w:id="716666982">
              <w:marLeft w:val="0"/>
              <w:marRight w:val="0"/>
              <w:marTop w:val="0"/>
              <w:marBottom w:val="0"/>
              <w:divBdr>
                <w:top w:val="none" w:sz="0" w:space="0" w:color="auto"/>
                <w:left w:val="none" w:sz="0" w:space="0" w:color="auto"/>
                <w:bottom w:val="none" w:sz="0" w:space="0" w:color="auto"/>
                <w:right w:val="none" w:sz="0" w:space="0" w:color="auto"/>
              </w:divBdr>
              <w:divsChild>
                <w:div w:id="136178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2416">
      <w:bodyDiv w:val="1"/>
      <w:marLeft w:val="0"/>
      <w:marRight w:val="0"/>
      <w:marTop w:val="0"/>
      <w:marBottom w:val="0"/>
      <w:divBdr>
        <w:top w:val="none" w:sz="0" w:space="0" w:color="auto"/>
        <w:left w:val="none" w:sz="0" w:space="0" w:color="auto"/>
        <w:bottom w:val="none" w:sz="0" w:space="0" w:color="auto"/>
        <w:right w:val="none" w:sz="0" w:space="0" w:color="auto"/>
      </w:divBdr>
      <w:divsChild>
        <w:div w:id="1289319455">
          <w:marLeft w:val="0"/>
          <w:marRight w:val="0"/>
          <w:marTop w:val="0"/>
          <w:marBottom w:val="0"/>
          <w:divBdr>
            <w:top w:val="none" w:sz="0" w:space="0" w:color="auto"/>
            <w:left w:val="none" w:sz="0" w:space="0" w:color="auto"/>
            <w:bottom w:val="none" w:sz="0" w:space="0" w:color="auto"/>
            <w:right w:val="none" w:sz="0" w:space="0" w:color="auto"/>
          </w:divBdr>
          <w:divsChild>
            <w:div w:id="795373421">
              <w:marLeft w:val="0"/>
              <w:marRight w:val="0"/>
              <w:marTop w:val="0"/>
              <w:marBottom w:val="0"/>
              <w:divBdr>
                <w:top w:val="none" w:sz="0" w:space="0" w:color="auto"/>
                <w:left w:val="none" w:sz="0" w:space="0" w:color="auto"/>
                <w:bottom w:val="none" w:sz="0" w:space="0" w:color="auto"/>
                <w:right w:val="none" w:sz="0" w:space="0" w:color="auto"/>
              </w:divBdr>
              <w:divsChild>
                <w:div w:id="71030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0314">
      <w:bodyDiv w:val="1"/>
      <w:marLeft w:val="0"/>
      <w:marRight w:val="0"/>
      <w:marTop w:val="0"/>
      <w:marBottom w:val="0"/>
      <w:divBdr>
        <w:top w:val="none" w:sz="0" w:space="0" w:color="auto"/>
        <w:left w:val="none" w:sz="0" w:space="0" w:color="auto"/>
        <w:bottom w:val="none" w:sz="0" w:space="0" w:color="auto"/>
        <w:right w:val="none" w:sz="0" w:space="0" w:color="auto"/>
      </w:divBdr>
      <w:divsChild>
        <w:div w:id="1061173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7534174">
              <w:marLeft w:val="0"/>
              <w:marRight w:val="0"/>
              <w:marTop w:val="0"/>
              <w:marBottom w:val="0"/>
              <w:divBdr>
                <w:top w:val="none" w:sz="0" w:space="0" w:color="auto"/>
                <w:left w:val="none" w:sz="0" w:space="0" w:color="auto"/>
                <w:bottom w:val="none" w:sz="0" w:space="0" w:color="auto"/>
                <w:right w:val="none" w:sz="0" w:space="0" w:color="auto"/>
              </w:divBdr>
              <w:divsChild>
                <w:div w:id="1478186087">
                  <w:marLeft w:val="0"/>
                  <w:marRight w:val="0"/>
                  <w:marTop w:val="0"/>
                  <w:marBottom w:val="0"/>
                  <w:divBdr>
                    <w:top w:val="none" w:sz="0" w:space="0" w:color="auto"/>
                    <w:left w:val="none" w:sz="0" w:space="0" w:color="auto"/>
                    <w:bottom w:val="none" w:sz="0" w:space="0" w:color="auto"/>
                    <w:right w:val="none" w:sz="0" w:space="0" w:color="auto"/>
                  </w:divBdr>
                  <w:divsChild>
                    <w:div w:id="183861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39329">
      <w:bodyDiv w:val="1"/>
      <w:marLeft w:val="0"/>
      <w:marRight w:val="0"/>
      <w:marTop w:val="0"/>
      <w:marBottom w:val="0"/>
      <w:divBdr>
        <w:top w:val="none" w:sz="0" w:space="0" w:color="auto"/>
        <w:left w:val="none" w:sz="0" w:space="0" w:color="auto"/>
        <w:bottom w:val="none" w:sz="0" w:space="0" w:color="auto"/>
        <w:right w:val="none" w:sz="0" w:space="0" w:color="auto"/>
      </w:divBdr>
    </w:div>
    <w:div w:id="95054608">
      <w:bodyDiv w:val="1"/>
      <w:marLeft w:val="0"/>
      <w:marRight w:val="0"/>
      <w:marTop w:val="0"/>
      <w:marBottom w:val="0"/>
      <w:divBdr>
        <w:top w:val="none" w:sz="0" w:space="0" w:color="auto"/>
        <w:left w:val="none" w:sz="0" w:space="0" w:color="auto"/>
        <w:bottom w:val="none" w:sz="0" w:space="0" w:color="auto"/>
        <w:right w:val="none" w:sz="0" w:space="0" w:color="auto"/>
      </w:divBdr>
    </w:div>
    <w:div w:id="96482395">
      <w:bodyDiv w:val="1"/>
      <w:marLeft w:val="0"/>
      <w:marRight w:val="0"/>
      <w:marTop w:val="0"/>
      <w:marBottom w:val="0"/>
      <w:divBdr>
        <w:top w:val="none" w:sz="0" w:space="0" w:color="auto"/>
        <w:left w:val="none" w:sz="0" w:space="0" w:color="auto"/>
        <w:bottom w:val="none" w:sz="0" w:space="0" w:color="auto"/>
        <w:right w:val="none" w:sz="0" w:space="0" w:color="auto"/>
      </w:divBdr>
    </w:div>
    <w:div w:id="97332230">
      <w:bodyDiv w:val="1"/>
      <w:marLeft w:val="0"/>
      <w:marRight w:val="0"/>
      <w:marTop w:val="0"/>
      <w:marBottom w:val="0"/>
      <w:divBdr>
        <w:top w:val="none" w:sz="0" w:space="0" w:color="auto"/>
        <w:left w:val="none" w:sz="0" w:space="0" w:color="auto"/>
        <w:bottom w:val="none" w:sz="0" w:space="0" w:color="auto"/>
        <w:right w:val="none" w:sz="0" w:space="0" w:color="auto"/>
      </w:divBdr>
      <w:divsChild>
        <w:div w:id="1954246417">
          <w:marLeft w:val="0"/>
          <w:marRight w:val="0"/>
          <w:marTop w:val="0"/>
          <w:marBottom w:val="0"/>
          <w:divBdr>
            <w:top w:val="none" w:sz="0" w:space="0" w:color="auto"/>
            <w:left w:val="none" w:sz="0" w:space="0" w:color="auto"/>
            <w:bottom w:val="none" w:sz="0" w:space="0" w:color="auto"/>
            <w:right w:val="none" w:sz="0" w:space="0" w:color="auto"/>
          </w:divBdr>
          <w:divsChild>
            <w:div w:id="912398901">
              <w:marLeft w:val="0"/>
              <w:marRight w:val="0"/>
              <w:marTop w:val="0"/>
              <w:marBottom w:val="0"/>
              <w:divBdr>
                <w:top w:val="none" w:sz="0" w:space="0" w:color="auto"/>
                <w:left w:val="none" w:sz="0" w:space="0" w:color="auto"/>
                <w:bottom w:val="none" w:sz="0" w:space="0" w:color="auto"/>
                <w:right w:val="none" w:sz="0" w:space="0" w:color="auto"/>
              </w:divBdr>
              <w:divsChild>
                <w:div w:id="150485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1683">
      <w:bodyDiv w:val="1"/>
      <w:marLeft w:val="0"/>
      <w:marRight w:val="0"/>
      <w:marTop w:val="0"/>
      <w:marBottom w:val="0"/>
      <w:divBdr>
        <w:top w:val="none" w:sz="0" w:space="0" w:color="auto"/>
        <w:left w:val="none" w:sz="0" w:space="0" w:color="auto"/>
        <w:bottom w:val="none" w:sz="0" w:space="0" w:color="auto"/>
        <w:right w:val="none" w:sz="0" w:space="0" w:color="auto"/>
      </w:divBdr>
      <w:divsChild>
        <w:div w:id="1445417379">
          <w:marLeft w:val="0"/>
          <w:marRight w:val="0"/>
          <w:marTop w:val="0"/>
          <w:marBottom w:val="0"/>
          <w:divBdr>
            <w:top w:val="none" w:sz="0" w:space="0" w:color="auto"/>
            <w:left w:val="none" w:sz="0" w:space="0" w:color="auto"/>
            <w:bottom w:val="none" w:sz="0" w:space="0" w:color="auto"/>
            <w:right w:val="none" w:sz="0" w:space="0" w:color="auto"/>
          </w:divBdr>
          <w:divsChild>
            <w:div w:id="2083482704">
              <w:marLeft w:val="0"/>
              <w:marRight w:val="0"/>
              <w:marTop w:val="0"/>
              <w:marBottom w:val="0"/>
              <w:divBdr>
                <w:top w:val="none" w:sz="0" w:space="0" w:color="auto"/>
                <w:left w:val="none" w:sz="0" w:space="0" w:color="auto"/>
                <w:bottom w:val="none" w:sz="0" w:space="0" w:color="auto"/>
                <w:right w:val="none" w:sz="0" w:space="0" w:color="auto"/>
              </w:divBdr>
              <w:divsChild>
                <w:div w:id="95494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7555">
      <w:bodyDiv w:val="1"/>
      <w:marLeft w:val="0"/>
      <w:marRight w:val="0"/>
      <w:marTop w:val="0"/>
      <w:marBottom w:val="0"/>
      <w:divBdr>
        <w:top w:val="none" w:sz="0" w:space="0" w:color="auto"/>
        <w:left w:val="none" w:sz="0" w:space="0" w:color="auto"/>
        <w:bottom w:val="none" w:sz="0" w:space="0" w:color="auto"/>
        <w:right w:val="none" w:sz="0" w:space="0" w:color="auto"/>
      </w:divBdr>
    </w:div>
    <w:div w:id="105397079">
      <w:bodyDiv w:val="1"/>
      <w:marLeft w:val="0"/>
      <w:marRight w:val="0"/>
      <w:marTop w:val="0"/>
      <w:marBottom w:val="0"/>
      <w:divBdr>
        <w:top w:val="none" w:sz="0" w:space="0" w:color="auto"/>
        <w:left w:val="none" w:sz="0" w:space="0" w:color="auto"/>
        <w:bottom w:val="none" w:sz="0" w:space="0" w:color="auto"/>
        <w:right w:val="none" w:sz="0" w:space="0" w:color="auto"/>
      </w:divBdr>
      <w:divsChild>
        <w:div w:id="250163931">
          <w:marLeft w:val="0"/>
          <w:marRight w:val="0"/>
          <w:marTop w:val="0"/>
          <w:marBottom w:val="0"/>
          <w:divBdr>
            <w:top w:val="none" w:sz="0" w:space="0" w:color="auto"/>
            <w:left w:val="none" w:sz="0" w:space="0" w:color="auto"/>
            <w:bottom w:val="none" w:sz="0" w:space="0" w:color="auto"/>
            <w:right w:val="none" w:sz="0" w:space="0" w:color="auto"/>
          </w:divBdr>
          <w:divsChild>
            <w:div w:id="2016565168">
              <w:marLeft w:val="0"/>
              <w:marRight w:val="0"/>
              <w:marTop w:val="0"/>
              <w:marBottom w:val="0"/>
              <w:divBdr>
                <w:top w:val="none" w:sz="0" w:space="0" w:color="auto"/>
                <w:left w:val="none" w:sz="0" w:space="0" w:color="auto"/>
                <w:bottom w:val="none" w:sz="0" w:space="0" w:color="auto"/>
                <w:right w:val="none" w:sz="0" w:space="0" w:color="auto"/>
              </w:divBdr>
              <w:divsChild>
                <w:div w:id="15415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77450">
      <w:bodyDiv w:val="1"/>
      <w:marLeft w:val="0"/>
      <w:marRight w:val="0"/>
      <w:marTop w:val="0"/>
      <w:marBottom w:val="0"/>
      <w:divBdr>
        <w:top w:val="none" w:sz="0" w:space="0" w:color="auto"/>
        <w:left w:val="none" w:sz="0" w:space="0" w:color="auto"/>
        <w:bottom w:val="none" w:sz="0" w:space="0" w:color="auto"/>
        <w:right w:val="none" w:sz="0" w:space="0" w:color="auto"/>
      </w:divBdr>
      <w:divsChild>
        <w:div w:id="198785662">
          <w:marLeft w:val="0"/>
          <w:marRight w:val="0"/>
          <w:marTop w:val="0"/>
          <w:marBottom w:val="0"/>
          <w:divBdr>
            <w:top w:val="none" w:sz="0" w:space="0" w:color="auto"/>
            <w:left w:val="none" w:sz="0" w:space="0" w:color="auto"/>
            <w:bottom w:val="none" w:sz="0" w:space="0" w:color="auto"/>
            <w:right w:val="none" w:sz="0" w:space="0" w:color="auto"/>
          </w:divBdr>
          <w:divsChild>
            <w:div w:id="2135588086">
              <w:marLeft w:val="0"/>
              <w:marRight w:val="0"/>
              <w:marTop w:val="0"/>
              <w:marBottom w:val="0"/>
              <w:divBdr>
                <w:top w:val="none" w:sz="0" w:space="0" w:color="auto"/>
                <w:left w:val="none" w:sz="0" w:space="0" w:color="auto"/>
                <w:bottom w:val="none" w:sz="0" w:space="0" w:color="auto"/>
                <w:right w:val="none" w:sz="0" w:space="0" w:color="auto"/>
              </w:divBdr>
              <w:divsChild>
                <w:div w:id="2094662382">
                  <w:marLeft w:val="0"/>
                  <w:marRight w:val="0"/>
                  <w:marTop w:val="0"/>
                  <w:marBottom w:val="0"/>
                  <w:divBdr>
                    <w:top w:val="none" w:sz="0" w:space="0" w:color="auto"/>
                    <w:left w:val="none" w:sz="0" w:space="0" w:color="auto"/>
                    <w:bottom w:val="none" w:sz="0" w:space="0" w:color="auto"/>
                    <w:right w:val="none" w:sz="0" w:space="0" w:color="auto"/>
                  </w:divBdr>
                  <w:divsChild>
                    <w:div w:id="24368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54199">
      <w:bodyDiv w:val="1"/>
      <w:marLeft w:val="0"/>
      <w:marRight w:val="0"/>
      <w:marTop w:val="0"/>
      <w:marBottom w:val="0"/>
      <w:divBdr>
        <w:top w:val="none" w:sz="0" w:space="0" w:color="auto"/>
        <w:left w:val="none" w:sz="0" w:space="0" w:color="auto"/>
        <w:bottom w:val="none" w:sz="0" w:space="0" w:color="auto"/>
        <w:right w:val="none" w:sz="0" w:space="0" w:color="auto"/>
      </w:divBdr>
      <w:divsChild>
        <w:div w:id="456877880">
          <w:marLeft w:val="0"/>
          <w:marRight w:val="0"/>
          <w:marTop w:val="0"/>
          <w:marBottom w:val="0"/>
          <w:divBdr>
            <w:top w:val="none" w:sz="0" w:space="0" w:color="auto"/>
            <w:left w:val="none" w:sz="0" w:space="0" w:color="auto"/>
            <w:bottom w:val="none" w:sz="0" w:space="0" w:color="auto"/>
            <w:right w:val="none" w:sz="0" w:space="0" w:color="auto"/>
          </w:divBdr>
          <w:divsChild>
            <w:div w:id="1019816970">
              <w:marLeft w:val="0"/>
              <w:marRight w:val="0"/>
              <w:marTop w:val="0"/>
              <w:marBottom w:val="0"/>
              <w:divBdr>
                <w:top w:val="none" w:sz="0" w:space="0" w:color="auto"/>
                <w:left w:val="none" w:sz="0" w:space="0" w:color="auto"/>
                <w:bottom w:val="none" w:sz="0" w:space="0" w:color="auto"/>
                <w:right w:val="none" w:sz="0" w:space="0" w:color="auto"/>
              </w:divBdr>
              <w:divsChild>
                <w:div w:id="1222785767">
                  <w:marLeft w:val="0"/>
                  <w:marRight w:val="0"/>
                  <w:marTop w:val="0"/>
                  <w:marBottom w:val="0"/>
                  <w:divBdr>
                    <w:top w:val="none" w:sz="0" w:space="0" w:color="auto"/>
                    <w:left w:val="none" w:sz="0" w:space="0" w:color="auto"/>
                    <w:bottom w:val="none" w:sz="0" w:space="0" w:color="auto"/>
                    <w:right w:val="none" w:sz="0" w:space="0" w:color="auto"/>
                  </w:divBdr>
                  <w:divsChild>
                    <w:div w:id="119939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6771">
      <w:bodyDiv w:val="1"/>
      <w:marLeft w:val="0"/>
      <w:marRight w:val="0"/>
      <w:marTop w:val="0"/>
      <w:marBottom w:val="0"/>
      <w:divBdr>
        <w:top w:val="none" w:sz="0" w:space="0" w:color="auto"/>
        <w:left w:val="none" w:sz="0" w:space="0" w:color="auto"/>
        <w:bottom w:val="none" w:sz="0" w:space="0" w:color="auto"/>
        <w:right w:val="none" w:sz="0" w:space="0" w:color="auto"/>
      </w:divBdr>
      <w:divsChild>
        <w:div w:id="1584021515">
          <w:marLeft w:val="0"/>
          <w:marRight w:val="0"/>
          <w:marTop w:val="0"/>
          <w:marBottom w:val="0"/>
          <w:divBdr>
            <w:top w:val="none" w:sz="0" w:space="0" w:color="auto"/>
            <w:left w:val="none" w:sz="0" w:space="0" w:color="auto"/>
            <w:bottom w:val="none" w:sz="0" w:space="0" w:color="auto"/>
            <w:right w:val="none" w:sz="0" w:space="0" w:color="auto"/>
          </w:divBdr>
          <w:divsChild>
            <w:div w:id="175310187">
              <w:marLeft w:val="0"/>
              <w:marRight w:val="0"/>
              <w:marTop w:val="0"/>
              <w:marBottom w:val="0"/>
              <w:divBdr>
                <w:top w:val="none" w:sz="0" w:space="0" w:color="auto"/>
                <w:left w:val="none" w:sz="0" w:space="0" w:color="auto"/>
                <w:bottom w:val="none" w:sz="0" w:space="0" w:color="auto"/>
                <w:right w:val="none" w:sz="0" w:space="0" w:color="auto"/>
              </w:divBdr>
              <w:divsChild>
                <w:div w:id="151592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0340">
      <w:bodyDiv w:val="1"/>
      <w:marLeft w:val="0"/>
      <w:marRight w:val="0"/>
      <w:marTop w:val="0"/>
      <w:marBottom w:val="0"/>
      <w:divBdr>
        <w:top w:val="none" w:sz="0" w:space="0" w:color="auto"/>
        <w:left w:val="none" w:sz="0" w:space="0" w:color="auto"/>
        <w:bottom w:val="none" w:sz="0" w:space="0" w:color="auto"/>
        <w:right w:val="none" w:sz="0" w:space="0" w:color="auto"/>
      </w:divBdr>
      <w:divsChild>
        <w:div w:id="303707093">
          <w:marLeft w:val="0"/>
          <w:marRight w:val="0"/>
          <w:marTop w:val="0"/>
          <w:marBottom w:val="0"/>
          <w:divBdr>
            <w:top w:val="none" w:sz="0" w:space="0" w:color="auto"/>
            <w:left w:val="none" w:sz="0" w:space="0" w:color="auto"/>
            <w:bottom w:val="none" w:sz="0" w:space="0" w:color="auto"/>
            <w:right w:val="none" w:sz="0" w:space="0" w:color="auto"/>
          </w:divBdr>
          <w:divsChild>
            <w:div w:id="1603300190">
              <w:marLeft w:val="0"/>
              <w:marRight w:val="0"/>
              <w:marTop w:val="0"/>
              <w:marBottom w:val="0"/>
              <w:divBdr>
                <w:top w:val="none" w:sz="0" w:space="0" w:color="auto"/>
                <w:left w:val="none" w:sz="0" w:space="0" w:color="auto"/>
                <w:bottom w:val="none" w:sz="0" w:space="0" w:color="auto"/>
                <w:right w:val="none" w:sz="0" w:space="0" w:color="auto"/>
              </w:divBdr>
              <w:divsChild>
                <w:div w:id="3970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1446">
      <w:bodyDiv w:val="1"/>
      <w:marLeft w:val="0"/>
      <w:marRight w:val="0"/>
      <w:marTop w:val="0"/>
      <w:marBottom w:val="0"/>
      <w:divBdr>
        <w:top w:val="none" w:sz="0" w:space="0" w:color="auto"/>
        <w:left w:val="none" w:sz="0" w:space="0" w:color="auto"/>
        <w:bottom w:val="none" w:sz="0" w:space="0" w:color="auto"/>
        <w:right w:val="none" w:sz="0" w:space="0" w:color="auto"/>
      </w:divBdr>
      <w:divsChild>
        <w:div w:id="1150363421">
          <w:marLeft w:val="0"/>
          <w:marRight w:val="0"/>
          <w:marTop w:val="0"/>
          <w:marBottom w:val="0"/>
          <w:divBdr>
            <w:top w:val="none" w:sz="0" w:space="0" w:color="auto"/>
            <w:left w:val="none" w:sz="0" w:space="0" w:color="auto"/>
            <w:bottom w:val="none" w:sz="0" w:space="0" w:color="auto"/>
            <w:right w:val="none" w:sz="0" w:space="0" w:color="auto"/>
          </w:divBdr>
          <w:divsChild>
            <w:div w:id="755519031">
              <w:marLeft w:val="0"/>
              <w:marRight w:val="0"/>
              <w:marTop w:val="0"/>
              <w:marBottom w:val="0"/>
              <w:divBdr>
                <w:top w:val="none" w:sz="0" w:space="0" w:color="auto"/>
                <w:left w:val="none" w:sz="0" w:space="0" w:color="auto"/>
                <w:bottom w:val="none" w:sz="0" w:space="0" w:color="auto"/>
                <w:right w:val="none" w:sz="0" w:space="0" w:color="auto"/>
              </w:divBdr>
              <w:divsChild>
                <w:div w:id="136926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401">
      <w:bodyDiv w:val="1"/>
      <w:marLeft w:val="0"/>
      <w:marRight w:val="0"/>
      <w:marTop w:val="0"/>
      <w:marBottom w:val="0"/>
      <w:divBdr>
        <w:top w:val="none" w:sz="0" w:space="0" w:color="auto"/>
        <w:left w:val="none" w:sz="0" w:space="0" w:color="auto"/>
        <w:bottom w:val="none" w:sz="0" w:space="0" w:color="auto"/>
        <w:right w:val="none" w:sz="0" w:space="0" w:color="auto"/>
      </w:divBdr>
      <w:divsChild>
        <w:div w:id="2053072630">
          <w:marLeft w:val="0"/>
          <w:marRight w:val="0"/>
          <w:marTop w:val="0"/>
          <w:marBottom w:val="0"/>
          <w:divBdr>
            <w:top w:val="none" w:sz="0" w:space="0" w:color="auto"/>
            <w:left w:val="none" w:sz="0" w:space="0" w:color="auto"/>
            <w:bottom w:val="none" w:sz="0" w:space="0" w:color="auto"/>
            <w:right w:val="none" w:sz="0" w:space="0" w:color="auto"/>
          </w:divBdr>
          <w:divsChild>
            <w:div w:id="2073962462">
              <w:marLeft w:val="0"/>
              <w:marRight w:val="0"/>
              <w:marTop w:val="0"/>
              <w:marBottom w:val="0"/>
              <w:divBdr>
                <w:top w:val="none" w:sz="0" w:space="0" w:color="auto"/>
                <w:left w:val="none" w:sz="0" w:space="0" w:color="auto"/>
                <w:bottom w:val="none" w:sz="0" w:space="0" w:color="auto"/>
                <w:right w:val="none" w:sz="0" w:space="0" w:color="auto"/>
              </w:divBdr>
              <w:divsChild>
                <w:div w:id="12086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3390">
      <w:bodyDiv w:val="1"/>
      <w:marLeft w:val="0"/>
      <w:marRight w:val="0"/>
      <w:marTop w:val="0"/>
      <w:marBottom w:val="0"/>
      <w:divBdr>
        <w:top w:val="none" w:sz="0" w:space="0" w:color="auto"/>
        <w:left w:val="none" w:sz="0" w:space="0" w:color="auto"/>
        <w:bottom w:val="none" w:sz="0" w:space="0" w:color="auto"/>
        <w:right w:val="none" w:sz="0" w:space="0" w:color="auto"/>
      </w:divBdr>
    </w:div>
    <w:div w:id="116679462">
      <w:bodyDiv w:val="1"/>
      <w:marLeft w:val="0"/>
      <w:marRight w:val="0"/>
      <w:marTop w:val="0"/>
      <w:marBottom w:val="0"/>
      <w:divBdr>
        <w:top w:val="none" w:sz="0" w:space="0" w:color="auto"/>
        <w:left w:val="none" w:sz="0" w:space="0" w:color="auto"/>
        <w:bottom w:val="none" w:sz="0" w:space="0" w:color="auto"/>
        <w:right w:val="none" w:sz="0" w:space="0" w:color="auto"/>
      </w:divBdr>
      <w:divsChild>
        <w:div w:id="1073045594">
          <w:marLeft w:val="0"/>
          <w:marRight w:val="0"/>
          <w:marTop w:val="0"/>
          <w:marBottom w:val="0"/>
          <w:divBdr>
            <w:top w:val="none" w:sz="0" w:space="0" w:color="auto"/>
            <w:left w:val="none" w:sz="0" w:space="0" w:color="auto"/>
            <w:bottom w:val="none" w:sz="0" w:space="0" w:color="auto"/>
            <w:right w:val="none" w:sz="0" w:space="0" w:color="auto"/>
          </w:divBdr>
          <w:divsChild>
            <w:div w:id="1959951377">
              <w:marLeft w:val="0"/>
              <w:marRight w:val="0"/>
              <w:marTop w:val="0"/>
              <w:marBottom w:val="0"/>
              <w:divBdr>
                <w:top w:val="none" w:sz="0" w:space="0" w:color="auto"/>
                <w:left w:val="none" w:sz="0" w:space="0" w:color="auto"/>
                <w:bottom w:val="none" w:sz="0" w:space="0" w:color="auto"/>
                <w:right w:val="none" w:sz="0" w:space="0" w:color="auto"/>
              </w:divBdr>
              <w:divsChild>
                <w:div w:id="7774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63125">
      <w:bodyDiv w:val="1"/>
      <w:marLeft w:val="0"/>
      <w:marRight w:val="0"/>
      <w:marTop w:val="0"/>
      <w:marBottom w:val="0"/>
      <w:divBdr>
        <w:top w:val="none" w:sz="0" w:space="0" w:color="auto"/>
        <w:left w:val="none" w:sz="0" w:space="0" w:color="auto"/>
        <w:bottom w:val="none" w:sz="0" w:space="0" w:color="auto"/>
        <w:right w:val="none" w:sz="0" w:space="0" w:color="auto"/>
      </w:divBdr>
    </w:div>
    <w:div w:id="118913664">
      <w:bodyDiv w:val="1"/>
      <w:marLeft w:val="0"/>
      <w:marRight w:val="0"/>
      <w:marTop w:val="0"/>
      <w:marBottom w:val="0"/>
      <w:divBdr>
        <w:top w:val="none" w:sz="0" w:space="0" w:color="auto"/>
        <w:left w:val="none" w:sz="0" w:space="0" w:color="auto"/>
        <w:bottom w:val="none" w:sz="0" w:space="0" w:color="auto"/>
        <w:right w:val="none" w:sz="0" w:space="0" w:color="auto"/>
      </w:divBdr>
      <w:divsChild>
        <w:div w:id="1243873367">
          <w:marLeft w:val="0"/>
          <w:marRight w:val="0"/>
          <w:marTop w:val="0"/>
          <w:marBottom w:val="0"/>
          <w:divBdr>
            <w:top w:val="none" w:sz="0" w:space="0" w:color="auto"/>
            <w:left w:val="none" w:sz="0" w:space="0" w:color="auto"/>
            <w:bottom w:val="none" w:sz="0" w:space="0" w:color="auto"/>
            <w:right w:val="none" w:sz="0" w:space="0" w:color="auto"/>
          </w:divBdr>
          <w:divsChild>
            <w:div w:id="1670982297">
              <w:marLeft w:val="0"/>
              <w:marRight w:val="0"/>
              <w:marTop w:val="0"/>
              <w:marBottom w:val="0"/>
              <w:divBdr>
                <w:top w:val="none" w:sz="0" w:space="0" w:color="auto"/>
                <w:left w:val="none" w:sz="0" w:space="0" w:color="auto"/>
                <w:bottom w:val="none" w:sz="0" w:space="0" w:color="auto"/>
                <w:right w:val="none" w:sz="0" w:space="0" w:color="auto"/>
              </w:divBdr>
              <w:divsChild>
                <w:div w:id="152674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0913">
      <w:bodyDiv w:val="1"/>
      <w:marLeft w:val="0"/>
      <w:marRight w:val="0"/>
      <w:marTop w:val="0"/>
      <w:marBottom w:val="0"/>
      <w:divBdr>
        <w:top w:val="none" w:sz="0" w:space="0" w:color="auto"/>
        <w:left w:val="none" w:sz="0" w:space="0" w:color="auto"/>
        <w:bottom w:val="none" w:sz="0" w:space="0" w:color="auto"/>
        <w:right w:val="none" w:sz="0" w:space="0" w:color="auto"/>
      </w:divBdr>
      <w:divsChild>
        <w:div w:id="273292717">
          <w:marLeft w:val="0"/>
          <w:marRight w:val="0"/>
          <w:marTop w:val="0"/>
          <w:marBottom w:val="0"/>
          <w:divBdr>
            <w:top w:val="none" w:sz="0" w:space="0" w:color="auto"/>
            <w:left w:val="none" w:sz="0" w:space="0" w:color="auto"/>
            <w:bottom w:val="none" w:sz="0" w:space="0" w:color="auto"/>
            <w:right w:val="none" w:sz="0" w:space="0" w:color="auto"/>
          </w:divBdr>
          <w:divsChild>
            <w:div w:id="1844203913">
              <w:marLeft w:val="0"/>
              <w:marRight w:val="0"/>
              <w:marTop w:val="0"/>
              <w:marBottom w:val="0"/>
              <w:divBdr>
                <w:top w:val="none" w:sz="0" w:space="0" w:color="auto"/>
                <w:left w:val="none" w:sz="0" w:space="0" w:color="auto"/>
                <w:bottom w:val="none" w:sz="0" w:space="0" w:color="auto"/>
                <w:right w:val="none" w:sz="0" w:space="0" w:color="auto"/>
              </w:divBdr>
              <w:divsChild>
                <w:div w:id="192237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6">
      <w:bodyDiv w:val="1"/>
      <w:marLeft w:val="0"/>
      <w:marRight w:val="0"/>
      <w:marTop w:val="0"/>
      <w:marBottom w:val="0"/>
      <w:divBdr>
        <w:top w:val="none" w:sz="0" w:space="0" w:color="auto"/>
        <w:left w:val="none" w:sz="0" w:space="0" w:color="auto"/>
        <w:bottom w:val="none" w:sz="0" w:space="0" w:color="auto"/>
        <w:right w:val="none" w:sz="0" w:space="0" w:color="auto"/>
      </w:divBdr>
      <w:divsChild>
        <w:div w:id="473916286">
          <w:marLeft w:val="0"/>
          <w:marRight w:val="0"/>
          <w:marTop w:val="0"/>
          <w:marBottom w:val="0"/>
          <w:divBdr>
            <w:top w:val="none" w:sz="0" w:space="0" w:color="auto"/>
            <w:left w:val="none" w:sz="0" w:space="0" w:color="auto"/>
            <w:bottom w:val="none" w:sz="0" w:space="0" w:color="auto"/>
            <w:right w:val="none" w:sz="0" w:space="0" w:color="auto"/>
          </w:divBdr>
          <w:divsChild>
            <w:div w:id="1521313730">
              <w:marLeft w:val="0"/>
              <w:marRight w:val="0"/>
              <w:marTop w:val="0"/>
              <w:marBottom w:val="0"/>
              <w:divBdr>
                <w:top w:val="none" w:sz="0" w:space="0" w:color="auto"/>
                <w:left w:val="none" w:sz="0" w:space="0" w:color="auto"/>
                <w:bottom w:val="none" w:sz="0" w:space="0" w:color="auto"/>
                <w:right w:val="none" w:sz="0" w:space="0" w:color="auto"/>
              </w:divBdr>
              <w:divsChild>
                <w:div w:id="23987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5898">
      <w:bodyDiv w:val="1"/>
      <w:marLeft w:val="0"/>
      <w:marRight w:val="0"/>
      <w:marTop w:val="0"/>
      <w:marBottom w:val="0"/>
      <w:divBdr>
        <w:top w:val="none" w:sz="0" w:space="0" w:color="auto"/>
        <w:left w:val="none" w:sz="0" w:space="0" w:color="auto"/>
        <w:bottom w:val="none" w:sz="0" w:space="0" w:color="auto"/>
        <w:right w:val="none" w:sz="0" w:space="0" w:color="auto"/>
      </w:divBdr>
      <w:divsChild>
        <w:div w:id="2064140236">
          <w:marLeft w:val="0"/>
          <w:marRight w:val="0"/>
          <w:marTop w:val="0"/>
          <w:marBottom w:val="0"/>
          <w:divBdr>
            <w:top w:val="none" w:sz="0" w:space="0" w:color="auto"/>
            <w:left w:val="none" w:sz="0" w:space="0" w:color="auto"/>
            <w:bottom w:val="none" w:sz="0" w:space="0" w:color="auto"/>
            <w:right w:val="none" w:sz="0" w:space="0" w:color="auto"/>
          </w:divBdr>
          <w:divsChild>
            <w:div w:id="1639260839">
              <w:marLeft w:val="0"/>
              <w:marRight w:val="0"/>
              <w:marTop w:val="0"/>
              <w:marBottom w:val="0"/>
              <w:divBdr>
                <w:top w:val="none" w:sz="0" w:space="0" w:color="auto"/>
                <w:left w:val="none" w:sz="0" w:space="0" w:color="auto"/>
                <w:bottom w:val="none" w:sz="0" w:space="0" w:color="auto"/>
                <w:right w:val="none" w:sz="0" w:space="0" w:color="auto"/>
              </w:divBdr>
              <w:divsChild>
                <w:div w:id="1148933338">
                  <w:marLeft w:val="0"/>
                  <w:marRight w:val="0"/>
                  <w:marTop w:val="0"/>
                  <w:marBottom w:val="0"/>
                  <w:divBdr>
                    <w:top w:val="none" w:sz="0" w:space="0" w:color="auto"/>
                    <w:left w:val="none" w:sz="0" w:space="0" w:color="auto"/>
                    <w:bottom w:val="none" w:sz="0" w:space="0" w:color="auto"/>
                    <w:right w:val="none" w:sz="0" w:space="0" w:color="auto"/>
                  </w:divBdr>
                  <w:divsChild>
                    <w:div w:id="67738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34990">
      <w:bodyDiv w:val="1"/>
      <w:marLeft w:val="0"/>
      <w:marRight w:val="0"/>
      <w:marTop w:val="0"/>
      <w:marBottom w:val="0"/>
      <w:divBdr>
        <w:top w:val="none" w:sz="0" w:space="0" w:color="auto"/>
        <w:left w:val="none" w:sz="0" w:space="0" w:color="auto"/>
        <w:bottom w:val="none" w:sz="0" w:space="0" w:color="auto"/>
        <w:right w:val="none" w:sz="0" w:space="0" w:color="auto"/>
      </w:divBdr>
      <w:divsChild>
        <w:div w:id="1996370117">
          <w:marLeft w:val="0"/>
          <w:marRight w:val="0"/>
          <w:marTop w:val="0"/>
          <w:marBottom w:val="0"/>
          <w:divBdr>
            <w:top w:val="none" w:sz="0" w:space="0" w:color="auto"/>
            <w:left w:val="none" w:sz="0" w:space="0" w:color="auto"/>
            <w:bottom w:val="none" w:sz="0" w:space="0" w:color="auto"/>
            <w:right w:val="none" w:sz="0" w:space="0" w:color="auto"/>
          </w:divBdr>
          <w:divsChild>
            <w:div w:id="1899969994">
              <w:marLeft w:val="0"/>
              <w:marRight w:val="0"/>
              <w:marTop w:val="0"/>
              <w:marBottom w:val="0"/>
              <w:divBdr>
                <w:top w:val="none" w:sz="0" w:space="0" w:color="auto"/>
                <w:left w:val="none" w:sz="0" w:space="0" w:color="auto"/>
                <w:bottom w:val="none" w:sz="0" w:space="0" w:color="auto"/>
                <w:right w:val="none" w:sz="0" w:space="0" w:color="auto"/>
              </w:divBdr>
              <w:divsChild>
                <w:div w:id="1643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71315">
      <w:bodyDiv w:val="1"/>
      <w:marLeft w:val="0"/>
      <w:marRight w:val="0"/>
      <w:marTop w:val="0"/>
      <w:marBottom w:val="0"/>
      <w:divBdr>
        <w:top w:val="none" w:sz="0" w:space="0" w:color="auto"/>
        <w:left w:val="none" w:sz="0" w:space="0" w:color="auto"/>
        <w:bottom w:val="none" w:sz="0" w:space="0" w:color="auto"/>
        <w:right w:val="none" w:sz="0" w:space="0" w:color="auto"/>
      </w:divBdr>
      <w:divsChild>
        <w:div w:id="1180923202">
          <w:marLeft w:val="0"/>
          <w:marRight w:val="0"/>
          <w:marTop w:val="0"/>
          <w:marBottom w:val="0"/>
          <w:divBdr>
            <w:top w:val="none" w:sz="0" w:space="0" w:color="auto"/>
            <w:left w:val="none" w:sz="0" w:space="0" w:color="auto"/>
            <w:bottom w:val="none" w:sz="0" w:space="0" w:color="auto"/>
            <w:right w:val="none" w:sz="0" w:space="0" w:color="auto"/>
          </w:divBdr>
          <w:divsChild>
            <w:div w:id="645595241">
              <w:marLeft w:val="0"/>
              <w:marRight w:val="0"/>
              <w:marTop w:val="0"/>
              <w:marBottom w:val="0"/>
              <w:divBdr>
                <w:top w:val="none" w:sz="0" w:space="0" w:color="auto"/>
                <w:left w:val="none" w:sz="0" w:space="0" w:color="auto"/>
                <w:bottom w:val="none" w:sz="0" w:space="0" w:color="auto"/>
                <w:right w:val="none" w:sz="0" w:space="0" w:color="auto"/>
              </w:divBdr>
              <w:divsChild>
                <w:div w:id="16337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8364">
      <w:bodyDiv w:val="1"/>
      <w:marLeft w:val="0"/>
      <w:marRight w:val="0"/>
      <w:marTop w:val="0"/>
      <w:marBottom w:val="0"/>
      <w:divBdr>
        <w:top w:val="none" w:sz="0" w:space="0" w:color="auto"/>
        <w:left w:val="none" w:sz="0" w:space="0" w:color="auto"/>
        <w:bottom w:val="none" w:sz="0" w:space="0" w:color="auto"/>
        <w:right w:val="none" w:sz="0" w:space="0" w:color="auto"/>
      </w:divBdr>
      <w:divsChild>
        <w:div w:id="1830172199">
          <w:marLeft w:val="0"/>
          <w:marRight w:val="0"/>
          <w:marTop w:val="0"/>
          <w:marBottom w:val="0"/>
          <w:divBdr>
            <w:top w:val="none" w:sz="0" w:space="0" w:color="auto"/>
            <w:left w:val="none" w:sz="0" w:space="0" w:color="auto"/>
            <w:bottom w:val="none" w:sz="0" w:space="0" w:color="auto"/>
            <w:right w:val="none" w:sz="0" w:space="0" w:color="auto"/>
          </w:divBdr>
          <w:divsChild>
            <w:div w:id="1088620487">
              <w:marLeft w:val="0"/>
              <w:marRight w:val="0"/>
              <w:marTop w:val="0"/>
              <w:marBottom w:val="0"/>
              <w:divBdr>
                <w:top w:val="none" w:sz="0" w:space="0" w:color="auto"/>
                <w:left w:val="none" w:sz="0" w:space="0" w:color="auto"/>
                <w:bottom w:val="none" w:sz="0" w:space="0" w:color="auto"/>
                <w:right w:val="none" w:sz="0" w:space="0" w:color="auto"/>
              </w:divBdr>
              <w:divsChild>
                <w:div w:id="1447968015">
                  <w:marLeft w:val="0"/>
                  <w:marRight w:val="0"/>
                  <w:marTop w:val="0"/>
                  <w:marBottom w:val="0"/>
                  <w:divBdr>
                    <w:top w:val="none" w:sz="0" w:space="0" w:color="auto"/>
                    <w:left w:val="none" w:sz="0" w:space="0" w:color="auto"/>
                    <w:bottom w:val="none" w:sz="0" w:space="0" w:color="auto"/>
                    <w:right w:val="none" w:sz="0" w:space="0" w:color="auto"/>
                  </w:divBdr>
                  <w:divsChild>
                    <w:div w:id="680742082">
                      <w:marLeft w:val="0"/>
                      <w:marRight w:val="0"/>
                      <w:marTop w:val="0"/>
                      <w:marBottom w:val="0"/>
                      <w:divBdr>
                        <w:top w:val="none" w:sz="0" w:space="0" w:color="auto"/>
                        <w:left w:val="none" w:sz="0" w:space="0" w:color="auto"/>
                        <w:bottom w:val="none" w:sz="0" w:space="0" w:color="auto"/>
                        <w:right w:val="none" w:sz="0" w:space="0" w:color="auto"/>
                      </w:divBdr>
                    </w:div>
                  </w:divsChild>
                </w:div>
                <w:div w:id="1736053584">
                  <w:marLeft w:val="0"/>
                  <w:marRight w:val="0"/>
                  <w:marTop w:val="0"/>
                  <w:marBottom w:val="0"/>
                  <w:divBdr>
                    <w:top w:val="none" w:sz="0" w:space="0" w:color="auto"/>
                    <w:left w:val="none" w:sz="0" w:space="0" w:color="auto"/>
                    <w:bottom w:val="none" w:sz="0" w:space="0" w:color="auto"/>
                    <w:right w:val="none" w:sz="0" w:space="0" w:color="auto"/>
                  </w:divBdr>
                  <w:divsChild>
                    <w:div w:id="176118660">
                      <w:marLeft w:val="0"/>
                      <w:marRight w:val="0"/>
                      <w:marTop w:val="0"/>
                      <w:marBottom w:val="0"/>
                      <w:divBdr>
                        <w:top w:val="none" w:sz="0" w:space="0" w:color="auto"/>
                        <w:left w:val="none" w:sz="0" w:space="0" w:color="auto"/>
                        <w:bottom w:val="none" w:sz="0" w:space="0" w:color="auto"/>
                        <w:right w:val="none" w:sz="0" w:space="0" w:color="auto"/>
                      </w:divBdr>
                    </w:div>
                  </w:divsChild>
                </w:div>
                <w:div w:id="489106141">
                  <w:marLeft w:val="0"/>
                  <w:marRight w:val="0"/>
                  <w:marTop w:val="0"/>
                  <w:marBottom w:val="0"/>
                  <w:divBdr>
                    <w:top w:val="none" w:sz="0" w:space="0" w:color="auto"/>
                    <w:left w:val="none" w:sz="0" w:space="0" w:color="auto"/>
                    <w:bottom w:val="none" w:sz="0" w:space="0" w:color="auto"/>
                    <w:right w:val="none" w:sz="0" w:space="0" w:color="auto"/>
                  </w:divBdr>
                  <w:divsChild>
                    <w:div w:id="1613587974">
                      <w:marLeft w:val="0"/>
                      <w:marRight w:val="0"/>
                      <w:marTop w:val="0"/>
                      <w:marBottom w:val="0"/>
                      <w:divBdr>
                        <w:top w:val="none" w:sz="0" w:space="0" w:color="auto"/>
                        <w:left w:val="none" w:sz="0" w:space="0" w:color="auto"/>
                        <w:bottom w:val="none" w:sz="0" w:space="0" w:color="auto"/>
                        <w:right w:val="none" w:sz="0" w:space="0" w:color="auto"/>
                      </w:divBdr>
                    </w:div>
                  </w:divsChild>
                </w:div>
                <w:div w:id="1824154480">
                  <w:marLeft w:val="0"/>
                  <w:marRight w:val="0"/>
                  <w:marTop w:val="0"/>
                  <w:marBottom w:val="0"/>
                  <w:divBdr>
                    <w:top w:val="none" w:sz="0" w:space="0" w:color="auto"/>
                    <w:left w:val="none" w:sz="0" w:space="0" w:color="auto"/>
                    <w:bottom w:val="none" w:sz="0" w:space="0" w:color="auto"/>
                    <w:right w:val="none" w:sz="0" w:space="0" w:color="auto"/>
                  </w:divBdr>
                  <w:divsChild>
                    <w:div w:id="1870953076">
                      <w:marLeft w:val="0"/>
                      <w:marRight w:val="0"/>
                      <w:marTop w:val="0"/>
                      <w:marBottom w:val="0"/>
                      <w:divBdr>
                        <w:top w:val="none" w:sz="0" w:space="0" w:color="auto"/>
                        <w:left w:val="none" w:sz="0" w:space="0" w:color="auto"/>
                        <w:bottom w:val="none" w:sz="0" w:space="0" w:color="auto"/>
                        <w:right w:val="none" w:sz="0" w:space="0" w:color="auto"/>
                      </w:divBdr>
                    </w:div>
                  </w:divsChild>
                </w:div>
                <w:div w:id="1820806084">
                  <w:marLeft w:val="0"/>
                  <w:marRight w:val="0"/>
                  <w:marTop w:val="0"/>
                  <w:marBottom w:val="0"/>
                  <w:divBdr>
                    <w:top w:val="none" w:sz="0" w:space="0" w:color="auto"/>
                    <w:left w:val="none" w:sz="0" w:space="0" w:color="auto"/>
                    <w:bottom w:val="none" w:sz="0" w:space="0" w:color="auto"/>
                    <w:right w:val="none" w:sz="0" w:space="0" w:color="auto"/>
                  </w:divBdr>
                  <w:divsChild>
                    <w:div w:id="174510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9161">
      <w:bodyDiv w:val="1"/>
      <w:marLeft w:val="0"/>
      <w:marRight w:val="0"/>
      <w:marTop w:val="0"/>
      <w:marBottom w:val="0"/>
      <w:divBdr>
        <w:top w:val="none" w:sz="0" w:space="0" w:color="auto"/>
        <w:left w:val="none" w:sz="0" w:space="0" w:color="auto"/>
        <w:bottom w:val="none" w:sz="0" w:space="0" w:color="auto"/>
        <w:right w:val="none" w:sz="0" w:space="0" w:color="auto"/>
      </w:divBdr>
      <w:divsChild>
        <w:div w:id="527254333">
          <w:marLeft w:val="0"/>
          <w:marRight w:val="0"/>
          <w:marTop w:val="0"/>
          <w:marBottom w:val="0"/>
          <w:divBdr>
            <w:top w:val="none" w:sz="0" w:space="0" w:color="auto"/>
            <w:left w:val="none" w:sz="0" w:space="0" w:color="auto"/>
            <w:bottom w:val="none" w:sz="0" w:space="0" w:color="auto"/>
            <w:right w:val="none" w:sz="0" w:space="0" w:color="auto"/>
          </w:divBdr>
          <w:divsChild>
            <w:div w:id="557668085">
              <w:marLeft w:val="0"/>
              <w:marRight w:val="0"/>
              <w:marTop w:val="0"/>
              <w:marBottom w:val="0"/>
              <w:divBdr>
                <w:top w:val="none" w:sz="0" w:space="0" w:color="auto"/>
                <w:left w:val="none" w:sz="0" w:space="0" w:color="auto"/>
                <w:bottom w:val="none" w:sz="0" w:space="0" w:color="auto"/>
                <w:right w:val="none" w:sz="0" w:space="0" w:color="auto"/>
              </w:divBdr>
              <w:divsChild>
                <w:div w:id="95213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0352">
      <w:bodyDiv w:val="1"/>
      <w:marLeft w:val="0"/>
      <w:marRight w:val="0"/>
      <w:marTop w:val="0"/>
      <w:marBottom w:val="0"/>
      <w:divBdr>
        <w:top w:val="none" w:sz="0" w:space="0" w:color="auto"/>
        <w:left w:val="none" w:sz="0" w:space="0" w:color="auto"/>
        <w:bottom w:val="none" w:sz="0" w:space="0" w:color="auto"/>
        <w:right w:val="none" w:sz="0" w:space="0" w:color="auto"/>
      </w:divBdr>
    </w:div>
    <w:div w:id="133497795">
      <w:bodyDiv w:val="1"/>
      <w:marLeft w:val="0"/>
      <w:marRight w:val="0"/>
      <w:marTop w:val="0"/>
      <w:marBottom w:val="0"/>
      <w:divBdr>
        <w:top w:val="none" w:sz="0" w:space="0" w:color="auto"/>
        <w:left w:val="none" w:sz="0" w:space="0" w:color="auto"/>
        <w:bottom w:val="none" w:sz="0" w:space="0" w:color="auto"/>
        <w:right w:val="none" w:sz="0" w:space="0" w:color="auto"/>
      </w:divBdr>
      <w:divsChild>
        <w:div w:id="717628946">
          <w:marLeft w:val="0"/>
          <w:marRight w:val="0"/>
          <w:marTop w:val="0"/>
          <w:marBottom w:val="0"/>
          <w:divBdr>
            <w:top w:val="none" w:sz="0" w:space="0" w:color="auto"/>
            <w:left w:val="none" w:sz="0" w:space="0" w:color="auto"/>
            <w:bottom w:val="none" w:sz="0" w:space="0" w:color="auto"/>
            <w:right w:val="none" w:sz="0" w:space="0" w:color="auto"/>
          </w:divBdr>
          <w:divsChild>
            <w:div w:id="1363282759">
              <w:marLeft w:val="0"/>
              <w:marRight w:val="0"/>
              <w:marTop w:val="0"/>
              <w:marBottom w:val="0"/>
              <w:divBdr>
                <w:top w:val="none" w:sz="0" w:space="0" w:color="auto"/>
                <w:left w:val="none" w:sz="0" w:space="0" w:color="auto"/>
                <w:bottom w:val="none" w:sz="0" w:space="0" w:color="auto"/>
                <w:right w:val="none" w:sz="0" w:space="0" w:color="auto"/>
              </w:divBdr>
              <w:divsChild>
                <w:div w:id="10538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1566">
      <w:bodyDiv w:val="1"/>
      <w:marLeft w:val="0"/>
      <w:marRight w:val="0"/>
      <w:marTop w:val="0"/>
      <w:marBottom w:val="0"/>
      <w:divBdr>
        <w:top w:val="none" w:sz="0" w:space="0" w:color="auto"/>
        <w:left w:val="none" w:sz="0" w:space="0" w:color="auto"/>
        <w:bottom w:val="none" w:sz="0" w:space="0" w:color="auto"/>
        <w:right w:val="none" w:sz="0" w:space="0" w:color="auto"/>
      </w:divBdr>
    </w:div>
    <w:div w:id="135535009">
      <w:bodyDiv w:val="1"/>
      <w:marLeft w:val="0"/>
      <w:marRight w:val="0"/>
      <w:marTop w:val="0"/>
      <w:marBottom w:val="0"/>
      <w:divBdr>
        <w:top w:val="none" w:sz="0" w:space="0" w:color="auto"/>
        <w:left w:val="none" w:sz="0" w:space="0" w:color="auto"/>
        <w:bottom w:val="none" w:sz="0" w:space="0" w:color="auto"/>
        <w:right w:val="none" w:sz="0" w:space="0" w:color="auto"/>
      </w:divBdr>
    </w:div>
    <w:div w:id="136074210">
      <w:bodyDiv w:val="1"/>
      <w:marLeft w:val="0"/>
      <w:marRight w:val="0"/>
      <w:marTop w:val="0"/>
      <w:marBottom w:val="0"/>
      <w:divBdr>
        <w:top w:val="none" w:sz="0" w:space="0" w:color="auto"/>
        <w:left w:val="none" w:sz="0" w:space="0" w:color="auto"/>
        <w:bottom w:val="none" w:sz="0" w:space="0" w:color="auto"/>
        <w:right w:val="none" w:sz="0" w:space="0" w:color="auto"/>
      </w:divBdr>
      <w:divsChild>
        <w:div w:id="1341196232">
          <w:marLeft w:val="0"/>
          <w:marRight w:val="0"/>
          <w:marTop w:val="0"/>
          <w:marBottom w:val="0"/>
          <w:divBdr>
            <w:top w:val="none" w:sz="0" w:space="0" w:color="auto"/>
            <w:left w:val="none" w:sz="0" w:space="0" w:color="auto"/>
            <w:bottom w:val="none" w:sz="0" w:space="0" w:color="auto"/>
            <w:right w:val="none" w:sz="0" w:space="0" w:color="auto"/>
          </w:divBdr>
          <w:divsChild>
            <w:div w:id="992417609">
              <w:marLeft w:val="0"/>
              <w:marRight w:val="0"/>
              <w:marTop w:val="0"/>
              <w:marBottom w:val="0"/>
              <w:divBdr>
                <w:top w:val="none" w:sz="0" w:space="0" w:color="auto"/>
                <w:left w:val="none" w:sz="0" w:space="0" w:color="auto"/>
                <w:bottom w:val="none" w:sz="0" w:space="0" w:color="auto"/>
                <w:right w:val="none" w:sz="0" w:space="0" w:color="auto"/>
              </w:divBdr>
              <w:divsChild>
                <w:div w:id="8224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7876">
      <w:bodyDiv w:val="1"/>
      <w:marLeft w:val="0"/>
      <w:marRight w:val="0"/>
      <w:marTop w:val="0"/>
      <w:marBottom w:val="0"/>
      <w:divBdr>
        <w:top w:val="none" w:sz="0" w:space="0" w:color="auto"/>
        <w:left w:val="none" w:sz="0" w:space="0" w:color="auto"/>
        <w:bottom w:val="none" w:sz="0" w:space="0" w:color="auto"/>
        <w:right w:val="none" w:sz="0" w:space="0" w:color="auto"/>
      </w:divBdr>
    </w:div>
    <w:div w:id="137306001">
      <w:bodyDiv w:val="1"/>
      <w:marLeft w:val="0"/>
      <w:marRight w:val="0"/>
      <w:marTop w:val="0"/>
      <w:marBottom w:val="0"/>
      <w:divBdr>
        <w:top w:val="none" w:sz="0" w:space="0" w:color="auto"/>
        <w:left w:val="none" w:sz="0" w:space="0" w:color="auto"/>
        <w:bottom w:val="none" w:sz="0" w:space="0" w:color="auto"/>
        <w:right w:val="none" w:sz="0" w:space="0" w:color="auto"/>
      </w:divBdr>
      <w:divsChild>
        <w:div w:id="1245918021">
          <w:marLeft w:val="0"/>
          <w:marRight w:val="0"/>
          <w:marTop w:val="0"/>
          <w:marBottom w:val="0"/>
          <w:divBdr>
            <w:top w:val="none" w:sz="0" w:space="0" w:color="auto"/>
            <w:left w:val="none" w:sz="0" w:space="0" w:color="auto"/>
            <w:bottom w:val="none" w:sz="0" w:space="0" w:color="auto"/>
            <w:right w:val="none" w:sz="0" w:space="0" w:color="auto"/>
          </w:divBdr>
          <w:divsChild>
            <w:div w:id="1932347819">
              <w:marLeft w:val="0"/>
              <w:marRight w:val="0"/>
              <w:marTop w:val="0"/>
              <w:marBottom w:val="0"/>
              <w:divBdr>
                <w:top w:val="none" w:sz="0" w:space="0" w:color="auto"/>
                <w:left w:val="none" w:sz="0" w:space="0" w:color="auto"/>
                <w:bottom w:val="none" w:sz="0" w:space="0" w:color="auto"/>
                <w:right w:val="none" w:sz="0" w:space="0" w:color="auto"/>
              </w:divBdr>
              <w:divsChild>
                <w:div w:id="29329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4761">
      <w:bodyDiv w:val="1"/>
      <w:marLeft w:val="0"/>
      <w:marRight w:val="0"/>
      <w:marTop w:val="0"/>
      <w:marBottom w:val="0"/>
      <w:divBdr>
        <w:top w:val="none" w:sz="0" w:space="0" w:color="auto"/>
        <w:left w:val="none" w:sz="0" w:space="0" w:color="auto"/>
        <w:bottom w:val="none" w:sz="0" w:space="0" w:color="auto"/>
        <w:right w:val="none" w:sz="0" w:space="0" w:color="auto"/>
      </w:divBdr>
      <w:divsChild>
        <w:div w:id="1843230575">
          <w:marLeft w:val="0"/>
          <w:marRight w:val="0"/>
          <w:marTop w:val="0"/>
          <w:marBottom w:val="0"/>
          <w:divBdr>
            <w:top w:val="none" w:sz="0" w:space="0" w:color="auto"/>
            <w:left w:val="none" w:sz="0" w:space="0" w:color="auto"/>
            <w:bottom w:val="none" w:sz="0" w:space="0" w:color="auto"/>
            <w:right w:val="none" w:sz="0" w:space="0" w:color="auto"/>
          </w:divBdr>
          <w:divsChild>
            <w:div w:id="236745545">
              <w:marLeft w:val="0"/>
              <w:marRight w:val="0"/>
              <w:marTop w:val="0"/>
              <w:marBottom w:val="0"/>
              <w:divBdr>
                <w:top w:val="none" w:sz="0" w:space="0" w:color="auto"/>
                <w:left w:val="none" w:sz="0" w:space="0" w:color="auto"/>
                <w:bottom w:val="none" w:sz="0" w:space="0" w:color="auto"/>
                <w:right w:val="none" w:sz="0" w:space="0" w:color="auto"/>
              </w:divBdr>
              <w:divsChild>
                <w:div w:id="4940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7332">
      <w:bodyDiv w:val="1"/>
      <w:marLeft w:val="0"/>
      <w:marRight w:val="0"/>
      <w:marTop w:val="0"/>
      <w:marBottom w:val="0"/>
      <w:divBdr>
        <w:top w:val="none" w:sz="0" w:space="0" w:color="auto"/>
        <w:left w:val="none" w:sz="0" w:space="0" w:color="auto"/>
        <w:bottom w:val="none" w:sz="0" w:space="0" w:color="auto"/>
        <w:right w:val="none" w:sz="0" w:space="0" w:color="auto"/>
      </w:divBdr>
      <w:divsChild>
        <w:div w:id="1275751862">
          <w:marLeft w:val="0"/>
          <w:marRight w:val="0"/>
          <w:marTop w:val="0"/>
          <w:marBottom w:val="0"/>
          <w:divBdr>
            <w:top w:val="none" w:sz="0" w:space="0" w:color="auto"/>
            <w:left w:val="none" w:sz="0" w:space="0" w:color="auto"/>
            <w:bottom w:val="none" w:sz="0" w:space="0" w:color="auto"/>
            <w:right w:val="none" w:sz="0" w:space="0" w:color="auto"/>
          </w:divBdr>
          <w:divsChild>
            <w:div w:id="1499494734">
              <w:marLeft w:val="0"/>
              <w:marRight w:val="0"/>
              <w:marTop w:val="0"/>
              <w:marBottom w:val="0"/>
              <w:divBdr>
                <w:top w:val="none" w:sz="0" w:space="0" w:color="auto"/>
                <w:left w:val="none" w:sz="0" w:space="0" w:color="auto"/>
                <w:bottom w:val="none" w:sz="0" w:space="0" w:color="auto"/>
                <w:right w:val="none" w:sz="0" w:space="0" w:color="auto"/>
              </w:divBdr>
              <w:divsChild>
                <w:div w:id="176857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9426">
      <w:bodyDiv w:val="1"/>
      <w:marLeft w:val="0"/>
      <w:marRight w:val="0"/>
      <w:marTop w:val="0"/>
      <w:marBottom w:val="0"/>
      <w:divBdr>
        <w:top w:val="none" w:sz="0" w:space="0" w:color="auto"/>
        <w:left w:val="none" w:sz="0" w:space="0" w:color="auto"/>
        <w:bottom w:val="none" w:sz="0" w:space="0" w:color="auto"/>
        <w:right w:val="none" w:sz="0" w:space="0" w:color="auto"/>
      </w:divBdr>
      <w:divsChild>
        <w:div w:id="812334972">
          <w:marLeft w:val="0"/>
          <w:marRight w:val="0"/>
          <w:marTop w:val="0"/>
          <w:marBottom w:val="0"/>
          <w:divBdr>
            <w:top w:val="none" w:sz="0" w:space="0" w:color="auto"/>
            <w:left w:val="none" w:sz="0" w:space="0" w:color="auto"/>
            <w:bottom w:val="none" w:sz="0" w:space="0" w:color="auto"/>
            <w:right w:val="none" w:sz="0" w:space="0" w:color="auto"/>
          </w:divBdr>
          <w:divsChild>
            <w:div w:id="647513504">
              <w:marLeft w:val="0"/>
              <w:marRight w:val="0"/>
              <w:marTop w:val="0"/>
              <w:marBottom w:val="0"/>
              <w:divBdr>
                <w:top w:val="none" w:sz="0" w:space="0" w:color="auto"/>
                <w:left w:val="none" w:sz="0" w:space="0" w:color="auto"/>
                <w:bottom w:val="none" w:sz="0" w:space="0" w:color="auto"/>
                <w:right w:val="none" w:sz="0" w:space="0" w:color="auto"/>
              </w:divBdr>
              <w:divsChild>
                <w:div w:id="18069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8749">
      <w:bodyDiv w:val="1"/>
      <w:marLeft w:val="0"/>
      <w:marRight w:val="0"/>
      <w:marTop w:val="0"/>
      <w:marBottom w:val="0"/>
      <w:divBdr>
        <w:top w:val="none" w:sz="0" w:space="0" w:color="auto"/>
        <w:left w:val="none" w:sz="0" w:space="0" w:color="auto"/>
        <w:bottom w:val="none" w:sz="0" w:space="0" w:color="auto"/>
        <w:right w:val="none" w:sz="0" w:space="0" w:color="auto"/>
      </w:divBdr>
      <w:divsChild>
        <w:div w:id="1736275649">
          <w:marLeft w:val="0"/>
          <w:marRight w:val="0"/>
          <w:marTop w:val="0"/>
          <w:marBottom w:val="0"/>
          <w:divBdr>
            <w:top w:val="none" w:sz="0" w:space="0" w:color="auto"/>
            <w:left w:val="none" w:sz="0" w:space="0" w:color="auto"/>
            <w:bottom w:val="none" w:sz="0" w:space="0" w:color="auto"/>
            <w:right w:val="none" w:sz="0" w:space="0" w:color="auto"/>
          </w:divBdr>
          <w:divsChild>
            <w:div w:id="1365059679">
              <w:marLeft w:val="0"/>
              <w:marRight w:val="0"/>
              <w:marTop w:val="0"/>
              <w:marBottom w:val="0"/>
              <w:divBdr>
                <w:top w:val="none" w:sz="0" w:space="0" w:color="auto"/>
                <w:left w:val="none" w:sz="0" w:space="0" w:color="auto"/>
                <w:bottom w:val="none" w:sz="0" w:space="0" w:color="auto"/>
                <w:right w:val="none" w:sz="0" w:space="0" w:color="auto"/>
              </w:divBdr>
              <w:divsChild>
                <w:div w:id="179975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40676">
      <w:bodyDiv w:val="1"/>
      <w:marLeft w:val="0"/>
      <w:marRight w:val="0"/>
      <w:marTop w:val="0"/>
      <w:marBottom w:val="0"/>
      <w:divBdr>
        <w:top w:val="none" w:sz="0" w:space="0" w:color="auto"/>
        <w:left w:val="none" w:sz="0" w:space="0" w:color="auto"/>
        <w:bottom w:val="none" w:sz="0" w:space="0" w:color="auto"/>
        <w:right w:val="none" w:sz="0" w:space="0" w:color="auto"/>
      </w:divBdr>
    </w:div>
    <w:div w:id="144861322">
      <w:bodyDiv w:val="1"/>
      <w:marLeft w:val="0"/>
      <w:marRight w:val="0"/>
      <w:marTop w:val="0"/>
      <w:marBottom w:val="0"/>
      <w:divBdr>
        <w:top w:val="none" w:sz="0" w:space="0" w:color="auto"/>
        <w:left w:val="none" w:sz="0" w:space="0" w:color="auto"/>
        <w:bottom w:val="none" w:sz="0" w:space="0" w:color="auto"/>
        <w:right w:val="none" w:sz="0" w:space="0" w:color="auto"/>
      </w:divBdr>
      <w:divsChild>
        <w:div w:id="980698631">
          <w:marLeft w:val="0"/>
          <w:marRight w:val="0"/>
          <w:marTop w:val="0"/>
          <w:marBottom w:val="0"/>
          <w:divBdr>
            <w:top w:val="none" w:sz="0" w:space="0" w:color="auto"/>
            <w:left w:val="none" w:sz="0" w:space="0" w:color="auto"/>
            <w:bottom w:val="none" w:sz="0" w:space="0" w:color="auto"/>
            <w:right w:val="none" w:sz="0" w:space="0" w:color="auto"/>
          </w:divBdr>
          <w:divsChild>
            <w:div w:id="811873505">
              <w:marLeft w:val="0"/>
              <w:marRight w:val="0"/>
              <w:marTop w:val="0"/>
              <w:marBottom w:val="0"/>
              <w:divBdr>
                <w:top w:val="none" w:sz="0" w:space="0" w:color="auto"/>
                <w:left w:val="none" w:sz="0" w:space="0" w:color="auto"/>
                <w:bottom w:val="none" w:sz="0" w:space="0" w:color="auto"/>
                <w:right w:val="none" w:sz="0" w:space="0" w:color="auto"/>
              </w:divBdr>
              <w:divsChild>
                <w:div w:id="69153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8754">
      <w:bodyDiv w:val="1"/>
      <w:marLeft w:val="0"/>
      <w:marRight w:val="0"/>
      <w:marTop w:val="0"/>
      <w:marBottom w:val="0"/>
      <w:divBdr>
        <w:top w:val="none" w:sz="0" w:space="0" w:color="auto"/>
        <w:left w:val="none" w:sz="0" w:space="0" w:color="auto"/>
        <w:bottom w:val="none" w:sz="0" w:space="0" w:color="auto"/>
        <w:right w:val="none" w:sz="0" w:space="0" w:color="auto"/>
      </w:divBdr>
    </w:div>
    <w:div w:id="149178369">
      <w:bodyDiv w:val="1"/>
      <w:marLeft w:val="0"/>
      <w:marRight w:val="0"/>
      <w:marTop w:val="0"/>
      <w:marBottom w:val="0"/>
      <w:divBdr>
        <w:top w:val="none" w:sz="0" w:space="0" w:color="auto"/>
        <w:left w:val="none" w:sz="0" w:space="0" w:color="auto"/>
        <w:bottom w:val="none" w:sz="0" w:space="0" w:color="auto"/>
        <w:right w:val="none" w:sz="0" w:space="0" w:color="auto"/>
      </w:divBdr>
      <w:divsChild>
        <w:div w:id="836386587">
          <w:marLeft w:val="0"/>
          <w:marRight w:val="0"/>
          <w:marTop w:val="0"/>
          <w:marBottom w:val="0"/>
          <w:divBdr>
            <w:top w:val="none" w:sz="0" w:space="0" w:color="auto"/>
            <w:left w:val="none" w:sz="0" w:space="0" w:color="auto"/>
            <w:bottom w:val="none" w:sz="0" w:space="0" w:color="auto"/>
            <w:right w:val="none" w:sz="0" w:space="0" w:color="auto"/>
          </w:divBdr>
          <w:divsChild>
            <w:div w:id="1566450298">
              <w:marLeft w:val="0"/>
              <w:marRight w:val="0"/>
              <w:marTop w:val="0"/>
              <w:marBottom w:val="0"/>
              <w:divBdr>
                <w:top w:val="none" w:sz="0" w:space="0" w:color="auto"/>
                <w:left w:val="none" w:sz="0" w:space="0" w:color="auto"/>
                <w:bottom w:val="none" w:sz="0" w:space="0" w:color="auto"/>
                <w:right w:val="none" w:sz="0" w:space="0" w:color="auto"/>
              </w:divBdr>
              <w:divsChild>
                <w:div w:id="13626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2851">
      <w:bodyDiv w:val="1"/>
      <w:marLeft w:val="0"/>
      <w:marRight w:val="0"/>
      <w:marTop w:val="0"/>
      <w:marBottom w:val="0"/>
      <w:divBdr>
        <w:top w:val="none" w:sz="0" w:space="0" w:color="auto"/>
        <w:left w:val="none" w:sz="0" w:space="0" w:color="auto"/>
        <w:bottom w:val="none" w:sz="0" w:space="0" w:color="auto"/>
        <w:right w:val="none" w:sz="0" w:space="0" w:color="auto"/>
      </w:divBdr>
      <w:divsChild>
        <w:div w:id="244992749">
          <w:marLeft w:val="0"/>
          <w:marRight w:val="0"/>
          <w:marTop w:val="0"/>
          <w:marBottom w:val="0"/>
          <w:divBdr>
            <w:top w:val="none" w:sz="0" w:space="0" w:color="auto"/>
            <w:left w:val="none" w:sz="0" w:space="0" w:color="auto"/>
            <w:bottom w:val="none" w:sz="0" w:space="0" w:color="auto"/>
            <w:right w:val="none" w:sz="0" w:space="0" w:color="auto"/>
          </w:divBdr>
          <w:divsChild>
            <w:div w:id="1416049861">
              <w:marLeft w:val="0"/>
              <w:marRight w:val="0"/>
              <w:marTop w:val="0"/>
              <w:marBottom w:val="0"/>
              <w:divBdr>
                <w:top w:val="none" w:sz="0" w:space="0" w:color="auto"/>
                <w:left w:val="none" w:sz="0" w:space="0" w:color="auto"/>
                <w:bottom w:val="none" w:sz="0" w:space="0" w:color="auto"/>
                <w:right w:val="none" w:sz="0" w:space="0" w:color="auto"/>
              </w:divBdr>
              <w:divsChild>
                <w:div w:id="1694839347">
                  <w:marLeft w:val="0"/>
                  <w:marRight w:val="0"/>
                  <w:marTop w:val="0"/>
                  <w:marBottom w:val="0"/>
                  <w:divBdr>
                    <w:top w:val="none" w:sz="0" w:space="0" w:color="auto"/>
                    <w:left w:val="none" w:sz="0" w:space="0" w:color="auto"/>
                    <w:bottom w:val="none" w:sz="0" w:space="0" w:color="auto"/>
                    <w:right w:val="none" w:sz="0" w:space="0" w:color="auto"/>
                  </w:divBdr>
                  <w:divsChild>
                    <w:div w:id="964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41413">
      <w:bodyDiv w:val="1"/>
      <w:marLeft w:val="0"/>
      <w:marRight w:val="0"/>
      <w:marTop w:val="0"/>
      <w:marBottom w:val="0"/>
      <w:divBdr>
        <w:top w:val="none" w:sz="0" w:space="0" w:color="auto"/>
        <w:left w:val="none" w:sz="0" w:space="0" w:color="auto"/>
        <w:bottom w:val="none" w:sz="0" w:space="0" w:color="auto"/>
        <w:right w:val="none" w:sz="0" w:space="0" w:color="auto"/>
      </w:divBdr>
      <w:divsChild>
        <w:div w:id="838235161">
          <w:marLeft w:val="0"/>
          <w:marRight w:val="0"/>
          <w:marTop w:val="0"/>
          <w:marBottom w:val="0"/>
          <w:divBdr>
            <w:top w:val="none" w:sz="0" w:space="0" w:color="auto"/>
            <w:left w:val="none" w:sz="0" w:space="0" w:color="auto"/>
            <w:bottom w:val="none" w:sz="0" w:space="0" w:color="auto"/>
            <w:right w:val="none" w:sz="0" w:space="0" w:color="auto"/>
          </w:divBdr>
          <w:divsChild>
            <w:div w:id="637994356">
              <w:marLeft w:val="0"/>
              <w:marRight w:val="0"/>
              <w:marTop w:val="0"/>
              <w:marBottom w:val="0"/>
              <w:divBdr>
                <w:top w:val="none" w:sz="0" w:space="0" w:color="auto"/>
                <w:left w:val="none" w:sz="0" w:space="0" w:color="auto"/>
                <w:bottom w:val="none" w:sz="0" w:space="0" w:color="auto"/>
                <w:right w:val="none" w:sz="0" w:space="0" w:color="auto"/>
              </w:divBdr>
              <w:divsChild>
                <w:div w:id="72845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0933">
      <w:bodyDiv w:val="1"/>
      <w:marLeft w:val="0"/>
      <w:marRight w:val="0"/>
      <w:marTop w:val="0"/>
      <w:marBottom w:val="0"/>
      <w:divBdr>
        <w:top w:val="none" w:sz="0" w:space="0" w:color="auto"/>
        <w:left w:val="none" w:sz="0" w:space="0" w:color="auto"/>
        <w:bottom w:val="none" w:sz="0" w:space="0" w:color="auto"/>
        <w:right w:val="none" w:sz="0" w:space="0" w:color="auto"/>
      </w:divBdr>
    </w:div>
    <w:div w:id="152306084">
      <w:bodyDiv w:val="1"/>
      <w:marLeft w:val="0"/>
      <w:marRight w:val="0"/>
      <w:marTop w:val="0"/>
      <w:marBottom w:val="0"/>
      <w:divBdr>
        <w:top w:val="none" w:sz="0" w:space="0" w:color="auto"/>
        <w:left w:val="none" w:sz="0" w:space="0" w:color="auto"/>
        <w:bottom w:val="none" w:sz="0" w:space="0" w:color="auto"/>
        <w:right w:val="none" w:sz="0" w:space="0" w:color="auto"/>
      </w:divBdr>
    </w:div>
    <w:div w:id="154952342">
      <w:bodyDiv w:val="1"/>
      <w:marLeft w:val="0"/>
      <w:marRight w:val="0"/>
      <w:marTop w:val="0"/>
      <w:marBottom w:val="0"/>
      <w:divBdr>
        <w:top w:val="none" w:sz="0" w:space="0" w:color="auto"/>
        <w:left w:val="none" w:sz="0" w:space="0" w:color="auto"/>
        <w:bottom w:val="none" w:sz="0" w:space="0" w:color="auto"/>
        <w:right w:val="none" w:sz="0" w:space="0" w:color="auto"/>
      </w:divBdr>
      <w:divsChild>
        <w:div w:id="1358235655">
          <w:marLeft w:val="0"/>
          <w:marRight w:val="0"/>
          <w:marTop w:val="0"/>
          <w:marBottom w:val="0"/>
          <w:divBdr>
            <w:top w:val="none" w:sz="0" w:space="0" w:color="auto"/>
            <w:left w:val="none" w:sz="0" w:space="0" w:color="auto"/>
            <w:bottom w:val="none" w:sz="0" w:space="0" w:color="auto"/>
            <w:right w:val="none" w:sz="0" w:space="0" w:color="auto"/>
          </w:divBdr>
          <w:divsChild>
            <w:div w:id="1350327445">
              <w:marLeft w:val="0"/>
              <w:marRight w:val="0"/>
              <w:marTop w:val="0"/>
              <w:marBottom w:val="0"/>
              <w:divBdr>
                <w:top w:val="none" w:sz="0" w:space="0" w:color="auto"/>
                <w:left w:val="none" w:sz="0" w:space="0" w:color="auto"/>
                <w:bottom w:val="none" w:sz="0" w:space="0" w:color="auto"/>
                <w:right w:val="none" w:sz="0" w:space="0" w:color="auto"/>
              </w:divBdr>
              <w:divsChild>
                <w:div w:id="1395549036">
                  <w:marLeft w:val="0"/>
                  <w:marRight w:val="0"/>
                  <w:marTop w:val="0"/>
                  <w:marBottom w:val="0"/>
                  <w:divBdr>
                    <w:top w:val="none" w:sz="0" w:space="0" w:color="auto"/>
                    <w:left w:val="none" w:sz="0" w:space="0" w:color="auto"/>
                    <w:bottom w:val="none" w:sz="0" w:space="0" w:color="auto"/>
                    <w:right w:val="none" w:sz="0" w:space="0" w:color="auto"/>
                  </w:divBdr>
                  <w:divsChild>
                    <w:div w:id="92661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3485">
      <w:bodyDiv w:val="1"/>
      <w:marLeft w:val="0"/>
      <w:marRight w:val="0"/>
      <w:marTop w:val="0"/>
      <w:marBottom w:val="0"/>
      <w:divBdr>
        <w:top w:val="none" w:sz="0" w:space="0" w:color="auto"/>
        <w:left w:val="none" w:sz="0" w:space="0" w:color="auto"/>
        <w:bottom w:val="none" w:sz="0" w:space="0" w:color="auto"/>
        <w:right w:val="none" w:sz="0" w:space="0" w:color="auto"/>
      </w:divBdr>
    </w:div>
    <w:div w:id="156071180">
      <w:bodyDiv w:val="1"/>
      <w:marLeft w:val="0"/>
      <w:marRight w:val="0"/>
      <w:marTop w:val="0"/>
      <w:marBottom w:val="0"/>
      <w:divBdr>
        <w:top w:val="none" w:sz="0" w:space="0" w:color="auto"/>
        <w:left w:val="none" w:sz="0" w:space="0" w:color="auto"/>
        <w:bottom w:val="none" w:sz="0" w:space="0" w:color="auto"/>
        <w:right w:val="none" w:sz="0" w:space="0" w:color="auto"/>
      </w:divBdr>
      <w:divsChild>
        <w:div w:id="389883420">
          <w:marLeft w:val="0"/>
          <w:marRight w:val="0"/>
          <w:marTop w:val="0"/>
          <w:marBottom w:val="0"/>
          <w:divBdr>
            <w:top w:val="none" w:sz="0" w:space="0" w:color="auto"/>
            <w:left w:val="none" w:sz="0" w:space="0" w:color="auto"/>
            <w:bottom w:val="none" w:sz="0" w:space="0" w:color="auto"/>
            <w:right w:val="none" w:sz="0" w:space="0" w:color="auto"/>
          </w:divBdr>
          <w:divsChild>
            <w:div w:id="731926784">
              <w:marLeft w:val="0"/>
              <w:marRight w:val="0"/>
              <w:marTop w:val="0"/>
              <w:marBottom w:val="0"/>
              <w:divBdr>
                <w:top w:val="none" w:sz="0" w:space="0" w:color="auto"/>
                <w:left w:val="none" w:sz="0" w:space="0" w:color="auto"/>
                <w:bottom w:val="none" w:sz="0" w:space="0" w:color="auto"/>
                <w:right w:val="none" w:sz="0" w:space="0" w:color="auto"/>
              </w:divBdr>
              <w:divsChild>
                <w:div w:id="2080666553">
                  <w:marLeft w:val="0"/>
                  <w:marRight w:val="0"/>
                  <w:marTop w:val="0"/>
                  <w:marBottom w:val="0"/>
                  <w:divBdr>
                    <w:top w:val="none" w:sz="0" w:space="0" w:color="auto"/>
                    <w:left w:val="none" w:sz="0" w:space="0" w:color="auto"/>
                    <w:bottom w:val="none" w:sz="0" w:space="0" w:color="auto"/>
                    <w:right w:val="none" w:sz="0" w:space="0" w:color="auto"/>
                  </w:divBdr>
                  <w:divsChild>
                    <w:div w:id="18757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91137">
      <w:bodyDiv w:val="1"/>
      <w:marLeft w:val="0"/>
      <w:marRight w:val="0"/>
      <w:marTop w:val="0"/>
      <w:marBottom w:val="0"/>
      <w:divBdr>
        <w:top w:val="none" w:sz="0" w:space="0" w:color="auto"/>
        <w:left w:val="none" w:sz="0" w:space="0" w:color="auto"/>
        <w:bottom w:val="none" w:sz="0" w:space="0" w:color="auto"/>
        <w:right w:val="none" w:sz="0" w:space="0" w:color="auto"/>
      </w:divBdr>
      <w:divsChild>
        <w:div w:id="724531259">
          <w:marLeft w:val="0"/>
          <w:marRight w:val="0"/>
          <w:marTop w:val="0"/>
          <w:marBottom w:val="0"/>
          <w:divBdr>
            <w:top w:val="none" w:sz="0" w:space="0" w:color="auto"/>
            <w:left w:val="none" w:sz="0" w:space="0" w:color="auto"/>
            <w:bottom w:val="none" w:sz="0" w:space="0" w:color="auto"/>
            <w:right w:val="none" w:sz="0" w:space="0" w:color="auto"/>
          </w:divBdr>
          <w:divsChild>
            <w:div w:id="1187328743">
              <w:marLeft w:val="0"/>
              <w:marRight w:val="0"/>
              <w:marTop w:val="0"/>
              <w:marBottom w:val="0"/>
              <w:divBdr>
                <w:top w:val="none" w:sz="0" w:space="0" w:color="auto"/>
                <w:left w:val="none" w:sz="0" w:space="0" w:color="auto"/>
                <w:bottom w:val="none" w:sz="0" w:space="0" w:color="auto"/>
                <w:right w:val="none" w:sz="0" w:space="0" w:color="auto"/>
              </w:divBdr>
              <w:divsChild>
                <w:div w:id="758331014">
                  <w:marLeft w:val="0"/>
                  <w:marRight w:val="0"/>
                  <w:marTop w:val="0"/>
                  <w:marBottom w:val="0"/>
                  <w:divBdr>
                    <w:top w:val="none" w:sz="0" w:space="0" w:color="auto"/>
                    <w:left w:val="none" w:sz="0" w:space="0" w:color="auto"/>
                    <w:bottom w:val="none" w:sz="0" w:space="0" w:color="auto"/>
                    <w:right w:val="none" w:sz="0" w:space="0" w:color="auto"/>
                  </w:divBdr>
                </w:div>
              </w:divsChild>
            </w:div>
            <w:div w:id="461310317">
              <w:marLeft w:val="0"/>
              <w:marRight w:val="0"/>
              <w:marTop w:val="0"/>
              <w:marBottom w:val="0"/>
              <w:divBdr>
                <w:top w:val="none" w:sz="0" w:space="0" w:color="auto"/>
                <w:left w:val="none" w:sz="0" w:space="0" w:color="auto"/>
                <w:bottom w:val="none" w:sz="0" w:space="0" w:color="auto"/>
                <w:right w:val="none" w:sz="0" w:space="0" w:color="auto"/>
              </w:divBdr>
              <w:divsChild>
                <w:div w:id="1550340623">
                  <w:marLeft w:val="0"/>
                  <w:marRight w:val="0"/>
                  <w:marTop w:val="0"/>
                  <w:marBottom w:val="0"/>
                  <w:divBdr>
                    <w:top w:val="none" w:sz="0" w:space="0" w:color="auto"/>
                    <w:left w:val="none" w:sz="0" w:space="0" w:color="auto"/>
                    <w:bottom w:val="none" w:sz="0" w:space="0" w:color="auto"/>
                    <w:right w:val="none" w:sz="0" w:space="0" w:color="auto"/>
                  </w:divBdr>
                </w:div>
              </w:divsChild>
            </w:div>
            <w:div w:id="567615639">
              <w:marLeft w:val="0"/>
              <w:marRight w:val="0"/>
              <w:marTop w:val="0"/>
              <w:marBottom w:val="0"/>
              <w:divBdr>
                <w:top w:val="none" w:sz="0" w:space="0" w:color="auto"/>
                <w:left w:val="none" w:sz="0" w:space="0" w:color="auto"/>
                <w:bottom w:val="none" w:sz="0" w:space="0" w:color="auto"/>
                <w:right w:val="none" w:sz="0" w:space="0" w:color="auto"/>
              </w:divBdr>
              <w:divsChild>
                <w:div w:id="650064420">
                  <w:marLeft w:val="0"/>
                  <w:marRight w:val="0"/>
                  <w:marTop w:val="0"/>
                  <w:marBottom w:val="0"/>
                  <w:divBdr>
                    <w:top w:val="none" w:sz="0" w:space="0" w:color="auto"/>
                    <w:left w:val="none" w:sz="0" w:space="0" w:color="auto"/>
                    <w:bottom w:val="none" w:sz="0" w:space="0" w:color="auto"/>
                    <w:right w:val="none" w:sz="0" w:space="0" w:color="auto"/>
                  </w:divBdr>
                </w:div>
              </w:divsChild>
            </w:div>
            <w:div w:id="1002469435">
              <w:marLeft w:val="0"/>
              <w:marRight w:val="0"/>
              <w:marTop w:val="0"/>
              <w:marBottom w:val="0"/>
              <w:divBdr>
                <w:top w:val="none" w:sz="0" w:space="0" w:color="auto"/>
                <w:left w:val="none" w:sz="0" w:space="0" w:color="auto"/>
                <w:bottom w:val="none" w:sz="0" w:space="0" w:color="auto"/>
                <w:right w:val="none" w:sz="0" w:space="0" w:color="auto"/>
              </w:divBdr>
              <w:divsChild>
                <w:div w:id="1181509931">
                  <w:marLeft w:val="0"/>
                  <w:marRight w:val="0"/>
                  <w:marTop w:val="0"/>
                  <w:marBottom w:val="0"/>
                  <w:divBdr>
                    <w:top w:val="none" w:sz="0" w:space="0" w:color="auto"/>
                    <w:left w:val="none" w:sz="0" w:space="0" w:color="auto"/>
                    <w:bottom w:val="none" w:sz="0" w:space="0" w:color="auto"/>
                    <w:right w:val="none" w:sz="0" w:space="0" w:color="auto"/>
                  </w:divBdr>
                </w:div>
              </w:divsChild>
            </w:div>
            <w:div w:id="1425030125">
              <w:marLeft w:val="0"/>
              <w:marRight w:val="0"/>
              <w:marTop w:val="0"/>
              <w:marBottom w:val="0"/>
              <w:divBdr>
                <w:top w:val="none" w:sz="0" w:space="0" w:color="auto"/>
                <w:left w:val="none" w:sz="0" w:space="0" w:color="auto"/>
                <w:bottom w:val="none" w:sz="0" w:space="0" w:color="auto"/>
                <w:right w:val="none" w:sz="0" w:space="0" w:color="auto"/>
              </w:divBdr>
              <w:divsChild>
                <w:div w:id="401757449">
                  <w:marLeft w:val="0"/>
                  <w:marRight w:val="0"/>
                  <w:marTop w:val="0"/>
                  <w:marBottom w:val="0"/>
                  <w:divBdr>
                    <w:top w:val="none" w:sz="0" w:space="0" w:color="auto"/>
                    <w:left w:val="none" w:sz="0" w:space="0" w:color="auto"/>
                    <w:bottom w:val="none" w:sz="0" w:space="0" w:color="auto"/>
                    <w:right w:val="none" w:sz="0" w:space="0" w:color="auto"/>
                  </w:divBdr>
                </w:div>
              </w:divsChild>
            </w:div>
            <w:div w:id="1558931478">
              <w:marLeft w:val="0"/>
              <w:marRight w:val="0"/>
              <w:marTop w:val="0"/>
              <w:marBottom w:val="0"/>
              <w:divBdr>
                <w:top w:val="none" w:sz="0" w:space="0" w:color="auto"/>
                <w:left w:val="none" w:sz="0" w:space="0" w:color="auto"/>
                <w:bottom w:val="none" w:sz="0" w:space="0" w:color="auto"/>
                <w:right w:val="none" w:sz="0" w:space="0" w:color="auto"/>
              </w:divBdr>
              <w:divsChild>
                <w:div w:id="359480600">
                  <w:marLeft w:val="0"/>
                  <w:marRight w:val="0"/>
                  <w:marTop w:val="0"/>
                  <w:marBottom w:val="0"/>
                  <w:divBdr>
                    <w:top w:val="none" w:sz="0" w:space="0" w:color="auto"/>
                    <w:left w:val="none" w:sz="0" w:space="0" w:color="auto"/>
                    <w:bottom w:val="none" w:sz="0" w:space="0" w:color="auto"/>
                    <w:right w:val="none" w:sz="0" w:space="0" w:color="auto"/>
                  </w:divBdr>
                </w:div>
              </w:divsChild>
            </w:div>
            <w:div w:id="796293762">
              <w:marLeft w:val="0"/>
              <w:marRight w:val="0"/>
              <w:marTop w:val="0"/>
              <w:marBottom w:val="0"/>
              <w:divBdr>
                <w:top w:val="none" w:sz="0" w:space="0" w:color="auto"/>
                <w:left w:val="none" w:sz="0" w:space="0" w:color="auto"/>
                <w:bottom w:val="none" w:sz="0" w:space="0" w:color="auto"/>
                <w:right w:val="none" w:sz="0" w:space="0" w:color="auto"/>
              </w:divBdr>
              <w:divsChild>
                <w:div w:id="1288245724">
                  <w:marLeft w:val="0"/>
                  <w:marRight w:val="0"/>
                  <w:marTop w:val="0"/>
                  <w:marBottom w:val="0"/>
                  <w:divBdr>
                    <w:top w:val="none" w:sz="0" w:space="0" w:color="auto"/>
                    <w:left w:val="none" w:sz="0" w:space="0" w:color="auto"/>
                    <w:bottom w:val="none" w:sz="0" w:space="0" w:color="auto"/>
                    <w:right w:val="none" w:sz="0" w:space="0" w:color="auto"/>
                  </w:divBdr>
                </w:div>
              </w:divsChild>
            </w:div>
            <w:div w:id="1862358980">
              <w:marLeft w:val="0"/>
              <w:marRight w:val="0"/>
              <w:marTop w:val="0"/>
              <w:marBottom w:val="0"/>
              <w:divBdr>
                <w:top w:val="none" w:sz="0" w:space="0" w:color="auto"/>
                <w:left w:val="none" w:sz="0" w:space="0" w:color="auto"/>
                <w:bottom w:val="none" w:sz="0" w:space="0" w:color="auto"/>
                <w:right w:val="none" w:sz="0" w:space="0" w:color="auto"/>
              </w:divBdr>
              <w:divsChild>
                <w:div w:id="1870946577">
                  <w:marLeft w:val="0"/>
                  <w:marRight w:val="0"/>
                  <w:marTop w:val="0"/>
                  <w:marBottom w:val="0"/>
                  <w:divBdr>
                    <w:top w:val="none" w:sz="0" w:space="0" w:color="auto"/>
                    <w:left w:val="none" w:sz="0" w:space="0" w:color="auto"/>
                    <w:bottom w:val="none" w:sz="0" w:space="0" w:color="auto"/>
                    <w:right w:val="none" w:sz="0" w:space="0" w:color="auto"/>
                  </w:divBdr>
                </w:div>
              </w:divsChild>
            </w:div>
            <w:div w:id="1404446481">
              <w:marLeft w:val="0"/>
              <w:marRight w:val="0"/>
              <w:marTop w:val="0"/>
              <w:marBottom w:val="0"/>
              <w:divBdr>
                <w:top w:val="none" w:sz="0" w:space="0" w:color="auto"/>
                <w:left w:val="none" w:sz="0" w:space="0" w:color="auto"/>
                <w:bottom w:val="none" w:sz="0" w:space="0" w:color="auto"/>
                <w:right w:val="none" w:sz="0" w:space="0" w:color="auto"/>
              </w:divBdr>
              <w:divsChild>
                <w:div w:id="396174401">
                  <w:marLeft w:val="0"/>
                  <w:marRight w:val="0"/>
                  <w:marTop w:val="0"/>
                  <w:marBottom w:val="0"/>
                  <w:divBdr>
                    <w:top w:val="none" w:sz="0" w:space="0" w:color="auto"/>
                    <w:left w:val="none" w:sz="0" w:space="0" w:color="auto"/>
                    <w:bottom w:val="none" w:sz="0" w:space="0" w:color="auto"/>
                    <w:right w:val="none" w:sz="0" w:space="0" w:color="auto"/>
                  </w:divBdr>
                </w:div>
              </w:divsChild>
            </w:div>
            <w:div w:id="1414937460">
              <w:marLeft w:val="0"/>
              <w:marRight w:val="0"/>
              <w:marTop w:val="0"/>
              <w:marBottom w:val="0"/>
              <w:divBdr>
                <w:top w:val="none" w:sz="0" w:space="0" w:color="auto"/>
                <w:left w:val="none" w:sz="0" w:space="0" w:color="auto"/>
                <w:bottom w:val="none" w:sz="0" w:space="0" w:color="auto"/>
                <w:right w:val="none" w:sz="0" w:space="0" w:color="auto"/>
              </w:divBdr>
              <w:divsChild>
                <w:div w:id="1141922638">
                  <w:marLeft w:val="0"/>
                  <w:marRight w:val="0"/>
                  <w:marTop w:val="0"/>
                  <w:marBottom w:val="0"/>
                  <w:divBdr>
                    <w:top w:val="none" w:sz="0" w:space="0" w:color="auto"/>
                    <w:left w:val="none" w:sz="0" w:space="0" w:color="auto"/>
                    <w:bottom w:val="none" w:sz="0" w:space="0" w:color="auto"/>
                    <w:right w:val="none" w:sz="0" w:space="0" w:color="auto"/>
                  </w:divBdr>
                </w:div>
              </w:divsChild>
            </w:div>
            <w:div w:id="1309238826">
              <w:marLeft w:val="0"/>
              <w:marRight w:val="0"/>
              <w:marTop w:val="0"/>
              <w:marBottom w:val="0"/>
              <w:divBdr>
                <w:top w:val="none" w:sz="0" w:space="0" w:color="auto"/>
                <w:left w:val="none" w:sz="0" w:space="0" w:color="auto"/>
                <w:bottom w:val="none" w:sz="0" w:space="0" w:color="auto"/>
                <w:right w:val="none" w:sz="0" w:space="0" w:color="auto"/>
              </w:divBdr>
              <w:divsChild>
                <w:div w:id="274941645">
                  <w:marLeft w:val="0"/>
                  <w:marRight w:val="0"/>
                  <w:marTop w:val="0"/>
                  <w:marBottom w:val="0"/>
                  <w:divBdr>
                    <w:top w:val="none" w:sz="0" w:space="0" w:color="auto"/>
                    <w:left w:val="none" w:sz="0" w:space="0" w:color="auto"/>
                    <w:bottom w:val="none" w:sz="0" w:space="0" w:color="auto"/>
                    <w:right w:val="none" w:sz="0" w:space="0" w:color="auto"/>
                  </w:divBdr>
                  <w:divsChild>
                    <w:div w:id="9660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84278">
              <w:marLeft w:val="0"/>
              <w:marRight w:val="0"/>
              <w:marTop w:val="0"/>
              <w:marBottom w:val="0"/>
              <w:divBdr>
                <w:top w:val="none" w:sz="0" w:space="0" w:color="auto"/>
                <w:left w:val="none" w:sz="0" w:space="0" w:color="auto"/>
                <w:bottom w:val="none" w:sz="0" w:space="0" w:color="auto"/>
                <w:right w:val="none" w:sz="0" w:space="0" w:color="auto"/>
              </w:divBdr>
              <w:divsChild>
                <w:div w:id="19494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39191">
          <w:marLeft w:val="0"/>
          <w:marRight w:val="0"/>
          <w:marTop w:val="0"/>
          <w:marBottom w:val="0"/>
          <w:divBdr>
            <w:top w:val="none" w:sz="0" w:space="0" w:color="auto"/>
            <w:left w:val="none" w:sz="0" w:space="0" w:color="auto"/>
            <w:bottom w:val="none" w:sz="0" w:space="0" w:color="auto"/>
            <w:right w:val="none" w:sz="0" w:space="0" w:color="auto"/>
          </w:divBdr>
          <w:divsChild>
            <w:div w:id="638538080">
              <w:marLeft w:val="0"/>
              <w:marRight w:val="0"/>
              <w:marTop w:val="0"/>
              <w:marBottom w:val="0"/>
              <w:divBdr>
                <w:top w:val="none" w:sz="0" w:space="0" w:color="auto"/>
                <w:left w:val="none" w:sz="0" w:space="0" w:color="auto"/>
                <w:bottom w:val="none" w:sz="0" w:space="0" w:color="auto"/>
                <w:right w:val="none" w:sz="0" w:space="0" w:color="auto"/>
              </w:divBdr>
              <w:divsChild>
                <w:div w:id="56885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8315">
      <w:bodyDiv w:val="1"/>
      <w:marLeft w:val="0"/>
      <w:marRight w:val="0"/>
      <w:marTop w:val="0"/>
      <w:marBottom w:val="0"/>
      <w:divBdr>
        <w:top w:val="none" w:sz="0" w:space="0" w:color="auto"/>
        <w:left w:val="none" w:sz="0" w:space="0" w:color="auto"/>
        <w:bottom w:val="none" w:sz="0" w:space="0" w:color="auto"/>
        <w:right w:val="none" w:sz="0" w:space="0" w:color="auto"/>
      </w:divBdr>
      <w:divsChild>
        <w:div w:id="877815739">
          <w:marLeft w:val="0"/>
          <w:marRight w:val="0"/>
          <w:marTop w:val="0"/>
          <w:marBottom w:val="0"/>
          <w:divBdr>
            <w:top w:val="none" w:sz="0" w:space="0" w:color="auto"/>
            <w:left w:val="none" w:sz="0" w:space="0" w:color="auto"/>
            <w:bottom w:val="none" w:sz="0" w:space="0" w:color="auto"/>
            <w:right w:val="none" w:sz="0" w:space="0" w:color="auto"/>
          </w:divBdr>
          <w:divsChild>
            <w:div w:id="132867968">
              <w:marLeft w:val="0"/>
              <w:marRight w:val="0"/>
              <w:marTop w:val="0"/>
              <w:marBottom w:val="0"/>
              <w:divBdr>
                <w:top w:val="none" w:sz="0" w:space="0" w:color="auto"/>
                <w:left w:val="none" w:sz="0" w:space="0" w:color="auto"/>
                <w:bottom w:val="none" w:sz="0" w:space="0" w:color="auto"/>
                <w:right w:val="none" w:sz="0" w:space="0" w:color="auto"/>
              </w:divBdr>
              <w:divsChild>
                <w:div w:id="41644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9491">
      <w:bodyDiv w:val="1"/>
      <w:marLeft w:val="0"/>
      <w:marRight w:val="0"/>
      <w:marTop w:val="0"/>
      <w:marBottom w:val="0"/>
      <w:divBdr>
        <w:top w:val="none" w:sz="0" w:space="0" w:color="auto"/>
        <w:left w:val="none" w:sz="0" w:space="0" w:color="auto"/>
        <w:bottom w:val="none" w:sz="0" w:space="0" w:color="auto"/>
        <w:right w:val="none" w:sz="0" w:space="0" w:color="auto"/>
      </w:divBdr>
      <w:divsChild>
        <w:div w:id="1781607360">
          <w:marLeft w:val="0"/>
          <w:marRight w:val="0"/>
          <w:marTop w:val="0"/>
          <w:marBottom w:val="0"/>
          <w:divBdr>
            <w:top w:val="none" w:sz="0" w:space="0" w:color="auto"/>
            <w:left w:val="none" w:sz="0" w:space="0" w:color="auto"/>
            <w:bottom w:val="none" w:sz="0" w:space="0" w:color="auto"/>
            <w:right w:val="none" w:sz="0" w:space="0" w:color="auto"/>
          </w:divBdr>
          <w:divsChild>
            <w:div w:id="629359990">
              <w:marLeft w:val="0"/>
              <w:marRight w:val="0"/>
              <w:marTop w:val="0"/>
              <w:marBottom w:val="0"/>
              <w:divBdr>
                <w:top w:val="none" w:sz="0" w:space="0" w:color="auto"/>
                <w:left w:val="none" w:sz="0" w:space="0" w:color="auto"/>
                <w:bottom w:val="none" w:sz="0" w:space="0" w:color="auto"/>
                <w:right w:val="none" w:sz="0" w:space="0" w:color="auto"/>
              </w:divBdr>
              <w:divsChild>
                <w:div w:id="211728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2591">
      <w:bodyDiv w:val="1"/>
      <w:marLeft w:val="0"/>
      <w:marRight w:val="0"/>
      <w:marTop w:val="0"/>
      <w:marBottom w:val="0"/>
      <w:divBdr>
        <w:top w:val="none" w:sz="0" w:space="0" w:color="auto"/>
        <w:left w:val="none" w:sz="0" w:space="0" w:color="auto"/>
        <w:bottom w:val="none" w:sz="0" w:space="0" w:color="auto"/>
        <w:right w:val="none" w:sz="0" w:space="0" w:color="auto"/>
      </w:divBdr>
      <w:divsChild>
        <w:div w:id="2082675871">
          <w:marLeft w:val="0"/>
          <w:marRight w:val="0"/>
          <w:marTop w:val="0"/>
          <w:marBottom w:val="0"/>
          <w:divBdr>
            <w:top w:val="none" w:sz="0" w:space="0" w:color="auto"/>
            <w:left w:val="none" w:sz="0" w:space="0" w:color="auto"/>
            <w:bottom w:val="none" w:sz="0" w:space="0" w:color="auto"/>
            <w:right w:val="none" w:sz="0" w:space="0" w:color="auto"/>
          </w:divBdr>
          <w:divsChild>
            <w:div w:id="1671565880">
              <w:marLeft w:val="0"/>
              <w:marRight w:val="0"/>
              <w:marTop w:val="0"/>
              <w:marBottom w:val="0"/>
              <w:divBdr>
                <w:top w:val="none" w:sz="0" w:space="0" w:color="auto"/>
                <w:left w:val="none" w:sz="0" w:space="0" w:color="auto"/>
                <w:bottom w:val="none" w:sz="0" w:space="0" w:color="auto"/>
                <w:right w:val="none" w:sz="0" w:space="0" w:color="auto"/>
              </w:divBdr>
              <w:divsChild>
                <w:div w:id="8429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4358">
      <w:bodyDiv w:val="1"/>
      <w:marLeft w:val="0"/>
      <w:marRight w:val="0"/>
      <w:marTop w:val="0"/>
      <w:marBottom w:val="0"/>
      <w:divBdr>
        <w:top w:val="none" w:sz="0" w:space="0" w:color="auto"/>
        <w:left w:val="none" w:sz="0" w:space="0" w:color="auto"/>
        <w:bottom w:val="none" w:sz="0" w:space="0" w:color="auto"/>
        <w:right w:val="none" w:sz="0" w:space="0" w:color="auto"/>
      </w:divBdr>
      <w:divsChild>
        <w:div w:id="1420784261">
          <w:marLeft w:val="0"/>
          <w:marRight w:val="0"/>
          <w:marTop w:val="0"/>
          <w:marBottom w:val="0"/>
          <w:divBdr>
            <w:top w:val="none" w:sz="0" w:space="0" w:color="auto"/>
            <w:left w:val="none" w:sz="0" w:space="0" w:color="auto"/>
            <w:bottom w:val="none" w:sz="0" w:space="0" w:color="auto"/>
            <w:right w:val="none" w:sz="0" w:space="0" w:color="auto"/>
          </w:divBdr>
          <w:divsChild>
            <w:div w:id="52126249">
              <w:marLeft w:val="0"/>
              <w:marRight w:val="0"/>
              <w:marTop w:val="0"/>
              <w:marBottom w:val="0"/>
              <w:divBdr>
                <w:top w:val="none" w:sz="0" w:space="0" w:color="auto"/>
                <w:left w:val="none" w:sz="0" w:space="0" w:color="auto"/>
                <w:bottom w:val="none" w:sz="0" w:space="0" w:color="auto"/>
                <w:right w:val="none" w:sz="0" w:space="0" w:color="auto"/>
              </w:divBdr>
              <w:divsChild>
                <w:div w:id="1740981957">
                  <w:marLeft w:val="0"/>
                  <w:marRight w:val="0"/>
                  <w:marTop w:val="0"/>
                  <w:marBottom w:val="0"/>
                  <w:divBdr>
                    <w:top w:val="none" w:sz="0" w:space="0" w:color="auto"/>
                    <w:left w:val="none" w:sz="0" w:space="0" w:color="auto"/>
                    <w:bottom w:val="none" w:sz="0" w:space="0" w:color="auto"/>
                    <w:right w:val="none" w:sz="0" w:space="0" w:color="auto"/>
                  </w:divBdr>
                  <w:divsChild>
                    <w:div w:id="56256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4031">
      <w:bodyDiv w:val="1"/>
      <w:marLeft w:val="0"/>
      <w:marRight w:val="0"/>
      <w:marTop w:val="0"/>
      <w:marBottom w:val="0"/>
      <w:divBdr>
        <w:top w:val="none" w:sz="0" w:space="0" w:color="auto"/>
        <w:left w:val="none" w:sz="0" w:space="0" w:color="auto"/>
        <w:bottom w:val="none" w:sz="0" w:space="0" w:color="auto"/>
        <w:right w:val="none" w:sz="0" w:space="0" w:color="auto"/>
      </w:divBdr>
    </w:div>
    <w:div w:id="163863822">
      <w:bodyDiv w:val="1"/>
      <w:marLeft w:val="0"/>
      <w:marRight w:val="0"/>
      <w:marTop w:val="0"/>
      <w:marBottom w:val="0"/>
      <w:divBdr>
        <w:top w:val="none" w:sz="0" w:space="0" w:color="auto"/>
        <w:left w:val="none" w:sz="0" w:space="0" w:color="auto"/>
        <w:bottom w:val="none" w:sz="0" w:space="0" w:color="auto"/>
        <w:right w:val="none" w:sz="0" w:space="0" w:color="auto"/>
      </w:divBdr>
      <w:divsChild>
        <w:div w:id="480538188">
          <w:marLeft w:val="0"/>
          <w:marRight w:val="0"/>
          <w:marTop w:val="0"/>
          <w:marBottom w:val="0"/>
          <w:divBdr>
            <w:top w:val="none" w:sz="0" w:space="0" w:color="auto"/>
            <w:left w:val="none" w:sz="0" w:space="0" w:color="auto"/>
            <w:bottom w:val="none" w:sz="0" w:space="0" w:color="auto"/>
            <w:right w:val="none" w:sz="0" w:space="0" w:color="auto"/>
          </w:divBdr>
          <w:divsChild>
            <w:div w:id="1787314905">
              <w:marLeft w:val="0"/>
              <w:marRight w:val="0"/>
              <w:marTop w:val="0"/>
              <w:marBottom w:val="0"/>
              <w:divBdr>
                <w:top w:val="none" w:sz="0" w:space="0" w:color="auto"/>
                <w:left w:val="none" w:sz="0" w:space="0" w:color="auto"/>
                <w:bottom w:val="none" w:sz="0" w:space="0" w:color="auto"/>
                <w:right w:val="none" w:sz="0" w:space="0" w:color="auto"/>
              </w:divBdr>
              <w:divsChild>
                <w:div w:id="12247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20408">
      <w:bodyDiv w:val="1"/>
      <w:marLeft w:val="0"/>
      <w:marRight w:val="0"/>
      <w:marTop w:val="0"/>
      <w:marBottom w:val="0"/>
      <w:divBdr>
        <w:top w:val="none" w:sz="0" w:space="0" w:color="auto"/>
        <w:left w:val="none" w:sz="0" w:space="0" w:color="auto"/>
        <w:bottom w:val="none" w:sz="0" w:space="0" w:color="auto"/>
        <w:right w:val="none" w:sz="0" w:space="0" w:color="auto"/>
      </w:divBdr>
      <w:divsChild>
        <w:div w:id="1611231654">
          <w:marLeft w:val="0"/>
          <w:marRight w:val="0"/>
          <w:marTop w:val="0"/>
          <w:marBottom w:val="0"/>
          <w:divBdr>
            <w:top w:val="none" w:sz="0" w:space="0" w:color="auto"/>
            <w:left w:val="none" w:sz="0" w:space="0" w:color="auto"/>
            <w:bottom w:val="none" w:sz="0" w:space="0" w:color="auto"/>
            <w:right w:val="none" w:sz="0" w:space="0" w:color="auto"/>
          </w:divBdr>
          <w:divsChild>
            <w:div w:id="229080038">
              <w:marLeft w:val="0"/>
              <w:marRight w:val="0"/>
              <w:marTop w:val="0"/>
              <w:marBottom w:val="0"/>
              <w:divBdr>
                <w:top w:val="none" w:sz="0" w:space="0" w:color="auto"/>
                <w:left w:val="none" w:sz="0" w:space="0" w:color="auto"/>
                <w:bottom w:val="none" w:sz="0" w:space="0" w:color="auto"/>
                <w:right w:val="none" w:sz="0" w:space="0" w:color="auto"/>
              </w:divBdr>
              <w:divsChild>
                <w:div w:id="140360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59048">
      <w:bodyDiv w:val="1"/>
      <w:marLeft w:val="0"/>
      <w:marRight w:val="0"/>
      <w:marTop w:val="0"/>
      <w:marBottom w:val="0"/>
      <w:divBdr>
        <w:top w:val="none" w:sz="0" w:space="0" w:color="auto"/>
        <w:left w:val="none" w:sz="0" w:space="0" w:color="auto"/>
        <w:bottom w:val="none" w:sz="0" w:space="0" w:color="auto"/>
        <w:right w:val="none" w:sz="0" w:space="0" w:color="auto"/>
      </w:divBdr>
    </w:div>
    <w:div w:id="168955733">
      <w:bodyDiv w:val="1"/>
      <w:marLeft w:val="0"/>
      <w:marRight w:val="0"/>
      <w:marTop w:val="0"/>
      <w:marBottom w:val="0"/>
      <w:divBdr>
        <w:top w:val="none" w:sz="0" w:space="0" w:color="auto"/>
        <w:left w:val="none" w:sz="0" w:space="0" w:color="auto"/>
        <w:bottom w:val="none" w:sz="0" w:space="0" w:color="auto"/>
        <w:right w:val="none" w:sz="0" w:space="0" w:color="auto"/>
      </w:divBdr>
      <w:divsChild>
        <w:div w:id="1025056203">
          <w:marLeft w:val="0"/>
          <w:marRight w:val="0"/>
          <w:marTop w:val="0"/>
          <w:marBottom w:val="0"/>
          <w:divBdr>
            <w:top w:val="none" w:sz="0" w:space="0" w:color="auto"/>
            <w:left w:val="none" w:sz="0" w:space="0" w:color="auto"/>
            <w:bottom w:val="none" w:sz="0" w:space="0" w:color="auto"/>
            <w:right w:val="none" w:sz="0" w:space="0" w:color="auto"/>
          </w:divBdr>
          <w:divsChild>
            <w:div w:id="1259558085">
              <w:marLeft w:val="0"/>
              <w:marRight w:val="0"/>
              <w:marTop w:val="0"/>
              <w:marBottom w:val="0"/>
              <w:divBdr>
                <w:top w:val="none" w:sz="0" w:space="0" w:color="auto"/>
                <w:left w:val="none" w:sz="0" w:space="0" w:color="auto"/>
                <w:bottom w:val="none" w:sz="0" w:space="0" w:color="auto"/>
                <w:right w:val="none" w:sz="0" w:space="0" w:color="auto"/>
              </w:divBdr>
              <w:divsChild>
                <w:div w:id="7114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5197">
      <w:bodyDiv w:val="1"/>
      <w:marLeft w:val="0"/>
      <w:marRight w:val="0"/>
      <w:marTop w:val="0"/>
      <w:marBottom w:val="0"/>
      <w:divBdr>
        <w:top w:val="none" w:sz="0" w:space="0" w:color="auto"/>
        <w:left w:val="none" w:sz="0" w:space="0" w:color="auto"/>
        <w:bottom w:val="none" w:sz="0" w:space="0" w:color="auto"/>
        <w:right w:val="none" w:sz="0" w:space="0" w:color="auto"/>
      </w:divBdr>
      <w:divsChild>
        <w:div w:id="1358003599">
          <w:marLeft w:val="0"/>
          <w:marRight w:val="0"/>
          <w:marTop w:val="0"/>
          <w:marBottom w:val="0"/>
          <w:divBdr>
            <w:top w:val="none" w:sz="0" w:space="0" w:color="auto"/>
            <w:left w:val="none" w:sz="0" w:space="0" w:color="auto"/>
            <w:bottom w:val="none" w:sz="0" w:space="0" w:color="auto"/>
            <w:right w:val="none" w:sz="0" w:space="0" w:color="auto"/>
          </w:divBdr>
          <w:divsChild>
            <w:div w:id="1718775664">
              <w:marLeft w:val="0"/>
              <w:marRight w:val="0"/>
              <w:marTop w:val="0"/>
              <w:marBottom w:val="0"/>
              <w:divBdr>
                <w:top w:val="none" w:sz="0" w:space="0" w:color="auto"/>
                <w:left w:val="none" w:sz="0" w:space="0" w:color="auto"/>
                <w:bottom w:val="none" w:sz="0" w:space="0" w:color="auto"/>
                <w:right w:val="none" w:sz="0" w:space="0" w:color="auto"/>
              </w:divBdr>
              <w:divsChild>
                <w:div w:id="16528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01036">
      <w:bodyDiv w:val="1"/>
      <w:marLeft w:val="0"/>
      <w:marRight w:val="0"/>
      <w:marTop w:val="0"/>
      <w:marBottom w:val="0"/>
      <w:divBdr>
        <w:top w:val="none" w:sz="0" w:space="0" w:color="auto"/>
        <w:left w:val="none" w:sz="0" w:space="0" w:color="auto"/>
        <w:bottom w:val="none" w:sz="0" w:space="0" w:color="auto"/>
        <w:right w:val="none" w:sz="0" w:space="0" w:color="auto"/>
      </w:divBdr>
      <w:divsChild>
        <w:div w:id="76905688">
          <w:marLeft w:val="0"/>
          <w:marRight w:val="0"/>
          <w:marTop w:val="0"/>
          <w:marBottom w:val="0"/>
          <w:divBdr>
            <w:top w:val="none" w:sz="0" w:space="0" w:color="auto"/>
            <w:left w:val="none" w:sz="0" w:space="0" w:color="auto"/>
            <w:bottom w:val="none" w:sz="0" w:space="0" w:color="auto"/>
            <w:right w:val="none" w:sz="0" w:space="0" w:color="auto"/>
          </w:divBdr>
          <w:divsChild>
            <w:div w:id="1428890136">
              <w:marLeft w:val="0"/>
              <w:marRight w:val="0"/>
              <w:marTop w:val="0"/>
              <w:marBottom w:val="0"/>
              <w:divBdr>
                <w:top w:val="none" w:sz="0" w:space="0" w:color="auto"/>
                <w:left w:val="none" w:sz="0" w:space="0" w:color="auto"/>
                <w:bottom w:val="none" w:sz="0" w:space="0" w:color="auto"/>
                <w:right w:val="none" w:sz="0" w:space="0" w:color="auto"/>
              </w:divBdr>
              <w:divsChild>
                <w:div w:id="101865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8043">
      <w:bodyDiv w:val="1"/>
      <w:marLeft w:val="0"/>
      <w:marRight w:val="0"/>
      <w:marTop w:val="0"/>
      <w:marBottom w:val="0"/>
      <w:divBdr>
        <w:top w:val="none" w:sz="0" w:space="0" w:color="auto"/>
        <w:left w:val="none" w:sz="0" w:space="0" w:color="auto"/>
        <w:bottom w:val="none" w:sz="0" w:space="0" w:color="auto"/>
        <w:right w:val="none" w:sz="0" w:space="0" w:color="auto"/>
      </w:divBdr>
      <w:divsChild>
        <w:div w:id="286552723">
          <w:marLeft w:val="0"/>
          <w:marRight w:val="0"/>
          <w:marTop w:val="0"/>
          <w:marBottom w:val="0"/>
          <w:divBdr>
            <w:top w:val="none" w:sz="0" w:space="0" w:color="auto"/>
            <w:left w:val="none" w:sz="0" w:space="0" w:color="auto"/>
            <w:bottom w:val="none" w:sz="0" w:space="0" w:color="auto"/>
            <w:right w:val="none" w:sz="0" w:space="0" w:color="auto"/>
          </w:divBdr>
          <w:divsChild>
            <w:div w:id="221868144">
              <w:marLeft w:val="0"/>
              <w:marRight w:val="0"/>
              <w:marTop w:val="0"/>
              <w:marBottom w:val="0"/>
              <w:divBdr>
                <w:top w:val="none" w:sz="0" w:space="0" w:color="auto"/>
                <w:left w:val="none" w:sz="0" w:space="0" w:color="auto"/>
                <w:bottom w:val="none" w:sz="0" w:space="0" w:color="auto"/>
                <w:right w:val="none" w:sz="0" w:space="0" w:color="auto"/>
              </w:divBdr>
              <w:divsChild>
                <w:div w:id="109139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0147">
      <w:bodyDiv w:val="1"/>
      <w:marLeft w:val="0"/>
      <w:marRight w:val="0"/>
      <w:marTop w:val="0"/>
      <w:marBottom w:val="0"/>
      <w:divBdr>
        <w:top w:val="none" w:sz="0" w:space="0" w:color="auto"/>
        <w:left w:val="none" w:sz="0" w:space="0" w:color="auto"/>
        <w:bottom w:val="none" w:sz="0" w:space="0" w:color="auto"/>
        <w:right w:val="none" w:sz="0" w:space="0" w:color="auto"/>
      </w:divBdr>
      <w:divsChild>
        <w:div w:id="1945651766">
          <w:marLeft w:val="0"/>
          <w:marRight w:val="0"/>
          <w:marTop w:val="0"/>
          <w:marBottom w:val="0"/>
          <w:divBdr>
            <w:top w:val="none" w:sz="0" w:space="0" w:color="auto"/>
            <w:left w:val="none" w:sz="0" w:space="0" w:color="auto"/>
            <w:bottom w:val="none" w:sz="0" w:space="0" w:color="auto"/>
            <w:right w:val="none" w:sz="0" w:space="0" w:color="auto"/>
          </w:divBdr>
          <w:divsChild>
            <w:div w:id="450514402">
              <w:marLeft w:val="0"/>
              <w:marRight w:val="0"/>
              <w:marTop w:val="0"/>
              <w:marBottom w:val="0"/>
              <w:divBdr>
                <w:top w:val="none" w:sz="0" w:space="0" w:color="auto"/>
                <w:left w:val="none" w:sz="0" w:space="0" w:color="auto"/>
                <w:bottom w:val="none" w:sz="0" w:space="0" w:color="auto"/>
                <w:right w:val="none" w:sz="0" w:space="0" w:color="auto"/>
              </w:divBdr>
              <w:divsChild>
                <w:div w:id="1473404518">
                  <w:marLeft w:val="0"/>
                  <w:marRight w:val="0"/>
                  <w:marTop w:val="0"/>
                  <w:marBottom w:val="0"/>
                  <w:divBdr>
                    <w:top w:val="none" w:sz="0" w:space="0" w:color="auto"/>
                    <w:left w:val="none" w:sz="0" w:space="0" w:color="auto"/>
                    <w:bottom w:val="none" w:sz="0" w:space="0" w:color="auto"/>
                    <w:right w:val="none" w:sz="0" w:space="0" w:color="auto"/>
                  </w:divBdr>
                  <w:divsChild>
                    <w:div w:id="99379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82808">
      <w:bodyDiv w:val="1"/>
      <w:marLeft w:val="0"/>
      <w:marRight w:val="0"/>
      <w:marTop w:val="0"/>
      <w:marBottom w:val="0"/>
      <w:divBdr>
        <w:top w:val="none" w:sz="0" w:space="0" w:color="auto"/>
        <w:left w:val="none" w:sz="0" w:space="0" w:color="auto"/>
        <w:bottom w:val="none" w:sz="0" w:space="0" w:color="auto"/>
        <w:right w:val="none" w:sz="0" w:space="0" w:color="auto"/>
      </w:divBdr>
    </w:div>
    <w:div w:id="182285468">
      <w:bodyDiv w:val="1"/>
      <w:marLeft w:val="0"/>
      <w:marRight w:val="0"/>
      <w:marTop w:val="0"/>
      <w:marBottom w:val="0"/>
      <w:divBdr>
        <w:top w:val="none" w:sz="0" w:space="0" w:color="auto"/>
        <w:left w:val="none" w:sz="0" w:space="0" w:color="auto"/>
        <w:bottom w:val="none" w:sz="0" w:space="0" w:color="auto"/>
        <w:right w:val="none" w:sz="0" w:space="0" w:color="auto"/>
      </w:divBdr>
      <w:divsChild>
        <w:div w:id="9838925">
          <w:marLeft w:val="0"/>
          <w:marRight w:val="0"/>
          <w:marTop w:val="0"/>
          <w:marBottom w:val="0"/>
          <w:divBdr>
            <w:top w:val="none" w:sz="0" w:space="0" w:color="auto"/>
            <w:left w:val="none" w:sz="0" w:space="0" w:color="auto"/>
            <w:bottom w:val="none" w:sz="0" w:space="0" w:color="auto"/>
            <w:right w:val="none" w:sz="0" w:space="0" w:color="auto"/>
          </w:divBdr>
          <w:divsChild>
            <w:div w:id="911744192">
              <w:marLeft w:val="0"/>
              <w:marRight w:val="0"/>
              <w:marTop w:val="0"/>
              <w:marBottom w:val="0"/>
              <w:divBdr>
                <w:top w:val="none" w:sz="0" w:space="0" w:color="auto"/>
                <w:left w:val="none" w:sz="0" w:space="0" w:color="auto"/>
                <w:bottom w:val="none" w:sz="0" w:space="0" w:color="auto"/>
                <w:right w:val="none" w:sz="0" w:space="0" w:color="auto"/>
              </w:divBdr>
              <w:divsChild>
                <w:div w:id="89766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76939">
      <w:bodyDiv w:val="1"/>
      <w:marLeft w:val="0"/>
      <w:marRight w:val="0"/>
      <w:marTop w:val="0"/>
      <w:marBottom w:val="0"/>
      <w:divBdr>
        <w:top w:val="none" w:sz="0" w:space="0" w:color="auto"/>
        <w:left w:val="none" w:sz="0" w:space="0" w:color="auto"/>
        <w:bottom w:val="none" w:sz="0" w:space="0" w:color="auto"/>
        <w:right w:val="none" w:sz="0" w:space="0" w:color="auto"/>
      </w:divBdr>
      <w:divsChild>
        <w:div w:id="509488275">
          <w:marLeft w:val="0"/>
          <w:marRight w:val="0"/>
          <w:marTop w:val="0"/>
          <w:marBottom w:val="0"/>
          <w:divBdr>
            <w:top w:val="none" w:sz="0" w:space="0" w:color="auto"/>
            <w:left w:val="none" w:sz="0" w:space="0" w:color="auto"/>
            <w:bottom w:val="none" w:sz="0" w:space="0" w:color="auto"/>
            <w:right w:val="none" w:sz="0" w:space="0" w:color="auto"/>
          </w:divBdr>
          <w:divsChild>
            <w:div w:id="1632981559">
              <w:marLeft w:val="0"/>
              <w:marRight w:val="0"/>
              <w:marTop w:val="0"/>
              <w:marBottom w:val="0"/>
              <w:divBdr>
                <w:top w:val="none" w:sz="0" w:space="0" w:color="auto"/>
                <w:left w:val="none" w:sz="0" w:space="0" w:color="auto"/>
                <w:bottom w:val="none" w:sz="0" w:space="0" w:color="auto"/>
                <w:right w:val="none" w:sz="0" w:space="0" w:color="auto"/>
              </w:divBdr>
              <w:divsChild>
                <w:div w:id="97040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11025">
      <w:bodyDiv w:val="1"/>
      <w:marLeft w:val="0"/>
      <w:marRight w:val="0"/>
      <w:marTop w:val="0"/>
      <w:marBottom w:val="0"/>
      <w:divBdr>
        <w:top w:val="none" w:sz="0" w:space="0" w:color="auto"/>
        <w:left w:val="none" w:sz="0" w:space="0" w:color="auto"/>
        <w:bottom w:val="none" w:sz="0" w:space="0" w:color="auto"/>
        <w:right w:val="none" w:sz="0" w:space="0" w:color="auto"/>
      </w:divBdr>
    </w:div>
    <w:div w:id="183135195">
      <w:bodyDiv w:val="1"/>
      <w:marLeft w:val="0"/>
      <w:marRight w:val="0"/>
      <w:marTop w:val="0"/>
      <w:marBottom w:val="0"/>
      <w:divBdr>
        <w:top w:val="none" w:sz="0" w:space="0" w:color="auto"/>
        <w:left w:val="none" w:sz="0" w:space="0" w:color="auto"/>
        <w:bottom w:val="none" w:sz="0" w:space="0" w:color="auto"/>
        <w:right w:val="none" w:sz="0" w:space="0" w:color="auto"/>
      </w:divBdr>
      <w:divsChild>
        <w:div w:id="768158044">
          <w:marLeft w:val="0"/>
          <w:marRight w:val="0"/>
          <w:marTop w:val="0"/>
          <w:marBottom w:val="0"/>
          <w:divBdr>
            <w:top w:val="none" w:sz="0" w:space="0" w:color="auto"/>
            <w:left w:val="none" w:sz="0" w:space="0" w:color="auto"/>
            <w:bottom w:val="none" w:sz="0" w:space="0" w:color="auto"/>
            <w:right w:val="none" w:sz="0" w:space="0" w:color="auto"/>
          </w:divBdr>
          <w:divsChild>
            <w:div w:id="1257639442">
              <w:marLeft w:val="0"/>
              <w:marRight w:val="0"/>
              <w:marTop w:val="0"/>
              <w:marBottom w:val="0"/>
              <w:divBdr>
                <w:top w:val="none" w:sz="0" w:space="0" w:color="auto"/>
                <w:left w:val="none" w:sz="0" w:space="0" w:color="auto"/>
                <w:bottom w:val="none" w:sz="0" w:space="0" w:color="auto"/>
                <w:right w:val="none" w:sz="0" w:space="0" w:color="auto"/>
              </w:divBdr>
              <w:divsChild>
                <w:div w:id="752629642">
                  <w:marLeft w:val="0"/>
                  <w:marRight w:val="0"/>
                  <w:marTop w:val="0"/>
                  <w:marBottom w:val="0"/>
                  <w:divBdr>
                    <w:top w:val="none" w:sz="0" w:space="0" w:color="auto"/>
                    <w:left w:val="none" w:sz="0" w:space="0" w:color="auto"/>
                    <w:bottom w:val="none" w:sz="0" w:space="0" w:color="auto"/>
                    <w:right w:val="none" w:sz="0" w:space="0" w:color="auto"/>
                  </w:divBdr>
                </w:div>
              </w:divsChild>
            </w:div>
            <w:div w:id="1012758144">
              <w:marLeft w:val="0"/>
              <w:marRight w:val="0"/>
              <w:marTop w:val="0"/>
              <w:marBottom w:val="0"/>
              <w:divBdr>
                <w:top w:val="none" w:sz="0" w:space="0" w:color="auto"/>
                <w:left w:val="none" w:sz="0" w:space="0" w:color="auto"/>
                <w:bottom w:val="none" w:sz="0" w:space="0" w:color="auto"/>
                <w:right w:val="none" w:sz="0" w:space="0" w:color="auto"/>
              </w:divBdr>
              <w:divsChild>
                <w:div w:id="1528718091">
                  <w:marLeft w:val="0"/>
                  <w:marRight w:val="0"/>
                  <w:marTop w:val="0"/>
                  <w:marBottom w:val="0"/>
                  <w:divBdr>
                    <w:top w:val="none" w:sz="0" w:space="0" w:color="auto"/>
                    <w:left w:val="none" w:sz="0" w:space="0" w:color="auto"/>
                    <w:bottom w:val="none" w:sz="0" w:space="0" w:color="auto"/>
                    <w:right w:val="none" w:sz="0" w:space="0" w:color="auto"/>
                  </w:divBdr>
                  <w:divsChild>
                    <w:div w:id="1549878302">
                      <w:marLeft w:val="0"/>
                      <w:marRight w:val="0"/>
                      <w:marTop w:val="0"/>
                      <w:marBottom w:val="0"/>
                      <w:divBdr>
                        <w:top w:val="none" w:sz="0" w:space="0" w:color="auto"/>
                        <w:left w:val="none" w:sz="0" w:space="0" w:color="auto"/>
                        <w:bottom w:val="none" w:sz="0" w:space="0" w:color="auto"/>
                        <w:right w:val="none" w:sz="0" w:space="0" w:color="auto"/>
                      </w:divBdr>
                    </w:div>
                  </w:divsChild>
                </w:div>
                <w:div w:id="1934704319">
                  <w:marLeft w:val="0"/>
                  <w:marRight w:val="0"/>
                  <w:marTop w:val="0"/>
                  <w:marBottom w:val="0"/>
                  <w:divBdr>
                    <w:top w:val="none" w:sz="0" w:space="0" w:color="auto"/>
                    <w:left w:val="none" w:sz="0" w:space="0" w:color="auto"/>
                    <w:bottom w:val="none" w:sz="0" w:space="0" w:color="auto"/>
                    <w:right w:val="none" w:sz="0" w:space="0" w:color="auto"/>
                  </w:divBdr>
                  <w:divsChild>
                    <w:div w:id="1129471122">
                      <w:marLeft w:val="0"/>
                      <w:marRight w:val="0"/>
                      <w:marTop w:val="0"/>
                      <w:marBottom w:val="0"/>
                      <w:divBdr>
                        <w:top w:val="none" w:sz="0" w:space="0" w:color="auto"/>
                        <w:left w:val="none" w:sz="0" w:space="0" w:color="auto"/>
                        <w:bottom w:val="none" w:sz="0" w:space="0" w:color="auto"/>
                        <w:right w:val="none" w:sz="0" w:space="0" w:color="auto"/>
                      </w:divBdr>
                    </w:div>
                  </w:divsChild>
                </w:div>
                <w:div w:id="1358777205">
                  <w:marLeft w:val="0"/>
                  <w:marRight w:val="0"/>
                  <w:marTop w:val="0"/>
                  <w:marBottom w:val="0"/>
                  <w:divBdr>
                    <w:top w:val="none" w:sz="0" w:space="0" w:color="auto"/>
                    <w:left w:val="none" w:sz="0" w:space="0" w:color="auto"/>
                    <w:bottom w:val="none" w:sz="0" w:space="0" w:color="auto"/>
                    <w:right w:val="none" w:sz="0" w:space="0" w:color="auto"/>
                  </w:divBdr>
                  <w:divsChild>
                    <w:div w:id="856308368">
                      <w:marLeft w:val="0"/>
                      <w:marRight w:val="0"/>
                      <w:marTop w:val="0"/>
                      <w:marBottom w:val="0"/>
                      <w:divBdr>
                        <w:top w:val="none" w:sz="0" w:space="0" w:color="auto"/>
                        <w:left w:val="none" w:sz="0" w:space="0" w:color="auto"/>
                        <w:bottom w:val="none" w:sz="0" w:space="0" w:color="auto"/>
                        <w:right w:val="none" w:sz="0" w:space="0" w:color="auto"/>
                      </w:divBdr>
                    </w:div>
                  </w:divsChild>
                </w:div>
                <w:div w:id="1958874254">
                  <w:marLeft w:val="0"/>
                  <w:marRight w:val="0"/>
                  <w:marTop w:val="0"/>
                  <w:marBottom w:val="0"/>
                  <w:divBdr>
                    <w:top w:val="none" w:sz="0" w:space="0" w:color="auto"/>
                    <w:left w:val="none" w:sz="0" w:space="0" w:color="auto"/>
                    <w:bottom w:val="none" w:sz="0" w:space="0" w:color="auto"/>
                    <w:right w:val="none" w:sz="0" w:space="0" w:color="auto"/>
                  </w:divBdr>
                  <w:divsChild>
                    <w:div w:id="14473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69269">
              <w:marLeft w:val="0"/>
              <w:marRight w:val="0"/>
              <w:marTop w:val="0"/>
              <w:marBottom w:val="0"/>
              <w:divBdr>
                <w:top w:val="none" w:sz="0" w:space="0" w:color="auto"/>
                <w:left w:val="none" w:sz="0" w:space="0" w:color="auto"/>
                <w:bottom w:val="none" w:sz="0" w:space="0" w:color="auto"/>
                <w:right w:val="none" w:sz="0" w:space="0" w:color="auto"/>
              </w:divBdr>
              <w:divsChild>
                <w:div w:id="80354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91836">
          <w:marLeft w:val="0"/>
          <w:marRight w:val="0"/>
          <w:marTop w:val="0"/>
          <w:marBottom w:val="0"/>
          <w:divBdr>
            <w:top w:val="none" w:sz="0" w:space="0" w:color="auto"/>
            <w:left w:val="none" w:sz="0" w:space="0" w:color="auto"/>
            <w:bottom w:val="none" w:sz="0" w:space="0" w:color="auto"/>
            <w:right w:val="none" w:sz="0" w:space="0" w:color="auto"/>
          </w:divBdr>
          <w:divsChild>
            <w:div w:id="643395181">
              <w:marLeft w:val="0"/>
              <w:marRight w:val="0"/>
              <w:marTop w:val="0"/>
              <w:marBottom w:val="0"/>
              <w:divBdr>
                <w:top w:val="none" w:sz="0" w:space="0" w:color="auto"/>
                <w:left w:val="none" w:sz="0" w:space="0" w:color="auto"/>
                <w:bottom w:val="none" w:sz="0" w:space="0" w:color="auto"/>
                <w:right w:val="none" w:sz="0" w:space="0" w:color="auto"/>
              </w:divBdr>
              <w:divsChild>
                <w:div w:id="9370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3302">
      <w:bodyDiv w:val="1"/>
      <w:marLeft w:val="0"/>
      <w:marRight w:val="0"/>
      <w:marTop w:val="0"/>
      <w:marBottom w:val="0"/>
      <w:divBdr>
        <w:top w:val="none" w:sz="0" w:space="0" w:color="auto"/>
        <w:left w:val="none" w:sz="0" w:space="0" w:color="auto"/>
        <w:bottom w:val="none" w:sz="0" w:space="0" w:color="auto"/>
        <w:right w:val="none" w:sz="0" w:space="0" w:color="auto"/>
      </w:divBdr>
      <w:divsChild>
        <w:div w:id="1502624582">
          <w:marLeft w:val="0"/>
          <w:marRight w:val="0"/>
          <w:marTop w:val="0"/>
          <w:marBottom w:val="0"/>
          <w:divBdr>
            <w:top w:val="none" w:sz="0" w:space="0" w:color="auto"/>
            <w:left w:val="none" w:sz="0" w:space="0" w:color="auto"/>
            <w:bottom w:val="none" w:sz="0" w:space="0" w:color="auto"/>
            <w:right w:val="none" w:sz="0" w:space="0" w:color="auto"/>
          </w:divBdr>
          <w:divsChild>
            <w:div w:id="1017272542">
              <w:marLeft w:val="0"/>
              <w:marRight w:val="0"/>
              <w:marTop w:val="0"/>
              <w:marBottom w:val="0"/>
              <w:divBdr>
                <w:top w:val="none" w:sz="0" w:space="0" w:color="auto"/>
                <w:left w:val="none" w:sz="0" w:space="0" w:color="auto"/>
                <w:bottom w:val="none" w:sz="0" w:space="0" w:color="auto"/>
                <w:right w:val="none" w:sz="0" w:space="0" w:color="auto"/>
              </w:divBdr>
              <w:divsChild>
                <w:div w:id="20063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47181">
      <w:bodyDiv w:val="1"/>
      <w:marLeft w:val="0"/>
      <w:marRight w:val="0"/>
      <w:marTop w:val="0"/>
      <w:marBottom w:val="0"/>
      <w:divBdr>
        <w:top w:val="none" w:sz="0" w:space="0" w:color="auto"/>
        <w:left w:val="none" w:sz="0" w:space="0" w:color="auto"/>
        <w:bottom w:val="none" w:sz="0" w:space="0" w:color="auto"/>
        <w:right w:val="none" w:sz="0" w:space="0" w:color="auto"/>
      </w:divBdr>
    </w:div>
    <w:div w:id="188615156">
      <w:bodyDiv w:val="1"/>
      <w:marLeft w:val="0"/>
      <w:marRight w:val="0"/>
      <w:marTop w:val="0"/>
      <w:marBottom w:val="0"/>
      <w:divBdr>
        <w:top w:val="none" w:sz="0" w:space="0" w:color="auto"/>
        <w:left w:val="none" w:sz="0" w:space="0" w:color="auto"/>
        <w:bottom w:val="none" w:sz="0" w:space="0" w:color="auto"/>
        <w:right w:val="none" w:sz="0" w:space="0" w:color="auto"/>
      </w:divBdr>
      <w:divsChild>
        <w:div w:id="1882591617">
          <w:marLeft w:val="0"/>
          <w:marRight w:val="0"/>
          <w:marTop w:val="0"/>
          <w:marBottom w:val="0"/>
          <w:divBdr>
            <w:top w:val="none" w:sz="0" w:space="0" w:color="auto"/>
            <w:left w:val="none" w:sz="0" w:space="0" w:color="auto"/>
            <w:bottom w:val="none" w:sz="0" w:space="0" w:color="auto"/>
            <w:right w:val="none" w:sz="0" w:space="0" w:color="auto"/>
          </w:divBdr>
          <w:divsChild>
            <w:div w:id="449276091">
              <w:marLeft w:val="0"/>
              <w:marRight w:val="0"/>
              <w:marTop w:val="0"/>
              <w:marBottom w:val="0"/>
              <w:divBdr>
                <w:top w:val="none" w:sz="0" w:space="0" w:color="auto"/>
                <w:left w:val="none" w:sz="0" w:space="0" w:color="auto"/>
                <w:bottom w:val="none" w:sz="0" w:space="0" w:color="auto"/>
                <w:right w:val="none" w:sz="0" w:space="0" w:color="auto"/>
              </w:divBdr>
              <w:divsChild>
                <w:div w:id="7341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3663">
      <w:bodyDiv w:val="1"/>
      <w:marLeft w:val="0"/>
      <w:marRight w:val="0"/>
      <w:marTop w:val="0"/>
      <w:marBottom w:val="0"/>
      <w:divBdr>
        <w:top w:val="none" w:sz="0" w:space="0" w:color="auto"/>
        <w:left w:val="none" w:sz="0" w:space="0" w:color="auto"/>
        <w:bottom w:val="none" w:sz="0" w:space="0" w:color="auto"/>
        <w:right w:val="none" w:sz="0" w:space="0" w:color="auto"/>
      </w:divBdr>
    </w:div>
    <w:div w:id="189882123">
      <w:bodyDiv w:val="1"/>
      <w:marLeft w:val="0"/>
      <w:marRight w:val="0"/>
      <w:marTop w:val="0"/>
      <w:marBottom w:val="0"/>
      <w:divBdr>
        <w:top w:val="none" w:sz="0" w:space="0" w:color="auto"/>
        <w:left w:val="none" w:sz="0" w:space="0" w:color="auto"/>
        <w:bottom w:val="none" w:sz="0" w:space="0" w:color="auto"/>
        <w:right w:val="none" w:sz="0" w:space="0" w:color="auto"/>
      </w:divBdr>
      <w:divsChild>
        <w:div w:id="611405323">
          <w:marLeft w:val="0"/>
          <w:marRight w:val="0"/>
          <w:marTop w:val="0"/>
          <w:marBottom w:val="0"/>
          <w:divBdr>
            <w:top w:val="none" w:sz="0" w:space="0" w:color="auto"/>
            <w:left w:val="none" w:sz="0" w:space="0" w:color="auto"/>
            <w:bottom w:val="none" w:sz="0" w:space="0" w:color="auto"/>
            <w:right w:val="none" w:sz="0" w:space="0" w:color="auto"/>
          </w:divBdr>
          <w:divsChild>
            <w:div w:id="151870792">
              <w:marLeft w:val="0"/>
              <w:marRight w:val="0"/>
              <w:marTop w:val="0"/>
              <w:marBottom w:val="0"/>
              <w:divBdr>
                <w:top w:val="none" w:sz="0" w:space="0" w:color="auto"/>
                <w:left w:val="none" w:sz="0" w:space="0" w:color="auto"/>
                <w:bottom w:val="none" w:sz="0" w:space="0" w:color="auto"/>
                <w:right w:val="none" w:sz="0" w:space="0" w:color="auto"/>
              </w:divBdr>
              <w:divsChild>
                <w:div w:id="214731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39802">
      <w:bodyDiv w:val="1"/>
      <w:marLeft w:val="0"/>
      <w:marRight w:val="0"/>
      <w:marTop w:val="0"/>
      <w:marBottom w:val="0"/>
      <w:divBdr>
        <w:top w:val="none" w:sz="0" w:space="0" w:color="auto"/>
        <w:left w:val="none" w:sz="0" w:space="0" w:color="auto"/>
        <w:bottom w:val="none" w:sz="0" w:space="0" w:color="auto"/>
        <w:right w:val="none" w:sz="0" w:space="0" w:color="auto"/>
      </w:divBdr>
    </w:div>
    <w:div w:id="190850315">
      <w:bodyDiv w:val="1"/>
      <w:marLeft w:val="0"/>
      <w:marRight w:val="0"/>
      <w:marTop w:val="0"/>
      <w:marBottom w:val="0"/>
      <w:divBdr>
        <w:top w:val="none" w:sz="0" w:space="0" w:color="auto"/>
        <w:left w:val="none" w:sz="0" w:space="0" w:color="auto"/>
        <w:bottom w:val="none" w:sz="0" w:space="0" w:color="auto"/>
        <w:right w:val="none" w:sz="0" w:space="0" w:color="auto"/>
      </w:divBdr>
      <w:divsChild>
        <w:div w:id="866217291">
          <w:marLeft w:val="0"/>
          <w:marRight w:val="0"/>
          <w:marTop w:val="0"/>
          <w:marBottom w:val="0"/>
          <w:divBdr>
            <w:top w:val="none" w:sz="0" w:space="0" w:color="auto"/>
            <w:left w:val="none" w:sz="0" w:space="0" w:color="auto"/>
            <w:bottom w:val="none" w:sz="0" w:space="0" w:color="auto"/>
            <w:right w:val="none" w:sz="0" w:space="0" w:color="auto"/>
          </w:divBdr>
          <w:divsChild>
            <w:div w:id="881862446">
              <w:marLeft w:val="0"/>
              <w:marRight w:val="0"/>
              <w:marTop w:val="0"/>
              <w:marBottom w:val="0"/>
              <w:divBdr>
                <w:top w:val="none" w:sz="0" w:space="0" w:color="auto"/>
                <w:left w:val="none" w:sz="0" w:space="0" w:color="auto"/>
                <w:bottom w:val="none" w:sz="0" w:space="0" w:color="auto"/>
                <w:right w:val="none" w:sz="0" w:space="0" w:color="auto"/>
              </w:divBdr>
              <w:divsChild>
                <w:div w:id="13678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4990">
      <w:bodyDiv w:val="1"/>
      <w:marLeft w:val="0"/>
      <w:marRight w:val="0"/>
      <w:marTop w:val="0"/>
      <w:marBottom w:val="0"/>
      <w:divBdr>
        <w:top w:val="none" w:sz="0" w:space="0" w:color="auto"/>
        <w:left w:val="none" w:sz="0" w:space="0" w:color="auto"/>
        <w:bottom w:val="none" w:sz="0" w:space="0" w:color="auto"/>
        <w:right w:val="none" w:sz="0" w:space="0" w:color="auto"/>
      </w:divBdr>
      <w:divsChild>
        <w:div w:id="1699893441">
          <w:marLeft w:val="0"/>
          <w:marRight w:val="0"/>
          <w:marTop w:val="0"/>
          <w:marBottom w:val="0"/>
          <w:divBdr>
            <w:top w:val="none" w:sz="0" w:space="0" w:color="auto"/>
            <w:left w:val="none" w:sz="0" w:space="0" w:color="auto"/>
            <w:bottom w:val="none" w:sz="0" w:space="0" w:color="auto"/>
            <w:right w:val="none" w:sz="0" w:space="0" w:color="auto"/>
          </w:divBdr>
          <w:divsChild>
            <w:div w:id="1200315389">
              <w:marLeft w:val="0"/>
              <w:marRight w:val="0"/>
              <w:marTop w:val="0"/>
              <w:marBottom w:val="0"/>
              <w:divBdr>
                <w:top w:val="none" w:sz="0" w:space="0" w:color="auto"/>
                <w:left w:val="none" w:sz="0" w:space="0" w:color="auto"/>
                <w:bottom w:val="none" w:sz="0" w:space="0" w:color="auto"/>
                <w:right w:val="none" w:sz="0" w:space="0" w:color="auto"/>
              </w:divBdr>
              <w:divsChild>
                <w:div w:id="269432040">
                  <w:marLeft w:val="0"/>
                  <w:marRight w:val="0"/>
                  <w:marTop w:val="0"/>
                  <w:marBottom w:val="0"/>
                  <w:divBdr>
                    <w:top w:val="none" w:sz="0" w:space="0" w:color="auto"/>
                    <w:left w:val="none" w:sz="0" w:space="0" w:color="auto"/>
                    <w:bottom w:val="none" w:sz="0" w:space="0" w:color="auto"/>
                    <w:right w:val="none" w:sz="0" w:space="0" w:color="auto"/>
                  </w:divBdr>
                </w:div>
              </w:divsChild>
            </w:div>
            <w:div w:id="437919388">
              <w:marLeft w:val="0"/>
              <w:marRight w:val="0"/>
              <w:marTop w:val="0"/>
              <w:marBottom w:val="0"/>
              <w:divBdr>
                <w:top w:val="none" w:sz="0" w:space="0" w:color="auto"/>
                <w:left w:val="none" w:sz="0" w:space="0" w:color="auto"/>
                <w:bottom w:val="none" w:sz="0" w:space="0" w:color="auto"/>
                <w:right w:val="none" w:sz="0" w:space="0" w:color="auto"/>
              </w:divBdr>
              <w:divsChild>
                <w:div w:id="7276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5242">
      <w:bodyDiv w:val="1"/>
      <w:marLeft w:val="0"/>
      <w:marRight w:val="0"/>
      <w:marTop w:val="0"/>
      <w:marBottom w:val="0"/>
      <w:divBdr>
        <w:top w:val="none" w:sz="0" w:space="0" w:color="auto"/>
        <w:left w:val="none" w:sz="0" w:space="0" w:color="auto"/>
        <w:bottom w:val="none" w:sz="0" w:space="0" w:color="auto"/>
        <w:right w:val="none" w:sz="0" w:space="0" w:color="auto"/>
      </w:divBdr>
      <w:divsChild>
        <w:div w:id="1917857322">
          <w:marLeft w:val="0"/>
          <w:marRight w:val="0"/>
          <w:marTop w:val="0"/>
          <w:marBottom w:val="0"/>
          <w:divBdr>
            <w:top w:val="none" w:sz="0" w:space="0" w:color="auto"/>
            <w:left w:val="none" w:sz="0" w:space="0" w:color="auto"/>
            <w:bottom w:val="none" w:sz="0" w:space="0" w:color="auto"/>
            <w:right w:val="none" w:sz="0" w:space="0" w:color="auto"/>
          </w:divBdr>
          <w:divsChild>
            <w:div w:id="2132507159">
              <w:marLeft w:val="0"/>
              <w:marRight w:val="0"/>
              <w:marTop w:val="0"/>
              <w:marBottom w:val="0"/>
              <w:divBdr>
                <w:top w:val="none" w:sz="0" w:space="0" w:color="auto"/>
                <w:left w:val="none" w:sz="0" w:space="0" w:color="auto"/>
                <w:bottom w:val="none" w:sz="0" w:space="0" w:color="auto"/>
                <w:right w:val="none" w:sz="0" w:space="0" w:color="auto"/>
              </w:divBdr>
              <w:divsChild>
                <w:div w:id="12031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77563">
      <w:bodyDiv w:val="1"/>
      <w:marLeft w:val="0"/>
      <w:marRight w:val="0"/>
      <w:marTop w:val="0"/>
      <w:marBottom w:val="0"/>
      <w:divBdr>
        <w:top w:val="none" w:sz="0" w:space="0" w:color="auto"/>
        <w:left w:val="none" w:sz="0" w:space="0" w:color="auto"/>
        <w:bottom w:val="none" w:sz="0" w:space="0" w:color="auto"/>
        <w:right w:val="none" w:sz="0" w:space="0" w:color="auto"/>
      </w:divBdr>
      <w:divsChild>
        <w:div w:id="77561408">
          <w:marLeft w:val="0"/>
          <w:marRight w:val="0"/>
          <w:marTop w:val="0"/>
          <w:marBottom w:val="0"/>
          <w:divBdr>
            <w:top w:val="none" w:sz="0" w:space="0" w:color="auto"/>
            <w:left w:val="none" w:sz="0" w:space="0" w:color="auto"/>
            <w:bottom w:val="none" w:sz="0" w:space="0" w:color="auto"/>
            <w:right w:val="none" w:sz="0" w:space="0" w:color="auto"/>
          </w:divBdr>
          <w:divsChild>
            <w:div w:id="1265721507">
              <w:marLeft w:val="0"/>
              <w:marRight w:val="0"/>
              <w:marTop w:val="0"/>
              <w:marBottom w:val="0"/>
              <w:divBdr>
                <w:top w:val="none" w:sz="0" w:space="0" w:color="auto"/>
                <w:left w:val="none" w:sz="0" w:space="0" w:color="auto"/>
                <w:bottom w:val="none" w:sz="0" w:space="0" w:color="auto"/>
                <w:right w:val="none" w:sz="0" w:space="0" w:color="auto"/>
              </w:divBdr>
              <w:divsChild>
                <w:div w:id="14830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4085">
      <w:bodyDiv w:val="1"/>
      <w:marLeft w:val="0"/>
      <w:marRight w:val="0"/>
      <w:marTop w:val="0"/>
      <w:marBottom w:val="0"/>
      <w:divBdr>
        <w:top w:val="none" w:sz="0" w:space="0" w:color="auto"/>
        <w:left w:val="none" w:sz="0" w:space="0" w:color="auto"/>
        <w:bottom w:val="none" w:sz="0" w:space="0" w:color="auto"/>
        <w:right w:val="none" w:sz="0" w:space="0" w:color="auto"/>
      </w:divBdr>
      <w:divsChild>
        <w:div w:id="481775762">
          <w:marLeft w:val="0"/>
          <w:marRight w:val="0"/>
          <w:marTop w:val="0"/>
          <w:marBottom w:val="0"/>
          <w:divBdr>
            <w:top w:val="none" w:sz="0" w:space="0" w:color="auto"/>
            <w:left w:val="none" w:sz="0" w:space="0" w:color="auto"/>
            <w:bottom w:val="none" w:sz="0" w:space="0" w:color="auto"/>
            <w:right w:val="none" w:sz="0" w:space="0" w:color="auto"/>
          </w:divBdr>
          <w:divsChild>
            <w:div w:id="710157809">
              <w:marLeft w:val="0"/>
              <w:marRight w:val="0"/>
              <w:marTop w:val="0"/>
              <w:marBottom w:val="0"/>
              <w:divBdr>
                <w:top w:val="none" w:sz="0" w:space="0" w:color="auto"/>
                <w:left w:val="none" w:sz="0" w:space="0" w:color="auto"/>
                <w:bottom w:val="none" w:sz="0" w:space="0" w:color="auto"/>
                <w:right w:val="none" w:sz="0" w:space="0" w:color="auto"/>
              </w:divBdr>
              <w:divsChild>
                <w:div w:id="15189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17562">
      <w:bodyDiv w:val="1"/>
      <w:marLeft w:val="0"/>
      <w:marRight w:val="0"/>
      <w:marTop w:val="0"/>
      <w:marBottom w:val="0"/>
      <w:divBdr>
        <w:top w:val="none" w:sz="0" w:space="0" w:color="auto"/>
        <w:left w:val="none" w:sz="0" w:space="0" w:color="auto"/>
        <w:bottom w:val="none" w:sz="0" w:space="0" w:color="auto"/>
        <w:right w:val="none" w:sz="0" w:space="0" w:color="auto"/>
      </w:divBdr>
      <w:divsChild>
        <w:div w:id="1596589961">
          <w:marLeft w:val="0"/>
          <w:marRight w:val="0"/>
          <w:marTop w:val="0"/>
          <w:marBottom w:val="0"/>
          <w:divBdr>
            <w:top w:val="none" w:sz="0" w:space="0" w:color="auto"/>
            <w:left w:val="none" w:sz="0" w:space="0" w:color="auto"/>
            <w:bottom w:val="none" w:sz="0" w:space="0" w:color="auto"/>
            <w:right w:val="none" w:sz="0" w:space="0" w:color="auto"/>
          </w:divBdr>
          <w:divsChild>
            <w:div w:id="538786355">
              <w:marLeft w:val="0"/>
              <w:marRight w:val="0"/>
              <w:marTop w:val="0"/>
              <w:marBottom w:val="0"/>
              <w:divBdr>
                <w:top w:val="none" w:sz="0" w:space="0" w:color="auto"/>
                <w:left w:val="none" w:sz="0" w:space="0" w:color="auto"/>
                <w:bottom w:val="none" w:sz="0" w:space="0" w:color="auto"/>
                <w:right w:val="none" w:sz="0" w:space="0" w:color="auto"/>
              </w:divBdr>
              <w:divsChild>
                <w:div w:id="1038899457">
                  <w:marLeft w:val="0"/>
                  <w:marRight w:val="0"/>
                  <w:marTop w:val="0"/>
                  <w:marBottom w:val="0"/>
                  <w:divBdr>
                    <w:top w:val="none" w:sz="0" w:space="0" w:color="auto"/>
                    <w:left w:val="none" w:sz="0" w:space="0" w:color="auto"/>
                    <w:bottom w:val="none" w:sz="0" w:space="0" w:color="auto"/>
                    <w:right w:val="none" w:sz="0" w:space="0" w:color="auto"/>
                  </w:divBdr>
                  <w:divsChild>
                    <w:div w:id="71646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156">
      <w:bodyDiv w:val="1"/>
      <w:marLeft w:val="0"/>
      <w:marRight w:val="0"/>
      <w:marTop w:val="0"/>
      <w:marBottom w:val="0"/>
      <w:divBdr>
        <w:top w:val="none" w:sz="0" w:space="0" w:color="auto"/>
        <w:left w:val="none" w:sz="0" w:space="0" w:color="auto"/>
        <w:bottom w:val="none" w:sz="0" w:space="0" w:color="auto"/>
        <w:right w:val="none" w:sz="0" w:space="0" w:color="auto"/>
      </w:divBdr>
      <w:divsChild>
        <w:div w:id="1553226822">
          <w:marLeft w:val="0"/>
          <w:marRight w:val="0"/>
          <w:marTop w:val="0"/>
          <w:marBottom w:val="0"/>
          <w:divBdr>
            <w:top w:val="none" w:sz="0" w:space="0" w:color="auto"/>
            <w:left w:val="none" w:sz="0" w:space="0" w:color="auto"/>
            <w:bottom w:val="none" w:sz="0" w:space="0" w:color="auto"/>
            <w:right w:val="none" w:sz="0" w:space="0" w:color="auto"/>
          </w:divBdr>
          <w:divsChild>
            <w:div w:id="594747250">
              <w:marLeft w:val="0"/>
              <w:marRight w:val="0"/>
              <w:marTop w:val="0"/>
              <w:marBottom w:val="0"/>
              <w:divBdr>
                <w:top w:val="none" w:sz="0" w:space="0" w:color="auto"/>
                <w:left w:val="none" w:sz="0" w:space="0" w:color="auto"/>
                <w:bottom w:val="none" w:sz="0" w:space="0" w:color="auto"/>
                <w:right w:val="none" w:sz="0" w:space="0" w:color="auto"/>
              </w:divBdr>
              <w:divsChild>
                <w:div w:id="73370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54054">
      <w:bodyDiv w:val="1"/>
      <w:marLeft w:val="0"/>
      <w:marRight w:val="0"/>
      <w:marTop w:val="0"/>
      <w:marBottom w:val="0"/>
      <w:divBdr>
        <w:top w:val="none" w:sz="0" w:space="0" w:color="auto"/>
        <w:left w:val="none" w:sz="0" w:space="0" w:color="auto"/>
        <w:bottom w:val="none" w:sz="0" w:space="0" w:color="auto"/>
        <w:right w:val="none" w:sz="0" w:space="0" w:color="auto"/>
      </w:divBdr>
    </w:div>
    <w:div w:id="201133737">
      <w:bodyDiv w:val="1"/>
      <w:marLeft w:val="0"/>
      <w:marRight w:val="0"/>
      <w:marTop w:val="0"/>
      <w:marBottom w:val="0"/>
      <w:divBdr>
        <w:top w:val="none" w:sz="0" w:space="0" w:color="auto"/>
        <w:left w:val="none" w:sz="0" w:space="0" w:color="auto"/>
        <w:bottom w:val="none" w:sz="0" w:space="0" w:color="auto"/>
        <w:right w:val="none" w:sz="0" w:space="0" w:color="auto"/>
      </w:divBdr>
      <w:divsChild>
        <w:div w:id="266162702">
          <w:marLeft w:val="0"/>
          <w:marRight w:val="0"/>
          <w:marTop w:val="0"/>
          <w:marBottom w:val="0"/>
          <w:divBdr>
            <w:top w:val="none" w:sz="0" w:space="0" w:color="auto"/>
            <w:left w:val="none" w:sz="0" w:space="0" w:color="auto"/>
            <w:bottom w:val="none" w:sz="0" w:space="0" w:color="auto"/>
            <w:right w:val="none" w:sz="0" w:space="0" w:color="auto"/>
          </w:divBdr>
          <w:divsChild>
            <w:div w:id="648288955">
              <w:marLeft w:val="0"/>
              <w:marRight w:val="0"/>
              <w:marTop w:val="0"/>
              <w:marBottom w:val="0"/>
              <w:divBdr>
                <w:top w:val="none" w:sz="0" w:space="0" w:color="auto"/>
                <w:left w:val="none" w:sz="0" w:space="0" w:color="auto"/>
                <w:bottom w:val="none" w:sz="0" w:space="0" w:color="auto"/>
                <w:right w:val="none" w:sz="0" w:space="0" w:color="auto"/>
              </w:divBdr>
              <w:divsChild>
                <w:div w:id="118937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32284">
      <w:bodyDiv w:val="1"/>
      <w:marLeft w:val="0"/>
      <w:marRight w:val="0"/>
      <w:marTop w:val="0"/>
      <w:marBottom w:val="0"/>
      <w:divBdr>
        <w:top w:val="none" w:sz="0" w:space="0" w:color="auto"/>
        <w:left w:val="none" w:sz="0" w:space="0" w:color="auto"/>
        <w:bottom w:val="none" w:sz="0" w:space="0" w:color="auto"/>
        <w:right w:val="none" w:sz="0" w:space="0" w:color="auto"/>
      </w:divBdr>
      <w:divsChild>
        <w:div w:id="911428633">
          <w:marLeft w:val="0"/>
          <w:marRight w:val="0"/>
          <w:marTop w:val="0"/>
          <w:marBottom w:val="0"/>
          <w:divBdr>
            <w:top w:val="none" w:sz="0" w:space="0" w:color="auto"/>
            <w:left w:val="none" w:sz="0" w:space="0" w:color="auto"/>
            <w:bottom w:val="none" w:sz="0" w:space="0" w:color="auto"/>
            <w:right w:val="none" w:sz="0" w:space="0" w:color="auto"/>
          </w:divBdr>
          <w:divsChild>
            <w:div w:id="1010527705">
              <w:marLeft w:val="0"/>
              <w:marRight w:val="0"/>
              <w:marTop w:val="0"/>
              <w:marBottom w:val="0"/>
              <w:divBdr>
                <w:top w:val="none" w:sz="0" w:space="0" w:color="auto"/>
                <w:left w:val="none" w:sz="0" w:space="0" w:color="auto"/>
                <w:bottom w:val="none" w:sz="0" w:space="0" w:color="auto"/>
                <w:right w:val="none" w:sz="0" w:space="0" w:color="auto"/>
              </w:divBdr>
              <w:divsChild>
                <w:div w:id="1589073497">
                  <w:marLeft w:val="0"/>
                  <w:marRight w:val="0"/>
                  <w:marTop w:val="0"/>
                  <w:marBottom w:val="0"/>
                  <w:divBdr>
                    <w:top w:val="none" w:sz="0" w:space="0" w:color="auto"/>
                    <w:left w:val="none" w:sz="0" w:space="0" w:color="auto"/>
                    <w:bottom w:val="none" w:sz="0" w:space="0" w:color="auto"/>
                    <w:right w:val="none" w:sz="0" w:space="0" w:color="auto"/>
                  </w:divBdr>
                  <w:divsChild>
                    <w:div w:id="193254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62480">
      <w:bodyDiv w:val="1"/>
      <w:marLeft w:val="0"/>
      <w:marRight w:val="0"/>
      <w:marTop w:val="0"/>
      <w:marBottom w:val="0"/>
      <w:divBdr>
        <w:top w:val="none" w:sz="0" w:space="0" w:color="auto"/>
        <w:left w:val="none" w:sz="0" w:space="0" w:color="auto"/>
        <w:bottom w:val="none" w:sz="0" w:space="0" w:color="auto"/>
        <w:right w:val="none" w:sz="0" w:space="0" w:color="auto"/>
      </w:divBdr>
      <w:divsChild>
        <w:div w:id="1322201772">
          <w:marLeft w:val="0"/>
          <w:marRight w:val="0"/>
          <w:marTop w:val="0"/>
          <w:marBottom w:val="0"/>
          <w:divBdr>
            <w:top w:val="none" w:sz="0" w:space="0" w:color="auto"/>
            <w:left w:val="none" w:sz="0" w:space="0" w:color="auto"/>
            <w:bottom w:val="none" w:sz="0" w:space="0" w:color="auto"/>
            <w:right w:val="none" w:sz="0" w:space="0" w:color="auto"/>
          </w:divBdr>
          <w:divsChild>
            <w:div w:id="647515327">
              <w:marLeft w:val="0"/>
              <w:marRight w:val="0"/>
              <w:marTop w:val="0"/>
              <w:marBottom w:val="0"/>
              <w:divBdr>
                <w:top w:val="none" w:sz="0" w:space="0" w:color="auto"/>
                <w:left w:val="none" w:sz="0" w:space="0" w:color="auto"/>
                <w:bottom w:val="none" w:sz="0" w:space="0" w:color="auto"/>
                <w:right w:val="none" w:sz="0" w:space="0" w:color="auto"/>
              </w:divBdr>
              <w:divsChild>
                <w:div w:id="166285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8239">
      <w:bodyDiv w:val="1"/>
      <w:marLeft w:val="0"/>
      <w:marRight w:val="0"/>
      <w:marTop w:val="0"/>
      <w:marBottom w:val="0"/>
      <w:divBdr>
        <w:top w:val="none" w:sz="0" w:space="0" w:color="auto"/>
        <w:left w:val="none" w:sz="0" w:space="0" w:color="auto"/>
        <w:bottom w:val="none" w:sz="0" w:space="0" w:color="auto"/>
        <w:right w:val="none" w:sz="0" w:space="0" w:color="auto"/>
      </w:divBdr>
      <w:divsChild>
        <w:div w:id="506137111">
          <w:marLeft w:val="0"/>
          <w:marRight w:val="0"/>
          <w:marTop w:val="0"/>
          <w:marBottom w:val="0"/>
          <w:divBdr>
            <w:top w:val="none" w:sz="0" w:space="0" w:color="auto"/>
            <w:left w:val="none" w:sz="0" w:space="0" w:color="auto"/>
            <w:bottom w:val="none" w:sz="0" w:space="0" w:color="auto"/>
            <w:right w:val="none" w:sz="0" w:space="0" w:color="auto"/>
          </w:divBdr>
          <w:divsChild>
            <w:div w:id="695547668">
              <w:marLeft w:val="0"/>
              <w:marRight w:val="0"/>
              <w:marTop w:val="0"/>
              <w:marBottom w:val="0"/>
              <w:divBdr>
                <w:top w:val="none" w:sz="0" w:space="0" w:color="auto"/>
                <w:left w:val="none" w:sz="0" w:space="0" w:color="auto"/>
                <w:bottom w:val="none" w:sz="0" w:space="0" w:color="auto"/>
                <w:right w:val="none" w:sz="0" w:space="0" w:color="auto"/>
              </w:divBdr>
              <w:divsChild>
                <w:div w:id="2857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35612">
      <w:bodyDiv w:val="1"/>
      <w:marLeft w:val="0"/>
      <w:marRight w:val="0"/>
      <w:marTop w:val="0"/>
      <w:marBottom w:val="0"/>
      <w:divBdr>
        <w:top w:val="none" w:sz="0" w:space="0" w:color="auto"/>
        <w:left w:val="none" w:sz="0" w:space="0" w:color="auto"/>
        <w:bottom w:val="none" w:sz="0" w:space="0" w:color="auto"/>
        <w:right w:val="none" w:sz="0" w:space="0" w:color="auto"/>
      </w:divBdr>
    </w:div>
    <w:div w:id="204030577">
      <w:bodyDiv w:val="1"/>
      <w:marLeft w:val="0"/>
      <w:marRight w:val="0"/>
      <w:marTop w:val="0"/>
      <w:marBottom w:val="0"/>
      <w:divBdr>
        <w:top w:val="none" w:sz="0" w:space="0" w:color="auto"/>
        <w:left w:val="none" w:sz="0" w:space="0" w:color="auto"/>
        <w:bottom w:val="none" w:sz="0" w:space="0" w:color="auto"/>
        <w:right w:val="none" w:sz="0" w:space="0" w:color="auto"/>
      </w:divBdr>
      <w:divsChild>
        <w:div w:id="1820994563">
          <w:marLeft w:val="0"/>
          <w:marRight w:val="0"/>
          <w:marTop w:val="0"/>
          <w:marBottom w:val="0"/>
          <w:divBdr>
            <w:top w:val="none" w:sz="0" w:space="0" w:color="auto"/>
            <w:left w:val="none" w:sz="0" w:space="0" w:color="auto"/>
            <w:bottom w:val="none" w:sz="0" w:space="0" w:color="auto"/>
            <w:right w:val="none" w:sz="0" w:space="0" w:color="auto"/>
          </w:divBdr>
          <w:divsChild>
            <w:div w:id="67115226">
              <w:marLeft w:val="0"/>
              <w:marRight w:val="0"/>
              <w:marTop w:val="0"/>
              <w:marBottom w:val="0"/>
              <w:divBdr>
                <w:top w:val="none" w:sz="0" w:space="0" w:color="auto"/>
                <w:left w:val="none" w:sz="0" w:space="0" w:color="auto"/>
                <w:bottom w:val="none" w:sz="0" w:space="0" w:color="auto"/>
                <w:right w:val="none" w:sz="0" w:space="0" w:color="auto"/>
              </w:divBdr>
              <w:divsChild>
                <w:div w:id="815030979">
                  <w:marLeft w:val="0"/>
                  <w:marRight w:val="0"/>
                  <w:marTop w:val="0"/>
                  <w:marBottom w:val="0"/>
                  <w:divBdr>
                    <w:top w:val="none" w:sz="0" w:space="0" w:color="auto"/>
                    <w:left w:val="none" w:sz="0" w:space="0" w:color="auto"/>
                    <w:bottom w:val="none" w:sz="0" w:space="0" w:color="auto"/>
                    <w:right w:val="none" w:sz="0" w:space="0" w:color="auto"/>
                  </w:divBdr>
                  <w:divsChild>
                    <w:div w:id="150551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9202">
      <w:bodyDiv w:val="1"/>
      <w:marLeft w:val="0"/>
      <w:marRight w:val="0"/>
      <w:marTop w:val="0"/>
      <w:marBottom w:val="0"/>
      <w:divBdr>
        <w:top w:val="none" w:sz="0" w:space="0" w:color="auto"/>
        <w:left w:val="none" w:sz="0" w:space="0" w:color="auto"/>
        <w:bottom w:val="none" w:sz="0" w:space="0" w:color="auto"/>
        <w:right w:val="none" w:sz="0" w:space="0" w:color="auto"/>
      </w:divBdr>
      <w:divsChild>
        <w:div w:id="459612770">
          <w:marLeft w:val="0"/>
          <w:marRight w:val="0"/>
          <w:marTop w:val="0"/>
          <w:marBottom w:val="0"/>
          <w:divBdr>
            <w:top w:val="none" w:sz="0" w:space="0" w:color="auto"/>
            <w:left w:val="none" w:sz="0" w:space="0" w:color="auto"/>
            <w:bottom w:val="none" w:sz="0" w:space="0" w:color="auto"/>
            <w:right w:val="none" w:sz="0" w:space="0" w:color="auto"/>
          </w:divBdr>
          <w:divsChild>
            <w:div w:id="768163371">
              <w:marLeft w:val="0"/>
              <w:marRight w:val="0"/>
              <w:marTop w:val="0"/>
              <w:marBottom w:val="0"/>
              <w:divBdr>
                <w:top w:val="none" w:sz="0" w:space="0" w:color="auto"/>
                <w:left w:val="none" w:sz="0" w:space="0" w:color="auto"/>
                <w:bottom w:val="none" w:sz="0" w:space="0" w:color="auto"/>
                <w:right w:val="none" w:sz="0" w:space="0" w:color="auto"/>
              </w:divBdr>
              <w:divsChild>
                <w:div w:id="947856704">
                  <w:marLeft w:val="0"/>
                  <w:marRight w:val="0"/>
                  <w:marTop w:val="0"/>
                  <w:marBottom w:val="0"/>
                  <w:divBdr>
                    <w:top w:val="none" w:sz="0" w:space="0" w:color="auto"/>
                    <w:left w:val="none" w:sz="0" w:space="0" w:color="auto"/>
                    <w:bottom w:val="none" w:sz="0" w:space="0" w:color="auto"/>
                    <w:right w:val="none" w:sz="0" w:space="0" w:color="auto"/>
                  </w:divBdr>
                  <w:divsChild>
                    <w:div w:id="18132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40846">
      <w:bodyDiv w:val="1"/>
      <w:marLeft w:val="0"/>
      <w:marRight w:val="0"/>
      <w:marTop w:val="0"/>
      <w:marBottom w:val="0"/>
      <w:divBdr>
        <w:top w:val="none" w:sz="0" w:space="0" w:color="auto"/>
        <w:left w:val="none" w:sz="0" w:space="0" w:color="auto"/>
        <w:bottom w:val="none" w:sz="0" w:space="0" w:color="auto"/>
        <w:right w:val="none" w:sz="0" w:space="0" w:color="auto"/>
      </w:divBdr>
      <w:divsChild>
        <w:div w:id="1542128250">
          <w:marLeft w:val="0"/>
          <w:marRight w:val="0"/>
          <w:marTop w:val="0"/>
          <w:marBottom w:val="0"/>
          <w:divBdr>
            <w:top w:val="none" w:sz="0" w:space="0" w:color="auto"/>
            <w:left w:val="none" w:sz="0" w:space="0" w:color="auto"/>
            <w:bottom w:val="none" w:sz="0" w:space="0" w:color="auto"/>
            <w:right w:val="none" w:sz="0" w:space="0" w:color="auto"/>
          </w:divBdr>
          <w:divsChild>
            <w:div w:id="885606844">
              <w:marLeft w:val="0"/>
              <w:marRight w:val="0"/>
              <w:marTop w:val="0"/>
              <w:marBottom w:val="0"/>
              <w:divBdr>
                <w:top w:val="none" w:sz="0" w:space="0" w:color="auto"/>
                <w:left w:val="none" w:sz="0" w:space="0" w:color="auto"/>
                <w:bottom w:val="none" w:sz="0" w:space="0" w:color="auto"/>
                <w:right w:val="none" w:sz="0" w:space="0" w:color="auto"/>
              </w:divBdr>
              <w:divsChild>
                <w:div w:id="42350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6023">
      <w:bodyDiv w:val="1"/>
      <w:marLeft w:val="0"/>
      <w:marRight w:val="0"/>
      <w:marTop w:val="0"/>
      <w:marBottom w:val="0"/>
      <w:divBdr>
        <w:top w:val="none" w:sz="0" w:space="0" w:color="auto"/>
        <w:left w:val="none" w:sz="0" w:space="0" w:color="auto"/>
        <w:bottom w:val="none" w:sz="0" w:space="0" w:color="auto"/>
        <w:right w:val="none" w:sz="0" w:space="0" w:color="auto"/>
      </w:divBdr>
      <w:divsChild>
        <w:div w:id="1239749136">
          <w:marLeft w:val="0"/>
          <w:marRight w:val="0"/>
          <w:marTop w:val="0"/>
          <w:marBottom w:val="0"/>
          <w:divBdr>
            <w:top w:val="none" w:sz="0" w:space="0" w:color="auto"/>
            <w:left w:val="none" w:sz="0" w:space="0" w:color="auto"/>
            <w:bottom w:val="none" w:sz="0" w:space="0" w:color="auto"/>
            <w:right w:val="none" w:sz="0" w:space="0" w:color="auto"/>
          </w:divBdr>
          <w:divsChild>
            <w:div w:id="1653095670">
              <w:marLeft w:val="0"/>
              <w:marRight w:val="0"/>
              <w:marTop w:val="0"/>
              <w:marBottom w:val="0"/>
              <w:divBdr>
                <w:top w:val="none" w:sz="0" w:space="0" w:color="auto"/>
                <w:left w:val="none" w:sz="0" w:space="0" w:color="auto"/>
                <w:bottom w:val="none" w:sz="0" w:space="0" w:color="auto"/>
                <w:right w:val="none" w:sz="0" w:space="0" w:color="auto"/>
              </w:divBdr>
              <w:divsChild>
                <w:div w:id="3319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8981">
      <w:bodyDiv w:val="1"/>
      <w:marLeft w:val="0"/>
      <w:marRight w:val="0"/>
      <w:marTop w:val="0"/>
      <w:marBottom w:val="0"/>
      <w:divBdr>
        <w:top w:val="none" w:sz="0" w:space="0" w:color="auto"/>
        <w:left w:val="none" w:sz="0" w:space="0" w:color="auto"/>
        <w:bottom w:val="none" w:sz="0" w:space="0" w:color="auto"/>
        <w:right w:val="none" w:sz="0" w:space="0" w:color="auto"/>
      </w:divBdr>
    </w:div>
    <w:div w:id="213196036">
      <w:bodyDiv w:val="1"/>
      <w:marLeft w:val="0"/>
      <w:marRight w:val="0"/>
      <w:marTop w:val="0"/>
      <w:marBottom w:val="0"/>
      <w:divBdr>
        <w:top w:val="none" w:sz="0" w:space="0" w:color="auto"/>
        <w:left w:val="none" w:sz="0" w:space="0" w:color="auto"/>
        <w:bottom w:val="none" w:sz="0" w:space="0" w:color="auto"/>
        <w:right w:val="none" w:sz="0" w:space="0" w:color="auto"/>
      </w:divBdr>
      <w:divsChild>
        <w:div w:id="376439989">
          <w:marLeft w:val="0"/>
          <w:marRight w:val="0"/>
          <w:marTop w:val="0"/>
          <w:marBottom w:val="0"/>
          <w:divBdr>
            <w:top w:val="none" w:sz="0" w:space="0" w:color="auto"/>
            <w:left w:val="none" w:sz="0" w:space="0" w:color="auto"/>
            <w:bottom w:val="none" w:sz="0" w:space="0" w:color="auto"/>
            <w:right w:val="none" w:sz="0" w:space="0" w:color="auto"/>
          </w:divBdr>
          <w:divsChild>
            <w:div w:id="1828135275">
              <w:marLeft w:val="0"/>
              <w:marRight w:val="0"/>
              <w:marTop w:val="0"/>
              <w:marBottom w:val="0"/>
              <w:divBdr>
                <w:top w:val="none" w:sz="0" w:space="0" w:color="auto"/>
                <w:left w:val="none" w:sz="0" w:space="0" w:color="auto"/>
                <w:bottom w:val="none" w:sz="0" w:space="0" w:color="auto"/>
                <w:right w:val="none" w:sz="0" w:space="0" w:color="auto"/>
              </w:divBdr>
              <w:divsChild>
                <w:div w:id="12064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9920">
      <w:bodyDiv w:val="1"/>
      <w:marLeft w:val="0"/>
      <w:marRight w:val="0"/>
      <w:marTop w:val="0"/>
      <w:marBottom w:val="0"/>
      <w:divBdr>
        <w:top w:val="none" w:sz="0" w:space="0" w:color="auto"/>
        <w:left w:val="none" w:sz="0" w:space="0" w:color="auto"/>
        <w:bottom w:val="none" w:sz="0" w:space="0" w:color="auto"/>
        <w:right w:val="none" w:sz="0" w:space="0" w:color="auto"/>
      </w:divBdr>
    </w:div>
    <w:div w:id="213660791">
      <w:bodyDiv w:val="1"/>
      <w:marLeft w:val="0"/>
      <w:marRight w:val="0"/>
      <w:marTop w:val="0"/>
      <w:marBottom w:val="0"/>
      <w:divBdr>
        <w:top w:val="none" w:sz="0" w:space="0" w:color="auto"/>
        <w:left w:val="none" w:sz="0" w:space="0" w:color="auto"/>
        <w:bottom w:val="none" w:sz="0" w:space="0" w:color="auto"/>
        <w:right w:val="none" w:sz="0" w:space="0" w:color="auto"/>
      </w:divBdr>
      <w:divsChild>
        <w:div w:id="528690309">
          <w:marLeft w:val="0"/>
          <w:marRight w:val="0"/>
          <w:marTop w:val="0"/>
          <w:marBottom w:val="0"/>
          <w:divBdr>
            <w:top w:val="none" w:sz="0" w:space="0" w:color="auto"/>
            <w:left w:val="none" w:sz="0" w:space="0" w:color="auto"/>
            <w:bottom w:val="none" w:sz="0" w:space="0" w:color="auto"/>
            <w:right w:val="none" w:sz="0" w:space="0" w:color="auto"/>
          </w:divBdr>
          <w:divsChild>
            <w:div w:id="1999385528">
              <w:marLeft w:val="0"/>
              <w:marRight w:val="0"/>
              <w:marTop w:val="0"/>
              <w:marBottom w:val="0"/>
              <w:divBdr>
                <w:top w:val="none" w:sz="0" w:space="0" w:color="auto"/>
                <w:left w:val="none" w:sz="0" w:space="0" w:color="auto"/>
                <w:bottom w:val="none" w:sz="0" w:space="0" w:color="auto"/>
                <w:right w:val="none" w:sz="0" w:space="0" w:color="auto"/>
              </w:divBdr>
              <w:divsChild>
                <w:div w:id="1775199712">
                  <w:marLeft w:val="0"/>
                  <w:marRight w:val="0"/>
                  <w:marTop w:val="0"/>
                  <w:marBottom w:val="0"/>
                  <w:divBdr>
                    <w:top w:val="none" w:sz="0" w:space="0" w:color="auto"/>
                    <w:left w:val="none" w:sz="0" w:space="0" w:color="auto"/>
                    <w:bottom w:val="none" w:sz="0" w:space="0" w:color="auto"/>
                    <w:right w:val="none" w:sz="0" w:space="0" w:color="auto"/>
                  </w:divBdr>
                  <w:divsChild>
                    <w:div w:id="36688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527359">
      <w:bodyDiv w:val="1"/>
      <w:marLeft w:val="0"/>
      <w:marRight w:val="0"/>
      <w:marTop w:val="0"/>
      <w:marBottom w:val="0"/>
      <w:divBdr>
        <w:top w:val="none" w:sz="0" w:space="0" w:color="auto"/>
        <w:left w:val="none" w:sz="0" w:space="0" w:color="auto"/>
        <w:bottom w:val="none" w:sz="0" w:space="0" w:color="auto"/>
        <w:right w:val="none" w:sz="0" w:space="0" w:color="auto"/>
      </w:divBdr>
    </w:div>
    <w:div w:id="223681024">
      <w:bodyDiv w:val="1"/>
      <w:marLeft w:val="0"/>
      <w:marRight w:val="0"/>
      <w:marTop w:val="0"/>
      <w:marBottom w:val="0"/>
      <w:divBdr>
        <w:top w:val="none" w:sz="0" w:space="0" w:color="auto"/>
        <w:left w:val="none" w:sz="0" w:space="0" w:color="auto"/>
        <w:bottom w:val="none" w:sz="0" w:space="0" w:color="auto"/>
        <w:right w:val="none" w:sz="0" w:space="0" w:color="auto"/>
      </w:divBdr>
      <w:divsChild>
        <w:div w:id="1156456571">
          <w:marLeft w:val="0"/>
          <w:marRight w:val="0"/>
          <w:marTop w:val="0"/>
          <w:marBottom w:val="0"/>
          <w:divBdr>
            <w:top w:val="none" w:sz="0" w:space="0" w:color="auto"/>
            <w:left w:val="none" w:sz="0" w:space="0" w:color="auto"/>
            <w:bottom w:val="none" w:sz="0" w:space="0" w:color="auto"/>
            <w:right w:val="none" w:sz="0" w:space="0" w:color="auto"/>
          </w:divBdr>
          <w:divsChild>
            <w:div w:id="881401766">
              <w:marLeft w:val="0"/>
              <w:marRight w:val="0"/>
              <w:marTop w:val="0"/>
              <w:marBottom w:val="0"/>
              <w:divBdr>
                <w:top w:val="none" w:sz="0" w:space="0" w:color="auto"/>
                <w:left w:val="none" w:sz="0" w:space="0" w:color="auto"/>
                <w:bottom w:val="none" w:sz="0" w:space="0" w:color="auto"/>
                <w:right w:val="none" w:sz="0" w:space="0" w:color="auto"/>
              </w:divBdr>
              <w:divsChild>
                <w:div w:id="49834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48110">
      <w:bodyDiv w:val="1"/>
      <w:marLeft w:val="0"/>
      <w:marRight w:val="0"/>
      <w:marTop w:val="0"/>
      <w:marBottom w:val="0"/>
      <w:divBdr>
        <w:top w:val="none" w:sz="0" w:space="0" w:color="auto"/>
        <w:left w:val="none" w:sz="0" w:space="0" w:color="auto"/>
        <w:bottom w:val="none" w:sz="0" w:space="0" w:color="auto"/>
        <w:right w:val="none" w:sz="0" w:space="0" w:color="auto"/>
      </w:divBdr>
    </w:div>
    <w:div w:id="225457931">
      <w:bodyDiv w:val="1"/>
      <w:marLeft w:val="0"/>
      <w:marRight w:val="0"/>
      <w:marTop w:val="0"/>
      <w:marBottom w:val="0"/>
      <w:divBdr>
        <w:top w:val="none" w:sz="0" w:space="0" w:color="auto"/>
        <w:left w:val="none" w:sz="0" w:space="0" w:color="auto"/>
        <w:bottom w:val="none" w:sz="0" w:space="0" w:color="auto"/>
        <w:right w:val="none" w:sz="0" w:space="0" w:color="auto"/>
      </w:divBdr>
      <w:divsChild>
        <w:div w:id="554240551">
          <w:marLeft w:val="0"/>
          <w:marRight w:val="0"/>
          <w:marTop w:val="0"/>
          <w:marBottom w:val="0"/>
          <w:divBdr>
            <w:top w:val="none" w:sz="0" w:space="0" w:color="auto"/>
            <w:left w:val="none" w:sz="0" w:space="0" w:color="auto"/>
            <w:bottom w:val="none" w:sz="0" w:space="0" w:color="auto"/>
            <w:right w:val="none" w:sz="0" w:space="0" w:color="auto"/>
          </w:divBdr>
          <w:divsChild>
            <w:div w:id="362754105">
              <w:marLeft w:val="0"/>
              <w:marRight w:val="0"/>
              <w:marTop w:val="0"/>
              <w:marBottom w:val="0"/>
              <w:divBdr>
                <w:top w:val="none" w:sz="0" w:space="0" w:color="auto"/>
                <w:left w:val="none" w:sz="0" w:space="0" w:color="auto"/>
                <w:bottom w:val="none" w:sz="0" w:space="0" w:color="auto"/>
                <w:right w:val="none" w:sz="0" w:space="0" w:color="auto"/>
              </w:divBdr>
              <w:divsChild>
                <w:div w:id="19263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9434">
      <w:bodyDiv w:val="1"/>
      <w:marLeft w:val="0"/>
      <w:marRight w:val="0"/>
      <w:marTop w:val="0"/>
      <w:marBottom w:val="0"/>
      <w:divBdr>
        <w:top w:val="none" w:sz="0" w:space="0" w:color="auto"/>
        <w:left w:val="none" w:sz="0" w:space="0" w:color="auto"/>
        <w:bottom w:val="none" w:sz="0" w:space="0" w:color="auto"/>
        <w:right w:val="none" w:sz="0" w:space="0" w:color="auto"/>
      </w:divBdr>
    </w:div>
    <w:div w:id="232665466">
      <w:bodyDiv w:val="1"/>
      <w:marLeft w:val="0"/>
      <w:marRight w:val="0"/>
      <w:marTop w:val="0"/>
      <w:marBottom w:val="0"/>
      <w:divBdr>
        <w:top w:val="none" w:sz="0" w:space="0" w:color="auto"/>
        <w:left w:val="none" w:sz="0" w:space="0" w:color="auto"/>
        <w:bottom w:val="none" w:sz="0" w:space="0" w:color="auto"/>
        <w:right w:val="none" w:sz="0" w:space="0" w:color="auto"/>
      </w:divBdr>
    </w:div>
    <w:div w:id="233130037">
      <w:bodyDiv w:val="1"/>
      <w:marLeft w:val="0"/>
      <w:marRight w:val="0"/>
      <w:marTop w:val="0"/>
      <w:marBottom w:val="0"/>
      <w:divBdr>
        <w:top w:val="none" w:sz="0" w:space="0" w:color="auto"/>
        <w:left w:val="none" w:sz="0" w:space="0" w:color="auto"/>
        <w:bottom w:val="none" w:sz="0" w:space="0" w:color="auto"/>
        <w:right w:val="none" w:sz="0" w:space="0" w:color="auto"/>
      </w:divBdr>
      <w:divsChild>
        <w:div w:id="1455950479">
          <w:marLeft w:val="0"/>
          <w:marRight w:val="0"/>
          <w:marTop w:val="0"/>
          <w:marBottom w:val="0"/>
          <w:divBdr>
            <w:top w:val="none" w:sz="0" w:space="0" w:color="auto"/>
            <w:left w:val="none" w:sz="0" w:space="0" w:color="auto"/>
            <w:bottom w:val="none" w:sz="0" w:space="0" w:color="auto"/>
            <w:right w:val="none" w:sz="0" w:space="0" w:color="auto"/>
          </w:divBdr>
          <w:divsChild>
            <w:div w:id="508760317">
              <w:marLeft w:val="0"/>
              <w:marRight w:val="0"/>
              <w:marTop w:val="0"/>
              <w:marBottom w:val="0"/>
              <w:divBdr>
                <w:top w:val="none" w:sz="0" w:space="0" w:color="auto"/>
                <w:left w:val="none" w:sz="0" w:space="0" w:color="auto"/>
                <w:bottom w:val="none" w:sz="0" w:space="0" w:color="auto"/>
                <w:right w:val="none" w:sz="0" w:space="0" w:color="auto"/>
              </w:divBdr>
              <w:divsChild>
                <w:div w:id="165021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31159">
      <w:bodyDiv w:val="1"/>
      <w:marLeft w:val="0"/>
      <w:marRight w:val="0"/>
      <w:marTop w:val="0"/>
      <w:marBottom w:val="0"/>
      <w:divBdr>
        <w:top w:val="none" w:sz="0" w:space="0" w:color="auto"/>
        <w:left w:val="none" w:sz="0" w:space="0" w:color="auto"/>
        <w:bottom w:val="none" w:sz="0" w:space="0" w:color="auto"/>
        <w:right w:val="none" w:sz="0" w:space="0" w:color="auto"/>
      </w:divBdr>
      <w:divsChild>
        <w:div w:id="2019038507">
          <w:marLeft w:val="0"/>
          <w:marRight w:val="0"/>
          <w:marTop w:val="0"/>
          <w:marBottom w:val="0"/>
          <w:divBdr>
            <w:top w:val="none" w:sz="0" w:space="0" w:color="auto"/>
            <w:left w:val="none" w:sz="0" w:space="0" w:color="auto"/>
            <w:bottom w:val="none" w:sz="0" w:space="0" w:color="auto"/>
            <w:right w:val="none" w:sz="0" w:space="0" w:color="auto"/>
          </w:divBdr>
          <w:divsChild>
            <w:div w:id="2032299749">
              <w:marLeft w:val="0"/>
              <w:marRight w:val="0"/>
              <w:marTop w:val="0"/>
              <w:marBottom w:val="0"/>
              <w:divBdr>
                <w:top w:val="none" w:sz="0" w:space="0" w:color="auto"/>
                <w:left w:val="none" w:sz="0" w:space="0" w:color="auto"/>
                <w:bottom w:val="none" w:sz="0" w:space="0" w:color="auto"/>
                <w:right w:val="none" w:sz="0" w:space="0" w:color="auto"/>
              </w:divBdr>
              <w:divsChild>
                <w:div w:id="1295526438">
                  <w:marLeft w:val="0"/>
                  <w:marRight w:val="0"/>
                  <w:marTop w:val="0"/>
                  <w:marBottom w:val="0"/>
                  <w:divBdr>
                    <w:top w:val="none" w:sz="0" w:space="0" w:color="auto"/>
                    <w:left w:val="none" w:sz="0" w:space="0" w:color="auto"/>
                    <w:bottom w:val="none" w:sz="0" w:space="0" w:color="auto"/>
                    <w:right w:val="none" w:sz="0" w:space="0" w:color="auto"/>
                  </w:divBdr>
                  <w:divsChild>
                    <w:div w:id="12303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801053">
      <w:bodyDiv w:val="1"/>
      <w:marLeft w:val="0"/>
      <w:marRight w:val="0"/>
      <w:marTop w:val="0"/>
      <w:marBottom w:val="0"/>
      <w:divBdr>
        <w:top w:val="none" w:sz="0" w:space="0" w:color="auto"/>
        <w:left w:val="none" w:sz="0" w:space="0" w:color="auto"/>
        <w:bottom w:val="none" w:sz="0" w:space="0" w:color="auto"/>
        <w:right w:val="none" w:sz="0" w:space="0" w:color="auto"/>
      </w:divBdr>
    </w:div>
    <w:div w:id="241766982">
      <w:bodyDiv w:val="1"/>
      <w:marLeft w:val="0"/>
      <w:marRight w:val="0"/>
      <w:marTop w:val="0"/>
      <w:marBottom w:val="0"/>
      <w:divBdr>
        <w:top w:val="none" w:sz="0" w:space="0" w:color="auto"/>
        <w:left w:val="none" w:sz="0" w:space="0" w:color="auto"/>
        <w:bottom w:val="none" w:sz="0" w:space="0" w:color="auto"/>
        <w:right w:val="none" w:sz="0" w:space="0" w:color="auto"/>
      </w:divBdr>
      <w:divsChild>
        <w:div w:id="2112236234">
          <w:marLeft w:val="0"/>
          <w:marRight w:val="0"/>
          <w:marTop w:val="0"/>
          <w:marBottom w:val="0"/>
          <w:divBdr>
            <w:top w:val="none" w:sz="0" w:space="0" w:color="auto"/>
            <w:left w:val="none" w:sz="0" w:space="0" w:color="auto"/>
            <w:bottom w:val="none" w:sz="0" w:space="0" w:color="auto"/>
            <w:right w:val="none" w:sz="0" w:space="0" w:color="auto"/>
          </w:divBdr>
          <w:divsChild>
            <w:div w:id="173301159">
              <w:marLeft w:val="0"/>
              <w:marRight w:val="0"/>
              <w:marTop w:val="0"/>
              <w:marBottom w:val="0"/>
              <w:divBdr>
                <w:top w:val="none" w:sz="0" w:space="0" w:color="auto"/>
                <w:left w:val="none" w:sz="0" w:space="0" w:color="auto"/>
                <w:bottom w:val="none" w:sz="0" w:space="0" w:color="auto"/>
                <w:right w:val="none" w:sz="0" w:space="0" w:color="auto"/>
              </w:divBdr>
              <w:divsChild>
                <w:div w:id="973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179130">
      <w:bodyDiv w:val="1"/>
      <w:marLeft w:val="0"/>
      <w:marRight w:val="0"/>
      <w:marTop w:val="0"/>
      <w:marBottom w:val="0"/>
      <w:divBdr>
        <w:top w:val="none" w:sz="0" w:space="0" w:color="auto"/>
        <w:left w:val="none" w:sz="0" w:space="0" w:color="auto"/>
        <w:bottom w:val="none" w:sz="0" w:space="0" w:color="auto"/>
        <w:right w:val="none" w:sz="0" w:space="0" w:color="auto"/>
      </w:divBdr>
      <w:divsChild>
        <w:div w:id="93793317">
          <w:marLeft w:val="0"/>
          <w:marRight w:val="0"/>
          <w:marTop w:val="0"/>
          <w:marBottom w:val="0"/>
          <w:divBdr>
            <w:top w:val="none" w:sz="0" w:space="0" w:color="auto"/>
            <w:left w:val="none" w:sz="0" w:space="0" w:color="auto"/>
            <w:bottom w:val="none" w:sz="0" w:space="0" w:color="auto"/>
            <w:right w:val="none" w:sz="0" w:space="0" w:color="auto"/>
          </w:divBdr>
          <w:divsChild>
            <w:div w:id="567962538">
              <w:marLeft w:val="0"/>
              <w:marRight w:val="0"/>
              <w:marTop w:val="0"/>
              <w:marBottom w:val="0"/>
              <w:divBdr>
                <w:top w:val="none" w:sz="0" w:space="0" w:color="auto"/>
                <w:left w:val="none" w:sz="0" w:space="0" w:color="auto"/>
                <w:bottom w:val="none" w:sz="0" w:space="0" w:color="auto"/>
                <w:right w:val="none" w:sz="0" w:space="0" w:color="auto"/>
              </w:divBdr>
              <w:divsChild>
                <w:div w:id="74553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32388">
      <w:bodyDiv w:val="1"/>
      <w:marLeft w:val="0"/>
      <w:marRight w:val="0"/>
      <w:marTop w:val="0"/>
      <w:marBottom w:val="0"/>
      <w:divBdr>
        <w:top w:val="none" w:sz="0" w:space="0" w:color="auto"/>
        <w:left w:val="none" w:sz="0" w:space="0" w:color="auto"/>
        <w:bottom w:val="none" w:sz="0" w:space="0" w:color="auto"/>
        <w:right w:val="none" w:sz="0" w:space="0" w:color="auto"/>
      </w:divBdr>
    </w:div>
    <w:div w:id="245186309">
      <w:bodyDiv w:val="1"/>
      <w:marLeft w:val="0"/>
      <w:marRight w:val="0"/>
      <w:marTop w:val="0"/>
      <w:marBottom w:val="0"/>
      <w:divBdr>
        <w:top w:val="none" w:sz="0" w:space="0" w:color="auto"/>
        <w:left w:val="none" w:sz="0" w:space="0" w:color="auto"/>
        <w:bottom w:val="none" w:sz="0" w:space="0" w:color="auto"/>
        <w:right w:val="none" w:sz="0" w:space="0" w:color="auto"/>
      </w:divBdr>
    </w:div>
    <w:div w:id="247663920">
      <w:bodyDiv w:val="1"/>
      <w:marLeft w:val="0"/>
      <w:marRight w:val="0"/>
      <w:marTop w:val="0"/>
      <w:marBottom w:val="0"/>
      <w:divBdr>
        <w:top w:val="none" w:sz="0" w:space="0" w:color="auto"/>
        <w:left w:val="none" w:sz="0" w:space="0" w:color="auto"/>
        <w:bottom w:val="none" w:sz="0" w:space="0" w:color="auto"/>
        <w:right w:val="none" w:sz="0" w:space="0" w:color="auto"/>
      </w:divBdr>
    </w:div>
    <w:div w:id="247887266">
      <w:bodyDiv w:val="1"/>
      <w:marLeft w:val="0"/>
      <w:marRight w:val="0"/>
      <w:marTop w:val="0"/>
      <w:marBottom w:val="0"/>
      <w:divBdr>
        <w:top w:val="none" w:sz="0" w:space="0" w:color="auto"/>
        <w:left w:val="none" w:sz="0" w:space="0" w:color="auto"/>
        <w:bottom w:val="none" w:sz="0" w:space="0" w:color="auto"/>
        <w:right w:val="none" w:sz="0" w:space="0" w:color="auto"/>
      </w:divBdr>
      <w:divsChild>
        <w:div w:id="1263759198">
          <w:marLeft w:val="0"/>
          <w:marRight w:val="0"/>
          <w:marTop w:val="0"/>
          <w:marBottom w:val="0"/>
          <w:divBdr>
            <w:top w:val="none" w:sz="0" w:space="0" w:color="auto"/>
            <w:left w:val="none" w:sz="0" w:space="0" w:color="auto"/>
            <w:bottom w:val="none" w:sz="0" w:space="0" w:color="auto"/>
            <w:right w:val="none" w:sz="0" w:space="0" w:color="auto"/>
          </w:divBdr>
          <w:divsChild>
            <w:div w:id="2130590025">
              <w:marLeft w:val="0"/>
              <w:marRight w:val="0"/>
              <w:marTop w:val="0"/>
              <w:marBottom w:val="0"/>
              <w:divBdr>
                <w:top w:val="none" w:sz="0" w:space="0" w:color="auto"/>
                <w:left w:val="none" w:sz="0" w:space="0" w:color="auto"/>
                <w:bottom w:val="none" w:sz="0" w:space="0" w:color="auto"/>
                <w:right w:val="none" w:sz="0" w:space="0" w:color="auto"/>
              </w:divBdr>
              <w:divsChild>
                <w:div w:id="17920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197150">
      <w:bodyDiv w:val="1"/>
      <w:marLeft w:val="0"/>
      <w:marRight w:val="0"/>
      <w:marTop w:val="0"/>
      <w:marBottom w:val="0"/>
      <w:divBdr>
        <w:top w:val="none" w:sz="0" w:space="0" w:color="auto"/>
        <w:left w:val="none" w:sz="0" w:space="0" w:color="auto"/>
        <w:bottom w:val="none" w:sz="0" w:space="0" w:color="auto"/>
        <w:right w:val="none" w:sz="0" w:space="0" w:color="auto"/>
      </w:divBdr>
    </w:div>
    <w:div w:id="250552023">
      <w:bodyDiv w:val="1"/>
      <w:marLeft w:val="0"/>
      <w:marRight w:val="0"/>
      <w:marTop w:val="0"/>
      <w:marBottom w:val="0"/>
      <w:divBdr>
        <w:top w:val="none" w:sz="0" w:space="0" w:color="auto"/>
        <w:left w:val="none" w:sz="0" w:space="0" w:color="auto"/>
        <w:bottom w:val="none" w:sz="0" w:space="0" w:color="auto"/>
        <w:right w:val="none" w:sz="0" w:space="0" w:color="auto"/>
      </w:divBdr>
    </w:div>
    <w:div w:id="252671407">
      <w:bodyDiv w:val="1"/>
      <w:marLeft w:val="0"/>
      <w:marRight w:val="0"/>
      <w:marTop w:val="0"/>
      <w:marBottom w:val="0"/>
      <w:divBdr>
        <w:top w:val="none" w:sz="0" w:space="0" w:color="auto"/>
        <w:left w:val="none" w:sz="0" w:space="0" w:color="auto"/>
        <w:bottom w:val="none" w:sz="0" w:space="0" w:color="auto"/>
        <w:right w:val="none" w:sz="0" w:space="0" w:color="auto"/>
      </w:divBdr>
      <w:divsChild>
        <w:div w:id="784498290">
          <w:marLeft w:val="0"/>
          <w:marRight w:val="0"/>
          <w:marTop w:val="0"/>
          <w:marBottom w:val="0"/>
          <w:divBdr>
            <w:top w:val="none" w:sz="0" w:space="0" w:color="auto"/>
            <w:left w:val="none" w:sz="0" w:space="0" w:color="auto"/>
            <w:bottom w:val="none" w:sz="0" w:space="0" w:color="auto"/>
            <w:right w:val="none" w:sz="0" w:space="0" w:color="auto"/>
          </w:divBdr>
          <w:divsChild>
            <w:div w:id="1412576885">
              <w:marLeft w:val="0"/>
              <w:marRight w:val="0"/>
              <w:marTop w:val="0"/>
              <w:marBottom w:val="0"/>
              <w:divBdr>
                <w:top w:val="none" w:sz="0" w:space="0" w:color="auto"/>
                <w:left w:val="none" w:sz="0" w:space="0" w:color="auto"/>
                <w:bottom w:val="none" w:sz="0" w:space="0" w:color="auto"/>
                <w:right w:val="none" w:sz="0" w:space="0" w:color="auto"/>
              </w:divBdr>
              <w:divsChild>
                <w:div w:id="897861259">
                  <w:marLeft w:val="0"/>
                  <w:marRight w:val="0"/>
                  <w:marTop w:val="0"/>
                  <w:marBottom w:val="0"/>
                  <w:divBdr>
                    <w:top w:val="none" w:sz="0" w:space="0" w:color="auto"/>
                    <w:left w:val="none" w:sz="0" w:space="0" w:color="auto"/>
                    <w:bottom w:val="none" w:sz="0" w:space="0" w:color="auto"/>
                    <w:right w:val="none" w:sz="0" w:space="0" w:color="auto"/>
                  </w:divBdr>
                  <w:divsChild>
                    <w:div w:id="188425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130260">
      <w:bodyDiv w:val="1"/>
      <w:marLeft w:val="0"/>
      <w:marRight w:val="0"/>
      <w:marTop w:val="0"/>
      <w:marBottom w:val="0"/>
      <w:divBdr>
        <w:top w:val="none" w:sz="0" w:space="0" w:color="auto"/>
        <w:left w:val="none" w:sz="0" w:space="0" w:color="auto"/>
        <w:bottom w:val="none" w:sz="0" w:space="0" w:color="auto"/>
        <w:right w:val="none" w:sz="0" w:space="0" w:color="auto"/>
      </w:divBdr>
      <w:divsChild>
        <w:div w:id="919100433">
          <w:marLeft w:val="0"/>
          <w:marRight w:val="0"/>
          <w:marTop w:val="0"/>
          <w:marBottom w:val="0"/>
          <w:divBdr>
            <w:top w:val="none" w:sz="0" w:space="0" w:color="auto"/>
            <w:left w:val="none" w:sz="0" w:space="0" w:color="auto"/>
            <w:bottom w:val="none" w:sz="0" w:space="0" w:color="auto"/>
            <w:right w:val="none" w:sz="0" w:space="0" w:color="auto"/>
          </w:divBdr>
          <w:divsChild>
            <w:div w:id="2076270276">
              <w:marLeft w:val="0"/>
              <w:marRight w:val="0"/>
              <w:marTop w:val="0"/>
              <w:marBottom w:val="0"/>
              <w:divBdr>
                <w:top w:val="none" w:sz="0" w:space="0" w:color="auto"/>
                <w:left w:val="none" w:sz="0" w:space="0" w:color="auto"/>
                <w:bottom w:val="none" w:sz="0" w:space="0" w:color="auto"/>
                <w:right w:val="none" w:sz="0" w:space="0" w:color="auto"/>
              </w:divBdr>
              <w:divsChild>
                <w:div w:id="956835445">
                  <w:marLeft w:val="0"/>
                  <w:marRight w:val="0"/>
                  <w:marTop w:val="0"/>
                  <w:marBottom w:val="0"/>
                  <w:divBdr>
                    <w:top w:val="none" w:sz="0" w:space="0" w:color="auto"/>
                    <w:left w:val="none" w:sz="0" w:space="0" w:color="auto"/>
                    <w:bottom w:val="none" w:sz="0" w:space="0" w:color="auto"/>
                    <w:right w:val="none" w:sz="0" w:space="0" w:color="auto"/>
                  </w:divBdr>
                  <w:divsChild>
                    <w:div w:id="172871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021220">
      <w:bodyDiv w:val="1"/>
      <w:marLeft w:val="0"/>
      <w:marRight w:val="0"/>
      <w:marTop w:val="0"/>
      <w:marBottom w:val="0"/>
      <w:divBdr>
        <w:top w:val="none" w:sz="0" w:space="0" w:color="auto"/>
        <w:left w:val="none" w:sz="0" w:space="0" w:color="auto"/>
        <w:bottom w:val="none" w:sz="0" w:space="0" w:color="auto"/>
        <w:right w:val="none" w:sz="0" w:space="0" w:color="auto"/>
      </w:divBdr>
    </w:div>
    <w:div w:id="264308734">
      <w:bodyDiv w:val="1"/>
      <w:marLeft w:val="0"/>
      <w:marRight w:val="0"/>
      <w:marTop w:val="0"/>
      <w:marBottom w:val="0"/>
      <w:divBdr>
        <w:top w:val="none" w:sz="0" w:space="0" w:color="auto"/>
        <w:left w:val="none" w:sz="0" w:space="0" w:color="auto"/>
        <w:bottom w:val="none" w:sz="0" w:space="0" w:color="auto"/>
        <w:right w:val="none" w:sz="0" w:space="0" w:color="auto"/>
      </w:divBdr>
      <w:divsChild>
        <w:div w:id="2129736618">
          <w:marLeft w:val="0"/>
          <w:marRight w:val="0"/>
          <w:marTop w:val="0"/>
          <w:marBottom w:val="0"/>
          <w:divBdr>
            <w:top w:val="none" w:sz="0" w:space="0" w:color="auto"/>
            <w:left w:val="none" w:sz="0" w:space="0" w:color="auto"/>
            <w:bottom w:val="none" w:sz="0" w:space="0" w:color="auto"/>
            <w:right w:val="none" w:sz="0" w:space="0" w:color="auto"/>
          </w:divBdr>
          <w:divsChild>
            <w:div w:id="688265207">
              <w:marLeft w:val="0"/>
              <w:marRight w:val="0"/>
              <w:marTop w:val="0"/>
              <w:marBottom w:val="0"/>
              <w:divBdr>
                <w:top w:val="none" w:sz="0" w:space="0" w:color="auto"/>
                <w:left w:val="none" w:sz="0" w:space="0" w:color="auto"/>
                <w:bottom w:val="none" w:sz="0" w:space="0" w:color="auto"/>
                <w:right w:val="none" w:sz="0" w:space="0" w:color="auto"/>
              </w:divBdr>
              <w:divsChild>
                <w:div w:id="76311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700593">
      <w:bodyDiv w:val="1"/>
      <w:marLeft w:val="0"/>
      <w:marRight w:val="0"/>
      <w:marTop w:val="0"/>
      <w:marBottom w:val="0"/>
      <w:divBdr>
        <w:top w:val="none" w:sz="0" w:space="0" w:color="auto"/>
        <w:left w:val="none" w:sz="0" w:space="0" w:color="auto"/>
        <w:bottom w:val="none" w:sz="0" w:space="0" w:color="auto"/>
        <w:right w:val="none" w:sz="0" w:space="0" w:color="auto"/>
      </w:divBdr>
    </w:div>
    <w:div w:id="265818555">
      <w:bodyDiv w:val="1"/>
      <w:marLeft w:val="0"/>
      <w:marRight w:val="0"/>
      <w:marTop w:val="0"/>
      <w:marBottom w:val="0"/>
      <w:divBdr>
        <w:top w:val="none" w:sz="0" w:space="0" w:color="auto"/>
        <w:left w:val="none" w:sz="0" w:space="0" w:color="auto"/>
        <w:bottom w:val="none" w:sz="0" w:space="0" w:color="auto"/>
        <w:right w:val="none" w:sz="0" w:space="0" w:color="auto"/>
      </w:divBdr>
      <w:divsChild>
        <w:div w:id="1535920187">
          <w:marLeft w:val="0"/>
          <w:marRight w:val="0"/>
          <w:marTop w:val="0"/>
          <w:marBottom w:val="0"/>
          <w:divBdr>
            <w:top w:val="none" w:sz="0" w:space="0" w:color="auto"/>
            <w:left w:val="none" w:sz="0" w:space="0" w:color="auto"/>
            <w:bottom w:val="none" w:sz="0" w:space="0" w:color="auto"/>
            <w:right w:val="none" w:sz="0" w:space="0" w:color="auto"/>
          </w:divBdr>
          <w:divsChild>
            <w:div w:id="174656305">
              <w:marLeft w:val="0"/>
              <w:marRight w:val="0"/>
              <w:marTop w:val="0"/>
              <w:marBottom w:val="0"/>
              <w:divBdr>
                <w:top w:val="none" w:sz="0" w:space="0" w:color="auto"/>
                <w:left w:val="none" w:sz="0" w:space="0" w:color="auto"/>
                <w:bottom w:val="none" w:sz="0" w:space="0" w:color="auto"/>
                <w:right w:val="none" w:sz="0" w:space="0" w:color="auto"/>
              </w:divBdr>
              <w:divsChild>
                <w:div w:id="8060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91834">
      <w:bodyDiv w:val="1"/>
      <w:marLeft w:val="0"/>
      <w:marRight w:val="0"/>
      <w:marTop w:val="0"/>
      <w:marBottom w:val="0"/>
      <w:divBdr>
        <w:top w:val="none" w:sz="0" w:space="0" w:color="auto"/>
        <w:left w:val="none" w:sz="0" w:space="0" w:color="auto"/>
        <w:bottom w:val="none" w:sz="0" w:space="0" w:color="auto"/>
        <w:right w:val="none" w:sz="0" w:space="0" w:color="auto"/>
      </w:divBdr>
      <w:divsChild>
        <w:div w:id="1520971566">
          <w:marLeft w:val="0"/>
          <w:marRight w:val="0"/>
          <w:marTop w:val="0"/>
          <w:marBottom w:val="0"/>
          <w:divBdr>
            <w:top w:val="none" w:sz="0" w:space="0" w:color="auto"/>
            <w:left w:val="none" w:sz="0" w:space="0" w:color="auto"/>
            <w:bottom w:val="none" w:sz="0" w:space="0" w:color="auto"/>
            <w:right w:val="none" w:sz="0" w:space="0" w:color="auto"/>
          </w:divBdr>
          <w:divsChild>
            <w:div w:id="1025061477">
              <w:marLeft w:val="0"/>
              <w:marRight w:val="0"/>
              <w:marTop w:val="0"/>
              <w:marBottom w:val="0"/>
              <w:divBdr>
                <w:top w:val="none" w:sz="0" w:space="0" w:color="auto"/>
                <w:left w:val="none" w:sz="0" w:space="0" w:color="auto"/>
                <w:bottom w:val="none" w:sz="0" w:space="0" w:color="auto"/>
                <w:right w:val="none" w:sz="0" w:space="0" w:color="auto"/>
              </w:divBdr>
              <w:divsChild>
                <w:div w:id="9818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289460">
      <w:bodyDiv w:val="1"/>
      <w:marLeft w:val="0"/>
      <w:marRight w:val="0"/>
      <w:marTop w:val="0"/>
      <w:marBottom w:val="0"/>
      <w:divBdr>
        <w:top w:val="none" w:sz="0" w:space="0" w:color="auto"/>
        <w:left w:val="none" w:sz="0" w:space="0" w:color="auto"/>
        <w:bottom w:val="none" w:sz="0" w:space="0" w:color="auto"/>
        <w:right w:val="none" w:sz="0" w:space="0" w:color="auto"/>
      </w:divBdr>
      <w:divsChild>
        <w:div w:id="1903710254">
          <w:marLeft w:val="0"/>
          <w:marRight w:val="0"/>
          <w:marTop w:val="0"/>
          <w:marBottom w:val="0"/>
          <w:divBdr>
            <w:top w:val="none" w:sz="0" w:space="0" w:color="auto"/>
            <w:left w:val="none" w:sz="0" w:space="0" w:color="auto"/>
            <w:bottom w:val="none" w:sz="0" w:space="0" w:color="auto"/>
            <w:right w:val="none" w:sz="0" w:space="0" w:color="auto"/>
          </w:divBdr>
          <w:divsChild>
            <w:div w:id="557782104">
              <w:marLeft w:val="0"/>
              <w:marRight w:val="0"/>
              <w:marTop w:val="0"/>
              <w:marBottom w:val="0"/>
              <w:divBdr>
                <w:top w:val="none" w:sz="0" w:space="0" w:color="auto"/>
                <w:left w:val="none" w:sz="0" w:space="0" w:color="auto"/>
                <w:bottom w:val="none" w:sz="0" w:space="0" w:color="auto"/>
                <w:right w:val="none" w:sz="0" w:space="0" w:color="auto"/>
              </w:divBdr>
              <w:divsChild>
                <w:div w:id="32755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65145">
      <w:bodyDiv w:val="1"/>
      <w:marLeft w:val="0"/>
      <w:marRight w:val="0"/>
      <w:marTop w:val="0"/>
      <w:marBottom w:val="0"/>
      <w:divBdr>
        <w:top w:val="none" w:sz="0" w:space="0" w:color="auto"/>
        <w:left w:val="none" w:sz="0" w:space="0" w:color="auto"/>
        <w:bottom w:val="none" w:sz="0" w:space="0" w:color="auto"/>
        <w:right w:val="none" w:sz="0" w:space="0" w:color="auto"/>
      </w:divBdr>
      <w:divsChild>
        <w:div w:id="2130077980">
          <w:marLeft w:val="0"/>
          <w:marRight w:val="0"/>
          <w:marTop w:val="0"/>
          <w:marBottom w:val="0"/>
          <w:divBdr>
            <w:top w:val="none" w:sz="0" w:space="0" w:color="auto"/>
            <w:left w:val="none" w:sz="0" w:space="0" w:color="auto"/>
            <w:bottom w:val="none" w:sz="0" w:space="0" w:color="auto"/>
            <w:right w:val="none" w:sz="0" w:space="0" w:color="auto"/>
          </w:divBdr>
          <w:divsChild>
            <w:div w:id="875778033">
              <w:marLeft w:val="0"/>
              <w:marRight w:val="0"/>
              <w:marTop w:val="0"/>
              <w:marBottom w:val="0"/>
              <w:divBdr>
                <w:top w:val="none" w:sz="0" w:space="0" w:color="auto"/>
                <w:left w:val="none" w:sz="0" w:space="0" w:color="auto"/>
                <w:bottom w:val="none" w:sz="0" w:space="0" w:color="auto"/>
                <w:right w:val="none" w:sz="0" w:space="0" w:color="auto"/>
              </w:divBdr>
              <w:divsChild>
                <w:div w:id="1317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00978">
      <w:bodyDiv w:val="1"/>
      <w:marLeft w:val="0"/>
      <w:marRight w:val="0"/>
      <w:marTop w:val="0"/>
      <w:marBottom w:val="0"/>
      <w:divBdr>
        <w:top w:val="none" w:sz="0" w:space="0" w:color="auto"/>
        <w:left w:val="none" w:sz="0" w:space="0" w:color="auto"/>
        <w:bottom w:val="none" w:sz="0" w:space="0" w:color="auto"/>
        <w:right w:val="none" w:sz="0" w:space="0" w:color="auto"/>
      </w:divBdr>
      <w:divsChild>
        <w:div w:id="1874682921">
          <w:marLeft w:val="0"/>
          <w:marRight w:val="0"/>
          <w:marTop w:val="0"/>
          <w:marBottom w:val="0"/>
          <w:divBdr>
            <w:top w:val="none" w:sz="0" w:space="0" w:color="auto"/>
            <w:left w:val="none" w:sz="0" w:space="0" w:color="auto"/>
            <w:bottom w:val="none" w:sz="0" w:space="0" w:color="auto"/>
            <w:right w:val="none" w:sz="0" w:space="0" w:color="auto"/>
          </w:divBdr>
          <w:divsChild>
            <w:div w:id="1091588031">
              <w:marLeft w:val="0"/>
              <w:marRight w:val="0"/>
              <w:marTop w:val="0"/>
              <w:marBottom w:val="0"/>
              <w:divBdr>
                <w:top w:val="none" w:sz="0" w:space="0" w:color="auto"/>
                <w:left w:val="none" w:sz="0" w:space="0" w:color="auto"/>
                <w:bottom w:val="none" w:sz="0" w:space="0" w:color="auto"/>
                <w:right w:val="none" w:sz="0" w:space="0" w:color="auto"/>
              </w:divBdr>
              <w:divsChild>
                <w:div w:id="1465856305">
                  <w:marLeft w:val="0"/>
                  <w:marRight w:val="0"/>
                  <w:marTop w:val="0"/>
                  <w:marBottom w:val="0"/>
                  <w:divBdr>
                    <w:top w:val="none" w:sz="0" w:space="0" w:color="auto"/>
                    <w:left w:val="none" w:sz="0" w:space="0" w:color="auto"/>
                    <w:bottom w:val="none" w:sz="0" w:space="0" w:color="auto"/>
                    <w:right w:val="none" w:sz="0" w:space="0" w:color="auto"/>
                  </w:divBdr>
                  <w:divsChild>
                    <w:div w:id="140432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452477">
      <w:bodyDiv w:val="1"/>
      <w:marLeft w:val="0"/>
      <w:marRight w:val="0"/>
      <w:marTop w:val="0"/>
      <w:marBottom w:val="0"/>
      <w:divBdr>
        <w:top w:val="none" w:sz="0" w:space="0" w:color="auto"/>
        <w:left w:val="none" w:sz="0" w:space="0" w:color="auto"/>
        <w:bottom w:val="none" w:sz="0" w:space="0" w:color="auto"/>
        <w:right w:val="none" w:sz="0" w:space="0" w:color="auto"/>
      </w:divBdr>
    </w:div>
    <w:div w:id="276302296">
      <w:bodyDiv w:val="1"/>
      <w:marLeft w:val="0"/>
      <w:marRight w:val="0"/>
      <w:marTop w:val="0"/>
      <w:marBottom w:val="0"/>
      <w:divBdr>
        <w:top w:val="none" w:sz="0" w:space="0" w:color="auto"/>
        <w:left w:val="none" w:sz="0" w:space="0" w:color="auto"/>
        <w:bottom w:val="none" w:sz="0" w:space="0" w:color="auto"/>
        <w:right w:val="none" w:sz="0" w:space="0" w:color="auto"/>
      </w:divBdr>
      <w:divsChild>
        <w:div w:id="192883538">
          <w:marLeft w:val="0"/>
          <w:marRight w:val="0"/>
          <w:marTop w:val="0"/>
          <w:marBottom w:val="0"/>
          <w:divBdr>
            <w:top w:val="none" w:sz="0" w:space="0" w:color="auto"/>
            <w:left w:val="none" w:sz="0" w:space="0" w:color="auto"/>
            <w:bottom w:val="none" w:sz="0" w:space="0" w:color="auto"/>
            <w:right w:val="none" w:sz="0" w:space="0" w:color="auto"/>
          </w:divBdr>
          <w:divsChild>
            <w:div w:id="1427309719">
              <w:marLeft w:val="0"/>
              <w:marRight w:val="0"/>
              <w:marTop w:val="0"/>
              <w:marBottom w:val="0"/>
              <w:divBdr>
                <w:top w:val="none" w:sz="0" w:space="0" w:color="auto"/>
                <w:left w:val="none" w:sz="0" w:space="0" w:color="auto"/>
                <w:bottom w:val="none" w:sz="0" w:space="0" w:color="auto"/>
                <w:right w:val="none" w:sz="0" w:space="0" w:color="auto"/>
              </w:divBdr>
              <w:divsChild>
                <w:div w:id="102363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79176">
      <w:bodyDiv w:val="1"/>
      <w:marLeft w:val="0"/>
      <w:marRight w:val="0"/>
      <w:marTop w:val="0"/>
      <w:marBottom w:val="0"/>
      <w:divBdr>
        <w:top w:val="none" w:sz="0" w:space="0" w:color="auto"/>
        <w:left w:val="none" w:sz="0" w:space="0" w:color="auto"/>
        <w:bottom w:val="none" w:sz="0" w:space="0" w:color="auto"/>
        <w:right w:val="none" w:sz="0" w:space="0" w:color="auto"/>
      </w:divBdr>
    </w:div>
    <w:div w:id="277418966">
      <w:bodyDiv w:val="1"/>
      <w:marLeft w:val="0"/>
      <w:marRight w:val="0"/>
      <w:marTop w:val="0"/>
      <w:marBottom w:val="0"/>
      <w:divBdr>
        <w:top w:val="none" w:sz="0" w:space="0" w:color="auto"/>
        <w:left w:val="none" w:sz="0" w:space="0" w:color="auto"/>
        <w:bottom w:val="none" w:sz="0" w:space="0" w:color="auto"/>
        <w:right w:val="none" w:sz="0" w:space="0" w:color="auto"/>
      </w:divBdr>
    </w:div>
    <w:div w:id="278143015">
      <w:bodyDiv w:val="1"/>
      <w:marLeft w:val="0"/>
      <w:marRight w:val="0"/>
      <w:marTop w:val="0"/>
      <w:marBottom w:val="0"/>
      <w:divBdr>
        <w:top w:val="none" w:sz="0" w:space="0" w:color="auto"/>
        <w:left w:val="none" w:sz="0" w:space="0" w:color="auto"/>
        <w:bottom w:val="none" w:sz="0" w:space="0" w:color="auto"/>
        <w:right w:val="none" w:sz="0" w:space="0" w:color="auto"/>
      </w:divBdr>
      <w:divsChild>
        <w:div w:id="1438603387">
          <w:marLeft w:val="0"/>
          <w:marRight w:val="0"/>
          <w:marTop w:val="0"/>
          <w:marBottom w:val="0"/>
          <w:divBdr>
            <w:top w:val="none" w:sz="0" w:space="0" w:color="auto"/>
            <w:left w:val="none" w:sz="0" w:space="0" w:color="auto"/>
            <w:bottom w:val="none" w:sz="0" w:space="0" w:color="auto"/>
            <w:right w:val="none" w:sz="0" w:space="0" w:color="auto"/>
          </w:divBdr>
          <w:divsChild>
            <w:div w:id="871310824">
              <w:marLeft w:val="0"/>
              <w:marRight w:val="0"/>
              <w:marTop w:val="0"/>
              <w:marBottom w:val="0"/>
              <w:divBdr>
                <w:top w:val="none" w:sz="0" w:space="0" w:color="auto"/>
                <w:left w:val="none" w:sz="0" w:space="0" w:color="auto"/>
                <w:bottom w:val="none" w:sz="0" w:space="0" w:color="auto"/>
                <w:right w:val="none" w:sz="0" w:space="0" w:color="auto"/>
              </w:divBdr>
              <w:divsChild>
                <w:div w:id="240675258">
                  <w:marLeft w:val="0"/>
                  <w:marRight w:val="0"/>
                  <w:marTop w:val="0"/>
                  <w:marBottom w:val="0"/>
                  <w:divBdr>
                    <w:top w:val="none" w:sz="0" w:space="0" w:color="auto"/>
                    <w:left w:val="none" w:sz="0" w:space="0" w:color="auto"/>
                    <w:bottom w:val="none" w:sz="0" w:space="0" w:color="auto"/>
                    <w:right w:val="none" w:sz="0" w:space="0" w:color="auto"/>
                  </w:divBdr>
                  <w:divsChild>
                    <w:div w:id="144673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232858">
      <w:bodyDiv w:val="1"/>
      <w:marLeft w:val="0"/>
      <w:marRight w:val="0"/>
      <w:marTop w:val="0"/>
      <w:marBottom w:val="0"/>
      <w:divBdr>
        <w:top w:val="none" w:sz="0" w:space="0" w:color="auto"/>
        <w:left w:val="none" w:sz="0" w:space="0" w:color="auto"/>
        <w:bottom w:val="none" w:sz="0" w:space="0" w:color="auto"/>
        <w:right w:val="none" w:sz="0" w:space="0" w:color="auto"/>
      </w:divBdr>
      <w:divsChild>
        <w:div w:id="1149130401">
          <w:marLeft w:val="0"/>
          <w:marRight w:val="0"/>
          <w:marTop w:val="0"/>
          <w:marBottom w:val="0"/>
          <w:divBdr>
            <w:top w:val="none" w:sz="0" w:space="0" w:color="auto"/>
            <w:left w:val="none" w:sz="0" w:space="0" w:color="auto"/>
            <w:bottom w:val="none" w:sz="0" w:space="0" w:color="auto"/>
            <w:right w:val="none" w:sz="0" w:space="0" w:color="auto"/>
          </w:divBdr>
          <w:divsChild>
            <w:div w:id="1701394711">
              <w:marLeft w:val="0"/>
              <w:marRight w:val="0"/>
              <w:marTop w:val="0"/>
              <w:marBottom w:val="0"/>
              <w:divBdr>
                <w:top w:val="none" w:sz="0" w:space="0" w:color="auto"/>
                <w:left w:val="none" w:sz="0" w:space="0" w:color="auto"/>
                <w:bottom w:val="none" w:sz="0" w:space="0" w:color="auto"/>
                <w:right w:val="none" w:sz="0" w:space="0" w:color="auto"/>
              </w:divBdr>
              <w:divsChild>
                <w:div w:id="814109274">
                  <w:marLeft w:val="0"/>
                  <w:marRight w:val="0"/>
                  <w:marTop w:val="0"/>
                  <w:marBottom w:val="0"/>
                  <w:divBdr>
                    <w:top w:val="none" w:sz="0" w:space="0" w:color="auto"/>
                    <w:left w:val="none" w:sz="0" w:space="0" w:color="auto"/>
                    <w:bottom w:val="none" w:sz="0" w:space="0" w:color="auto"/>
                    <w:right w:val="none" w:sz="0" w:space="0" w:color="auto"/>
                  </w:divBdr>
                  <w:divsChild>
                    <w:div w:id="192082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309710">
      <w:bodyDiv w:val="1"/>
      <w:marLeft w:val="0"/>
      <w:marRight w:val="0"/>
      <w:marTop w:val="0"/>
      <w:marBottom w:val="0"/>
      <w:divBdr>
        <w:top w:val="none" w:sz="0" w:space="0" w:color="auto"/>
        <w:left w:val="none" w:sz="0" w:space="0" w:color="auto"/>
        <w:bottom w:val="none" w:sz="0" w:space="0" w:color="auto"/>
        <w:right w:val="none" w:sz="0" w:space="0" w:color="auto"/>
      </w:divBdr>
      <w:divsChild>
        <w:div w:id="1262254215">
          <w:marLeft w:val="0"/>
          <w:marRight w:val="0"/>
          <w:marTop w:val="0"/>
          <w:marBottom w:val="0"/>
          <w:divBdr>
            <w:top w:val="none" w:sz="0" w:space="0" w:color="auto"/>
            <w:left w:val="none" w:sz="0" w:space="0" w:color="auto"/>
            <w:bottom w:val="none" w:sz="0" w:space="0" w:color="auto"/>
            <w:right w:val="none" w:sz="0" w:space="0" w:color="auto"/>
          </w:divBdr>
          <w:divsChild>
            <w:div w:id="533465656">
              <w:marLeft w:val="0"/>
              <w:marRight w:val="0"/>
              <w:marTop w:val="0"/>
              <w:marBottom w:val="0"/>
              <w:divBdr>
                <w:top w:val="none" w:sz="0" w:space="0" w:color="auto"/>
                <w:left w:val="none" w:sz="0" w:space="0" w:color="auto"/>
                <w:bottom w:val="none" w:sz="0" w:space="0" w:color="auto"/>
                <w:right w:val="none" w:sz="0" w:space="0" w:color="auto"/>
              </w:divBdr>
              <w:divsChild>
                <w:div w:id="1182205910">
                  <w:marLeft w:val="0"/>
                  <w:marRight w:val="0"/>
                  <w:marTop w:val="0"/>
                  <w:marBottom w:val="0"/>
                  <w:divBdr>
                    <w:top w:val="none" w:sz="0" w:space="0" w:color="auto"/>
                    <w:left w:val="none" w:sz="0" w:space="0" w:color="auto"/>
                    <w:bottom w:val="none" w:sz="0" w:space="0" w:color="auto"/>
                    <w:right w:val="none" w:sz="0" w:space="0" w:color="auto"/>
                  </w:divBdr>
                </w:div>
              </w:divsChild>
            </w:div>
            <w:div w:id="1981883593">
              <w:marLeft w:val="0"/>
              <w:marRight w:val="0"/>
              <w:marTop w:val="0"/>
              <w:marBottom w:val="0"/>
              <w:divBdr>
                <w:top w:val="none" w:sz="0" w:space="0" w:color="auto"/>
                <w:left w:val="none" w:sz="0" w:space="0" w:color="auto"/>
                <w:bottom w:val="none" w:sz="0" w:space="0" w:color="auto"/>
                <w:right w:val="none" w:sz="0" w:space="0" w:color="auto"/>
              </w:divBdr>
              <w:divsChild>
                <w:div w:id="561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38770">
          <w:marLeft w:val="0"/>
          <w:marRight w:val="0"/>
          <w:marTop w:val="0"/>
          <w:marBottom w:val="0"/>
          <w:divBdr>
            <w:top w:val="none" w:sz="0" w:space="0" w:color="auto"/>
            <w:left w:val="none" w:sz="0" w:space="0" w:color="auto"/>
            <w:bottom w:val="none" w:sz="0" w:space="0" w:color="auto"/>
            <w:right w:val="none" w:sz="0" w:space="0" w:color="auto"/>
          </w:divBdr>
          <w:divsChild>
            <w:div w:id="750548483">
              <w:marLeft w:val="0"/>
              <w:marRight w:val="0"/>
              <w:marTop w:val="0"/>
              <w:marBottom w:val="0"/>
              <w:divBdr>
                <w:top w:val="none" w:sz="0" w:space="0" w:color="auto"/>
                <w:left w:val="none" w:sz="0" w:space="0" w:color="auto"/>
                <w:bottom w:val="none" w:sz="0" w:space="0" w:color="auto"/>
                <w:right w:val="none" w:sz="0" w:space="0" w:color="auto"/>
              </w:divBdr>
              <w:divsChild>
                <w:div w:id="1985500841">
                  <w:marLeft w:val="0"/>
                  <w:marRight w:val="0"/>
                  <w:marTop w:val="0"/>
                  <w:marBottom w:val="0"/>
                  <w:divBdr>
                    <w:top w:val="none" w:sz="0" w:space="0" w:color="auto"/>
                    <w:left w:val="none" w:sz="0" w:space="0" w:color="auto"/>
                    <w:bottom w:val="none" w:sz="0" w:space="0" w:color="auto"/>
                    <w:right w:val="none" w:sz="0" w:space="0" w:color="auto"/>
                  </w:divBdr>
                </w:div>
              </w:divsChild>
            </w:div>
            <w:div w:id="904682626">
              <w:marLeft w:val="0"/>
              <w:marRight w:val="0"/>
              <w:marTop w:val="0"/>
              <w:marBottom w:val="0"/>
              <w:divBdr>
                <w:top w:val="none" w:sz="0" w:space="0" w:color="auto"/>
                <w:left w:val="none" w:sz="0" w:space="0" w:color="auto"/>
                <w:bottom w:val="none" w:sz="0" w:space="0" w:color="auto"/>
                <w:right w:val="none" w:sz="0" w:space="0" w:color="auto"/>
              </w:divBdr>
              <w:divsChild>
                <w:div w:id="2045785490">
                  <w:marLeft w:val="0"/>
                  <w:marRight w:val="0"/>
                  <w:marTop w:val="0"/>
                  <w:marBottom w:val="0"/>
                  <w:divBdr>
                    <w:top w:val="none" w:sz="0" w:space="0" w:color="auto"/>
                    <w:left w:val="none" w:sz="0" w:space="0" w:color="auto"/>
                    <w:bottom w:val="none" w:sz="0" w:space="0" w:color="auto"/>
                    <w:right w:val="none" w:sz="0" w:space="0" w:color="auto"/>
                  </w:divBdr>
                </w:div>
              </w:divsChild>
            </w:div>
            <w:div w:id="1982927909">
              <w:marLeft w:val="0"/>
              <w:marRight w:val="0"/>
              <w:marTop w:val="0"/>
              <w:marBottom w:val="0"/>
              <w:divBdr>
                <w:top w:val="none" w:sz="0" w:space="0" w:color="auto"/>
                <w:left w:val="none" w:sz="0" w:space="0" w:color="auto"/>
                <w:bottom w:val="none" w:sz="0" w:space="0" w:color="auto"/>
                <w:right w:val="none" w:sz="0" w:space="0" w:color="auto"/>
              </w:divBdr>
              <w:divsChild>
                <w:div w:id="202605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08047">
      <w:bodyDiv w:val="1"/>
      <w:marLeft w:val="0"/>
      <w:marRight w:val="0"/>
      <w:marTop w:val="0"/>
      <w:marBottom w:val="0"/>
      <w:divBdr>
        <w:top w:val="none" w:sz="0" w:space="0" w:color="auto"/>
        <w:left w:val="none" w:sz="0" w:space="0" w:color="auto"/>
        <w:bottom w:val="none" w:sz="0" w:space="0" w:color="auto"/>
        <w:right w:val="none" w:sz="0" w:space="0" w:color="auto"/>
      </w:divBdr>
    </w:div>
    <w:div w:id="282658348">
      <w:bodyDiv w:val="1"/>
      <w:marLeft w:val="0"/>
      <w:marRight w:val="0"/>
      <w:marTop w:val="0"/>
      <w:marBottom w:val="0"/>
      <w:divBdr>
        <w:top w:val="none" w:sz="0" w:space="0" w:color="auto"/>
        <w:left w:val="none" w:sz="0" w:space="0" w:color="auto"/>
        <w:bottom w:val="none" w:sz="0" w:space="0" w:color="auto"/>
        <w:right w:val="none" w:sz="0" w:space="0" w:color="auto"/>
      </w:divBdr>
      <w:divsChild>
        <w:div w:id="2134597903">
          <w:marLeft w:val="0"/>
          <w:marRight w:val="0"/>
          <w:marTop w:val="0"/>
          <w:marBottom w:val="0"/>
          <w:divBdr>
            <w:top w:val="none" w:sz="0" w:space="0" w:color="auto"/>
            <w:left w:val="none" w:sz="0" w:space="0" w:color="auto"/>
            <w:bottom w:val="none" w:sz="0" w:space="0" w:color="auto"/>
            <w:right w:val="none" w:sz="0" w:space="0" w:color="auto"/>
          </w:divBdr>
          <w:divsChild>
            <w:div w:id="1702783213">
              <w:marLeft w:val="0"/>
              <w:marRight w:val="0"/>
              <w:marTop w:val="0"/>
              <w:marBottom w:val="0"/>
              <w:divBdr>
                <w:top w:val="none" w:sz="0" w:space="0" w:color="auto"/>
                <w:left w:val="none" w:sz="0" w:space="0" w:color="auto"/>
                <w:bottom w:val="none" w:sz="0" w:space="0" w:color="auto"/>
                <w:right w:val="none" w:sz="0" w:space="0" w:color="auto"/>
              </w:divBdr>
              <w:divsChild>
                <w:div w:id="70200469">
                  <w:marLeft w:val="0"/>
                  <w:marRight w:val="0"/>
                  <w:marTop w:val="0"/>
                  <w:marBottom w:val="0"/>
                  <w:divBdr>
                    <w:top w:val="none" w:sz="0" w:space="0" w:color="auto"/>
                    <w:left w:val="none" w:sz="0" w:space="0" w:color="auto"/>
                    <w:bottom w:val="none" w:sz="0" w:space="0" w:color="auto"/>
                    <w:right w:val="none" w:sz="0" w:space="0" w:color="auto"/>
                  </w:divBdr>
                  <w:divsChild>
                    <w:div w:id="150242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5073">
      <w:bodyDiv w:val="1"/>
      <w:marLeft w:val="0"/>
      <w:marRight w:val="0"/>
      <w:marTop w:val="0"/>
      <w:marBottom w:val="0"/>
      <w:divBdr>
        <w:top w:val="none" w:sz="0" w:space="0" w:color="auto"/>
        <w:left w:val="none" w:sz="0" w:space="0" w:color="auto"/>
        <w:bottom w:val="none" w:sz="0" w:space="0" w:color="auto"/>
        <w:right w:val="none" w:sz="0" w:space="0" w:color="auto"/>
      </w:divBdr>
      <w:divsChild>
        <w:div w:id="562175772">
          <w:marLeft w:val="0"/>
          <w:marRight w:val="0"/>
          <w:marTop w:val="0"/>
          <w:marBottom w:val="0"/>
          <w:divBdr>
            <w:top w:val="none" w:sz="0" w:space="0" w:color="auto"/>
            <w:left w:val="none" w:sz="0" w:space="0" w:color="auto"/>
            <w:bottom w:val="none" w:sz="0" w:space="0" w:color="auto"/>
            <w:right w:val="none" w:sz="0" w:space="0" w:color="auto"/>
          </w:divBdr>
          <w:divsChild>
            <w:div w:id="1151141149">
              <w:marLeft w:val="0"/>
              <w:marRight w:val="0"/>
              <w:marTop w:val="0"/>
              <w:marBottom w:val="0"/>
              <w:divBdr>
                <w:top w:val="none" w:sz="0" w:space="0" w:color="auto"/>
                <w:left w:val="none" w:sz="0" w:space="0" w:color="auto"/>
                <w:bottom w:val="none" w:sz="0" w:space="0" w:color="auto"/>
                <w:right w:val="none" w:sz="0" w:space="0" w:color="auto"/>
              </w:divBdr>
              <w:divsChild>
                <w:div w:id="26531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190925">
      <w:bodyDiv w:val="1"/>
      <w:marLeft w:val="0"/>
      <w:marRight w:val="0"/>
      <w:marTop w:val="0"/>
      <w:marBottom w:val="0"/>
      <w:divBdr>
        <w:top w:val="none" w:sz="0" w:space="0" w:color="auto"/>
        <w:left w:val="none" w:sz="0" w:space="0" w:color="auto"/>
        <w:bottom w:val="none" w:sz="0" w:space="0" w:color="auto"/>
        <w:right w:val="none" w:sz="0" w:space="0" w:color="auto"/>
      </w:divBdr>
      <w:divsChild>
        <w:div w:id="790369142">
          <w:marLeft w:val="0"/>
          <w:marRight w:val="0"/>
          <w:marTop w:val="0"/>
          <w:marBottom w:val="0"/>
          <w:divBdr>
            <w:top w:val="none" w:sz="0" w:space="0" w:color="auto"/>
            <w:left w:val="none" w:sz="0" w:space="0" w:color="auto"/>
            <w:bottom w:val="none" w:sz="0" w:space="0" w:color="auto"/>
            <w:right w:val="none" w:sz="0" w:space="0" w:color="auto"/>
          </w:divBdr>
          <w:divsChild>
            <w:div w:id="1026098401">
              <w:marLeft w:val="0"/>
              <w:marRight w:val="0"/>
              <w:marTop w:val="0"/>
              <w:marBottom w:val="0"/>
              <w:divBdr>
                <w:top w:val="none" w:sz="0" w:space="0" w:color="auto"/>
                <w:left w:val="none" w:sz="0" w:space="0" w:color="auto"/>
                <w:bottom w:val="none" w:sz="0" w:space="0" w:color="auto"/>
                <w:right w:val="none" w:sz="0" w:space="0" w:color="auto"/>
              </w:divBdr>
              <w:divsChild>
                <w:div w:id="2183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194656">
      <w:bodyDiv w:val="1"/>
      <w:marLeft w:val="0"/>
      <w:marRight w:val="0"/>
      <w:marTop w:val="0"/>
      <w:marBottom w:val="0"/>
      <w:divBdr>
        <w:top w:val="none" w:sz="0" w:space="0" w:color="auto"/>
        <w:left w:val="none" w:sz="0" w:space="0" w:color="auto"/>
        <w:bottom w:val="none" w:sz="0" w:space="0" w:color="auto"/>
        <w:right w:val="none" w:sz="0" w:space="0" w:color="auto"/>
      </w:divBdr>
    </w:div>
    <w:div w:id="285166396">
      <w:bodyDiv w:val="1"/>
      <w:marLeft w:val="0"/>
      <w:marRight w:val="0"/>
      <w:marTop w:val="0"/>
      <w:marBottom w:val="0"/>
      <w:divBdr>
        <w:top w:val="none" w:sz="0" w:space="0" w:color="auto"/>
        <w:left w:val="none" w:sz="0" w:space="0" w:color="auto"/>
        <w:bottom w:val="none" w:sz="0" w:space="0" w:color="auto"/>
        <w:right w:val="none" w:sz="0" w:space="0" w:color="auto"/>
      </w:divBdr>
    </w:div>
    <w:div w:id="285820452">
      <w:bodyDiv w:val="1"/>
      <w:marLeft w:val="0"/>
      <w:marRight w:val="0"/>
      <w:marTop w:val="0"/>
      <w:marBottom w:val="0"/>
      <w:divBdr>
        <w:top w:val="none" w:sz="0" w:space="0" w:color="auto"/>
        <w:left w:val="none" w:sz="0" w:space="0" w:color="auto"/>
        <w:bottom w:val="none" w:sz="0" w:space="0" w:color="auto"/>
        <w:right w:val="none" w:sz="0" w:space="0" w:color="auto"/>
      </w:divBdr>
      <w:divsChild>
        <w:div w:id="1730884872">
          <w:marLeft w:val="0"/>
          <w:marRight w:val="0"/>
          <w:marTop w:val="0"/>
          <w:marBottom w:val="0"/>
          <w:divBdr>
            <w:top w:val="none" w:sz="0" w:space="0" w:color="auto"/>
            <w:left w:val="none" w:sz="0" w:space="0" w:color="auto"/>
            <w:bottom w:val="none" w:sz="0" w:space="0" w:color="auto"/>
            <w:right w:val="none" w:sz="0" w:space="0" w:color="auto"/>
          </w:divBdr>
          <w:divsChild>
            <w:div w:id="1772894168">
              <w:marLeft w:val="0"/>
              <w:marRight w:val="0"/>
              <w:marTop w:val="0"/>
              <w:marBottom w:val="0"/>
              <w:divBdr>
                <w:top w:val="none" w:sz="0" w:space="0" w:color="auto"/>
                <w:left w:val="none" w:sz="0" w:space="0" w:color="auto"/>
                <w:bottom w:val="none" w:sz="0" w:space="0" w:color="auto"/>
                <w:right w:val="none" w:sz="0" w:space="0" w:color="auto"/>
              </w:divBdr>
              <w:divsChild>
                <w:div w:id="2048799954">
                  <w:marLeft w:val="0"/>
                  <w:marRight w:val="0"/>
                  <w:marTop w:val="0"/>
                  <w:marBottom w:val="0"/>
                  <w:divBdr>
                    <w:top w:val="none" w:sz="0" w:space="0" w:color="auto"/>
                    <w:left w:val="none" w:sz="0" w:space="0" w:color="auto"/>
                    <w:bottom w:val="none" w:sz="0" w:space="0" w:color="auto"/>
                    <w:right w:val="none" w:sz="0" w:space="0" w:color="auto"/>
                  </w:divBdr>
                  <w:divsChild>
                    <w:div w:id="137954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205015">
      <w:bodyDiv w:val="1"/>
      <w:marLeft w:val="0"/>
      <w:marRight w:val="0"/>
      <w:marTop w:val="0"/>
      <w:marBottom w:val="0"/>
      <w:divBdr>
        <w:top w:val="none" w:sz="0" w:space="0" w:color="auto"/>
        <w:left w:val="none" w:sz="0" w:space="0" w:color="auto"/>
        <w:bottom w:val="none" w:sz="0" w:space="0" w:color="auto"/>
        <w:right w:val="none" w:sz="0" w:space="0" w:color="auto"/>
      </w:divBdr>
      <w:divsChild>
        <w:div w:id="999118254">
          <w:marLeft w:val="0"/>
          <w:marRight w:val="0"/>
          <w:marTop w:val="0"/>
          <w:marBottom w:val="0"/>
          <w:divBdr>
            <w:top w:val="none" w:sz="0" w:space="0" w:color="auto"/>
            <w:left w:val="none" w:sz="0" w:space="0" w:color="auto"/>
            <w:bottom w:val="none" w:sz="0" w:space="0" w:color="auto"/>
            <w:right w:val="none" w:sz="0" w:space="0" w:color="auto"/>
          </w:divBdr>
          <w:divsChild>
            <w:div w:id="1364474866">
              <w:marLeft w:val="0"/>
              <w:marRight w:val="0"/>
              <w:marTop w:val="0"/>
              <w:marBottom w:val="0"/>
              <w:divBdr>
                <w:top w:val="none" w:sz="0" w:space="0" w:color="auto"/>
                <w:left w:val="none" w:sz="0" w:space="0" w:color="auto"/>
                <w:bottom w:val="none" w:sz="0" w:space="0" w:color="auto"/>
                <w:right w:val="none" w:sz="0" w:space="0" w:color="auto"/>
              </w:divBdr>
              <w:divsChild>
                <w:div w:id="64299393">
                  <w:marLeft w:val="0"/>
                  <w:marRight w:val="0"/>
                  <w:marTop w:val="0"/>
                  <w:marBottom w:val="0"/>
                  <w:divBdr>
                    <w:top w:val="none" w:sz="0" w:space="0" w:color="auto"/>
                    <w:left w:val="none" w:sz="0" w:space="0" w:color="auto"/>
                    <w:bottom w:val="none" w:sz="0" w:space="0" w:color="auto"/>
                    <w:right w:val="none" w:sz="0" w:space="0" w:color="auto"/>
                  </w:divBdr>
                  <w:divsChild>
                    <w:div w:id="20000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208331">
      <w:bodyDiv w:val="1"/>
      <w:marLeft w:val="0"/>
      <w:marRight w:val="0"/>
      <w:marTop w:val="0"/>
      <w:marBottom w:val="0"/>
      <w:divBdr>
        <w:top w:val="none" w:sz="0" w:space="0" w:color="auto"/>
        <w:left w:val="none" w:sz="0" w:space="0" w:color="auto"/>
        <w:bottom w:val="none" w:sz="0" w:space="0" w:color="auto"/>
        <w:right w:val="none" w:sz="0" w:space="0" w:color="auto"/>
      </w:divBdr>
      <w:divsChild>
        <w:div w:id="214590375">
          <w:marLeft w:val="0"/>
          <w:marRight w:val="0"/>
          <w:marTop w:val="0"/>
          <w:marBottom w:val="0"/>
          <w:divBdr>
            <w:top w:val="none" w:sz="0" w:space="0" w:color="auto"/>
            <w:left w:val="none" w:sz="0" w:space="0" w:color="auto"/>
            <w:bottom w:val="none" w:sz="0" w:space="0" w:color="auto"/>
            <w:right w:val="none" w:sz="0" w:space="0" w:color="auto"/>
          </w:divBdr>
          <w:divsChild>
            <w:div w:id="2089109996">
              <w:marLeft w:val="0"/>
              <w:marRight w:val="0"/>
              <w:marTop w:val="0"/>
              <w:marBottom w:val="0"/>
              <w:divBdr>
                <w:top w:val="none" w:sz="0" w:space="0" w:color="auto"/>
                <w:left w:val="none" w:sz="0" w:space="0" w:color="auto"/>
                <w:bottom w:val="none" w:sz="0" w:space="0" w:color="auto"/>
                <w:right w:val="none" w:sz="0" w:space="0" w:color="auto"/>
              </w:divBdr>
              <w:divsChild>
                <w:div w:id="171383266">
                  <w:marLeft w:val="0"/>
                  <w:marRight w:val="0"/>
                  <w:marTop w:val="0"/>
                  <w:marBottom w:val="0"/>
                  <w:divBdr>
                    <w:top w:val="none" w:sz="0" w:space="0" w:color="auto"/>
                    <w:left w:val="none" w:sz="0" w:space="0" w:color="auto"/>
                    <w:bottom w:val="none" w:sz="0" w:space="0" w:color="auto"/>
                    <w:right w:val="none" w:sz="0" w:space="0" w:color="auto"/>
                  </w:divBdr>
                  <w:divsChild>
                    <w:div w:id="172544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586960">
      <w:bodyDiv w:val="1"/>
      <w:marLeft w:val="0"/>
      <w:marRight w:val="0"/>
      <w:marTop w:val="0"/>
      <w:marBottom w:val="0"/>
      <w:divBdr>
        <w:top w:val="none" w:sz="0" w:space="0" w:color="auto"/>
        <w:left w:val="none" w:sz="0" w:space="0" w:color="auto"/>
        <w:bottom w:val="none" w:sz="0" w:space="0" w:color="auto"/>
        <w:right w:val="none" w:sz="0" w:space="0" w:color="auto"/>
      </w:divBdr>
      <w:divsChild>
        <w:div w:id="1910532531">
          <w:marLeft w:val="0"/>
          <w:marRight w:val="0"/>
          <w:marTop w:val="0"/>
          <w:marBottom w:val="0"/>
          <w:divBdr>
            <w:top w:val="none" w:sz="0" w:space="0" w:color="auto"/>
            <w:left w:val="none" w:sz="0" w:space="0" w:color="auto"/>
            <w:bottom w:val="none" w:sz="0" w:space="0" w:color="auto"/>
            <w:right w:val="none" w:sz="0" w:space="0" w:color="auto"/>
          </w:divBdr>
          <w:divsChild>
            <w:div w:id="2085448447">
              <w:marLeft w:val="0"/>
              <w:marRight w:val="0"/>
              <w:marTop w:val="0"/>
              <w:marBottom w:val="0"/>
              <w:divBdr>
                <w:top w:val="none" w:sz="0" w:space="0" w:color="auto"/>
                <w:left w:val="none" w:sz="0" w:space="0" w:color="auto"/>
                <w:bottom w:val="none" w:sz="0" w:space="0" w:color="auto"/>
                <w:right w:val="none" w:sz="0" w:space="0" w:color="auto"/>
              </w:divBdr>
              <w:divsChild>
                <w:div w:id="12438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6424">
      <w:bodyDiv w:val="1"/>
      <w:marLeft w:val="0"/>
      <w:marRight w:val="0"/>
      <w:marTop w:val="0"/>
      <w:marBottom w:val="0"/>
      <w:divBdr>
        <w:top w:val="none" w:sz="0" w:space="0" w:color="auto"/>
        <w:left w:val="none" w:sz="0" w:space="0" w:color="auto"/>
        <w:bottom w:val="none" w:sz="0" w:space="0" w:color="auto"/>
        <w:right w:val="none" w:sz="0" w:space="0" w:color="auto"/>
      </w:divBdr>
      <w:divsChild>
        <w:div w:id="1293747634">
          <w:marLeft w:val="0"/>
          <w:marRight w:val="0"/>
          <w:marTop w:val="0"/>
          <w:marBottom w:val="0"/>
          <w:divBdr>
            <w:top w:val="none" w:sz="0" w:space="0" w:color="auto"/>
            <w:left w:val="none" w:sz="0" w:space="0" w:color="auto"/>
            <w:bottom w:val="none" w:sz="0" w:space="0" w:color="auto"/>
            <w:right w:val="none" w:sz="0" w:space="0" w:color="auto"/>
          </w:divBdr>
          <w:divsChild>
            <w:div w:id="1265455949">
              <w:marLeft w:val="0"/>
              <w:marRight w:val="0"/>
              <w:marTop w:val="0"/>
              <w:marBottom w:val="0"/>
              <w:divBdr>
                <w:top w:val="none" w:sz="0" w:space="0" w:color="auto"/>
                <w:left w:val="none" w:sz="0" w:space="0" w:color="auto"/>
                <w:bottom w:val="none" w:sz="0" w:space="0" w:color="auto"/>
                <w:right w:val="none" w:sz="0" w:space="0" w:color="auto"/>
              </w:divBdr>
              <w:divsChild>
                <w:div w:id="110947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21326">
      <w:bodyDiv w:val="1"/>
      <w:marLeft w:val="0"/>
      <w:marRight w:val="0"/>
      <w:marTop w:val="0"/>
      <w:marBottom w:val="0"/>
      <w:divBdr>
        <w:top w:val="none" w:sz="0" w:space="0" w:color="auto"/>
        <w:left w:val="none" w:sz="0" w:space="0" w:color="auto"/>
        <w:bottom w:val="none" w:sz="0" w:space="0" w:color="auto"/>
        <w:right w:val="none" w:sz="0" w:space="0" w:color="auto"/>
      </w:divBdr>
      <w:divsChild>
        <w:div w:id="946540485">
          <w:marLeft w:val="0"/>
          <w:marRight w:val="0"/>
          <w:marTop w:val="0"/>
          <w:marBottom w:val="0"/>
          <w:divBdr>
            <w:top w:val="none" w:sz="0" w:space="0" w:color="auto"/>
            <w:left w:val="none" w:sz="0" w:space="0" w:color="auto"/>
            <w:bottom w:val="none" w:sz="0" w:space="0" w:color="auto"/>
            <w:right w:val="none" w:sz="0" w:space="0" w:color="auto"/>
          </w:divBdr>
          <w:divsChild>
            <w:div w:id="1945573195">
              <w:marLeft w:val="0"/>
              <w:marRight w:val="0"/>
              <w:marTop w:val="0"/>
              <w:marBottom w:val="0"/>
              <w:divBdr>
                <w:top w:val="none" w:sz="0" w:space="0" w:color="auto"/>
                <w:left w:val="none" w:sz="0" w:space="0" w:color="auto"/>
                <w:bottom w:val="none" w:sz="0" w:space="0" w:color="auto"/>
                <w:right w:val="none" w:sz="0" w:space="0" w:color="auto"/>
              </w:divBdr>
              <w:divsChild>
                <w:div w:id="20866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215383">
      <w:bodyDiv w:val="1"/>
      <w:marLeft w:val="0"/>
      <w:marRight w:val="0"/>
      <w:marTop w:val="0"/>
      <w:marBottom w:val="0"/>
      <w:divBdr>
        <w:top w:val="none" w:sz="0" w:space="0" w:color="auto"/>
        <w:left w:val="none" w:sz="0" w:space="0" w:color="auto"/>
        <w:bottom w:val="none" w:sz="0" w:space="0" w:color="auto"/>
        <w:right w:val="none" w:sz="0" w:space="0" w:color="auto"/>
      </w:divBdr>
      <w:divsChild>
        <w:div w:id="2061051647">
          <w:marLeft w:val="0"/>
          <w:marRight w:val="0"/>
          <w:marTop w:val="0"/>
          <w:marBottom w:val="0"/>
          <w:divBdr>
            <w:top w:val="none" w:sz="0" w:space="0" w:color="auto"/>
            <w:left w:val="none" w:sz="0" w:space="0" w:color="auto"/>
            <w:bottom w:val="none" w:sz="0" w:space="0" w:color="auto"/>
            <w:right w:val="none" w:sz="0" w:space="0" w:color="auto"/>
          </w:divBdr>
          <w:divsChild>
            <w:div w:id="1096167974">
              <w:marLeft w:val="0"/>
              <w:marRight w:val="0"/>
              <w:marTop w:val="0"/>
              <w:marBottom w:val="0"/>
              <w:divBdr>
                <w:top w:val="none" w:sz="0" w:space="0" w:color="auto"/>
                <w:left w:val="none" w:sz="0" w:space="0" w:color="auto"/>
                <w:bottom w:val="none" w:sz="0" w:space="0" w:color="auto"/>
                <w:right w:val="none" w:sz="0" w:space="0" w:color="auto"/>
              </w:divBdr>
              <w:divsChild>
                <w:div w:id="585459704">
                  <w:marLeft w:val="0"/>
                  <w:marRight w:val="0"/>
                  <w:marTop w:val="0"/>
                  <w:marBottom w:val="0"/>
                  <w:divBdr>
                    <w:top w:val="none" w:sz="0" w:space="0" w:color="auto"/>
                    <w:left w:val="none" w:sz="0" w:space="0" w:color="auto"/>
                    <w:bottom w:val="none" w:sz="0" w:space="0" w:color="auto"/>
                    <w:right w:val="none" w:sz="0" w:space="0" w:color="auto"/>
                  </w:divBdr>
                  <w:divsChild>
                    <w:div w:id="156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881810">
      <w:bodyDiv w:val="1"/>
      <w:marLeft w:val="0"/>
      <w:marRight w:val="0"/>
      <w:marTop w:val="0"/>
      <w:marBottom w:val="0"/>
      <w:divBdr>
        <w:top w:val="none" w:sz="0" w:space="0" w:color="auto"/>
        <w:left w:val="none" w:sz="0" w:space="0" w:color="auto"/>
        <w:bottom w:val="none" w:sz="0" w:space="0" w:color="auto"/>
        <w:right w:val="none" w:sz="0" w:space="0" w:color="auto"/>
      </w:divBdr>
      <w:divsChild>
        <w:div w:id="43071082">
          <w:marLeft w:val="0"/>
          <w:marRight w:val="0"/>
          <w:marTop w:val="0"/>
          <w:marBottom w:val="0"/>
          <w:divBdr>
            <w:top w:val="none" w:sz="0" w:space="0" w:color="auto"/>
            <w:left w:val="none" w:sz="0" w:space="0" w:color="auto"/>
            <w:bottom w:val="none" w:sz="0" w:space="0" w:color="auto"/>
            <w:right w:val="none" w:sz="0" w:space="0" w:color="auto"/>
          </w:divBdr>
          <w:divsChild>
            <w:div w:id="784272418">
              <w:marLeft w:val="0"/>
              <w:marRight w:val="0"/>
              <w:marTop w:val="0"/>
              <w:marBottom w:val="0"/>
              <w:divBdr>
                <w:top w:val="none" w:sz="0" w:space="0" w:color="auto"/>
                <w:left w:val="none" w:sz="0" w:space="0" w:color="auto"/>
                <w:bottom w:val="none" w:sz="0" w:space="0" w:color="auto"/>
                <w:right w:val="none" w:sz="0" w:space="0" w:color="auto"/>
              </w:divBdr>
              <w:divsChild>
                <w:div w:id="199907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3780">
      <w:bodyDiv w:val="1"/>
      <w:marLeft w:val="0"/>
      <w:marRight w:val="0"/>
      <w:marTop w:val="0"/>
      <w:marBottom w:val="0"/>
      <w:divBdr>
        <w:top w:val="none" w:sz="0" w:space="0" w:color="auto"/>
        <w:left w:val="none" w:sz="0" w:space="0" w:color="auto"/>
        <w:bottom w:val="none" w:sz="0" w:space="0" w:color="auto"/>
        <w:right w:val="none" w:sz="0" w:space="0" w:color="auto"/>
      </w:divBdr>
      <w:divsChild>
        <w:div w:id="1927616197">
          <w:marLeft w:val="0"/>
          <w:marRight w:val="0"/>
          <w:marTop w:val="0"/>
          <w:marBottom w:val="0"/>
          <w:divBdr>
            <w:top w:val="none" w:sz="0" w:space="0" w:color="auto"/>
            <w:left w:val="none" w:sz="0" w:space="0" w:color="auto"/>
            <w:bottom w:val="none" w:sz="0" w:space="0" w:color="auto"/>
            <w:right w:val="none" w:sz="0" w:space="0" w:color="auto"/>
          </w:divBdr>
          <w:divsChild>
            <w:div w:id="1607039948">
              <w:marLeft w:val="0"/>
              <w:marRight w:val="0"/>
              <w:marTop w:val="0"/>
              <w:marBottom w:val="0"/>
              <w:divBdr>
                <w:top w:val="none" w:sz="0" w:space="0" w:color="auto"/>
                <w:left w:val="none" w:sz="0" w:space="0" w:color="auto"/>
                <w:bottom w:val="none" w:sz="0" w:space="0" w:color="auto"/>
                <w:right w:val="none" w:sz="0" w:space="0" w:color="auto"/>
              </w:divBdr>
              <w:divsChild>
                <w:div w:id="2556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57831">
      <w:bodyDiv w:val="1"/>
      <w:marLeft w:val="0"/>
      <w:marRight w:val="0"/>
      <w:marTop w:val="0"/>
      <w:marBottom w:val="0"/>
      <w:divBdr>
        <w:top w:val="none" w:sz="0" w:space="0" w:color="auto"/>
        <w:left w:val="none" w:sz="0" w:space="0" w:color="auto"/>
        <w:bottom w:val="none" w:sz="0" w:space="0" w:color="auto"/>
        <w:right w:val="none" w:sz="0" w:space="0" w:color="auto"/>
      </w:divBdr>
    </w:div>
    <w:div w:id="299698764">
      <w:bodyDiv w:val="1"/>
      <w:marLeft w:val="0"/>
      <w:marRight w:val="0"/>
      <w:marTop w:val="0"/>
      <w:marBottom w:val="0"/>
      <w:divBdr>
        <w:top w:val="none" w:sz="0" w:space="0" w:color="auto"/>
        <w:left w:val="none" w:sz="0" w:space="0" w:color="auto"/>
        <w:bottom w:val="none" w:sz="0" w:space="0" w:color="auto"/>
        <w:right w:val="none" w:sz="0" w:space="0" w:color="auto"/>
      </w:divBdr>
    </w:div>
    <w:div w:id="300041034">
      <w:bodyDiv w:val="1"/>
      <w:marLeft w:val="0"/>
      <w:marRight w:val="0"/>
      <w:marTop w:val="0"/>
      <w:marBottom w:val="0"/>
      <w:divBdr>
        <w:top w:val="none" w:sz="0" w:space="0" w:color="auto"/>
        <w:left w:val="none" w:sz="0" w:space="0" w:color="auto"/>
        <w:bottom w:val="none" w:sz="0" w:space="0" w:color="auto"/>
        <w:right w:val="none" w:sz="0" w:space="0" w:color="auto"/>
      </w:divBdr>
    </w:div>
    <w:div w:id="301421758">
      <w:bodyDiv w:val="1"/>
      <w:marLeft w:val="0"/>
      <w:marRight w:val="0"/>
      <w:marTop w:val="0"/>
      <w:marBottom w:val="0"/>
      <w:divBdr>
        <w:top w:val="none" w:sz="0" w:space="0" w:color="auto"/>
        <w:left w:val="none" w:sz="0" w:space="0" w:color="auto"/>
        <w:bottom w:val="none" w:sz="0" w:space="0" w:color="auto"/>
        <w:right w:val="none" w:sz="0" w:space="0" w:color="auto"/>
      </w:divBdr>
      <w:divsChild>
        <w:div w:id="1491098304">
          <w:marLeft w:val="0"/>
          <w:marRight w:val="0"/>
          <w:marTop w:val="0"/>
          <w:marBottom w:val="0"/>
          <w:divBdr>
            <w:top w:val="none" w:sz="0" w:space="0" w:color="auto"/>
            <w:left w:val="none" w:sz="0" w:space="0" w:color="auto"/>
            <w:bottom w:val="none" w:sz="0" w:space="0" w:color="auto"/>
            <w:right w:val="none" w:sz="0" w:space="0" w:color="auto"/>
          </w:divBdr>
          <w:divsChild>
            <w:div w:id="1632202659">
              <w:marLeft w:val="0"/>
              <w:marRight w:val="0"/>
              <w:marTop w:val="0"/>
              <w:marBottom w:val="0"/>
              <w:divBdr>
                <w:top w:val="none" w:sz="0" w:space="0" w:color="auto"/>
                <w:left w:val="none" w:sz="0" w:space="0" w:color="auto"/>
                <w:bottom w:val="none" w:sz="0" w:space="0" w:color="auto"/>
                <w:right w:val="none" w:sz="0" w:space="0" w:color="auto"/>
              </w:divBdr>
              <w:divsChild>
                <w:div w:id="6128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465850">
      <w:bodyDiv w:val="1"/>
      <w:marLeft w:val="0"/>
      <w:marRight w:val="0"/>
      <w:marTop w:val="0"/>
      <w:marBottom w:val="0"/>
      <w:divBdr>
        <w:top w:val="none" w:sz="0" w:space="0" w:color="auto"/>
        <w:left w:val="none" w:sz="0" w:space="0" w:color="auto"/>
        <w:bottom w:val="none" w:sz="0" w:space="0" w:color="auto"/>
        <w:right w:val="none" w:sz="0" w:space="0" w:color="auto"/>
      </w:divBdr>
      <w:divsChild>
        <w:div w:id="1376656923">
          <w:marLeft w:val="0"/>
          <w:marRight w:val="0"/>
          <w:marTop w:val="0"/>
          <w:marBottom w:val="0"/>
          <w:divBdr>
            <w:top w:val="none" w:sz="0" w:space="0" w:color="auto"/>
            <w:left w:val="none" w:sz="0" w:space="0" w:color="auto"/>
            <w:bottom w:val="none" w:sz="0" w:space="0" w:color="auto"/>
            <w:right w:val="none" w:sz="0" w:space="0" w:color="auto"/>
          </w:divBdr>
          <w:divsChild>
            <w:div w:id="1917200728">
              <w:marLeft w:val="0"/>
              <w:marRight w:val="0"/>
              <w:marTop w:val="0"/>
              <w:marBottom w:val="0"/>
              <w:divBdr>
                <w:top w:val="none" w:sz="0" w:space="0" w:color="auto"/>
                <w:left w:val="none" w:sz="0" w:space="0" w:color="auto"/>
                <w:bottom w:val="none" w:sz="0" w:space="0" w:color="auto"/>
                <w:right w:val="none" w:sz="0" w:space="0" w:color="auto"/>
              </w:divBdr>
              <w:divsChild>
                <w:div w:id="689844560">
                  <w:marLeft w:val="0"/>
                  <w:marRight w:val="0"/>
                  <w:marTop w:val="0"/>
                  <w:marBottom w:val="0"/>
                  <w:divBdr>
                    <w:top w:val="none" w:sz="0" w:space="0" w:color="auto"/>
                    <w:left w:val="none" w:sz="0" w:space="0" w:color="auto"/>
                    <w:bottom w:val="none" w:sz="0" w:space="0" w:color="auto"/>
                    <w:right w:val="none" w:sz="0" w:space="0" w:color="auto"/>
                  </w:divBdr>
                </w:div>
              </w:divsChild>
            </w:div>
            <w:div w:id="1804346920">
              <w:marLeft w:val="0"/>
              <w:marRight w:val="0"/>
              <w:marTop w:val="0"/>
              <w:marBottom w:val="0"/>
              <w:divBdr>
                <w:top w:val="none" w:sz="0" w:space="0" w:color="auto"/>
                <w:left w:val="none" w:sz="0" w:space="0" w:color="auto"/>
                <w:bottom w:val="none" w:sz="0" w:space="0" w:color="auto"/>
                <w:right w:val="none" w:sz="0" w:space="0" w:color="auto"/>
              </w:divBdr>
              <w:divsChild>
                <w:div w:id="7162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853185">
      <w:bodyDiv w:val="1"/>
      <w:marLeft w:val="0"/>
      <w:marRight w:val="0"/>
      <w:marTop w:val="0"/>
      <w:marBottom w:val="0"/>
      <w:divBdr>
        <w:top w:val="none" w:sz="0" w:space="0" w:color="auto"/>
        <w:left w:val="none" w:sz="0" w:space="0" w:color="auto"/>
        <w:bottom w:val="none" w:sz="0" w:space="0" w:color="auto"/>
        <w:right w:val="none" w:sz="0" w:space="0" w:color="auto"/>
      </w:divBdr>
      <w:divsChild>
        <w:div w:id="1031764647">
          <w:marLeft w:val="0"/>
          <w:marRight w:val="0"/>
          <w:marTop w:val="0"/>
          <w:marBottom w:val="0"/>
          <w:divBdr>
            <w:top w:val="none" w:sz="0" w:space="0" w:color="auto"/>
            <w:left w:val="none" w:sz="0" w:space="0" w:color="auto"/>
            <w:bottom w:val="none" w:sz="0" w:space="0" w:color="auto"/>
            <w:right w:val="none" w:sz="0" w:space="0" w:color="auto"/>
          </w:divBdr>
          <w:divsChild>
            <w:div w:id="2008513413">
              <w:marLeft w:val="0"/>
              <w:marRight w:val="0"/>
              <w:marTop w:val="0"/>
              <w:marBottom w:val="0"/>
              <w:divBdr>
                <w:top w:val="none" w:sz="0" w:space="0" w:color="auto"/>
                <w:left w:val="none" w:sz="0" w:space="0" w:color="auto"/>
                <w:bottom w:val="none" w:sz="0" w:space="0" w:color="auto"/>
                <w:right w:val="none" w:sz="0" w:space="0" w:color="auto"/>
              </w:divBdr>
              <w:divsChild>
                <w:div w:id="1531917699">
                  <w:marLeft w:val="0"/>
                  <w:marRight w:val="0"/>
                  <w:marTop w:val="0"/>
                  <w:marBottom w:val="0"/>
                  <w:divBdr>
                    <w:top w:val="none" w:sz="0" w:space="0" w:color="auto"/>
                    <w:left w:val="none" w:sz="0" w:space="0" w:color="auto"/>
                    <w:bottom w:val="none" w:sz="0" w:space="0" w:color="auto"/>
                    <w:right w:val="none" w:sz="0" w:space="0" w:color="auto"/>
                  </w:divBdr>
                  <w:divsChild>
                    <w:div w:id="128719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047158">
      <w:bodyDiv w:val="1"/>
      <w:marLeft w:val="0"/>
      <w:marRight w:val="0"/>
      <w:marTop w:val="0"/>
      <w:marBottom w:val="0"/>
      <w:divBdr>
        <w:top w:val="none" w:sz="0" w:space="0" w:color="auto"/>
        <w:left w:val="none" w:sz="0" w:space="0" w:color="auto"/>
        <w:bottom w:val="none" w:sz="0" w:space="0" w:color="auto"/>
        <w:right w:val="none" w:sz="0" w:space="0" w:color="auto"/>
      </w:divBdr>
    </w:div>
    <w:div w:id="305400455">
      <w:bodyDiv w:val="1"/>
      <w:marLeft w:val="0"/>
      <w:marRight w:val="0"/>
      <w:marTop w:val="0"/>
      <w:marBottom w:val="0"/>
      <w:divBdr>
        <w:top w:val="none" w:sz="0" w:space="0" w:color="auto"/>
        <w:left w:val="none" w:sz="0" w:space="0" w:color="auto"/>
        <w:bottom w:val="none" w:sz="0" w:space="0" w:color="auto"/>
        <w:right w:val="none" w:sz="0" w:space="0" w:color="auto"/>
      </w:divBdr>
      <w:divsChild>
        <w:div w:id="615870876">
          <w:marLeft w:val="0"/>
          <w:marRight w:val="0"/>
          <w:marTop w:val="0"/>
          <w:marBottom w:val="0"/>
          <w:divBdr>
            <w:top w:val="none" w:sz="0" w:space="0" w:color="auto"/>
            <w:left w:val="none" w:sz="0" w:space="0" w:color="auto"/>
            <w:bottom w:val="none" w:sz="0" w:space="0" w:color="auto"/>
            <w:right w:val="none" w:sz="0" w:space="0" w:color="auto"/>
          </w:divBdr>
          <w:divsChild>
            <w:div w:id="1430347980">
              <w:marLeft w:val="0"/>
              <w:marRight w:val="0"/>
              <w:marTop w:val="0"/>
              <w:marBottom w:val="0"/>
              <w:divBdr>
                <w:top w:val="none" w:sz="0" w:space="0" w:color="auto"/>
                <w:left w:val="none" w:sz="0" w:space="0" w:color="auto"/>
                <w:bottom w:val="none" w:sz="0" w:space="0" w:color="auto"/>
                <w:right w:val="none" w:sz="0" w:space="0" w:color="auto"/>
              </w:divBdr>
              <w:divsChild>
                <w:div w:id="29904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557540">
      <w:bodyDiv w:val="1"/>
      <w:marLeft w:val="0"/>
      <w:marRight w:val="0"/>
      <w:marTop w:val="0"/>
      <w:marBottom w:val="0"/>
      <w:divBdr>
        <w:top w:val="none" w:sz="0" w:space="0" w:color="auto"/>
        <w:left w:val="none" w:sz="0" w:space="0" w:color="auto"/>
        <w:bottom w:val="none" w:sz="0" w:space="0" w:color="auto"/>
        <w:right w:val="none" w:sz="0" w:space="0" w:color="auto"/>
      </w:divBdr>
      <w:divsChild>
        <w:div w:id="942229142">
          <w:marLeft w:val="0"/>
          <w:marRight w:val="0"/>
          <w:marTop w:val="0"/>
          <w:marBottom w:val="0"/>
          <w:divBdr>
            <w:top w:val="none" w:sz="0" w:space="0" w:color="auto"/>
            <w:left w:val="none" w:sz="0" w:space="0" w:color="auto"/>
            <w:bottom w:val="none" w:sz="0" w:space="0" w:color="auto"/>
            <w:right w:val="none" w:sz="0" w:space="0" w:color="auto"/>
          </w:divBdr>
          <w:divsChild>
            <w:div w:id="921262137">
              <w:marLeft w:val="0"/>
              <w:marRight w:val="0"/>
              <w:marTop w:val="0"/>
              <w:marBottom w:val="0"/>
              <w:divBdr>
                <w:top w:val="none" w:sz="0" w:space="0" w:color="auto"/>
                <w:left w:val="none" w:sz="0" w:space="0" w:color="auto"/>
                <w:bottom w:val="none" w:sz="0" w:space="0" w:color="auto"/>
                <w:right w:val="none" w:sz="0" w:space="0" w:color="auto"/>
              </w:divBdr>
              <w:divsChild>
                <w:div w:id="298657960">
                  <w:marLeft w:val="0"/>
                  <w:marRight w:val="0"/>
                  <w:marTop w:val="0"/>
                  <w:marBottom w:val="0"/>
                  <w:divBdr>
                    <w:top w:val="none" w:sz="0" w:space="0" w:color="auto"/>
                    <w:left w:val="none" w:sz="0" w:space="0" w:color="auto"/>
                    <w:bottom w:val="none" w:sz="0" w:space="0" w:color="auto"/>
                    <w:right w:val="none" w:sz="0" w:space="0" w:color="auto"/>
                  </w:divBdr>
                  <w:divsChild>
                    <w:div w:id="153993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677685">
      <w:bodyDiv w:val="1"/>
      <w:marLeft w:val="0"/>
      <w:marRight w:val="0"/>
      <w:marTop w:val="0"/>
      <w:marBottom w:val="0"/>
      <w:divBdr>
        <w:top w:val="none" w:sz="0" w:space="0" w:color="auto"/>
        <w:left w:val="none" w:sz="0" w:space="0" w:color="auto"/>
        <w:bottom w:val="none" w:sz="0" w:space="0" w:color="auto"/>
        <w:right w:val="none" w:sz="0" w:space="0" w:color="auto"/>
      </w:divBdr>
      <w:divsChild>
        <w:div w:id="495191471">
          <w:marLeft w:val="0"/>
          <w:marRight w:val="0"/>
          <w:marTop w:val="0"/>
          <w:marBottom w:val="0"/>
          <w:divBdr>
            <w:top w:val="none" w:sz="0" w:space="0" w:color="auto"/>
            <w:left w:val="none" w:sz="0" w:space="0" w:color="auto"/>
            <w:bottom w:val="none" w:sz="0" w:space="0" w:color="auto"/>
            <w:right w:val="none" w:sz="0" w:space="0" w:color="auto"/>
          </w:divBdr>
          <w:divsChild>
            <w:div w:id="1300262310">
              <w:marLeft w:val="0"/>
              <w:marRight w:val="0"/>
              <w:marTop w:val="0"/>
              <w:marBottom w:val="0"/>
              <w:divBdr>
                <w:top w:val="none" w:sz="0" w:space="0" w:color="auto"/>
                <w:left w:val="none" w:sz="0" w:space="0" w:color="auto"/>
                <w:bottom w:val="none" w:sz="0" w:space="0" w:color="auto"/>
                <w:right w:val="none" w:sz="0" w:space="0" w:color="auto"/>
              </w:divBdr>
              <w:divsChild>
                <w:div w:id="55635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47673">
      <w:bodyDiv w:val="1"/>
      <w:marLeft w:val="0"/>
      <w:marRight w:val="0"/>
      <w:marTop w:val="0"/>
      <w:marBottom w:val="0"/>
      <w:divBdr>
        <w:top w:val="none" w:sz="0" w:space="0" w:color="auto"/>
        <w:left w:val="none" w:sz="0" w:space="0" w:color="auto"/>
        <w:bottom w:val="none" w:sz="0" w:space="0" w:color="auto"/>
        <w:right w:val="none" w:sz="0" w:space="0" w:color="auto"/>
      </w:divBdr>
      <w:divsChild>
        <w:div w:id="485901551">
          <w:marLeft w:val="0"/>
          <w:marRight w:val="0"/>
          <w:marTop w:val="0"/>
          <w:marBottom w:val="0"/>
          <w:divBdr>
            <w:top w:val="none" w:sz="0" w:space="0" w:color="auto"/>
            <w:left w:val="none" w:sz="0" w:space="0" w:color="auto"/>
            <w:bottom w:val="none" w:sz="0" w:space="0" w:color="auto"/>
            <w:right w:val="none" w:sz="0" w:space="0" w:color="auto"/>
          </w:divBdr>
          <w:divsChild>
            <w:div w:id="1652707267">
              <w:marLeft w:val="0"/>
              <w:marRight w:val="0"/>
              <w:marTop w:val="0"/>
              <w:marBottom w:val="0"/>
              <w:divBdr>
                <w:top w:val="none" w:sz="0" w:space="0" w:color="auto"/>
                <w:left w:val="none" w:sz="0" w:space="0" w:color="auto"/>
                <w:bottom w:val="none" w:sz="0" w:space="0" w:color="auto"/>
                <w:right w:val="none" w:sz="0" w:space="0" w:color="auto"/>
              </w:divBdr>
              <w:divsChild>
                <w:div w:id="78259135">
                  <w:marLeft w:val="0"/>
                  <w:marRight w:val="0"/>
                  <w:marTop w:val="0"/>
                  <w:marBottom w:val="0"/>
                  <w:divBdr>
                    <w:top w:val="none" w:sz="0" w:space="0" w:color="auto"/>
                    <w:left w:val="none" w:sz="0" w:space="0" w:color="auto"/>
                    <w:bottom w:val="none" w:sz="0" w:space="0" w:color="auto"/>
                    <w:right w:val="none" w:sz="0" w:space="0" w:color="auto"/>
                  </w:divBdr>
                  <w:divsChild>
                    <w:div w:id="10807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789013">
      <w:bodyDiv w:val="1"/>
      <w:marLeft w:val="0"/>
      <w:marRight w:val="0"/>
      <w:marTop w:val="0"/>
      <w:marBottom w:val="0"/>
      <w:divBdr>
        <w:top w:val="none" w:sz="0" w:space="0" w:color="auto"/>
        <w:left w:val="none" w:sz="0" w:space="0" w:color="auto"/>
        <w:bottom w:val="none" w:sz="0" w:space="0" w:color="auto"/>
        <w:right w:val="none" w:sz="0" w:space="0" w:color="auto"/>
      </w:divBdr>
      <w:divsChild>
        <w:div w:id="2075858446">
          <w:marLeft w:val="0"/>
          <w:marRight w:val="0"/>
          <w:marTop w:val="0"/>
          <w:marBottom w:val="0"/>
          <w:divBdr>
            <w:top w:val="none" w:sz="0" w:space="0" w:color="auto"/>
            <w:left w:val="none" w:sz="0" w:space="0" w:color="auto"/>
            <w:bottom w:val="none" w:sz="0" w:space="0" w:color="auto"/>
            <w:right w:val="none" w:sz="0" w:space="0" w:color="auto"/>
          </w:divBdr>
          <w:divsChild>
            <w:div w:id="1808937911">
              <w:marLeft w:val="0"/>
              <w:marRight w:val="0"/>
              <w:marTop w:val="0"/>
              <w:marBottom w:val="0"/>
              <w:divBdr>
                <w:top w:val="none" w:sz="0" w:space="0" w:color="auto"/>
                <w:left w:val="none" w:sz="0" w:space="0" w:color="auto"/>
                <w:bottom w:val="none" w:sz="0" w:space="0" w:color="auto"/>
                <w:right w:val="none" w:sz="0" w:space="0" w:color="auto"/>
              </w:divBdr>
              <w:divsChild>
                <w:div w:id="205692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833288">
      <w:bodyDiv w:val="1"/>
      <w:marLeft w:val="0"/>
      <w:marRight w:val="0"/>
      <w:marTop w:val="0"/>
      <w:marBottom w:val="0"/>
      <w:divBdr>
        <w:top w:val="none" w:sz="0" w:space="0" w:color="auto"/>
        <w:left w:val="none" w:sz="0" w:space="0" w:color="auto"/>
        <w:bottom w:val="none" w:sz="0" w:space="0" w:color="auto"/>
        <w:right w:val="none" w:sz="0" w:space="0" w:color="auto"/>
      </w:divBdr>
    </w:div>
    <w:div w:id="312490392">
      <w:bodyDiv w:val="1"/>
      <w:marLeft w:val="0"/>
      <w:marRight w:val="0"/>
      <w:marTop w:val="0"/>
      <w:marBottom w:val="0"/>
      <w:divBdr>
        <w:top w:val="none" w:sz="0" w:space="0" w:color="auto"/>
        <w:left w:val="none" w:sz="0" w:space="0" w:color="auto"/>
        <w:bottom w:val="none" w:sz="0" w:space="0" w:color="auto"/>
        <w:right w:val="none" w:sz="0" w:space="0" w:color="auto"/>
      </w:divBdr>
      <w:divsChild>
        <w:div w:id="951673430">
          <w:marLeft w:val="0"/>
          <w:marRight w:val="0"/>
          <w:marTop w:val="0"/>
          <w:marBottom w:val="0"/>
          <w:divBdr>
            <w:top w:val="none" w:sz="0" w:space="0" w:color="auto"/>
            <w:left w:val="none" w:sz="0" w:space="0" w:color="auto"/>
            <w:bottom w:val="none" w:sz="0" w:space="0" w:color="auto"/>
            <w:right w:val="none" w:sz="0" w:space="0" w:color="auto"/>
          </w:divBdr>
          <w:divsChild>
            <w:div w:id="331294647">
              <w:marLeft w:val="0"/>
              <w:marRight w:val="0"/>
              <w:marTop w:val="0"/>
              <w:marBottom w:val="0"/>
              <w:divBdr>
                <w:top w:val="none" w:sz="0" w:space="0" w:color="auto"/>
                <w:left w:val="none" w:sz="0" w:space="0" w:color="auto"/>
                <w:bottom w:val="none" w:sz="0" w:space="0" w:color="auto"/>
                <w:right w:val="none" w:sz="0" w:space="0" w:color="auto"/>
              </w:divBdr>
              <w:divsChild>
                <w:div w:id="15076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72359">
      <w:bodyDiv w:val="1"/>
      <w:marLeft w:val="0"/>
      <w:marRight w:val="0"/>
      <w:marTop w:val="0"/>
      <w:marBottom w:val="0"/>
      <w:divBdr>
        <w:top w:val="none" w:sz="0" w:space="0" w:color="auto"/>
        <w:left w:val="none" w:sz="0" w:space="0" w:color="auto"/>
        <w:bottom w:val="none" w:sz="0" w:space="0" w:color="auto"/>
        <w:right w:val="none" w:sz="0" w:space="0" w:color="auto"/>
      </w:divBdr>
    </w:div>
    <w:div w:id="318582422">
      <w:bodyDiv w:val="1"/>
      <w:marLeft w:val="0"/>
      <w:marRight w:val="0"/>
      <w:marTop w:val="0"/>
      <w:marBottom w:val="0"/>
      <w:divBdr>
        <w:top w:val="none" w:sz="0" w:space="0" w:color="auto"/>
        <w:left w:val="none" w:sz="0" w:space="0" w:color="auto"/>
        <w:bottom w:val="none" w:sz="0" w:space="0" w:color="auto"/>
        <w:right w:val="none" w:sz="0" w:space="0" w:color="auto"/>
      </w:divBdr>
      <w:divsChild>
        <w:div w:id="1231382846">
          <w:marLeft w:val="0"/>
          <w:marRight w:val="0"/>
          <w:marTop w:val="0"/>
          <w:marBottom w:val="0"/>
          <w:divBdr>
            <w:top w:val="none" w:sz="0" w:space="0" w:color="auto"/>
            <w:left w:val="none" w:sz="0" w:space="0" w:color="auto"/>
            <w:bottom w:val="none" w:sz="0" w:space="0" w:color="auto"/>
            <w:right w:val="none" w:sz="0" w:space="0" w:color="auto"/>
          </w:divBdr>
          <w:divsChild>
            <w:div w:id="1532300464">
              <w:marLeft w:val="0"/>
              <w:marRight w:val="0"/>
              <w:marTop w:val="0"/>
              <w:marBottom w:val="0"/>
              <w:divBdr>
                <w:top w:val="none" w:sz="0" w:space="0" w:color="auto"/>
                <w:left w:val="none" w:sz="0" w:space="0" w:color="auto"/>
                <w:bottom w:val="none" w:sz="0" w:space="0" w:color="auto"/>
                <w:right w:val="none" w:sz="0" w:space="0" w:color="auto"/>
              </w:divBdr>
              <w:divsChild>
                <w:div w:id="30744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5680">
      <w:bodyDiv w:val="1"/>
      <w:marLeft w:val="0"/>
      <w:marRight w:val="0"/>
      <w:marTop w:val="0"/>
      <w:marBottom w:val="0"/>
      <w:divBdr>
        <w:top w:val="none" w:sz="0" w:space="0" w:color="auto"/>
        <w:left w:val="none" w:sz="0" w:space="0" w:color="auto"/>
        <w:bottom w:val="none" w:sz="0" w:space="0" w:color="auto"/>
        <w:right w:val="none" w:sz="0" w:space="0" w:color="auto"/>
      </w:divBdr>
    </w:div>
    <w:div w:id="320932108">
      <w:bodyDiv w:val="1"/>
      <w:marLeft w:val="0"/>
      <w:marRight w:val="0"/>
      <w:marTop w:val="0"/>
      <w:marBottom w:val="0"/>
      <w:divBdr>
        <w:top w:val="none" w:sz="0" w:space="0" w:color="auto"/>
        <w:left w:val="none" w:sz="0" w:space="0" w:color="auto"/>
        <w:bottom w:val="none" w:sz="0" w:space="0" w:color="auto"/>
        <w:right w:val="none" w:sz="0" w:space="0" w:color="auto"/>
      </w:divBdr>
      <w:divsChild>
        <w:div w:id="589779157">
          <w:marLeft w:val="0"/>
          <w:marRight w:val="0"/>
          <w:marTop w:val="0"/>
          <w:marBottom w:val="0"/>
          <w:divBdr>
            <w:top w:val="none" w:sz="0" w:space="0" w:color="auto"/>
            <w:left w:val="none" w:sz="0" w:space="0" w:color="auto"/>
            <w:bottom w:val="none" w:sz="0" w:space="0" w:color="auto"/>
            <w:right w:val="none" w:sz="0" w:space="0" w:color="auto"/>
          </w:divBdr>
          <w:divsChild>
            <w:div w:id="482889004">
              <w:marLeft w:val="0"/>
              <w:marRight w:val="0"/>
              <w:marTop w:val="0"/>
              <w:marBottom w:val="0"/>
              <w:divBdr>
                <w:top w:val="none" w:sz="0" w:space="0" w:color="auto"/>
                <w:left w:val="none" w:sz="0" w:space="0" w:color="auto"/>
                <w:bottom w:val="none" w:sz="0" w:space="0" w:color="auto"/>
                <w:right w:val="none" w:sz="0" w:space="0" w:color="auto"/>
              </w:divBdr>
              <w:divsChild>
                <w:div w:id="66135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1517">
      <w:bodyDiv w:val="1"/>
      <w:marLeft w:val="0"/>
      <w:marRight w:val="0"/>
      <w:marTop w:val="0"/>
      <w:marBottom w:val="0"/>
      <w:divBdr>
        <w:top w:val="none" w:sz="0" w:space="0" w:color="auto"/>
        <w:left w:val="none" w:sz="0" w:space="0" w:color="auto"/>
        <w:bottom w:val="none" w:sz="0" w:space="0" w:color="auto"/>
        <w:right w:val="none" w:sz="0" w:space="0" w:color="auto"/>
      </w:divBdr>
      <w:divsChild>
        <w:div w:id="1874533265">
          <w:marLeft w:val="0"/>
          <w:marRight w:val="0"/>
          <w:marTop w:val="0"/>
          <w:marBottom w:val="0"/>
          <w:divBdr>
            <w:top w:val="none" w:sz="0" w:space="0" w:color="auto"/>
            <w:left w:val="none" w:sz="0" w:space="0" w:color="auto"/>
            <w:bottom w:val="none" w:sz="0" w:space="0" w:color="auto"/>
            <w:right w:val="none" w:sz="0" w:space="0" w:color="auto"/>
          </w:divBdr>
          <w:divsChild>
            <w:div w:id="1567259780">
              <w:marLeft w:val="0"/>
              <w:marRight w:val="0"/>
              <w:marTop w:val="0"/>
              <w:marBottom w:val="0"/>
              <w:divBdr>
                <w:top w:val="none" w:sz="0" w:space="0" w:color="auto"/>
                <w:left w:val="none" w:sz="0" w:space="0" w:color="auto"/>
                <w:bottom w:val="none" w:sz="0" w:space="0" w:color="auto"/>
                <w:right w:val="none" w:sz="0" w:space="0" w:color="auto"/>
              </w:divBdr>
              <w:divsChild>
                <w:div w:id="20321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866193">
      <w:bodyDiv w:val="1"/>
      <w:marLeft w:val="0"/>
      <w:marRight w:val="0"/>
      <w:marTop w:val="0"/>
      <w:marBottom w:val="0"/>
      <w:divBdr>
        <w:top w:val="none" w:sz="0" w:space="0" w:color="auto"/>
        <w:left w:val="none" w:sz="0" w:space="0" w:color="auto"/>
        <w:bottom w:val="none" w:sz="0" w:space="0" w:color="auto"/>
        <w:right w:val="none" w:sz="0" w:space="0" w:color="auto"/>
      </w:divBdr>
      <w:divsChild>
        <w:div w:id="213588484">
          <w:marLeft w:val="0"/>
          <w:marRight w:val="0"/>
          <w:marTop w:val="0"/>
          <w:marBottom w:val="0"/>
          <w:divBdr>
            <w:top w:val="none" w:sz="0" w:space="0" w:color="auto"/>
            <w:left w:val="none" w:sz="0" w:space="0" w:color="auto"/>
            <w:bottom w:val="none" w:sz="0" w:space="0" w:color="auto"/>
            <w:right w:val="none" w:sz="0" w:space="0" w:color="auto"/>
          </w:divBdr>
          <w:divsChild>
            <w:div w:id="864749445">
              <w:marLeft w:val="0"/>
              <w:marRight w:val="0"/>
              <w:marTop w:val="0"/>
              <w:marBottom w:val="0"/>
              <w:divBdr>
                <w:top w:val="none" w:sz="0" w:space="0" w:color="auto"/>
                <w:left w:val="none" w:sz="0" w:space="0" w:color="auto"/>
                <w:bottom w:val="none" w:sz="0" w:space="0" w:color="auto"/>
                <w:right w:val="none" w:sz="0" w:space="0" w:color="auto"/>
              </w:divBdr>
              <w:divsChild>
                <w:div w:id="130006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97819">
      <w:bodyDiv w:val="1"/>
      <w:marLeft w:val="0"/>
      <w:marRight w:val="0"/>
      <w:marTop w:val="0"/>
      <w:marBottom w:val="0"/>
      <w:divBdr>
        <w:top w:val="none" w:sz="0" w:space="0" w:color="auto"/>
        <w:left w:val="none" w:sz="0" w:space="0" w:color="auto"/>
        <w:bottom w:val="none" w:sz="0" w:space="0" w:color="auto"/>
        <w:right w:val="none" w:sz="0" w:space="0" w:color="auto"/>
      </w:divBdr>
      <w:divsChild>
        <w:div w:id="1180196848">
          <w:marLeft w:val="0"/>
          <w:marRight w:val="0"/>
          <w:marTop w:val="0"/>
          <w:marBottom w:val="0"/>
          <w:divBdr>
            <w:top w:val="none" w:sz="0" w:space="0" w:color="auto"/>
            <w:left w:val="none" w:sz="0" w:space="0" w:color="auto"/>
            <w:bottom w:val="none" w:sz="0" w:space="0" w:color="auto"/>
            <w:right w:val="none" w:sz="0" w:space="0" w:color="auto"/>
          </w:divBdr>
          <w:divsChild>
            <w:div w:id="1988321258">
              <w:marLeft w:val="0"/>
              <w:marRight w:val="0"/>
              <w:marTop w:val="0"/>
              <w:marBottom w:val="0"/>
              <w:divBdr>
                <w:top w:val="none" w:sz="0" w:space="0" w:color="auto"/>
                <w:left w:val="none" w:sz="0" w:space="0" w:color="auto"/>
                <w:bottom w:val="none" w:sz="0" w:space="0" w:color="auto"/>
                <w:right w:val="none" w:sz="0" w:space="0" w:color="auto"/>
              </w:divBdr>
              <w:divsChild>
                <w:div w:id="76974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04539">
      <w:bodyDiv w:val="1"/>
      <w:marLeft w:val="0"/>
      <w:marRight w:val="0"/>
      <w:marTop w:val="0"/>
      <w:marBottom w:val="0"/>
      <w:divBdr>
        <w:top w:val="none" w:sz="0" w:space="0" w:color="auto"/>
        <w:left w:val="none" w:sz="0" w:space="0" w:color="auto"/>
        <w:bottom w:val="none" w:sz="0" w:space="0" w:color="auto"/>
        <w:right w:val="none" w:sz="0" w:space="0" w:color="auto"/>
      </w:divBdr>
      <w:divsChild>
        <w:div w:id="1217547593">
          <w:marLeft w:val="0"/>
          <w:marRight w:val="0"/>
          <w:marTop w:val="0"/>
          <w:marBottom w:val="0"/>
          <w:divBdr>
            <w:top w:val="none" w:sz="0" w:space="0" w:color="auto"/>
            <w:left w:val="none" w:sz="0" w:space="0" w:color="auto"/>
            <w:bottom w:val="none" w:sz="0" w:space="0" w:color="auto"/>
            <w:right w:val="none" w:sz="0" w:space="0" w:color="auto"/>
          </w:divBdr>
          <w:divsChild>
            <w:div w:id="85197169">
              <w:marLeft w:val="0"/>
              <w:marRight w:val="0"/>
              <w:marTop w:val="0"/>
              <w:marBottom w:val="0"/>
              <w:divBdr>
                <w:top w:val="none" w:sz="0" w:space="0" w:color="auto"/>
                <w:left w:val="none" w:sz="0" w:space="0" w:color="auto"/>
                <w:bottom w:val="none" w:sz="0" w:space="0" w:color="auto"/>
                <w:right w:val="none" w:sz="0" w:space="0" w:color="auto"/>
              </w:divBdr>
              <w:divsChild>
                <w:div w:id="3464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250300">
      <w:bodyDiv w:val="1"/>
      <w:marLeft w:val="0"/>
      <w:marRight w:val="0"/>
      <w:marTop w:val="0"/>
      <w:marBottom w:val="0"/>
      <w:divBdr>
        <w:top w:val="none" w:sz="0" w:space="0" w:color="auto"/>
        <w:left w:val="none" w:sz="0" w:space="0" w:color="auto"/>
        <w:bottom w:val="none" w:sz="0" w:space="0" w:color="auto"/>
        <w:right w:val="none" w:sz="0" w:space="0" w:color="auto"/>
      </w:divBdr>
    </w:div>
    <w:div w:id="328170022">
      <w:bodyDiv w:val="1"/>
      <w:marLeft w:val="0"/>
      <w:marRight w:val="0"/>
      <w:marTop w:val="0"/>
      <w:marBottom w:val="0"/>
      <w:divBdr>
        <w:top w:val="none" w:sz="0" w:space="0" w:color="auto"/>
        <w:left w:val="none" w:sz="0" w:space="0" w:color="auto"/>
        <w:bottom w:val="none" w:sz="0" w:space="0" w:color="auto"/>
        <w:right w:val="none" w:sz="0" w:space="0" w:color="auto"/>
      </w:divBdr>
      <w:divsChild>
        <w:div w:id="697003293">
          <w:marLeft w:val="0"/>
          <w:marRight w:val="0"/>
          <w:marTop w:val="0"/>
          <w:marBottom w:val="0"/>
          <w:divBdr>
            <w:top w:val="none" w:sz="0" w:space="0" w:color="auto"/>
            <w:left w:val="none" w:sz="0" w:space="0" w:color="auto"/>
            <w:bottom w:val="none" w:sz="0" w:space="0" w:color="auto"/>
            <w:right w:val="none" w:sz="0" w:space="0" w:color="auto"/>
          </w:divBdr>
          <w:divsChild>
            <w:div w:id="1586766298">
              <w:marLeft w:val="0"/>
              <w:marRight w:val="0"/>
              <w:marTop w:val="0"/>
              <w:marBottom w:val="0"/>
              <w:divBdr>
                <w:top w:val="none" w:sz="0" w:space="0" w:color="auto"/>
                <w:left w:val="none" w:sz="0" w:space="0" w:color="auto"/>
                <w:bottom w:val="none" w:sz="0" w:space="0" w:color="auto"/>
                <w:right w:val="none" w:sz="0" w:space="0" w:color="auto"/>
              </w:divBdr>
              <w:divsChild>
                <w:div w:id="116026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0402">
      <w:bodyDiv w:val="1"/>
      <w:marLeft w:val="0"/>
      <w:marRight w:val="0"/>
      <w:marTop w:val="0"/>
      <w:marBottom w:val="0"/>
      <w:divBdr>
        <w:top w:val="none" w:sz="0" w:space="0" w:color="auto"/>
        <w:left w:val="none" w:sz="0" w:space="0" w:color="auto"/>
        <w:bottom w:val="none" w:sz="0" w:space="0" w:color="auto"/>
        <w:right w:val="none" w:sz="0" w:space="0" w:color="auto"/>
      </w:divBdr>
      <w:divsChild>
        <w:div w:id="240334305">
          <w:marLeft w:val="0"/>
          <w:marRight w:val="0"/>
          <w:marTop w:val="0"/>
          <w:marBottom w:val="0"/>
          <w:divBdr>
            <w:top w:val="none" w:sz="0" w:space="0" w:color="auto"/>
            <w:left w:val="none" w:sz="0" w:space="0" w:color="auto"/>
            <w:bottom w:val="none" w:sz="0" w:space="0" w:color="auto"/>
            <w:right w:val="none" w:sz="0" w:space="0" w:color="auto"/>
          </w:divBdr>
          <w:divsChild>
            <w:div w:id="991494311">
              <w:marLeft w:val="0"/>
              <w:marRight w:val="0"/>
              <w:marTop w:val="0"/>
              <w:marBottom w:val="0"/>
              <w:divBdr>
                <w:top w:val="none" w:sz="0" w:space="0" w:color="auto"/>
                <w:left w:val="none" w:sz="0" w:space="0" w:color="auto"/>
                <w:bottom w:val="none" w:sz="0" w:space="0" w:color="auto"/>
                <w:right w:val="none" w:sz="0" w:space="0" w:color="auto"/>
              </w:divBdr>
              <w:divsChild>
                <w:div w:id="15305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73829">
      <w:bodyDiv w:val="1"/>
      <w:marLeft w:val="0"/>
      <w:marRight w:val="0"/>
      <w:marTop w:val="0"/>
      <w:marBottom w:val="0"/>
      <w:divBdr>
        <w:top w:val="none" w:sz="0" w:space="0" w:color="auto"/>
        <w:left w:val="none" w:sz="0" w:space="0" w:color="auto"/>
        <w:bottom w:val="none" w:sz="0" w:space="0" w:color="auto"/>
        <w:right w:val="none" w:sz="0" w:space="0" w:color="auto"/>
      </w:divBdr>
      <w:divsChild>
        <w:div w:id="1203321313">
          <w:marLeft w:val="0"/>
          <w:marRight w:val="0"/>
          <w:marTop w:val="0"/>
          <w:marBottom w:val="0"/>
          <w:divBdr>
            <w:top w:val="none" w:sz="0" w:space="0" w:color="auto"/>
            <w:left w:val="none" w:sz="0" w:space="0" w:color="auto"/>
            <w:bottom w:val="none" w:sz="0" w:space="0" w:color="auto"/>
            <w:right w:val="none" w:sz="0" w:space="0" w:color="auto"/>
          </w:divBdr>
          <w:divsChild>
            <w:div w:id="294022547">
              <w:marLeft w:val="0"/>
              <w:marRight w:val="0"/>
              <w:marTop w:val="0"/>
              <w:marBottom w:val="0"/>
              <w:divBdr>
                <w:top w:val="none" w:sz="0" w:space="0" w:color="auto"/>
                <w:left w:val="none" w:sz="0" w:space="0" w:color="auto"/>
                <w:bottom w:val="none" w:sz="0" w:space="0" w:color="auto"/>
                <w:right w:val="none" w:sz="0" w:space="0" w:color="auto"/>
              </w:divBdr>
              <w:divsChild>
                <w:div w:id="193824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92504">
      <w:bodyDiv w:val="1"/>
      <w:marLeft w:val="0"/>
      <w:marRight w:val="0"/>
      <w:marTop w:val="0"/>
      <w:marBottom w:val="0"/>
      <w:divBdr>
        <w:top w:val="none" w:sz="0" w:space="0" w:color="auto"/>
        <w:left w:val="none" w:sz="0" w:space="0" w:color="auto"/>
        <w:bottom w:val="none" w:sz="0" w:space="0" w:color="auto"/>
        <w:right w:val="none" w:sz="0" w:space="0" w:color="auto"/>
      </w:divBdr>
      <w:divsChild>
        <w:div w:id="30765775">
          <w:marLeft w:val="0"/>
          <w:marRight w:val="0"/>
          <w:marTop w:val="0"/>
          <w:marBottom w:val="0"/>
          <w:divBdr>
            <w:top w:val="none" w:sz="0" w:space="0" w:color="auto"/>
            <w:left w:val="none" w:sz="0" w:space="0" w:color="auto"/>
            <w:bottom w:val="none" w:sz="0" w:space="0" w:color="auto"/>
            <w:right w:val="none" w:sz="0" w:space="0" w:color="auto"/>
          </w:divBdr>
          <w:divsChild>
            <w:div w:id="1497961877">
              <w:marLeft w:val="0"/>
              <w:marRight w:val="0"/>
              <w:marTop w:val="0"/>
              <w:marBottom w:val="0"/>
              <w:divBdr>
                <w:top w:val="none" w:sz="0" w:space="0" w:color="auto"/>
                <w:left w:val="none" w:sz="0" w:space="0" w:color="auto"/>
                <w:bottom w:val="none" w:sz="0" w:space="0" w:color="auto"/>
                <w:right w:val="none" w:sz="0" w:space="0" w:color="auto"/>
              </w:divBdr>
              <w:divsChild>
                <w:div w:id="3508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188037">
      <w:bodyDiv w:val="1"/>
      <w:marLeft w:val="0"/>
      <w:marRight w:val="0"/>
      <w:marTop w:val="0"/>
      <w:marBottom w:val="0"/>
      <w:divBdr>
        <w:top w:val="none" w:sz="0" w:space="0" w:color="auto"/>
        <w:left w:val="none" w:sz="0" w:space="0" w:color="auto"/>
        <w:bottom w:val="none" w:sz="0" w:space="0" w:color="auto"/>
        <w:right w:val="none" w:sz="0" w:space="0" w:color="auto"/>
      </w:divBdr>
      <w:divsChild>
        <w:div w:id="283386813">
          <w:marLeft w:val="0"/>
          <w:marRight w:val="0"/>
          <w:marTop w:val="0"/>
          <w:marBottom w:val="0"/>
          <w:divBdr>
            <w:top w:val="none" w:sz="0" w:space="0" w:color="auto"/>
            <w:left w:val="none" w:sz="0" w:space="0" w:color="auto"/>
            <w:bottom w:val="none" w:sz="0" w:space="0" w:color="auto"/>
            <w:right w:val="none" w:sz="0" w:space="0" w:color="auto"/>
          </w:divBdr>
          <w:divsChild>
            <w:div w:id="1461338644">
              <w:marLeft w:val="0"/>
              <w:marRight w:val="0"/>
              <w:marTop w:val="0"/>
              <w:marBottom w:val="0"/>
              <w:divBdr>
                <w:top w:val="none" w:sz="0" w:space="0" w:color="auto"/>
                <w:left w:val="none" w:sz="0" w:space="0" w:color="auto"/>
                <w:bottom w:val="none" w:sz="0" w:space="0" w:color="auto"/>
                <w:right w:val="none" w:sz="0" w:space="0" w:color="auto"/>
              </w:divBdr>
              <w:divsChild>
                <w:div w:id="6237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502093">
      <w:bodyDiv w:val="1"/>
      <w:marLeft w:val="0"/>
      <w:marRight w:val="0"/>
      <w:marTop w:val="0"/>
      <w:marBottom w:val="0"/>
      <w:divBdr>
        <w:top w:val="none" w:sz="0" w:space="0" w:color="auto"/>
        <w:left w:val="none" w:sz="0" w:space="0" w:color="auto"/>
        <w:bottom w:val="none" w:sz="0" w:space="0" w:color="auto"/>
        <w:right w:val="none" w:sz="0" w:space="0" w:color="auto"/>
      </w:divBdr>
      <w:divsChild>
        <w:div w:id="1251618803">
          <w:marLeft w:val="0"/>
          <w:marRight w:val="0"/>
          <w:marTop w:val="0"/>
          <w:marBottom w:val="0"/>
          <w:divBdr>
            <w:top w:val="none" w:sz="0" w:space="0" w:color="auto"/>
            <w:left w:val="none" w:sz="0" w:space="0" w:color="auto"/>
            <w:bottom w:val="none" w:sz="0" w:space="0" w:color="auto"/>
            <w:right w:val="none" w:sz="0" w:space="0" w:color="auto"/>
          </w:divBdr>
          <w:divsChild>
            <w:div w:id="669848">
              <w:marLeft w:val="0"/>
              <w:marRight w:val="0"/>
              <w:marTop w:val="0"/>
              <w:marBottom w:val="0"/>
              <w:divBdr>
                <w:top w:val="none" w:sz="0" w:space="0" w:color="auto"/>
                <w:left w:val="none" w:sz="0" w:space="0" w:color="auto"/>
                <w:bottom w:val="none" w:sz="0" w:space="0" w:color="auto"/>
                <w:right w:val="none" w:sz="0" w:space="0" w:color="auto"/>
              </w:divBdr>
              <w:divsChild>
                <w:div w:id="70433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771838">
      <w:bodyDiv w:val="1"/>
      <w:marLeft w:val="0"/>
      <w:marRight w:val="0"/>
      <w:marTop w:val="0"/>
      <w:marBottom w:val="0"/>
      <w:divBdr>
        <w:top w:val="none" w:sz="0" w:space="0" w:color="auto"/>
        <w:left w:val="none" w:sz="0" w:space="0" w:color="auto"/>
        <w:bottom w:val="none" w:sz="0" w:space="0" w:color="auto"/>
        <w:right w:val="none" w:sz="0" w:space="0" w:color="auto"/>
      </w:divBdr>
      <w:divsChild>
        <w:div w:id="1124735742">
          <w:marLeft w:val="0"/>
          <w:marRight w:val="0"/>
          <w:marTop w:val="0"/>
          <w:marBottom w:val="0"/>
          <w:divBdr>
            <w:top w:val="none" w:sz="0" w:space="0" w:color="auto"/>
            <w:left w:val="none" w:sz="0" w:space="0" w:color="auto"/>
            <w:bottom w:val="none" w:sz="0" w:space="0" w:color="auto"/>
            <w:right w:val="none" w:sz="0" w:space="0" w:color="auto"/>
          </w:divBdr>
          <w:divsChild>
            <w:div w:id="1666591128">
              <w:marLeft w:val="0"/>
              <w:marRight w:val="0"/>
              <w:marTop w:val="0"/>
              <w:marBottom w:val="0"/>
              <w:divBdr>
                <w:top w:val="none" w:sz="0" w:space="0" w:color="auto"/>
                <w:left w:val="none" w:sz="0" w:space="0" w:color="auto"/>
                <w:bottom w:val="none" w:sz="0" w:space="0" w:color="auto"/>
                <w:right w:val="none" w:sz="0" w:space="0" w:color="auto"/>
              </w:divBdr>
              <w:divsChild>
                <w:div w:id="15329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4187">
      <w:bodyDiv w:val="1"/>
      <w:marLeft w:val="0"/>
      <w:marRight w:val="0"/>
      <w:marTop w:val="0"/>
      <w:marBottom w:val="0"/>
      <w:divBdr>
        <w:top w:val="none" w:sz="0" w:space="0" w:color="auto"/>
        <w:left w:val="none" w:sz="0" w:space="0" w:color="auto"/>
        <w:bottom w:val="none" w:sz="0" w:space="0" w:color="auto"/>
        <w:right w:val="none" w:sz="0" w:space="0" w:color="auto"/>
      </w:divBdr>
      <w:divsChild>
        <w:div w:id="1929387931">
          <w:marLeft w:val="0"/>
          <w:marRight w:val="0"/>
          <w:marTop w:val="0"/>
          <w:marBottom w:val="0"/>
          <w:divBdr>
            <w:top w:val="none" w:sz="0" w:space="0" w:color="auto"/>
            <w:left w:val="none" w:sz="0" w:space="0" w:color="auto"/>
            <w:bottom w:val="none" w:sz="0" w:space="0" w:color="auto"/>
            <w:right w:val="none" w:sz="0" w:space="0" w:color="auto"/>
          </w:divBdr>
          <w:divsChild>
            <w:div w:id="991451726">
              <w:marLeft w:val="0"/>
              <w:marRight w:val="0"/>
              <w:marTop w:val="0"/>
              <w:marBottom w:val="0"/>
              <w:divBdr>
                <w:top w:val="none" w:sz="0" w:space="0" w:color="auto"/>
                <w:left w:val="none" w:sz="0" w:space="0" w:color="auto"/>
                <w:bottom w:val="none" w:sz="0" w:space="0" w:color="auto"/>
                <w:right w:val="none" w:sz="0" w:space="0" w:color="auto"/>
              </w:divBdr>
              <w:divsChild>
                <w:div w:id="1634408905">
                  <w:marLeft w:val="0"/>
                  <w:marRight w:val="0"/>
                  <w:marTop w:val="0"/>
                  <w:marBottom w:val="0"/>
                  <w:divBdr>
                    <w:top w:val="none" w:sz="0" w:space="0" w:color="auto"/>
                    <w:left w:val="none" w:sz="0" w:space="0" w:color="auto"/>
                    <w:bottom w:val="none" w:sz="0" w:space="0" w:color="auto"/>
                    <w:right w:val="none" w:sz="0" w:space="0" w:color="auto"/>
                  </w:divBdr>
                  <w:divsChild>
                    <w:div w:id="15342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363590">
      <w:bodyDiv w:val="1"/>
      <w:marLeft w:val="0"/>
      <w:marRight w:val="0"/>
      <w:marTop w:val="0"/>
      <w:marBottom w:val="0"/>
      <w:divBdr>
        <w:top w:val="none" w:sz="0" w:space="0" w:color="auto"/>
        <w:left w:val="none" w:sz="0" w:space="0" w:color="auto"/>
        <w:bottom w:val="none" w:sz="0" w:space="0" w:color="auto"/>
        <w:right w:val="none" w:sz="0" w:space="0" w:color="auto"/>
      </w:divBdr>
      <w:divsChild>
        <w:div w:id="658465963">
          <w:marLeft w:val="0"/>
          <w:marRight w:val="0"/>
          <w:marTop w:val="0"/>
          <w:marBottom w:val="0"/>
          <w:divBdr>
            <w:top w:val="none" w:sz="0" w:space="0" w:color="auto"/>
            <w:left w:val="none" w:sz="0" w:space="0" w:color="auto"/>
            <w:bottom w:val="none" w:sz="0" w:space="0" w:color="auto"/>
            <w:right w:val="none" w:sz="0" w:space="0" w:color="auto"/>
          </w:divBdr>
          <w:divsChild>
            <w:div w:id="1319841830">
              <w:marLeft w:val="0"/>
              <w:marRight w:val="0"/>
              <w:marTop w:val="0"/>
              <w:marBottom w:val="0"/>
              <w:divBdr>
                <w:top w:val="none" w:sz="0" w:space="0" w:color="auto"/>
                <w:left w:val="none" w:sz="0" w:space="0" w:color="auto"/>
                <w:bottom w:val="none" w:sz="0" w:space="0" w:color="auto"/>
                <w:right w:val="none" w:sz="0" w:space="0" w:color="auto"/>
              </w:divBdr>
              <w:divsChild>
                <w:div w:id="141520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30269">
      <w:bodyDiv w:val="1"/>
      <w:marLeft w:val="0"/>
      <w:marRight w:val="0"/>
      <w:marTop w:val="0"/>
      <w:marBottom w:val="0"/>
      <w:divBdr>
        <w:top w:val="none" w:sz="0" w:space="0" w:color="auto"/>
        <w:left w:val="none" w:sz="0" w:space="0" w:color="auto"/>
        <w:bottom w:val="none" w:sz="0" w:space="0" w:color="auto"/>
        <w:right w:val="none" w:sz="0" w:space="0" w:color="auto"/>
      </w:divBdr>
    </w:div>
    <w:div w:id="346447149">
      <w:bodyDiv w:val="1"/>
      <w:marLeft w:val="0"/>
      <w:marRight w:val="0"/>
      <w:marTop w:val="0"/>
      <w:marBottom w:val="0"/>
      <w:divBdr>
        <w:top w:val="none" w:sz="0" w:space="0" w:color="auto"/>
        <w:left w:val="none" w:sz="0" w:space="0" w:color="auto"/>
        <w:bottom w:val="none" w:sz="0" w:space="0" w:color="auto"/>
        <w:right w:val="none" w:sz="0" w:space="0" w:color="auto"/>
      </w:divBdr>
      <w:divsChild>
        <w:div w:id="901909692">
          <w:marLeft w:val="0"/>
          <w:marRight w:val="0"/>
          <w:marTop w:val="0"/>
          <w:marBottom w:val="0"/>
          <w:divBdr>
            <w:top w:val="none" w:sz="0" w:space="0" w:color="auto"/>
            <w:left w:val="none" w:sz="0" w:space="0" w:color="auto"/>
            <w:bottom w:val="none" w:sz="0" w:space="0" w:color="auto"/>
            <w:right w:val="none" w:sz="0" w:space="0" w:color="auto"/>
          </w:divBdr>
          <w:divsChild>
            <w:div w:id="2023044114">
              <w:marLeft w:val="0"/>
              <w:marRight w:val="0"/>
              <w:marTop w:val="0"/>
              <w:marBottom w:val="0"/>
              <w:divBdr>
                <w:top w:val="none" w:sz="0" w:space="0" w:color="auto"/>
                <w:left w:val="none" w:sz="0" w:space="0" w:color="auto"/>
                <w:bottom w:val="none" w:sz="0" w:space="0" w:color="auto"/>
                <w:right w:val="none" w:sz="0" w:space="0" w:color="auto"/>
              </w:divBdr>
              <w:divsChild>
                <w:div w:id="12444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835376">
      <w:bodyDiv w:val="1"/>
      <w:marLeft w:val="0"/>
      <w:marRight w:val="0"/>
      <w:marTop w:val="0"/>
      <w:marBottom w:val="0"/>
      <w:divBdr>
        <w:top w:val="none" w:sz="0" w:space="0" w:color="auto"/>
        <w:left w:val="none" w:sz="0" w:space="0" w:color="auto"/>
        <w:bottom w:val="none" w:sz="0" w:space="0" w:color="auto"/>
        <w:right w:val="none" w:sz="0" w:space="0" w:color="auto"/>
      </w:divBdr>
      <w:divsChild>
        <w:div w:id="1776251115">
          <w:marLeft w:val="0"/>
          <w:marRight w:val="0"/>
          <w:marTop w:val="0"/>
          <w:marBottom w:val="0"/>
          <w:divBdr>
            <w:top w:val="none" w:sz="0" w:space="0" w:color="auto"/>
            <w:left w:val="none" w:sz="0" w:space="0" w:color="auto"/>
            <w:bottom w:val="none" w:sz="0" w:space="0" w:color="auto"/>
            <w:right w:val="none" w:sz="0" w:space="0" w:color="auto"/>
          </w:divBdr>
          <w:divsChild>
            <w:div w:id="1992177017">
              <w:marLeft w:val="0"/>
              <w:marRight w:val="0"/>
              <w:marTop w:val="0"/>
              <w:marBottom w:val="0"/>
              <w:divBdr>
                <w:top w:val="none" w:sz="0" w:space="0" w:color="auto"/>
                <w:left w:val="none" w:sz="0" w:space="0" w:color="auto"/>
                <w:bottom w:val="none" w:sz="0" w:space="0" w:color="auto"/>
                <w:right w:val="none" w:sz="0" w:space="0" w:color="auto"/>
              </w:divBdr>
              <w:divsChild>
                <w:div w:id="1887527619">
                  <w:marLeft w:val="0"/>
                  <w:marRight w:val="0"/>
                  <w:marTop w:val="0"/>
                  <w:marBottom w:val="0"/>
                  <w:divBdr>
                    <w:top w:val="none" w:sz="0" w:space="0" w:color="auto"/>
                    <w:left w:val="none" w:sz="0" w:space="0" w:color="auto"/>
                    <w:bottom w:val="none" w:sz="0" w:space="0" w:color="auto"/>
                    <w:right w:val="none" w:sz="0" w:space="0" w:color="auto"/>
                  </w:divBdr>
                  <w:divsChild>
                    <w:div w:id="15902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259436">
      <w:bodyDiv w:val="1"/>
      <w:marLeft w:val="0"/>
      <w:marRight w:val="0"/>
      <w:marTop w:val="0"/>
      <w:marBottom w:val="0"/>
      <w:divBdr>
        <w:top w:val="none" w:sz="0" w:space="0" w:color="auto"/>
        <w:left w:val="none" w:sz="0" w:space="0" w:color="auto"/>
        <w:bottom w:val="none" w:sz="0" w:space="0" w:color="auto"/>
        <w:right w:val="none" w:sz="0" w:space="0" w:color="auto"/>
      </w:divBdr>
      <w:divsChild>
        <w:div w:id="1645694552">
          <w:marLeft w:val="0"/>
          <w:marRight w:val="0"/>
          <w:marTop w:val="0"/>
          <w:marBottom w:val="0"/>
          <w:divBdr>
            <w:top w:val="none" w:sz="0" w:space="0" w:color="auto"/>
            <w:left w:val="none" w:sz="0" w:space="0" w:color="auto"/>
            <w:bottom w:val="none" w:sz="0" w:space="0" w:color="auto"/>
            <w:right w:val="none" w:sz="0" w:space="0" w:color="auto"/>
          </w:divBdr>
          <w:divsChild>
            <w:div w:id="1155609923">
              <w:marLeft w:val="0"/>
              <w:marRight w:val="0"/>
              <w:marTop w:val="0"/>
              <w:marBottom w:val="0"/>
              <w:divBdr>
                <w:top w:val="none" w:sz="0" w:space="0" w:color="auto"/>
                <w:left w:val="none" w:sz="0" w:space="0" w:color="auto"/>
                <w:bottom w:val="none" w:sz="0" w:space="0" w:color="auto"/>
                <w:right w:val="none" w:sz="0" w:space="0" w:color="auto"/>
              </w:divBdr>
              <w:divsChild>
                <w:div w:id="181464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12356">
      <w:bodyDiv w:val="1"/>
      <w:marLeft w:val="0"/>
      <w:marRight w:val="0"/>
      <w:marTop w:val="0"/>
      <w:marBottom w:val="0"/>
      <w:divBdr>
        <w:top w:val="none" w:sz="0" w:space="0" w:color="auto"/>
        <w:left w:val="none" w:sz="0" w:space="0" w:color="auto"/>
        <w:bottom w:val="none" w:sz="0" w:space="0" w:color="auto"/>
        <w:right w:val="none" w:sz="0" w:space="0" w:color="auto"/>
      </w:divBdr>
      <w:divsChild>
        <w:div w:id="1893996703">
          <w:marLeft w:val="0"/>
          <w:marRight w:val="0"/>
          <w:marTop w:val="0"/>
          <w:marBottom w:val="0"/>
          <w:divBdr>
            <w:top w:val="none" w:sz="0" w:space="0" w:color="auto"/>
            <w:left w:val="none" w:sz="0" w:space="0" w:color="auto"/>
            <w:bottom w:val="none" w:sz="0" w:space="0" w:color="auto"/>
            <w:right w:val="none" w:sz="0" w:space="0" w:color="auto"/>
          </w:divBdr>
          <w:divsChild>
            <w:div w:id="705981033">
              <w:marLeft w:val="0"/>
              <w:marRight w:val="0"/>
              <w:marTop w:val="0"/>
              <w:marBottom w:val="0"/>
              <w:divBdr>
                <w:top w:val="none" w:sz="0" w:space="0" w:color="auto"/>
                <w:left w:val="none" w:sz="0" w:space="0" w:color="auto"/>
                <w:bottom w:val="none" w:sz="0" w:space="0" w:color="auto"/>
                <w:right w:val="none" w:sz="0" w:space="0" w:color="auto"/>
              </w:divBdr>
              <w:divsChild>
                <w:div w:id="9224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0895">
      <w:bodyDiv w:val="1"/>
      <w:marLeft w:val="0"/>
      <w:marRight w:val="0"/>
      <w:marTop w:val="0"/>
      <w:marBottom w:val="0"/>
      <w:divBdr>
        <w:top w:val="none" w:sz="0" w:space="0" w:color="auto"/>
        <w:left w:val="none" w:sz="0" w:space="0" w:color="auto"/>
        <w:bottom w:val="none" w:sz="0" w:space="0" w:color="auto"/>
        <w:right w:val="none" w:sz="0" w:space="0" w:color="auto"/>
      </w:divBdr>
    </w:div>
    <w:div w:id="362097624">
      <w:bodyDiv w:val="1"/>
      <w:marLeft w:val="0"/>
      <w:marRight w:val="0"/>
      <w:marTop w:val="0"/>
      <w:marBottom w:val="0"/>
      <w:divBdr>
        <w:top w:val="none" w:sz="0" w:space="0" w:color="auto"/>
        <w:left w:val="none" w:sz="0" w:space="0" w:color="auto"/>
        <w:bottom w:val="none" w:sz="0" w:space="0" w:color="auto"/>
        <w:right w:val="none" w:sz="0" w:space="0" w:color="auto"/>
      </w:divBdr>
      <w:divsChild>
        <w:div w:id="2047754228">
          <w:marLeft w:val="0"/>
          <w:marRight w:val="0"/>
          <w:marTop w:val="0"/>
          <w:marBottom w:val="0"/>
          <w:divBdr>
            <w:top w:val="none" w:sz="0" w:space="0" w:color="auto"/>
            <w:left w:val="none" w:sz="0" w:space="0" w:color="auto"/>
            <w:bottom w:val="none" w:sz="0" w:space="0" w:color="auto"/>
            <w:right w:val="none" w:sz="0" w:space="0" w:color="auto"/>
          </w:divBdr>
          <w:divsChild>
            <w:div w:id="1320232592">
              <w:marLeft w:val="0"/>
              <w:marRight w:val="0"/>
              <w:marTop w:val="0"/>
              <w:marBottom w:val="0"/>
              <w:divBdr>
                <w:top w:val="none" w:sz="0" w:space="0" w:color="auto"/>
                <w:left w:val="none" w:sz="0" w:space="0" w:color="auto"/>
                <w:bottom w:val="none" w:sz="0" w:space="0" w:color="auto"/>
                <w:right w:val="none" w:sz="0" w:space="0" w:color="auto"/>
              </w:divBdr>
              <w:divsChild>
                <w:div w:id="7667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50801">
      <w:bodyDiv w:val="1"/>
      <w:marLeft w:val="0"/>
      <w:marRight w:val="0"/>
      <w:marTop w:val="0"/>
      <w:marBottom w:val="0"/>
      <w:divBdr>
        <w:top w:val="none" w:sz="0" w:space="0" w:color="auto"/>
        <w:left w:val="none" w:sz="0" w:space="0" w:color="auto"/>
        <w:bottom w:val="none" w:sz="0" w:space="0" w:color="auto"/>
        <w:right w:val="none" w:sz="0" w:space="0" w:color="auto"/>
      </w:divBdr>
    </w:div>
    <w:div w:id="364982532">
      <w:bodyDiv w:val="1"/>
      <w:marLeft w:val="0"/>
      <w:marRight w:val="0"/>
      <w:marTop w:val="0"/>
      <w:marBottom w:val="0"/>
      <w:divBdr>
        <w:top w:val="none" w:sz="0" w:space="0" w:color="auto"/>
        <w:left w:val="none" w:sz="0" w:space="0" w:color="auto"/>
        <w:bottom w:val="none" w:sz="0" w:space="0" w:color="auto"/>
        <w:right w:val="none" w:sz="0" w:space="0" w:color="auto"/>
      </w:divBdr>
      <w:divsChild>
        <w:div w:id="522672545">
          <w:marLeft w:val="0"/>
          <w:marRight w:val="0"/>
          <w:marTop w:val="0"/>
          <w:marBottom w:val="0"/>
          <w:divBdr>
            <w:top w:val="none" w:sz="0" w:space="0" w:color="auto"/>
            <w:left w:val="none" w:sz="0" w:space="0" w:color="auto"/>
            <w:bottom w:val="none" w:sz="0" w:space="0" w:color="auto"/>
            <w:right w:val="none" w:sz="0" w:space="0" w:color="auto"/>
          </w:divBdr>
          <w:divsChild>
            <w:div w:id="1400863139">
              <w:marLeft w:val="0"/>
              <w:marRight w:val="0"/>
              <w:marTop w:val="0"/>
              <w:marBottom w:val="0"/>
              <w:divBdr>
                <w:top w:val="none" w:sz="0" w:space="0" w:color="auto"/>
                <w:left w:val="none" w:sz="0" w:space="0" w:color="auto"/>
                <w:bottom w:val="none" w:sz="0" w:space="0" w:color="auto"/>
                <w:right w:val="none" w:sz="0" w:space="0" w:color="auto"/>
              </w:divBdr>
              <w:divsChild>
                <w:div w:id="8407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298144">
      <w:bodyDiv w:val="1"/>
      <w:marLeft w:val="0"/>
      <w:marRight w:val="0"/>
      <w:marTop w:val="0"/>
      <w:marBottom w:val="0"/>
      <w:divBdr>
        <w:top w:val="none" w:sz="0" w:space="0" w:color="auto"/>
        <w:left w:val="none" w:sz="0" w:space="0" w:color="auto"/>
        <w:bottom w:val="none" w:sz="0" w:space="0" w:color="auto"/>
        <w:right w:val="none" w:sz="0" w:space="0" w:color="auto"/>
      </w:divBdr>
      <w:divsChild>
        <w:div w:id="868877636">
          <w:marLeft w:val="0"/>
          <w:marRight w:val="0"/>
          <w:marTop w:val="0"/>
          <w:marBottom w:val="0"/>
          <w:divBdr>
            <w:top w:val="none" w:sz="0" w:space="0" w:color="auto"/>
            <w:left w:val="none" w:sz="0" w:space="0" w:color="auto"/>
            <w:bottom w:val="none" w:sz="0" w:space="0" w:color="auto"/>
            <w:right w:val="none" w:sz="0" w:space="0" w:color="auto"/>
          </w:divBdr>
          <w:divsChild>
            <w:div w:id="1704596519">
              <w:marLeft w:val="0"/>
              <w:marRight w:val="0"/>
              <w:marTop w:val="0"/>
              <w:marBottom w:val="0"/>
              <w:divBdr>
                <w:top w:val="none" w:sz="0" w:space="0" w:color="auto"/>
                <w:left w:val="none" w:sz="0" w:space="0" w:color="auto"/>
                <w:bottom w:val="none" w:sz="0" w:space="0" w:color="auto"/>
                <w:right w:val="none" w:sz="0" w:space="0" w:color="auto"/>
              </w:divBdr>
              <w:divsChild>
                <w:div w:id="1609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92199">
      <w:bodyDiv w:val="1"/>
      <w:marLeft w:val="0"/>
      <w:marRight w:val="0"/>
      <w:marTop w:val="0"/>
      <w:marBottom w:val="0"/>
      <w:divBdr>
        <w:top w:val="none" w:sz="0" w:space="0" w:color="auto"/>
        <w:left w:val="none" w:sz="0" w:space="0" w:color="auto"/>
        <w:bottom w:val="none" w:sz="0" w:space="0" w:color="auto"/>
        <w:right w:val="none" w:sz="0" w:space="0" w:color="auto"/>
      </w:divBdr>
      <w:divsChild>
        <w:div w:id="372537623">
          <w:marLeft w:val="0"/>
          <w:marRight w:val="0"/>
          <w:marTop w:val="0"/>
          <w:marBottom w:val="0"/>
          <w:divBdr>
            <w:top w:val="none" w:sz="0" w:space="0" w:color="auto"/>
            <w:left w:val="none" w:sz="0" w:space="0" w:color="auto"/>
            <w:bottom w:val="none" w:sz="0" w:space="0" w:color="auto"/>
            <w:right w:val="none" w:sz="0" w:space="0" w:color="auto"/>
          </w:divBdr>
          <w:divsChild>
            <w:div w:id="1821648839">
              <w:marLeft w:val="0"/>
              <w:marRight w:val="0"/>
              <w:marTop w:val="0"/>
              <w:marBottom w:val="0"/>
              <w:divBdr>
                <w:top w:val="none" w:sz="0" w:space="0" w:color="auto"/>
                <w:left w:val="none" w:sz="0" w:space="0" w:color="auto"/>
                <w:bottom w:val="none" w:sz="0" w:space="0" w:color="auto"/>
                <w:right w:val="none" w:sz="0" w:space="0" w:color="auto"/>
              </w:divBdr>
              <w:divsChild>
                <w:div w:id="5485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92724">
      <w:bodyDiv w:val="1"/>
      <w:marLeft w:val="0"/>
      <w:marRight w:val="0"/>
      <w:marTop w:val="0"/>
      <w:marBottom w:val="0"/>
      <w:divBdr>
        <w:top w:val="none" w:sz="0" w:space="0" w:color="auto"/>
        <w:left w:val="none" w:sz="0" w:space="0" w:color="auto"/>
        <w:bottom w:val="none" w:sz="0" w:space="0" w:color="auto"/>
        <w:right w:val="none" w:sz="0" w:space="0" w:color="auto"/>
      </w:divBdr>
    </w:div>
    <w:div w:id="368534743">
      <w:bodyDiv w:val="1"/>
      <w:marLeft w:val="0"/>
      <w:marRight w:val="0"/>
      <w:marTop w:val="0"/>
      <w:marBottom w:val="0"/>
      <w:divBdr>
        <w:top w:val="none" w:sz="0" w:space="0" w:color="auto"/>
        <w:left w:val="none" w:sz="0" w:space="0" w:color="auto"/>
        <w:bottom w:val="none" w:sz="0" w:space="0" w:color="auto"/>
        <w:right w:val="none" w:sz="0" w:space="0" w:color="auto"/>
      </w:divBdr>
    </w:div>
    <w:div w:id="370039763">
      <w:bodyDiv w:val="1"/>
      <w:marLeft w:val="0"/>
      <w:marRight w:val="0"/>
      <w:marTop w:val="0"/>
      <w:marBottom w:val="0"/>
      <w:divBdr>
        <w:top w:val="none" w:sz="0" w:space="0" w:color="auto"/>
        <w:left w:val="none" w:sz="0" w:space="0" w:color="auto"/>
        <w:bottom w:val="none" w:sz="0" w:space="0" w:color="auto"/>
        <w:right w:val="none" w:sz="0" w:space="0" w:color="auto"/>
      </w:divBdr>
      <w:divsChild>
        <w:div w:id="209193728">
          <w:marLeft w:val="0"/>
          <w:marRight w:val="0"/>
          <w:marTop w:val="0"/>
          <w:marBottom w:val="0"/>
          <w:divBdr>
            <w:top w:val="none" w:sz="0" w:space="0" w:color="auto"/>
            <w:left w:val="none" w:sz="0" w:space="0" w:color="auto"/>
            <w:bottom w:val="none" w:sz="0" w:space="0" w:color="auto"/>
            <w:right w:val="none" w:sz="0" w:space="0" w:color="auto"/>
          </w:divBdr>
          <w:divsChild>
            <w:div w:id="1180504612">
              <w:marLeft w:val="0"/>
              <w:marRight w:val="0"/>
              <w:marTop w:val="0"/>
              <w:marBottom w:val="0"/>
              <w:divBdr>
                <w:top w:val="none" w:sz="0" w:space="0" w:color="auto"/>
                <w:left w:val="none" w:sz="0" w:space="0" w:color="auto"/>
                <w:bottom w:val="none" w:sz="0" w:space="0" w:color="auto"/>
                <w:right w:val="none" w:sz="0" w:space="0" w:color="auto"/>
              </w:divBdr>
              <w:divsChild>
                <w:div w:id="19278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88695">
      <w:bodyDiv w:val="1"/>
      <w:marLeft w:val="0"/>
      <w:marRight w:val="0"/>
      <w:marTop w:val="0"/>
      <w:marBottom w:val="0"/>
      <w:divBdr>
        <w:top w:val="none" w:sz="0" w:space="0" w:color="auto"/>
        <w:left w:val="none" w:sz="0" w:space="0" w:color="auto"/>
        <w:bottom w:val="none" w:sz="0" w:space="0" w:color="auto"/>
        <w:right w:val="none" w:sz="0" w:space="0" w:color="auto"/>
      </w:divBdr>
    </w:div>
    <w:div w:id="371686283">
      <w:bodyDiv w:val="1"/>
      <w:marLeft w:val="0"/>
      <w:marRight w:val="0"/>
      <w:marTop w:val="0"/>
      <w:marBottom w:val="0"/>
      <w:divBdr>
        <w:top w:val="none" w:sz="0" w:space="0" w:color="auto"/>
        <w:left w:val="none" w:sz="0" w:space="0" w:color="auto"/>
        <w:bottom w:val="none" w:sz="0" w:space="0" w:color="auto"/>
        <w:right w:val="none" w:sz="0" w:space="0" w:color="auto"/>
      </w:divBdr>
      <w:divsChild>
        <w:div w:id="315884882">
          <w:marLeft w:val="0"/>
          <w:marRight w:val="0"/>
          <w:marTop w:val="0"/>
          <w:marBottom w:val="0"/>
          <w:divBdr>
            <w:top w:val="none" w:sz="0" w:space="0" w:color="auto"/>
            <w:left w:val="none" w:sz="0" w:space="0" w:color="auto"/>
            <w:bottom w:val="none" w:sz="0" w:space="0" w:color="auto"/>
            <w:right w:val="none" w:sz="0" w:space="0" w:color="auto"/>
          </w:divBdr>
          <w:divsChild>
            <w:div w:id="42367368">
              <w:marLeft w:val="0"/>
              <w:marRight w:val="0"/>
              <w:marTop w:val="0"/>
              <w:marBottom w:val="0"/>
              <w:divBdr>
                <w:top w:val="none" w:sz="0" w:space="0" w:color="auto"/>
                <w:left w:val="none" w:sz="0" w:space="0" w:color="auto"/>
                <w:bottom w:val="none" w:sz="0" w:space="0" w:color="auto"/>
                <w:right w:val="none" w:sz="0" w:space="0" w:color="auto"/>
              </w:divBdr>
              <w:divsChild>
                <w:div w:id="31650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048100">
      <w:bodyDiv w:val="1"/>
      <w:marLeft w:val="0"/>
      <w:marRight w:val="0"/>
      <w:marTop w:val="0"/>
      <w:marBottom w:val="0"/>
      <w:divBdr>
        <w:top w:val="none" w:sz="0" w:space="0" w:color="auto"/>
        <w:left w:val="none" w:sz="0" w:space="0" w:color="auto"/>
        <w:bottom w:val="none" w:sz="0" w:space="0" w:color="auto"/>
        <w:right w:val="none" w:sz="0" w:space="0" w:color="auto"/>
      </w:divBdr>
    </w:div>
    <w:div w:id="373626693">
      <w:bodyDiv w:val="1"/>
      <w:marLeft w:val="0"/>
      <w:marRight w:val="0"/>
      <w:marTop w:val="0"/>
      <w:marBottom w:val="0"/>
      <w:divBdr>
        <w:top w:val="none" w:sz="0" w:space="0" w:color="auto"/>
        <w:left w:val="none" w:sz="0" w:space="0" w:color="auto"/>
        <w:bottom w:val="none" w:sz="0" w:space="0" w:color="auto"/>
        <w:right w:val="none" w:sz="0" w:space="0" w:color="auto"/>
      </w:divBdr>
    </w:div>
    <w:div w:id="375737729">
      <w:bodyDiv w:val="1"/>
      <w:marLeft w:val="0"/>
      <w:marRight w:val="0"/>
      <w:marTop w:val="0"/>
      <w:marBottom w:val="0"/>
      <w:divBdr>
        <w:top w:val="none" w:sz="0" w:space="0" w:color="auto"/>
        <w:left w:val="none" w:sz="0" w:space="0" w:color="auto"/>
        <w:bottom w:val="none" w:sz="0" w:space="0" w:color="auto"/>
        <w:right w:val="none" w:sz="0" w:space="0" w:color="auto"/>
      </w:divBdr>
      <w:divsChild>
        <w:div w:id="225458494">
          <w:marLeft w:val="0"/>
          <w:marRight w:val="0"/>
          <w:marTop w:val="0"/>
          <w:marBottom w:val="0"/>
          <w:divBdr>
            <w:top w:val="none" w:sz="0" w:space="0" w:color="auto"/>
            <w:left w:val="none" w:sz="0" w:space="0" w:color="auto"/>
            <w:bottom w:val="none" w:sz="0" w:space="0" w:color="auto"/>
            <w:right w:val="none" w:sz="0" w:space="0" w:color="auto"/>
          </w:divBdr>
          <w:divsChild>
            <w:div w:id="1392263893">
              <w:marLeft w:val="0"/>
              <w:marRight w:val="0"/>
              <w:marTop w:val="0"/>
              <w:marBottom w:val="0"/>
              <w:divBdr>
                <w:top w:val="none" w:sz="0" w:space="0" w:color="auto"/>
                <w:left w:val="none" w:sz="0" w:space="0" w:color="auto"/>
                <w:bottom w:val="none" w:sz="0" w:space="0" w:color="auto"/>
                <w:right w:val="none" w:sz="0" w:space="0" w:color="auto"/>
              </w:divBdr>
              <w:divsChild>
                <w:div w:id="11176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04457">
      <w:bodyDiv w:val="1"/>
      <w:marLeft w:val="0"/>
      <w:marRight w:val="0"/>
      <w:marTop w:val="0"/>
      <w:marBottom w:val="0"/>
      <w:divBdr>
        <w:top w:val="none" w:sz="0" w:space="0" w:color="auto"/>
        <w:left w:val="none" w:sz="0" w:space="0" w:color="auto"/>
        <w:bottom w:val="none" w:sz="0" w:space="0" w:color="auto"/>
        <w:right w:val="none" w:sz="0" w:space="0" w:color="auto"/>
      </w:divBdr>
      <w:divsChild>
        <w:div w:id="956448639">
          <w:marLeft w:val="0"/>
          <w:marRight w:val="0"/>
          <w:marTop w:val="0"/>
          <w:marBottom w:val="0"/>
          <w:divBdr>
            <w:top w:val="none" w:sz="0" w:space="0" w:color="auto"/>
            <w:left w:val="none" w:sz="0" w:space="0" w:color="auto"/>
            <w:bottom w:val="none" w:sz="0" w:space="0" w:color="auto"/>
            <w:right w:val="none" w:sz="0" w:space="0" w:color="auto"/>
          </w:divBdr>
          <w:divsChild>
            <w:div w:id="244460792">
              <w:marLeft w:val="0"/>
              <w:marRight w:val="0"/>
              <w:marTop w:val="0"/>
              <w:marBottom w:val="0"/>
              <w:divBdr>
                <w:top w:val="none" w:sz="0" w:space="0" w:color="auto"/>
                <w:left w:val="none" w:sz="0" w:space="0" w:color="auto"/>
                <w:bottom w:val="none" w:sz="0" w:space="0" w:color="auto"/>
                <w:right w:val="none" w:sz="0" w:space="0" w:color="auto"/>
              </w:divBdr>
              <w:divsChild>
                <w:div w:id="197960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84492">
      <w:bodyDiv w:val="1"/>
      <w:marLeft w:val="0"/>
      <w:marRight w:val="0"/>
      <w:marTop w:val="0"/>
      <w:marBottom w:val="0"/>
      <w:divBdr>
        <w:top w:val="none" w:sz="0" w:space="0" w:color="auto"/>
        <w:left w:val="none" w:sz="0" w:space="0" w:color="auto"/>
        <w:bottom w:val="none" w:sz="0" w:space="0" w:color="auto"/>
        <w:right w:val="none" w:sz="0" w:space="0" w:color="auto"/>
      </w:divBdr>
      <w:divsChild>
        <w:div w:id="53354569">
          <w:marLeft w:val="0"/>
          <w:marRight w:val="0"/>
          <w:marTop w:val="0"/>
          <w:marBottom w:val="0"/>
          <w:divBdr>
            <w:top w:val="none" w:sz="0" w:space="0" w:color="auto"/>
            <w:left w:val="none" w:sz="0" w:space="0" w:color="auto"/>
            <w:bottom w:val="none" w:sz="0" w:space="0" w:color="auto"/>
            <w:right w:val="none" w:sz="0" w:space="0" w:color="auto"/>
          </w:divBdr>
          <w:divsChild>
            <w:div w:id="302471628">
              <w:marLeft w:val="0"/>
              <w:marRight w:val="0"/>
              <w:marTop w:val="0"/>
              <w:marBottom w:val="0"/>
              <w:divBdr>
                <w:top w:val="none" w:sz="0" w:space="0" w:color="auto"/>
                <w:left w:val="none" w:sz="0" w:space="0" w:color="auto"/>
                <w:bottom w:val="none" w:sz="0" w:space="0" w:color="auto"/>
                <w:right w:val="none" w:sz="0" w:space="0" w:color="auto"/>
              </w:divBdr>
              <w:divsChild>
                <w:div w:id="63780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2137">
      <w:bodyDiv w:val="1"/>
      <w:marLeft w:val="0"/>
      <w:marRight w:val="0"/>
      <w:marTop w:val="0"/>
      <w:marBottom w:val="0"/>
      <w:divBdr>
        <w:top w:val="none" w:sz="0" w:space="0" w:color="auto"/>
        <w:left w:val="none" w:sz="0" w:space="0" w:color="auto"/>
        <w:bottom w:val="none" w:sz="0" w:space="0" w:color="auto"/>
        <w:right w:val="none" w:sz="0" w:space="0" w:color="auto"/>
      </w:divBdr>
      <w:divsChild>
        <w:div w:id="182131357">
          <w:marLeft w:val="0"/>
          <w:marRight w:val="0"/>
          <w:marTop w:val="0"/>
          <w:marBottom w:val="0"/>
          <w:divBdr>
            <w:top w:val="none" w:sz="0" w:space="0" w:color="auto"/>
            <w:left w:val="none" w:sz="0" w:space="0" w:color="auto"/>
            <w:bottom w:val="none" w:sz="0" w:space="0" w:color="auto"/>
            <w:right w:val="none" w:sz="0" w:space="0" w:color="auto"/>
          </w:divBdr>
          <w:divsChild>
            <w:div w:id="1246956795">
              <w:marLeft w:val="0"/>
              <w:marRight w:val="0"/>
              <w:marTop w:val="0"/>
              <w:marBottom w:val="0"/>
              <w:divBdr>
                <w:top w:val="none" w:sz="0" w:space="0" w:color="auto"/>
                <w:left w:val="none" w:sz="0" w:space="0" w:color="auto"/>
                <w:bottom w:val="none" w:sz="0" w:space="0" w:color="auto"/>
                <w:right w:val="none" w:sz="0" w:space="0" w:color="auto"/>
              </w:divBdr>
              <w:divsChild>
                <w:div w:id="55470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434933">
      <w:bodyDiv w:val="1"/>
      <w:marLeft w:val="0"/>
      <w:marRight w:val="0"/>
      <w:marTop w:val="0"/>
      <w:marBottom w:val="0"/>
      <w:divBdr>
        <w:top w:val="none" w:sz="0" w:space="0" w:color="auto"/>
        <w:left w:val="none" w:sz="0" w:space="0" w:color="auto"/>
        <w:bottom w:val="none" w:sz="0" w:space="0" w:color="auto"/>
        <w:right w:val="none" w:sz="0" w:space="0" w:color="auto"/>
      </w:divBdr>
      <w:divsChild>
        <w:div w:id="198708155">
          <w:marLeft w:val="0"/>
          <w:marRight w:val="0"/>
          <w:marTop w:val="0"/>
          <w:marBottom w:val="0"/>
          <w:divBdr>
            <w:top w:val="none" w:sz="0" w:space="0" w:color="auto"/>
            <w:left w:val="none" w:sz="0" w:space="0" w:color="auto"/>
            <w:bottom w:val="none" w:sz="0" w:space="0" w:color="auto"/>
            <w:right w:val="none" w:sz="0" w:space="0" w:color="auto"/>
          </w:divBdr>
          <w:divsChild>
            <w:div w:id="1138112870">
              <w:marLeft w:val="0"/>
              <w:marRight w:val="0"/>
              <w:marTop w:val="0"/>
              <w:marBottom w:val="0"/>
              <w:divBdr>
                <w:top w:val="none" w:sz="0" w:space="0" w:color="auto"/>
                <w:left w:val="none" w:sz="0" w:space="0" w:color="auto"/>
                <w:bottom w:val="none" w:sz="0" w:space="0" w:color="auto"/>
                <w:right w:val="none" w:sz="0" w:space="0" w:color="auto"/>
              </w:divBdr>
              <w:divsChild>
                <w:div w:id="18964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439709">
      <w:bodyDiv w:val="1"/>
      <w:marLeft w:val="0"/>
      <w:marRight w:val="0"/>
      <w:marTop w:val="0"/>
      <w:marBottom w:val="0"/>
      <w:divBdr>
        <w:top w:val="none" w:sz="0" w:space="0" w:color="auto"/>
        <w:left w:val="none" w:sz="0" w:space="0" w:color="auto"/>
        <w:bottom w:val="none" w:sz="0" w:space="0" w:color="auto"/>
        <w:right w:val="none" w:sz="0" w:space="0" w:color="auto"/>
      </w:divBdr>
    </w:div>
    <w:div w:id="382144188">
      <w:bodyDiv w:val="1"/>
      <w:marLeft w:val="0"/>
      <w:marRight w:val="0"/>
      <w:marTop w:val="0"/>
      <w:marBottom w:val="0"/>
      <w:divBdr>
        <w:top w:val="none" w:sz="0" w:space="0" w:color="auto"/>
        <w:left w:val="none" w:sz="0" w:space="0" w:color="auto"/>
        <w:bottom w:val="none" w:sz="0" w:space="0" w:color="auto"/>
        <w:right w:val="none" w:sz="0" w:space="0" w:color="auto"/>
      </w:divBdr>
      <w:divsChild>
        <w:div w:id="389153876">
          <w:marLeft w:val="0"/>
          <w:marRight w:val="0"/>
          <w:marTop w:val="0"/>
          <w:marBottom w:val="0"/>
          <w:divBdr>
            <w:top w:val="none" w:sz="0" w:space="0" w:color="auto"/>
            <w:left w:val="none" w:sz="0" w:space="0" w:color="auto"/>
            <w:bottom w:val="none" w:sz="0" w:space="0" w:color="auto"/>
            <w:right w:val="none" w:sz="0" w:space="0" w:color="auto"/>
          </w:divBdr>
          <w:divsChild>
            <w:div w:id="397749515">
              <w:marLeft w:val="0"/>
              <w:marRight w:val="0"/>
              <w:marTop w:val="0"/>
              <w:marBottom w:val="0"/>
              <w:divBdr>
                <w:top w:val="none" w:sz="0" w:space="0" w:color="auto"/>
                <w:left w:val="none" w:sz="0" w:space="0" w:color="auto"/>
                <w:bottom w:val="none" w:sz="0" w:space="0" w:color="auto"/>
                <w:right w:val="none" w:sz="0" w:space="0" w:color="auto"/>
              </w:divBdr>
              <w:divsChild>
                <w:div w:id="322122376">
                  <w:marLeft w:val="0"/>
                  <w:marRight w:val="0"/>
                  <w:marTop w:val="0"/>
                  <w:marBottom w:val="0"/>
                  <w:divBdr>
                    <w:top w:val="none" w:sz="0" w:space="0" w:color="auto"/>
                    <w:left w:val="none" w:sz="0" w:space="0" w:color="auto"/>
                    <w:bottom w:val="none" w:sz="0" w:space="0" w:color="auto"/>
                    <w:right w:val="none" w:sz="0" w:space="0" w:color="auto"/>
                  </w:divBdr>
                  <w:divsChild>
                    <w:div w:id="177381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291038">
      <w:bodyDiv w:val="1"/>
      <w:marLeft w:val="0"/>
      <w:marRight w:val="0"/>
      <w:marTop w:val="0"/>
      <w:marBottom w:val="0"/>
      <w:divBdr>
        <w:top w:val="none" w:sz="0" w:space="0" w:color="auto"/>
        <w:left w:val="none" w:sz="0" w:space="0" w:color="auto"/>
        <w:bottom w:val="none" w:sz="0" w:space="0" w:color="auto"/>
        <w:right w:val="none" w:sz="0" w:space="0" w:color="auto"/>
      </w:divBdr>
    </w:div>
    <w:div w:id="386297374">
      <w:bodyDiv w:val="1"/>
      <w:marLeft w:val="0"/>
      <w:marRight w:val="0"/>
      <w:marTop w:val="0"/>
      <w:marBottom w:val="0"/>
      <w:divBdr>
        <w:top w:val="none" w:sz="0" w:space="0" w:color="auto"/>
        <w:left w:val="none" w:sz="0" w:space="0" w:color="auto"/>
        <w:bottom w:val="none" w:sz="0" w:space="0" w:color="auto"/>
        <w:right w:val="none" w:sz="0" w:space="0" w:color="auto"/>
      </w:divBdr>
      <w:divsChild>
        <w:div w:id="12342559">
          <w:marLeft w:val="0"/>
          <w:marRight w:val="0"/>
          <w:marTop w:val="0"/>
          <w:marBottom w:val="0"/>
          <w:divBdr>
            <w:top w:val="none" w:sz="0" w:space="0" w:color="auto"/>
            <w:left w:val="none" w:sz="0" w:space="0" w:color="auto"/>
            <w:bottom w:val="none" w:sz="0" w:space="0" w:color="auto"/>
            <w:right w:val="none" w:sz="0" w:space="0" w:color="auto"/>
          </w:divBdr>
          <w:divsChild>
            <w:div w:id="392509998">
              <w:marLeft w:val="0"/>
              <w:marRight w:val="0"/>
              <w:marTop w:val="0"/>
              <w:marBottom w:val="0"/>
              <w:divBdr>
                <w:top w:val="none" w:sz="0" w:space="0" w:color="auto"/>
                <w:left w:val="none" w:sz="0" w:space="0" w:color="auto"/>
                <w:bottom w:val="none" w:sz="0" w:space="0" w:color="auto"/>
                <w:right w:val="none" w:sz="0" w:space="0" w:color="auto"/>
              </w:divBdr>
              <w:divsChild>
                <w:div w:id="7542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997516">
      <w:bodyDiv w:val="1"/>
      <w:marLeft w:val="0"/>
      <w:marRight w:val="0"/>
      <w:marTop w:val="0"/>
      <w:marBottom w:val="0"/>
      <w:divBdr>
        <w:top w:val="none" w:sz="0" w:space="0" w:color="auto"/>
        <w:left w:val="none" w:sz="0" w:space="0" w:color="auto"/>
        <w:bottom w:val="none" w:sz="0" w:space="0" w:color="auto"/>
        <w:right w:val="none" w:sz="0" w:space="0" w:color="auto"/>
      </w:divBdr>
      <w:divsChild>
        <w:div w:id="951744558">
          <w:marLeft w:val="0"/>
          <w:marRight w:val="0"/>
          <w:marTop w:val="0"/>
          <w:marBottom w:val="0"/>
          <w:divBdr>
            <w:top w:val="none" w:sz="0" w:space="0" w:color="auto"/>
            <w:left w:val="none" w:sz="0" w:space="0" w:color="auto"/>
            <w:bottom w:val="none" w:sz="0" w:space="0" w:color="auto"/>
            <w:right w:val="none" w:sz="0" w:space="0" w:color="auto"/>
          </w:divBdr>
          <w:divsChild>
            <w:div w:id="1080524520">
              <w:marLeft w:val="0"/>
              <w:marRight w:val="0"/>
              <w:marTop w:val="0"/>
              <w:marBottom w:val="0"/>
              <w:divBdr>
                <w:top w:val="none" w:sz="0" w:space="0" w:color="auto"/>
                <w:left w:val="none" w:sz="0" w:space="0" w:color="auto"/>
                <w:bottom w:val="none" w:sz="0" w:space="0" w:color="auto"/>
                <w:right w:val="none" w:sz="0" w:space="0" w:color="auto"/>
              </w:divBdr>
              <w:divsChild>
                <w:div w:id="1425105335">
                  <w:marLeft w:val="0"/>
                  <w:marRight w:val="0"/>
                  <w:marTop w:val="0"/>
                  <w:marBottom w:val="0"/>
                  <w:divBdr>
                    <w:top w:val="none" w:sz="0" w:space="0" w:color="auto"/>
                    <w:left w:val="none" w:sz="0" w:space="0" w:color="auto"/>
                    <w:bottom w:val="none" w:sz="0" w:space="0" w:color="auto"/>
                    <w:right w:val="none" w:sz="0" w:space="0" w:color="auto"/>
                  </w:divBdr>
                  <w:divsChild>
                    <w:div w:id="85901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66749">
      <w:bodyDiv w:val="1"/>
      <w:marLeft w:val="0"/>
      <w:marRight w:val="0"/>
      <w:marTop w:val="0"/>
      <w:marBottom w:val="0"/>
      <w:divBdr>
        <w:top w:val="none" w:sz="0" w:space="0" w:color="auto"/>
        <w:left w:val="none" w:sz="0" w:space="0" w:color="auto"/>
        <w:bottom w:val="none" w:sz="0" w:space="0" w:color="auto"/>
        <w:right w:val="none" w:sz="0" w:space="0" w:color="auto"/>
      </w:divBdr>
    </w:div>
    <w:div w:id="388501073">
      <w:bodyDiv w:val="1"/>
      <w:marLeft w:val="0"/>
      <w:marRight w:val="0"/>
      <w:marTop w:val="0"/>
      <w:marBottom w:val="0"/>
      <w:divBdr>
        <w:top w:val="none" w:sz="0" w:space="0" w:color="auto"/>
        <w:left w:val="none" w:sz="0" w:space="0" w:color="auto"/>
        <w:bottom w:val="none" w:sz="0" w:space="0" w:color="auto"/>
        <w:right w:val="none" w:sz="0" w:space="0" w:color="auto"/>
      </w:divBdr>
    </w:div>
    <w:div w:id="389156501">
      <w:bodyDiv w:val="1"/>
      <w:marLeft w:val="0"/>
      <w:marRight w:val="0"/>
      <w:marTop w:val="0"/>
      <w:marBottom w:val="0"/>
      <w:divBdr>
        <w:top w:val="none" w:sz="0" w:space="0" w:color="auto"/>
        <w:left w:val="none" w:sz="0" w:space="0" w:color="auto"/>
        <w:bottom w:val="none" w:sz="0" w:space="0" w:color="auto"/>
        <w:right w:val="none" w:sz="0" w:space="0" w:color="auto"/>
      </w:divBdr>
      <w:divsChild>
        <w:div w:id="978269852">
          <w:marLeft w:val="0"/>
          <w:marRight w:val="0"/>
          <w:marTop w:val="0"/>
          <w:marBottom w:val="0"/>
          <w:divBdr>
            <w:top w:val="none" w:sz="0" w:space="0" w:color="auto"/>
            <w:left w:val="none" w:sz="0" w:space="0" w:color="auto"/>
            <w:bottom w:val="none" w:sz="0" w:space="0" w:color="auto"/>
            <w:right w:val="none" w:sz="0" w:space="0" w:color="auto"/>
          </w:divBdr>
          <w:divsChild>
            <w:div w:id="1383596200">
              <w:marLeft w:val="0"/>
              <w:marRight w:val="0"/>
              <w:marTop w:val="0"/>
              <w:marBottom w:val="0"/>
              <w:divBdr>
                <w:top w:val="none" w:sz="0" w:space="0" w:color="auto"/>
                <w:left w:val="none" w:sz="0" w:space="0" w:color="auto"/>
                <w:bottom w:val="none" w:sz="0" w:space="0" w:color="auto"/>
                <w:right w:val="none" w:sz="0" w:space="0" w:color="auto"/>
              </w:divBdr>
              <w:divsChild>
                <w:div w:id="204047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430292">
      <w:bodyDiv w:val="1"/>
      <w:marLeft w:val="0"/>
      <w:marRight w:val="0"/>
      <w:marTop w:val="0"/>
      <w:marBottom w:val="0"/>
      <w:divBdr>
        <w:top w:val="none" w:sz="0" w:space="0" w:color="auto"/>
        <w:left w:val="none" w:sz="0" w:space="0" w:color="auto"/>
        <w:bottom w:val="none" w:sz="0" w:space="0" w:color="auto"/>
        <w:right w:val="none" w:sz="0" w:space="0" w:color="auto"/>
      </w:divBdr>
    </w:div>
    <w:div w:id="392461740">
      <w:bodyDiv w:val="1"/>
      <w:marLeft w:val="0"/>
      <w:marRight w:val="0"/>
      <w:marTop w:val="0"/>
      <w:marBottom w:val="0"/>
      <w:divBdr>
        <w:top w:val="none" w:sz="0" w:space="0" w:color="auto"/>
        <w:left w:val="none" w:sz="0" w:space="0" w:color="auto"/>
        <w:bottom w:val="none" w:sz="0" w:space="0" w:color="auto"/>
        <w:right w:val="none" w:sz="0" w:space="0" w:color="auto"/>
      </w:divBdr>
      <w:divsChild>
        <w:div w:id="832141975">
          <w:marLeft w:val="0"/>
          <w:marRight w:val="0"/>
          <w:marTop w:val="0"/>
          <w:marBottom w:val="0"/>
          <w:divBdr>
            <w:top w:val="none" w:sz="0" w:space="0" w:color="auto"/>
            <w:left w:val="none" w:sz="0" w:space="0" w:color="auto"/>
            <w:bottom w:val="none" w:sz="0" w:space="0" w:color="auto"/>
            <w:right w:val="none" w:sz="0" w:space="0" w:color="auto"/>
          </w:divBdr>
          <w:divsChild>
            <w:div w:id="348801684">
              <w:marLeft w:val="0"/>
              <w:marRight w:val="0"/>
              <w:marTop w:val="0"/>
              <w:marBottom w:val="0"/>
              <w:divBdr>
                <w:top w:val="none" w:sz="0" w:space="0" w:color="auto"/>
                <w:left w:val="none" w:sz="0" w:space="0" w:color="auto"/>
                <w:bottom w:val="none" w:sz="0" w:space="0" w:color="auto"/>
                <w:right w:val="none" w:sz="0" w:space="0" w:color="auto"/>
              </w:divBdr>
              <w:divsChild>
                <w:div w:id="39355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53887">
      <w:bodyDiv w:val="1"/>
      <w:marLeft w:val="0"/>
      <w:marRight w:val="0"/>
      <w:marTop w:val="0"/>
      <w:marBottom w:val="0"/>
      <w:divBdr>
        <w:top w:val="none" w:sz="0" w:space="0" w:color="auto"/>
        <w:left w:val="none" w:sz="0" w:space="0" w:color="auto"/>
        <w:bottom w:val="none" w:sz="0" w:space="0" w:color="auto"/>
        <w:right w:val="none" w:sz="0" w:space="0" w:color="auto"/>
      </w:divBdr>
      <w:divsChild>
        <w:div w:id="522591962">
          <w:marLeft w:val="0"/>
          <w:marRight w:val="0"/>
          <w:marTop w:val="0"/>
          <w:marBottom w:val="0"/>
          <w:divBdr>
            <w:top w:val="none" w:sz="0" w:space="0" w:color="auto"/>
            <w:left w:val="none" w:sz="0" w:space="0" w:color="auto"/>
            <w:bottom w:val="none" w:sz="0" w:space="0" w:color="auto"/>
            <w:right w:val="none" w:sz="0" w:space="0" w:color="auto"/>
          </w:divBdr>
          <w:divsChild>
            <w:div w:id="1941260127">
              <w:marLeft w:val="0"/>
              <w:marRight w:val="0"/>
              <w:marTop w:val="0"/>
              <w:marBottom w:val="0"/>
              <w:divBdr>
                <w:top w:val="none" w:sz="0" w:space="0" w:color="auto"/>
                <w:left w:val="none" w:sz="0" w:space="0" w:color="auto"/>
                <w:bottom w:val="none" w:sz="0" w:space="0" w:color="auto"/>
                <w:right w:val="none" w:sz="0" w:space="0" w:color="auto"/>
              </w:divBdr>
              <w:divsChild>
                <w:div w:id="496968092">
                  <w:marLeft w:val="0"/>
                  <w:marRight w:val="0"/>
                  <w:marTop w:val="0"/>
                  <w:marBottom w:val="0"/>
                  <w:divBdr>
                    <w:top w:val="none" w:sz="0" w:space="0" w:color="auto"/>
                    <w:left w:val="none" w:sz="0" w:space="0" w:color="auto"/>
                    <w:bottom w:val="none" w:sz="0" w:space="0" w:color="auto"/>
                    <w:right w:val="none" w:sz="0" w:space="0" w:color="auto"/>
                  </w:divBdr>
                  <w:divsChild>
                    <w:div w:id="18327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87004">
      <w:bodyDiv w:val="1"/>
      <w:marLeft w:val="0"/>
      <w:marRight w:val="0"/>
      <w:marTop w:val="0"/>
      <w:marBottom w:val="0"/>
      <w:divBdr>
        <w:top w:val="none" w:sz="0" w:space="0" w:color="auto"/>
        <w:left w:val="none" w:sz="0" w:space="0" w:color="auto"/>
        <w:bottom w:val="none" w:sz="0" w:space="0" w:color="auto"/>
        <w:right w:val="none" w:sz="0" w:space="0" w:color="auto"/>
      </w:divBdr>
      <w:divsChild>
        <w:div w:id="926423209">
          <w:marLeft w:val="0"/>
          <w:marRight w:val="0"/>
          <w:marTop w:val="0"/>
          <w:marBottom w:val="0"/>
          <w:divBdr>
            <w:top w:val="none" w:sz="0" w:space="0" w:color="auto"/>
            <w:left w:val="none" w:sz="0" w:space="0" w:color="auto"/>
            <w:bottom w:val="none" w:sz="0" w:space="0" w:color="auto"/>
            <w:right w:val="none" w:sz="0" w:space="0" w:color="auto"/>
          </w:divBdr>
          <w:divsChild>
            <w:div w:id="1428573821">
              <w:marLeft w:val="0"/>
              <w:marRight w:val="0"/>
              <w:marTop w:val="0"/>
              <w:marBottom w:val="0"/>
              <w:divBdr>
                <w:top w:val="none" w:sz="0" w:space="0" w:color="auto"/>
                <w:left w:val="none" w:sz="0" w:space="0" w:color="auto"/>
                <w:bottom w:val="none" w:sz="0" w:space="0" w:color="auto"/>
                <w:right w:val="none" w:sz="0" w:space="0" w:color="auto"/>
              </w:divBdr>
              <w:divsChild>
                <w:div w:id="134278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45508">
      <w:bodyDiv w:val="1"/>
      <w:marLeft w:val="0"/>
      <w:marRight w:val="0"/>
      <w:marTop w:val="0"/>
      <w:marBottom w:val="0"/>
      <w:divBdr>
        <w:top w:val="none" w:sz="0" w:space="0" w:color="auto"/>
        <w:left w:val="none" w:sz="0" w:space="0" w:color="auto"/>
        <w:bottom w:val="none" w:sz="0" w:space="0" w:color="auto"/>
        <w:right w:val="none" w:sz="0" w:space="0" w:color="auto"/>
      </w:divBdr>
      <w:divsChild>
        <w:div w:id="266811310">
          <w:marLeft w:val="0"/>
          <w:marRight w:val="0"/>
          <w:marTop w:val="0"/>
          <w:marBottom w:val="0"/>
          <w:divBdr>
            <w:top w:val="none" w:sz="0" w:space="0" w:color="auto"/>
            <w:left w:val="none" w:sz="0" w:space="0" w:color="auto"/>
            <w:bottom w:val="none" w:sz="0" w:space="0" w:color="auto"/>
            <w:right w:val="none" w:sz="0" w:space="0" w:color="auto"/>
          </w:divBdr>
          <w:divsChild>
            <w:div w:id="1919903621">
              <w:marLeft w:val="0"/>
              <w:marRight w:val="0"/>
              <w:marTop w:val="0"/>
              <w:marBottom w:val="0"/>
              <w:divBdr>
                <w:top w:val="none" w:sz="0" w:space="0" w:color="auto"/>
                <w:left w:val="none" w:sz="0" w:space="0" w:color="auto"/>
                <w:bottom w:val="none" w:sz="0" w:space="0" w:color="auto"/>
                <w:right w:val="none" w:sz="0" w:space="0" w:color="auto"/>
              </w:divBdr>
              <w:divsChild>
                <w:div w:id="103129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179677">
      <w:bodyDiv w:val="1"/>
      <w:marLeft w:val="0"/>
      <w:marRight w:val="0"/>
      <w:marTop w:val="0"/>
      <w:marBottom w:val="0"/>
      <w:divBdr>
        <w:top w:val="none" w:sz="0" w:space="0" w:color="auto"/>
        <w:left w:val="none" w:sz="0" w:space="0" w:color="auto"/>
        <w:bottom w:val="none" w:sz="0" w:space="0" w:color="auto"/>
        <w:right w:val="none" w:sz="0" w:space="0" w:color="auto"/>
      </w:divBdr>
    </w:div>
    <w:div w:id="401176184">
      <w:bodyDiv w:val="1"/>
      <w:marLeft w:val="0"/>
      <w:marRight w:val="0"/>
      <w:marTop w:val="0"/>
      <w:marBottom w:val="0"/>
      <w:divBdr>
        <w:top w:val="none" w:sz="0" w:space="0" w:color="auto"/>
        <w:left w:val="none" w:sz="0" w:space="0" w:color="auto"/>
        <w:bottom w:val="none" w:sz="0" w:space="0" w:color="auto"/>
        <w:right w:val="none" w:sz="0" w:space="0" w:color="auto"/>
      </w:divBdr>
      <w:divsChild>
        <w:div w:id="630551874">
          <w:marLeft w:val="0"/>
          <w:marRight w:val="0"/>
          <w:marTop w:val="0"/>
          <w:marBottom w:val="0"/>
          <w:divBdr>
            <w:top w:val="none" w:sz="0" w:space="0" w:color="auto"/>
            <w:left w:val="none" w:sz="0" w:space="0" w:color="auto"/>
            <w:bottom w:val="none" w:sz="0" w:space="0" w:color="auto"/>
            <w:right w:val="none" w:sz="0" w:space="0" w:color="auto"/>
          </w:divBdr>
          <w:divsChild>
            <w:div w:id="117839090">
              <w:marLeft w:val="0"/>
              <w:marRight w:val="0"/>
              <w:marTop w:val="0"/>
              <w:marBottom w:val="0"/>
              <w:divBdr>
                <w:top w:val="none" w:sz="0" w:space="0" w:color="auto"/>
                <w:left w:val="none" w:sz="0" w:space="0" w:color="auto"/>
                <w:bottom w:val="none" w:sz="0" w:space="0" w:color="auto"/>
                <w:right w:val="none" w:sz="0" w:space="0" w:color="auto"/>
              </w:divBdr>
              <w:divsChild>
                <w:div w:id="48327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8855">
      <w:bodyDiv w:val="1"/>
      <w:marLeft w:val="0"/>
      <w:marRight w:val="0"/>
      <w:marTop w:val="0"/>
      <w:marBottom w:val="0"/>
      <w:divBdr>
        <w:top w:val="none" w:sz="0" w:space="0" w:color="auto"/>
        <w:left w:val="none" w:sz="0" w:space="0" w:color="auto"/>
        <w:bottom w:val="none" w:sz="0" w:space="0" w:color="auto"/>
        <w:right w:val="none" w:sz="0" w:space="0" w:color="auto"/>
      </w:divBdr>
      <w:divsChild>
        <w:div w:id="1371884093">
          <w:marLeft w:val="0"/>
          <w:marRight w:val="0"/>
          <w:marTop w:val="0"/>
          <w:marBottom w:val="0"/>
          <w:divBdr>
            <w:top w:val="none" w:sz="0" w:space="0" w:color="auto"/>
            <w:left w:val="none" w:sz="0" w:space="0" w:color="auto"/>
            <w:bottom w:val="none" w:sz="0" w:space="0" w:color="auto"/>
            <w:right w:val="none" w:sz="0" w:space="0" w:color="auto"/>
          </w:divBdr>
          <w:divsChild>
            <w:div w:id="1262376955">
              <w:marLeft w:val="0"/>
              <w:marRight w:val="0"/>
              <w:marTop w:val="0"/>
              <w:marBottom w:val="0"/>
              <w:divBdr>
                <w:top w:val="none" w:sz="0" w:space="0" w:color="auto"/>
                <w:left w:val="none" w:sz="0" w:space="0" w:color="auto"/>
                <w:bottom w:val="none" w:sz="0" w:space="0" w:color="auto"/>
                <w:right w:val="none" w:sz="0" w:space="0" w:color="auto"/>
              </w:divBdr>
              <w:divsChild>
                <w:div w:id="7669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947469">
      <w:bodyDiv w:val="1"/>
      <w:marLeft w:val="0"/>
      <w:marRight w:val="0"/>
      <w:marTop w:val="0"/>
      <w:marBottom w:val="0"/>
      <w:divBdr>
        <w:top w:val="none" w:sz="0" w:space="0" w:color="auto"/>
        <w:left w:val="none" w:sz="0" w:space="0" w:color="auto"/>
        <w:bottom w:val="none" w:sz="0" w:space="0" w:color="auto"/>
        <w:right w:val="none" w:sz="0" w:space="0" w:color="auto"/>
      </w:divBdr>
      <w:divsChild>
        <w:div w:id="1692027199">
          <w:marLeft w:val="0"/>
          <w:marRight w:val="0"/>
          <w:marTop w:val="0"/>
          <w:marBottom w:val="0"/>
          <w:divBdr>
            <w:top w:val="none" w:sz="0" w:space="0" w:color="auto"/>
            <w:left w:val="none" w:sz="0" w:space="0" w:color="auto"/>
            <w:bottom w:val="none" w:sz="0" w:space="0" w:color="auto"/>
            <w:right w:val="none" w:sz="0" w:space="0" w:color="auto"/>
          </w:divBdr>
          <w:divsChild>
            <w:div w:id="1042824049">
              <w:marLeft w:val="0"/>
              <w:marRight w:val="0"/>
              <w:marTop w:val="0"/>
              <w:marBottom w:val="0"/>
              <w:divBdr>
                <w:top w:val="none" w:sz="0" w:space="0" w:color="auto"/>
                <w:left w:val="none" w:sz="0" w:space="0" w:color="auto"/>
                <w:bottom w:val="none" w:sz="0" w:space="0" w:color="auto"/>
                <w:right w:val="none" w:sz="0" w:space="0" w:color="auto"/>
              </w:divBdr>
              <w:divsChild>
                <w:div w:id="114381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873543">
      <w:bodyDiv w:val="1"/>
      <w:marLeft w:val="0"/>
      <w:marRight w:val="0"/>
      <w:marTop w:val="0"/>
      <w:marBottom w:val="0"/>
      <w:divBdr>
        <w:top w:val="none" w:sz="0" w:space="0" w:color="auto"/>
        <w:left w:val="none" w:sz="0" w:space="0" w:color="auto"/>
        <w:bottom w:val="none" w:sz="0" w:space="0" w:color="auto"/>
        <w:right w:val="none" w:sz="0" w:space="0" w:color="auto"/>
      </w:divBdr>
    </w:div>
    <w:div w:id="403182230">
      <w:bodyDiv w:val="1"/>
      <w:marLeft w:val="0"/>
      <w:marRight w:val="0"/>
      <w:marTop w:val="0"/>
      <w:marBottom w:val="0"/>
      <w:divBdr>
        <w:top w:val="none" w:sz="0" w:space="0" w:color="auto"/>
        <w:left w:val="none" w:sz="0" w:space="0" w:color="auto"/>
        <w:bottom w:val="none" w:sz="0" w:space="0" w:color="auto"/>
        <w:right w:val="none" w:sz="0" w:space="0" w:color="auto"/>
      </w:divBdr>
      <w:divsChild>
        <w:div w:id="1203203497">
          <w:marLeft w:val="0"/>
          <w:marRight w:val="0"/>
          <w:marTop w:val="0"/>
          <w:marBottom w:val="0"/>
          <w:divBdr>
            <w:top w:val="none" w:sz="0" w:space="0" w:color="auto"/>
            <w:left w:val="none" w:sz="0" w:space="0" w:color="auto"/>
            <w:bottom w:val="none" w:sz="0" w:space="0" w:color="auto"/>
            <w:right w:val="none" w:sz="0" w:space="0" w:color="auto"/>
          </w:divBdr>
          <w:divsChild>
            <w:div w:id="1359432851">
              <w:marLeft w:val="0"/>
              <w:marRight w:val="0"/>
              <w:marTop w:val="0"/>
              <w:marBottom w:val="0"/>
              <w:divBdr>
                <w:top w:val="none" w:sz="0" w:space="0" w:color="auto"/>
                <w:left w:val="none" w:sz="0" w:space="0" w:color="auto"/>
                <w:bottom w:val="none" w:sz="0" w:space="0" w:color="auto"/>
                <w:right w:val="none" w:sz="0" w:space="0" w:color="auto"/>
              </w:divBdr>
              <w:divsChild>
                <w:div w:id="11229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837438">
      <w:bodyDiv w:val="1"/>
      <w:marLeft w:val="0"/>
      <w:marRight w:val="0"/>
      <w:marTop w:val="0"/>
      <w:marBottom w:val="0"/>
      <w:divBdr>
        <w:top w:val="none" w:sz="0" w:space="0" w:color="auto"/>
        <w:left w:val="none" w:sz="0" w:space="0" w:color="auto"/>
        <w:bottom w:val="none" w:sz="0" w:space="0" w:color="auto"/>
        <w:right w:val="none" w:sz="0" w:space="0" w:color="auto"/>
      </w:divBdr>
      <w:divsChild>
        <w:div w:id="342053607">
          <w:marLeft w:val="0"/>
          <w:marRight w:val="0"/>
          <w:marTop w:val="0"/>
          <w:marBottom w:val="0"/>
          <w:divBdr>
            <w:top w:val="none" w:sz="0" w:space="0" w:color="auto"/>
            <w:left w:val="none" w:sz="0" w:space="0" w:color="auto"/>
            <w:bottom w:val="none" w:sz="0" w:space="0" w:color="auto"/>
            <w:right w:val="none" w:sz="0" w:space="0" w:color="auto"/>
          </w:divBdr>
          <w:divsChild>
            <w:div w:id="1297488114">
              <w:marLeft w:val="0"/>
              <w:marRight w:val="0"/>
              <w:marTop w:val="0"/>
              <w:marBottom w:val="0"/>
              <w:divBdr>
                <w:top w:val="none" w:sz="0" w:space="0" w:color="auto"/>
                <w:left w:val="none" w:sz="0" w:space="0" w:color="auto"/>
                <w:bottom w:val="none" w:sz="0" w:space="0" w:color="auto"/>
                <w:right w:val="none" w:sz="0" w:space="0" w:color="auto"/>
              </w:divBdr>
              <w:divsChild>
                <w:div w:id="10644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53645">
      <w:bodyDiv w:val="1"/>
      <w:marLeft w:val="0"/>
      <w:marRight w:val="0"/>
      <w:marTop w:val="0"/>
      <w:marBottom w:val="0"/>
      <w:divBdr>
        <w:top w:val="none" w:sz="0" w:space="0" w:color="auto"/>
        <w:left w:val="none" w:sz="0" w:space="0" w:color="auto"/>
        <w:bottom w:val="none" w:sz="0" w:space="0" w:color="auto"/>
        <w:right w:val="none" w:sz="0" w:space="0" w:color="auto"/>
      </w:divBdr>
      <w:divsChild>
        <w:div w:id="866603651">
          <w:marLeft w:val="0"/>
          <w:marRight w:val="0"/>
          <w:marTop w:val="0"/>
          <w:marBottom w:val="0"/>
          <w:divBdr>
            <w:top w:val="none" w:sz="0" w:space="0" w:color="auto"/>
            <w:left w:val="none" w:sz="0" w:space="0" w:color="auto"/>
            <w:bottom w:val="none" w:sz="0" w:space="0" w:color="auto"/>
            <w:right w:val="none" w:sz="0" w:space="0" w:color="auto"/>
          </w:divBdr>
          <w:divsChild>
            <w:div w:id="1086683112">
              <w:marLeft w:val="0"/>
              <w:marRight w:val="0"/>
              <w:marTop w:val="0"/>
              <w:marBottom w:val="0"/>
              <w:divBdr>
                <w:top w:val="none" w:sz="0" w:space="0" w:color="auto"/>
                <w:left w:val="none" w:sz="0" w:space="0" w:color="auto"/>
                <w:bottom w:val="none" w:sz="0" w:space="0" w:color="auto"/>
                <w:right w:val="none" w:sz="0" w:space="0" w:color="auto"/>
              </w:divBdr>
              <w:divsChild>
                <w:div w:id="100370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16555">
      <w:bodyDiv w:val="1"/>
      <w:marLeft w:val="0"/>
      <w:marRight w:val="0"/>
      <w:marTop w:val="0"/>
      <w:marBottom w:val="0"/>
      <w:divBdr>
        <w:top w:val="none" w:sz="0" w:space="0" w:color="auto"/>
        <w:left w:val="none" w:sz="0" w:space="0" w:color="auto"/>
        <w:bottom w:val="none" w:sz="0" w:space="0" w:color="auto"/>
        <w:right w:val="none" w:sz="0" w:space="0" w:color="auto"/>
      </w:divBdr>
    </w:div>
    <w:div w:id="406616331">
      <w:bodyDiv w:val="1"/>
      <w:marLeft w:val="0"/>
      <w:marRight w:val="0"/>
      <w:marTop w:val="0"/>
      <w:marBottom w:val="0"/>
      <w:divBdr>
        <w:top w:val="none" w:sz="0" w:space="0" w:color="auto"/>
        <w:left w:val="none" w:sz="0" w:space="0" w:color="auto"/>
        <w:bottom w:val="none" w:sz="0" w:space="0" w:color="auto"/>
        <w:right w:val="none" w:sz="0" w:space="0" w:color="auto"/>
      </w:divBdr>
      <w:divsChild>
        <w:div w:id="772674229">
          <w:marLeft w:val="0"/>
          <w:marRight w:val="0"/>
          <w:marTop w:val="0"/>
          <w:marBottom w:val="0"/>
          <w:divBdr>
            <w:top w:val="none" w:sz="0" w:space="0" w:color="auto"/>
            <w:left w:val="none" w:sz="0" w:space="0" w:color="auto"/>
            <w:bottom w:val="none" w:sz="0" w:space="0" w:color="auto"/>
            <w:right w:val="none" w:sz="0" w:space="0" w:color="auto"/>
          </w:divBdr>
          <w:divsChild>
            <w:div w:id="1378969928">
              <w:marLeft w:val="0"/>
              <w:marRight w:val="0"/>
              <w:marTop w:val="0"/>
              <w:marBottom w:val="0"/>
              <w:divBdr>
                <w:top w:val="none" w:sz="0" w:space="0" w:color="auto"/>
                <w:left w:val="none" w:sz="0" w:space="0" w:color="auto"/>
                <w:bottom w:val="none" w:sz="0" w:space="0" w:color="auto"/>
                <w:right w:val="none" w:sz="0" w:space="0" w:color="auto"/>
              </w:divBdr>
              <w:divsChild>
                <w:div w:id="439761072">
                  <w:marLeft w:val="0"/>
                  <w:marRight w:val="0"/>
                  <w:marTop w:val="0"/>
                  <w:marBottom w:val="0"/>
                  <w:divBdr>
                    <w:top w:val="none" w:sz="0" w:space="0" w:color="auto"/>
                    <w:left w:val="none" w:sz="0" w:space="0" w:color="auto"/>
                    <w:bottom w:val="none" w:sz="0" w:space="0" w:color="auto"/>
                    <w:right w:val="none" w:sz="0" w:space="0" w:color="auto"/>
                  </w:divBdr>
                  <w:divsChild>
                    <w:div w:id="2012558931">
                      <w:marLeft w:val="0"/>
                      <w:marRight w:val="0"/>
                      <w:marTop w:val="0"/>
                      <w:marBottom w:val="0"/>
                      <w:divBdr>
                        <w:top w:val="none" w:sz="0" w:space="0" w:color="auto"/>
                        <w:left w:val="none" w:sz="0" w:space="0" w:color="auto"/>
                        <w:bottom w:val="none" w:sz="0" w:space="0" w:color="auto"/>
                        <w:right w:val="none" w:sz="0" w:space="0" w:color="auto"/>
                      </w:divBdr>
                    </w:div>
                  </w:divsChild>
                </w:div>
                <w:div w:id="1528181006">
                  <w:marLeft w:val="0"/>
                  <w:marRight w:val="0"/>
                  <w:marTop w:val="0"/>
                  <w:marBottom w:val="0"/>
                  <w:divBdr>
                    <w:top w:val="none" w:sz="0" w:space="0" w:color="auto"/>
                    <w:left w:val="none" w:sz="0" w:space="0" w:color="auto"/>
                    <w:bottom w:val="none" w:sz="0" w:space="0" w:color="auto"/>
                    <w:right w:val="none" w:sz="0" w:space="0" w:color="auto"/>
                  </w:divBdr>
                  <w:divsChild>
                    <w:div w:id="1210190224">
                      <w:marLeft w:val="0"/>
                      <w:marRight w:val="0"/>
                      <w:marTop w:val="0"/>
                      <w:marBottom w:val="0"/>
                      <w:divBdr>
                        <w:top w:val="none" w:sz="0" w:space="0" w:color="auto"/>
                        <w:left w:val="none" w:sz="0" w:space="0" w:color="auto"/>
                        <w:bottom w:val="none" w:sz="0" w:space="0" w:color="auto"/>
                        <w:right w:val="none" w:sz="0" w:space="0" w:color="auto"/>
                      </w:divBdr>
                    </w:div>
                  </w:divsChild>
                </w:div>
                <w:div w:id="596257483">
                  <w:marLeft w:val="0"/>
                  <w:marRight w:val="0"/>
                  <w:marTop w:val="0"/>
                  <w:marBottom w:val="0"/>
                  <w:divBdr>
                    <w:top w:val="none" w:sz="0" w:space="0" w:color="auto"/>
                    <w:left w:val="none" w:sz="0" w:space="0" w:color="auto"/>
                    <w:bottom w:val="none" w:sz="0" w:space="0" w:color="auto"/>
                    <w:right w:val="none" w:sz="0" w:space="0" w:color="auto"/>
                  </w:divBdr>
                  <w:divsChild>
                    <w:div w:id="20851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8826">
              <w:marLeft w:val="0"/>
              <w:marRight w:val="0"/>
              <w:marTop w:val="0"/>
              <w:marBottom w:val="0"/>
              <w:divBdr>
                <w:top w:val="none" w:sz="0" w:space="0" w:color="auto"/>
                <w:left w:val="none" w:sz="0" w:space="0" w:color="auto"/>
                <w:bottom w:val="none" w:sz="0" w:space="0" w:color="auto"/>
                <w:right w:val="none" w:sz="0" w:space="0" w:color="auto"/>
              </w:divBdr>
              <w:divsChild>
                <w:div w:id="3871892">
                  <w:marLeft w:val="0"/>
                  <w:marRight w:val="0"/>
                  <w:marTop w:val="0"/>
                  <w:marBottom w:val="0"/>
                  <w:divBdr>
                    <w:top w:val="none" w:sz="0" w:space="0" w:color="auto"/>
                    <w:left w:val="none" w:sz="0" w:space="0" w:color="auto"/>
                    <w:bottom w:val="none" w:sz="0" w:space="0" w:color="auto"/>
                    <w:right w:val="none" w:sz="0" w:space="0" w:color="auto"/>
                  </w:divBdr>
                  <w:divsChild>
                    <w:div w:id="7165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438439">
          <w:marLeft w:val="0"/>
          <w:marRight w:val="0"/>
          <w:marTop w:val="0"/>
          <w:marBottom w:val="0"/>
          <w:divBdr>
            <w:top w:val="none" w:sz="0" w:space="0" w:color="auto"/>
            <w:left w:val="none" w:sz="0" w:space="0" w:color="auto"/>
            <w:bottom w:val="none" w:sz="0" w:space="0" w:color="auto"/>
            <w:right w:val="none" w:sz="0" w:space="0" w:color="auto"/>
          </w:divBdr>
          <w:divsChild>
            <w:div w:id="101608999">
              <w:marLeft w:val="0"/>
              <w:marRight w:val="0"/>
              <w:marTop w:val="0"/>
              <w:marBottom w:val="0"/>
              <w:divBdr>
                <w:top w:val="none" w:sz="0" w:space="0" w:color="auto"/>
                <w:left w:val="none" w:sz="0" w:space="0" w:color="auto"/>
                <w:bottom w:val="none" w:sz="0" w:space="0" w:color="auto"/>
                <w:right w:val="none" w:sz="0" w:space="0" w:color="auto"/>
              </w:divBdr>
              <w:divsChild>
                <w:div w:id="1825854927">
                  <w:marLeft w:val="0"/>
                  <w:marRight w:val="0"/>
                  <w:marTop w:val="0"/>
                  <w:marBottom w:val="0"/>
                  <w:divBdr>
                    <w:top w:val="none" w:sz="0" w:space="0" w:color="auto"/>
                    <w:left w:val="none" w:sz="0" w:space="0" w:color="auto"/>
                    <w:bottom w:val="none" w:sz="0" w:space="0" w:color="auto"/>
                    <w:right w:val="none" w:sz="0" w:space="0" w:color="auto"/>
                  </w:divBdr>
                  <w:divsChild>
                    <w:div w:id="1077358918">
                      <w:marLeft w:val="0"/>
                      <w:marRight w:val="0"/>
                      <w:marTop w:val="0"/>
                      <w:marBottom w:val="0"/>
                      <w:divBdr>
                        <w:top w:val="none" w:sz="0" w:space="0" w:color="auto"/>
                        <w:left w:val="none" w:sz="0" w:space="0" w:color="auto"/>
                        <w:bottom w:val="none" w:sz="0" w:space="0" w:color="auto"/>
                        <w:right w:val="none" w:sz="0" w:space="0" w:color="auto"/>
                      </w:divBdr>
                    </w:div>
                  </w:divsChild>
                </w:div>
                <w:div w:id="20934060">
                  <w:marLeft w:val="0"/>
                  <w:marRight w:val="0"/>
                  <w:marTop w:val="0"/>
                  <w:marBottom w:val="0"/>
                  <w:divBdr>
                    <w:top w:val="none" w:sz="0" w:space="0" w:color="auto"/>
                    <w:left w:val="none" w:sz="0" w:space="0" w:color="auto"/>
                    <w:bottom w:val="none" w:sz="0" w:space="0" w:color="auto"/>
                    <w:right w:val="none" w:sz="0" w:space="0" w:color="auto"/>
                  </w:divBdr>
                  <w:divsChild>
                    <w:div w:id="203503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849738">
      <w:bodyDiv w:val="1"/>
      <w:marLeft w:val="0"/>
      <w:marRight w:val="0"/>
      <w:marTop w:val="0"/>
      <w:marBottom w:val="0"/>
      <w:divBdr>
        <w:top w:val="none" w:sz="0" w:space="0" w:color="auto"/>
        <w:left w:val="none" w:sz="0" w:space="0" w:color="auto"/>
        <w:bottom w:val="none" w:sz="0" w:space="0" w:color="auto"/>
        <w:right w:val="none" w:sz="0" w:space="0" w:color="auto"/>
      </w:divBdr>
      <w:divsChild>
        <w:div w:id="315114675">
          <w:marLeft w:val="0"/>
          <w:marRight w:val="0"/>
          <w:marTop w:val="0"/>
          <w:marBottom w:val="0"/>
          <w:divBdr>
            <w:top w:val="none" w:sz="0" w:space="0" w:color="auto"/>
            <w:left w:val="none" w:sz="0" w:space="0" w:color="auto"/>
            <w:bottom w:val="none" w:sz="0" w:space="0" w:color="auto"/>
            <w:right w:val="none" w:sz="0" w:space="0" w:color="auto"/>
          </w:divBdr>
          <w:divsChild>
            <w:div w:id="1821925076">
              <w:marLeft w:val="0"/>
              <w:marRight w:val="0"/>
              <w:marTop w:val="0"/>
              <w:marBottom w:val="0"/>
              <w:divBdr>
                <w:top w:val="none" w:sz="0" w:space="0" w:color="auto"/>
                <w:left w:val="none" w:sz="0" w:space="0" w:color="auto"/>
                <w:bottom w:val="none" w:sz="0" w:space="0" w:color="auto"/>
                <w:right w:val="none" w:sz="0" w:space="0" w:color="auto"/>
              </w:divBdr>
              <w:divsChild>
                <w:div w:id="6933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22762">
      <w:bodyDiv w:val="1"/>
      <w:marLeft w:val="0"/>
      <w:marRight w:val="0"/>
      <w:marTop w:val="0"/>
      <w:marBottom w:val="0"/>
      <w:divBdr>
        <w:top w:val="none" w:sz="0" w:space="0" w:color="auto"/>
        <w:left w:val="none" w:sz="0" w:space="0" w:color="auto"/>
        <w:bottom w:val="none" w:sz="0" w:space="0" w:color="auto"/>
        <w:right w:val="none" w:sz="0" w:space="0" w:color="auto"/>
      </w:divBdr>
    </w:div>
    <w:div w:id="407192705">
      <w:bodyDiv w:val="1"/>
      <w:marLeft w:val="0"/>
      <w:marRight w:val="0"/>
      <w:marTop w:val="0"/>
      <w:marBottom w:val="0"/>
      <w:divBdr>
        <w:top w:val="none" w:sz="0" w:space="0" w:color="auto"/>
        <w:left w:val="none" w:sz="0" w:space="0" w:color="auto"/>
        <w:bottom w:val="none" w:sz="0" w:space="0" w:color="auto"/>
        <w:right w:val="none" w:sz="0" w:space="0" w:color="auto"/>
      </w:divBdr>
    </w:div>
    <w:div w:id="407533532">
      <w:bodyDiv w:val="1"/>
      <w:marLeft w:val="0"/>
      <w:marRight w:val="0"/>
      <w:marTop w:val="0"/>
      <w:marBottom w:val="0"/>
      <w:divBdr>
        <w:top w:val="none" w:sz="0" w:space="0" w:color="auto"/>
        <w:left w:val="none" w:sz="0" w:space="0" w:color="auto"/>
        <w:bottom w:val="none" w:sz="0" w:space="0" w:color="auto"/>
        <w:right w:val="none" w:sz="0" w:space="0" w:color="auto"/>
      </w:divBdr>
      <w:divsChild>
        <w:div w:id="658002794">
          <w:marLeft w:val="0"/>
          <w:marRight w:val="0"/>
          <w:marTop w:val="0"/>
          <w:marBottom w:val="0"/>
          <w:divBdr>
            <w:top w:val="none" w:sz="0" w:space="0" w:color="auto"/>
            <w:left w:val="none" w:sz="0" w:space="0" w:color="auto"/>
            <w:bottom w:val="none" w:sz="0" w:space="0" w:color="auto"/>
            <w:right w:val="none" w:sz="0" w:space="0" w:color="auto"/>
          </w:divBdr>
          <w:divsChild>
            <w:div w:id="1331256037">
              <w:marLeft w:val="0"/>
              <w:marRight w:val="0"/>
              <w:marTop w:val="0"/>
              <w:marBottom w:val="0"/>
              <w:divBdr>
                <w:top w:val="none" w:sz="0" w:space="0" w:color="auto"/>
                <w:left w:val="none" w:sz="0" w:space="0" w:color="auto"/>
                <w:bottom w:val="none" w:sz="0" w:space="0" w:color="auto"/>
                <w:right w:val="none" w:sz="0" w:space="0" w:color="auto"/>
              </w:divBdr>
              <w:divsChild>
                <w:div w:id="527720920">
                  <w:marLeft w:val="0"/>
                  <w:marRight w:val="0"/>
                  <w:marTop w:val="0"/>
                  <w:marBottom w:val="0"/>
                  <w:divBdr>
                    <w:top w:val="none" w:sz="0" w:space="0" w:color="auto"/>
                    <w:left w:val="none" w:sz="0" w:space="0" w:color="auto"/>
                    <w:bottom w:val="none" w:sz="0" w:space="0" w:color="auto"/>
                    <w:right w:val="none" w:sz="0" w:space="0" w:color="auto"/>
                  </w:divBdr>
                  <w:divsChild>
                    <w:div w:id="115553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767205">
      <w:bodyDiv w:val="1"/>
      <w:marLeft w:val="0"/>
      <w:marRight w:val="0"/>
      <w:marTop w:val="0"/>
      <w:marBottom w:val="0"/>
      <w:divBdr>
        <w:top w:val="none" w:sz="0" w:space="0" w:color="auto"/>
        <w:left w:val="none" w:sz="0" w:space="0" w:color="auto"/>
        <w:bottom w:val="none" w:sz="0" w:space="0" w:color="auto"/>
        <w:right w:val="none" w:sz="0" w:space="0" w:color="auto"/>
      </w:divBdr>
      <w:divsChild>
        <w:div w:id="1111364323">
          <w:marLeft w:val="0"/>
          <w:marRight w:val="0"/>
          <w:marTop w:val="0"/>
          <w:marBottom w:val="0"/>
          <w:divBdr>
            <w:top w:val="none" w:sz="0" w:space="0" w:color="auto"/>
            <w:left w:val="none" w:sz="0" w:space="0" w:color="auto"/>
            <w:bottom w:val="none" w:sz="0" w:space="0" w:color="auto"/>
            <w:right w:val="none" w:sz="0" w:space="0" w:color="auto"/>
          </w:divBdr>
          <w:divsChild>
            <w:div w:id="1575503368">
              <w:marLeft w:val="0"/>
              <w:marRight w:val="0"/>
              <w:marTop w:val="0"/>
              <w:marBottom w:val="0"/>
              <w:divBdr>
                <w:top w:val="none" w:sz="0" w:space="0" w:color="auto"/>
                <w:left w:val="none" w:sz="0" w:space="0" w:color="auto"/>
                <w:bottom w:val="none" w:sz="0" w:space="0" w:color="auto"/>
                <w:right w:val="none" w:sz="0" w:space="0" w:color="auto"/>
              </w:divBdr>
              <w:divsChild>
                <w:div w:id="119960893">
                  <w:marLeft w:val="0"/>
                  <w:marRight w:val="0"/>
                  <w:marTop w:val="0"/>
                  <w:marBottom w:val="0"/>
                  <w:divBdr>
                    <w:top w:val="none" w:sz="0" w:space="0" w:color="auto"/>
                    <w:left w:val="none" w:sz="0" w:space="0" w:color="auto"/>
                    <w:bottom w:val="none" w:sz="0" w:space="0" w:color="auto"/>
                    <w:right w:val="none" w:sz="0" w:space="0" w:color="auto"/>
                  </w:divBdr>
                  <w:divsChild>
                    <w:div w:id="2074305126">
                      <w:marLeft w:val="0"/>
                      <w:marRight w:val="0"/>
                      <w:marTop w:val="0"/>
                      <w:marBottom w:val="0"/>
                      <w:divBdr>
                        <w:top w:val="none" w:sz="0" w:space="0" w:color="auto"/>
                        <w:left w:val="none" w:sz="0" w:space="0" w:color="auto"/>
                        <w:bottom w:val="none" w:sz="0" w:space="0" w:color="auto"/>
                        <w:right w:val="none" w:sz="0" w:space="0" w:color="auto"/>
                      </w:divBdr>
                    </w:div>
                  </w:divsChild>
                </w:div>
                <w:div w:id="244607654">
                  <w:marLeft w:val="0"/>
                  <w:marRight w:val="0"/>
                  <w:marTop w:val="0"/>
                  <w:marBottom w:val="0"/>
                  <w:divBdr>
                    <w:top w:val="none" w:sz="0" w:space="0" w:color="auto"/>
                    <w:left w:val="none" w:sz="0" w:space="0" w:color="auto"/>
                    <w:bottom w:val="none" w:sz="0" w:space="0" w:color="auto"/>
                    <w:right w:val="none" w:sz="0" w:space="0" w:color="auto"/>
                  </w:divBdr>
                  <w:divsChild>
                    <w:div w:id="1149202053">
                      <w:marLeft w:val="0"/>
                      <w:marRight w:val="0"/>
                      <w:marTop w:val="0"/>
                      <w:marBottom w:val="0"/>
                      <w:divBdr>
                        <w:top w:val="none" w:sz="0" w:space="0" w:color="auto"/>
                        <w:left w:val="none" w:sz="0" w:space="0" w:color="auto"/>
                        <w:bottom w:val="none" w:sz="0" w:space="0" w:color="auto"/>
                        <w:right w:val="none" w:sz="0" w:space="0" w:color="auto"/>
                      </w:divBdr>
                    </w:div>
                  </w:divsChild>
                </w:div>
                <w:div w:id="697314836">
                  <w:marLeft w:val="0"/>
                  <w:marRight w:val="0"/>
                  <w:marTop w:val="0"/>
                  <w:marBottom w:val="0"/>
                  <w:divBdr>
                    <w:top w:val="none" w:sz="0" w:space="0" w:color="auto"/>
                    <w:left w:val="none" w:sz="0" w:space="0" w:color="auto"/>
                    <w:bottom w:val="none" w:sz="0" w:space="0" w:color="auto"/>
                    <w:right w:val="none" w:sz="0" w:space="0" w:color="auto"/>
                  </w:divBdr>
                  <w:divsChild>
                    <w:div w:id="23220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969192">
      <w:bodyDiv w:val="1"/>
      <w:marLeft w:val="0"/>
      <w:marRight w:val="0"/>
      <w:marTop w:val="0"/>
      <w:marBottom w:val="0"/>
      <w:divBdr>
        <w:top w:val="none" w:sz="0" w:space="0" w:color="auto"/>
        <w:left w:val="none" w:sz="0" w:space="0" w:color="auto"/>
        <w:bottom w:val="none" w:sz="0" w:space="0" w:color="auto"/>
        <w:right w:val="none" w:sz="0" w:space="0" w:color="auto"/>
      </w:divBdr>
    </w:div>
    <w:div w:id="409430530">
      <w:bodyDiv w:val="1"/>
      <w:marLeft w:val="0"/>
      <w:marRight w:val="0"/>
      <w:marTop w:val="0"/>
      <w:marBottom w:val="0"/>
      <w:divBdr>
        <w:top w:val="none" w:sz="0" w:space="0" w:color="auto"/>
        <w:left w:val="none" w:sz="0" w:space="0" w:color="auto"/>
        <w:bottom w:val="none" w:sz="0" w:space="0" w:color="auto"/>
        <w:right w:val="none" w:sz="0" w:space="0" w:color="auto"/>
      </w:divBdr>
      <w:divsChild>
        <w:div w:id="117603154">
          <w:marLeft w:val="0"/>
          <w:marRight w:val="0"/>
          <w:marTop w:val="0"/>
          <w:marBottom w:val="0"/>
          <w:divBdr>
            <w:top w:val="none" w:sz="0" w:space="0" w:color="auto"/>
            <w:left w:val="none" w:sz="0" w:space="0" w:color="auto"/>
            <w:bottom w:val="none" w:sz="0" w:space="0" w:color="auto"/>
            <w:right w:val="none" w:sz="0" w:space="0" w:color="auto"/>
          </w:divBdr>
          <w:divsChild>
            <w:div w:id="1998150896">
              <w:marLeft w:val="0"/>
              <w:marRight w:val="0"/>
              <w:marTop w:val="0"/>
              <w:marBottom w:val="0"/>
              <w:divBdr>
                <w:top w:val="none" w:sz="0" w:space="0" w:color="auto"/>
                <w:left w:val="none" w:sz="0" w:space="0" w:color="auto"/>
                <w:bottom w:val="none" w:sz="0" w:space="0" w:color="auto"/>
                <w:right w:val="none" w:sz="0" w:space="0" w:color="auto"/>
              </w:divBdr>
              <w:divsChild>
                <w:div w:id="5964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931033">
      <w:bodyDiv w:val="1"/>
      <w:marLeft w:val="0"/>
      <w:marRight w:val="0"/>
      <w:marTop w:val="0"/>
      <w:marBottom w:val="0"/>
      <w:divBdr>
        <w:top w:val="none" w:sz="0" w:space="0" w:color="auto"/>
        <w:left w:val="none" w:sz="0" w:space="0" w:color="auto"/>
        <w:bottom w:val="none" w:sz="0" w:space="0" w:color="auto"/>
        <w:right w:val="none" w:sz="0" w:space="0" w:color="auto"/>
      </w:divBdr>
      <w:divsChild>
        <w:div w:id="2104496854">
          <w:marLeft w:val="0"/>
          <w:marRight w:val="0"/>
          <w:marTop w:val="0"/>
          <w:marBottom w:val="0"/>
          <w:divBdr>
            <w:top w:val="none" w:sz="0" w:space="0" w:color="auto"/>
            <w:left w:val="none" w:sz="0" w:space="0" w:color="auto"/>
            <w:bottom w:val="none" w:sz="0" w:space="0" w:color="auto"/>
            <w:right w:val="none" w:sz="0" w:space="0" w:color="auto"/>
          </w:divBdr>
          <w:divsChild>
            <w:div w:id="2091191170">
              <w:marLeft w:val="0"/>
              <w:marRight w:val="0"/>
              <w:marTop w:val="0"/>
              <w:marBottom w:val="0"/>
              <w:divBdr>
                <w:top w:val="none" w:sz="0" w:space="0" w:color="auto"/>
                <w:left w:val="none" w:sz="0" w:space="0" w:color="auto"/>
                <w:bottom w:val="none" w:sz="0" w:space="0" w:color="auto"/>
                <w:right w:val="none" w:sz="0" w:space="0" w:color="auto"/>
              </w:divBdr>
              <w:divsChild>
                <w:div w:id="53373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16379">
      <w:bodyDiv w:val="1"/>
      <w:marLeft w:val="0"/>
      <w:marRight w:val="0"/>
      <w:marTop w:val="0"/>
      <w:marBottom w:val="0"/>
      <w:divBdr>
        <w:top w:val="none" w:sz="0" w:space="0" w:color="auto"/>
        <w:left w:val="none" w:sz="0" w:space="0" w:color="auto"/>
        <w:bottom w:val="none" w:sz="0" w:space="0" w:color="auto"/>
        <w:right w:val="none" w:sz="0" w:space="0" w:color="auto"/>
      </w:divBdr>
      <w:divsChild>
        <w:div w:id="1401291777">
          <w:marLeft w:val="0"/>
          <w:marRight w:val="0"/>
          <w:marTop w:val="0"/>
          <w:marBottom w:val="0"/>
          <w:divBdr>
            <w:top w:val="none" w:sz="0" w:space="0" w:color="auto"/>
            <w:left w:val="none" w:sz="0" w:space="0" w:color="auto"/>
            <w:bottom w:val="none" w:sz="0" w:space="0" w:color="auto"/>
            <w:right w:val="none" w:sz="0" w:space="0" w:color="auto"/>
          </w:divBdr>
          <w:divsChild>
            <w:div w:id="1149437287">
              <w:marLeft w:val="0"/>
              <w:marRight w:val="0"/>
              <w:marTop w:val="0"/>
              <w:marBottom w:val="0"/>
              <w:divBdr>
                <w:top w:val="none" w:sz="0" w:space="0" w:color="auto"/>
                <w:left w:val="none" w:sz="0" w:space="0" w:color="auto"/>
                <w:bottom w:val="none" w:sz="0" w:space="0" w:color="auto"/>
                <w:right w:val="none" w:sz="0" w:space="0" w:color="auto"/>
              </w:divBdr>
              <w:divsChild>
                <w:div w:id="14024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827410">
      <w:bodyDiv w:val="1"/>
      <w:marLeft w:val="0"/>
      <w:marRight w:val="0"/>
      <w:marTop w:val="0"/>
      <w:marBottom w:val="0"/>
      <w:divBdr>
        <w:top w:val="none" w:sz="0" w:space="0" w:color="auto"/>
        <w:left w:val="none" w:sz="0" w:space="0" w:color="auto"/>
        <w:bottom w:val="none" w:sz="0" w:space="0" w:color="auto"/>
        <w:right w:val="none" w:sz="0" w:space="0" w:color="auto"/>
      </w:divBdr>
      <w:divsChild>
        <w:div w:id="883835786">
          <w:marLeft w:val="0"/>
          <w:marRight w:val="0"/>
          <w:marTop w:val="0"/>
          <w:marBottom w:val="0"/>
          <w:divBdr>
            <w:top w:val="none" w:sz="0" w:space="0" w:color="auto"/>
            <w:left w:val="none" w:sz="0" w:space="0" w:color="auto"/>
            <w:bottom w:val="none" w:sz="0" w:space="0" w:color="auto"/>
            <w:right w:val="none" w:sz="0" w:space="0" w:color="auto"/>
          </w:divBdr>
          <w:divsChild>
            <w:div w:id="1371763805">
              <w:marLeft w:val="0"/>
              <w:marRight w:val="0"/>
              <w:marTop w:val="0"/>
              <w:marBottom w:val="0"/>
              <w:divBdr>
                <w:top w:val="none" w:sz="0" w:space="0" w:color="auto"/>
                <w:left w:val="none" w:sz="0" w:space="0" w:color="auto"/>
                <w:bottom w:val="none" w:sz="0" w:space="0" w:color="auto"/>
                <w:right w:val="none" w:sz="0" w:space="0" w:color="auto"/>
              </w:divBdr>
              <w:divsChild>
                <w:div w:id="1317149103">
                  <w:marLeft w:val="0"/>
                  <w:marRight w:val="0"/>
                  <w:marTop w:val="0"/>
                  <w:marBottom w:val="0"/>
                  <w:divBdr>
                    <w:top w:val="none" w:sz="0" w:space="0" w:color="auto"/>
                    <w:left w:val="none" w:sz="0" w:space="0" w:color="auto"/>
                    <w:bottom w:val="none" w:sz="0" w:space="0" w:color="auto"/>
                    <w:right w:val="none" w:sz="0" w:space="0" w:color="auto"/>
                  </w:divBdr>
                  <w:divsChild>
                    <w:div w:id="190501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487158">
      <w:bodyDiv w:val="1"/>
      <w:marLeft w:val="0"/>
      <w:marRight w:val="0"/>
      <w:marTop w:val="0"/>
      <w:marBottom w:val="0"/>
      <w:divBdr>
        <w:top w:val="none" w:sz="0" w:space="0" w:color="auto"/>
        <w:left w:val="none" w:sz="0" w:space="0" w:color="auto"/>
        <w:bottom w:val="none" w:sz="0" w:space="0" w:color="auto"/>
        <w:right w:val="none" w:sz="0" w:space="0" w:color="auto"/>
      </w:divBdr>
    </w:div>
    <w:div w:id="417136873">
      <w:bodyDiv w:val="1"/>
      <w:marLeft w:val="0"/>
      <w:marRight w:val="0"/>
      <w:marTop w:val="0"/>
      <w:marBottom w:val="0"/>
      <w:divBdr>
        <w:top w:val="none" w:sz="0" w:space="0" w:color="auto"/>
        <w:left w:val="none" w:sz="0" w:space="0" w:color="auto"/>
        <w:bottom w:val="none" w:sz="0" w:space="0" w:color="auto"/>
        <w:right w:val="none" w:sz="0" w:space="0" w:color="auto"/>
      </w:divBdr>
      <w:divsChild>
        <w:div w:id="1805780382">
          <w:marLeft w:val="0"/>
          <w:marRight w:val="0"/>
          <w:marTop w:val="0"/>
          <w:marBottom w:val="0"/>
          <w:divBdr>
            <w:top w:val="none" w:sz="0" w:space="0" w:color="auto"/>
            <w:left w:val="none" w:sz="0" w:space="0" w:color="auto"/>
            <w:bottom w:val="none" w:sz="0" w:space="0" w:color="auto"/>
            <w:right w:val="none" w:sz="0" w:space="0" w:color="auto"/>
          </w:divBdr>
          <w:divsChild>
            <w:div w:id="393427731">
              <w:marLeft w:val="0"/>
              <w:marRight w:val="0"/>
              <w:marTop w:val="0"/>
              <w:marBottom w:val="0"/>
              <w:divBdr>
                <w:top w:val="none" w:sz="0" w:space="0" w:color="auto"/>
                <w:left w:val="none" w:sz="0" w:space="0" w:color="auto"/>
                <w:bottom w:val="none" w:sz="0" w:space="0" w:color="auto"/>
                <w:right w:val="none" w:sz="0" w:space="0" w:color="auto"/>
              </w:divBdr>
              <w:divsChild>
                <w:div w:id="143039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599552">
      <w:bodyDiv w:val="1"/>
      <w:marLeft w:val="0"/>
      <w:marRight w:val="0"/>
      <w:marTop w:val="0"/>
      <w:marBottom w:val="0"/>
      <w:divBdr>
        <w:top w:val="none" w:sz="0" w:space="0" w:color="auto"/>
        <w:left w:val="none" w:sz="0" w:space="0" w:color="auto"/>
        <w:bottom w:val="none" w:sz="0" w:space="0" w:color="auto"/>
        <w:right w:val="none" w:sz="0" w:space="0" w:color="auto"/>
      </w:divBdr>
      <w:divsChild>
        <w:div w:id="1482304125">
          <w:marLeft w:val="0"/>
          <w:marRight w:val="0"/>
          <w:marTop w:val="0"/>
          <w:marBottom w:val="0"/>
          <w:divBdr>
            <w:top w:val="none" w:sz="0" w:space="0" w:color="auto"/>
            <w:left w:val="none" w:sz="0" w:space="0" w:color="auto"/>
            <w:bottom w:val="none" w:sz="0" w:space="0" w:color="auto"/>
            <w:right w:val="none" w:sz="0" w:space="0" w:color="auto"/>
          </w:divBdr>
          <w:divsChild>
            <w:div w:id="1030182503">
              <w:marLeft w:val="0"/>
              <w:marRight w:val="0"/>
              <w:marTop w:val="0"/>
              <w:marBottom w:val="0"/>
              <w:divBdr>
                <w:top w:val="none" w:sz="0" w:space="0" w:color="auto"/>
                <w:left w:val="none" w:sz="0" w:space="0" w:color="auto"/>
                <w:bottom w:val="none" w:sz="0" w:space="0" w:color="auto"/>
                <w:right w:val="none" w:sz="0" w:space="0" w:color="auto"/>
              </w:divBdr>
              <w:divsChild>
                <w:div w:id="127817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4794">
      <w:bodyDiv w:val="1"/>
      <w:marLeft w:val="0"/>
      <w:marRight w:val="0"/>
      <w:marTop w:val="0"/>
      <w:marBottom w:val="0"/>
      <w:divBdr>
        <w:top w:val="none" w:sz="0" w:space="0" w:color="auto"/>
        <w:left w:val="none" w:sz="0" w:space="0" w:color="auto"/>
        <w:bottom w:val="none" w:sz="0" w:space="0" w:color="auto"/>
        <w:right w:val="none" w:sz="0" w:space="0" w:color="auto"/>
      </w:divBdr>
    </w:div>
    <w:div w:id="420295613">
      <w:bodyDiv w:val="1"/>
      <w:marLeft w:val="0"/>
      <w:marRight w:val="0"/>
      <w:marTop w:val="0"/>
      <w:marBottom w:val="0"/>
      <w:divBdr>
        <w:top w:val="none" w:sz="0" w:space="0" w:color="auto"/>
        <w:left w:val="none" w:sz="0" w:space="0" w:color="auto"/>
        <w:bottom w:val="none" w:sz="0" w:space="0" w:color="auto"/>
        <w:right w:val="none" w:sz="0" w:space="0" w:color="auto"/>
      </w:divBdr>
    </w:div>
    <w:div w:id="422997427">
      <w:bodyDiv w:val="1"/>
      <w:marLeft w:val="0"/>
      <w:marRight w:val="0"/>
      <w:marTop w:val="0"/>
      <w:marBottom w:val="0"/>
      <w:divBdr>
        <w:top w:val="none" w:sz="0" w:space="0" w:color="auto"/>
        <w:left w:val="none" w:sz="0" w:space="0" w:color="auto"/>
        <w:bottom w:val="none" w:sz="0" w:space="0" w:color="auto"/>
        <w:right w:val="none" w:sz="0" w:space="0" w:color="auto"/>
      </w:divBdr>
      <w:divsChild>
        <w:div w:id="698508586">
          <w:marLeft w:val="0"/>
          <w:marRight w:val="0"/>
          <w:marTop w:val="0"/>
          <w:marBottom w:val="0"/>
          <w:divBdr>
            <w:top w:val="none" w:sz="0" w:space="0" w:color="auto"/>
            <w:left w:val="none" w:sz="0" w:space="0" w:color="auto"/>
            <w:bottom w:val="none" w:sz="0" w:space="0" w:color="auto"/>
            <w:right w:val="none" w:sz="0" w:space="0" w:color="auto"/>
          </w:divBdr>
          <w:divsChild>
            <w:div w:id="814564658">
              <w:marLeft w:val="0"/>
              <w:marRight w:val="0"/>
              <w:marTop w:val="0"/>
              <w:marBottom w:val="0"/>
              <w:divBdr>
                <w:top w:val="none" w:sz="0" w:space="0" w:color="auto"/>
                <w:left w:val="none" w:sz="0" w:space="0" w:color="auto"/>
                <w:bottom w:val="none" w:sz="0" w:space="0" w:color="auto"/>
                <w:right w:val="none" w:sz="0" w:space="0" w:color="auto"/>
              </w:divBdr>
              <w:divsChild>
                <w:div w:id="45367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5193">
      <w:bodyDiv w:val="1"/>
      <w:marLeft w:val="0"/>
      <w:marRight w:val="0"/>
      <w:marTop w:val="0"/>
      <w:marBottom w:val="0"/>
      <w:divBdr>
        <w:top w:val="none" w:sz="0" w:space="0" w:color="auto"/>
        <w:left w:val="none" w:sz="0" w:space="0" w:color="auto"/>
        <w:bottom w:val="none" w:sz="0" w:space="0" w:color="auto"/>
        <w:right w:val="none" w:sz="0" w:space="0" w:color="auto"/>
      </w:divBdr>
    </w:div>
    <w:div w:id="423889345">
      <w:bodyDiv w:val="1"/>
      <w:marLeft w:val="0"/>
      <w:marRight w:val="0"/>
      <w:marTop w:val="0"/>
      <w:marBottom w:val="0"/>
      <w:divBdr>
        <w:top w:val="none" w:sz="0" w:space="0" w:color="auto"/>
        <w:left w:val="none" w:sz="0" w:space="0" w:color="auto"/>
        <w:bottom w:val="none" w:sz="0" w:space="0" w:color="auto"/>
        <w:right w:val="none" w:sz="0" w:space="0" w:color="auto"/>
      </w:divBdr>
      <w:divsChild>
        <w:div w:id="1441947572">
          <w:marLeft w:val="0"/>
          <w:marRight w:val="0"/>
          <w:marTop w:val="0"/>
          <w:marBottom w:val="0"/>
          <w:divBdr>
            <w:top w:val="none" w:sz="0" w:space="0" w:color="auto"/>
            <w:left w:val="none" w:sz="0" w:space="0" w:color="auto"/>
            <w:bottom w:val="none" w:sz="0" w:space="0" w:color="auto"/>
            <w:right w:val="none" w:sz="0" w:space="0" w:color="auto"/>
          </w:divBdr>
          <w:divsChild>
            <w:div w:id="1357849171">
              <w:marLeft w:val="0"/>
              <w:marRight w:val="0"/>
              <w:marTop w:val="0"/>
              <w:marBottom w:val="0"/>
              <w:divBdr>
                <w:top w:val="none" w:sz="0" w:space="0" w:color="auto"/>
                <w:left w:val="none" w:sz="0" w:space="0" w:color="auto"/>
                <w:bottom w:val="none" w:sz="0" w:space="0" w:color="auto"/>
                <w:right w:val="none" w:sz="0" w:space="0" w:color="auto"/>
              </w:divBdr>
              <w:divsChild>
                <w:div w:id="146685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10623">
      <w:bodyDiv w:val="1"/>
      <w:marLeft w:val="0"/>
      <w:marRight w:val="0"/>
      <w:marTop w:val="0"/>
      <w:marBottom w:val="0"/>
      <w:divBdr>
        <w:top w:val="none" w:sz="0" w:space="0" w:color="auto"/>
        <w:left w:val="none" w:sz="0" w:space="0" w:color="auto"/>
        <w:bottom w:val="none" w:sz="0" w:space="0" w:color="auto"/>
        <w:right w:val="none" w:sz="0" w:space="0" w:color="auto"/>
      </w:divBdr>
    </w:div>
    <w:div w:id="426849272">
      <w:bodyDiv w:val="1"/>
      <w:marLeft w:val="0"/>
      <w:marRight w:val="0"/>
      <w:marTop w:val="0"/>
      <w:marBottom w:val="0"/>
      <w:divBdr>
        <w:top w:val="none" w:sz="0" w:space="0" w:color="auto"/>
        <w:left w:val="none" w:sz="0" w:space="0" w:color="auto"/>
        <w:bottom w:val="none" w:sz="0" w:space="0" w:color="auto"/>
        <w:right w:val="none" w:sz="0" w:space="0" w:color="auto"/>
      </w:divBdr>
    </w:div>
    <w:div w:id="430054140">
      <w:bodyDiv w:val="1"/>
      <w:marLeft w:val="0"/>
      <w:marRight w:val="0"/>
      <w:marTop w:val="0"/>
      <w:marBottom w:val="0"/>
      <w:divBdr>
        <w:top w:val="none" w:sz="0" w:space="0" w:color="auto"/>
        <w:left w:val="none" w:sz="0" w:space="0" w:color="auto"/>
        <w:bottom w:val="none" w:sz="0" w:space="0" w:color="auto"/>
        <w:right w:val="none" w:sz="0" w:space="0" w:color="auto"/>
      </w:divBdr>
    </w:div>
    <w:div w:id="433676129">
      <w:bodyDiv w:val="1"/>
      <w:marLeft w:val="0"/>
      <w:marRight w:val="0"/>
      <w:marTop w:val="0"/>
      <w:marBottom w:val="0"/>
      <w:divBdr>
        <w:top w:val="none" w:sz="0" w:space="0" w:color="auto"/>
        <w:left w:val="none" w:sz="0" w:space="0" w:color="auto"/>
        <w:bottom w:val="none" w:sz="0" w:space="0" w:color="auto"/>
        <w:right w:val="none" w:sz="0" w:space="0" w:color="auto"/>
      </w:divBdr>
      <w:divsChild>
        <w:div w:id="2103722513">
          <w:marLeft w:val="0"/>
          <w:marRight w:val="0"/>
          <w:marTop w:val="0"/>
          <w:marBottom w:val="0"/>
          <w:divBdr>
            <w:top w:val="none" w:sz="0" w:space="0" w:color="auto"/>
            <w:left w:val="none" w:sz="0" w:space="0" w:color="auto"/>
            <w:bottom w:val="none" w:sz="0" w:space="0" w:color="auto"/>
            <w:right w:val="none" w:sz="0" w:space="0" w:color="auto"/>
          </w:divBdr>
          <w:divsChild>
            <w:div w:id="441532417">
              <w:marLeft w:val="0"/>
              <w:marRight w:val="0"/>
              <w:marTop w:val="0"/>
              <w:marBottom w:val="0"/>
              <w:divBdr>
                <w:top w:val="none" w:sz="0" w:space="0" w:color="auto"/>
                <w:left w:val="none" w:sz="0" w:space="0" w:color="auto"/>
                <w:bottom w:val="none" w:sz="0" w:space="0" w:color="auto"/>
                <w:right w:val="none" w:sz="0" w:space="0" w:color="auto"/>
              </w:divBdr>
              <w:divsChild>
                <w:div w:id="3115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2949">
      <w:bodyDiv w:val="1"/>
      <w:marLeft w:val="0"/>
      <w:marRight w:val="0"/>
      <w:marTop w:val="0"/>
      <w:marBottom w:val="0"/>
      <w:divBdr>
        <w:top w:val="none" w:sz="0" w:space="0" w:color="auto"/>
        <w:left w:val="none" w:sz="0" w:space="0" w:color="auto"/>
        <w:bottom w:val="none" w:sz="0" w:space="0" w:color="auto"/>
        <w:right w:val="none" w:sz="0" w:space="0" w:color="auto"/>
      </w:divBdr>
      <w:divsChild>
        <w:div w:id="952828382">
          <w:marLeft w:val="0"/>
          <w:marRight w:val="0"/>
          <w:marTop w:val="0"/>
          <w:marBottom w:val="0"/>
          <w:divBdr>
            <w:top w:val="none" w:sz="0" w:space="0" w:color="auto"/>
            <w:left w:val="none" w:sz="0" w:space="0" w:color="auto"/>
            <w:bottom w:val="none" w:sz="0" w:space="0" w:color="auto"/>
            <w:right w:val="none" w:sz="0" w:space="0" w:color="auto"/>
          </w:divBdr>
          <w:divsChild>
            <w:div w:id="766199441">
              <w:marLeft w:val="0"/>
              <w:marRight w:val="0"/>
              <w:marTop w:val="0"/>
              <w:marBottom w:val="0"/>
              <w:divBdr>
                <w:top w:val="none" w:sz="0" w:space="0" w:color="auto"/>
                <w:left w:val="none" w:sz="0" w:space="0" w:color="auto"/>
                <w:bottom w:val="none" w:sz="0" w:space="0" w:color="auto"/>
                <w:right w:val="none" w:sz="0" w:space="0" w:color="auto"/>
              </w:divBdr>
              <w:divsChild>
                <w:div w:id="178587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949996">
      <w:bodyDiv w:val="1"/>
      <w:marLeft w:val="0"/>
      <w:marRight w:val="0"/>
      <w:marTop w:val="0"/>
      <w:marBottom w:val="0"/>
      <w:divBdr>
        <w:top w:val="none" w:sz="0" w:space="0" w:color="auto"/>
        <w:left w:val="none" w:sz="0" w:space="0" w:color="auto"/>
        <w:bottom w:val="none" w:sz="0" w:space="0" w:color="auto"/>
        <w:right w:val="none" w:sz="0" w:space="0" w:color="auto"/>
      </w:divBdr>
      <w:divsChild>
        <w:div w:id="1023282267">
          <w:marLeft w:val="0"/>
          <w:marRight w:val="0"/>
          <w:marTop w:val="0"/>
          <w:marBottom w:val="0"/>
          <w:divBdr>
            <w:top w:val="none" w:sz="0" w:space="0" w:color="auto"/>
            <w:left w:val="none" w:sz="0" w:space="0" w:color="auto"/>
            <w:bottom w:val="none" w:sz="0" w:space="0" w:color="auto"/>
            <w:right w:val="none" w:sz="0" w:space="0" w:color="auto"/>
          </w:divBdr>
          <w:divsChild>
            <w:div w:id="1050153730">
              <w:marLeft w:val="0"/>
              <w:marRight w:val="0"/>
              <w:marTop w:val="0"/>
              <w:marBottom w:val="0"/>
              <w:divBdr>
                <w:top w:val="none" w:sz="0" w:space="0" w:color="auto"/>
                <w:left w:val="none" w:sz="0" w:space="0" w:color="auto"/>
                <w:bottom w:val="none" w:sz="0" w:space="0" w:color="auto"/>
                <w:right w:val="none" w:sz="0" w:space="0" w:color="auto"/>
              </w:divBdr>
              <w:divsChild>
                <w:div w:id="142904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019655">
      <w:bodyDiv w:val="1"/>
      <w:marLeft w:val="0"/>
      <w:marRight w:val="0"/>
      <w:marTop w:val="0"/>
      <w:marBottom w:val="0"/>
      <w:divBdr>
        <w:top w:val="none" w:sz="0" w:space="0" w:color="auto"/>
        <w:left w:val="none" w:sz="0" w:space="0" w:color="auto"/>
        <w:bottom w:val="none" w:sz="0" w:space="0" w:color="auto"/>
        <w:right w:val="none" w:sz="0" w:space="0" w:color="auto"/>
      </w:divBdr>
    </w:div>
    <w:div w:id="437604324">
      <w:bodyDiv w:val="1"/>
      <w:marLeft w:val="0"/>
      <w:marRight w:val="0"/>
      <w:marTop w:val="0"/>
      <w:marBottom w:val="0"/>
      <w:divBdr>
        <w:top w:val="none" w:sz="0" w:space="0" w:color="auto"/>
        <w:left w:val="none" w:sz="0" w:space="0" w:color="auto"/>
        <w:bottom w:val="none" w:sz="0" w:space="0" w:color="auto"/>
        <w:right w:val="none" w:sz="0" w:space="0" w:color="auto"/>
      </w:divBdr>
    </w:div>
    <w:div w:id="438337149">
      <w:bodyDiv w:val="1"/>
      <w:marLeft w:val="0"/>
      <w:marRight w:val="0"/>
      <w:marTop w:val="0"/>
      <w:marBottom w:val="0"/>
      <w:divBdr>
        <w:top w:val="none" w:sz="0" w:space="0" w:color="auto"/>
        <w:left w:val="none" w:sz="0" w:space="0" w:color="auto"/>
        <w:bottom w:val="none" w:sz="0" w:space="0" w:color="auto"/>
        <w:right w:val="none" w:sz="0" w:space="0" w:color="auto"/>
      </w:divBdr>
      <w:divsChild>
        <w:div w:id="1636790621">
          <w:marLeft w:val="0"/>
          <w:marRight w:val="0"/>
          <w:marTop w:val="0"/>
          <w:marBottom w:val="0"/>
          <w:divBdr>
            <w:top w:val="none" w:sz="0" w:space="0" w:color="auto"/>
            <w:left w:val="none" w:sz="0" w:space="0" w:color="auto"/>
            <w:bottom w:val="none" w:sz="0" w:space="0" w:color="auto"/>
            <w:right w:val="none" w:sz="0" w:space="0" w:color="auto"/>
          </w:divBdr>
          <w:divsChild>
            <w:div w:id="1706710254">
              <w:marLeft w:val="0"/>
              <w:marRight w:val="0"/>
              <w:marTop w:val="0"/>
              <w:marBottom w:val="0"/>
              <w:divBdr>
                <w:top w:val="none" w:sz="0" w:space="0" w:color="auto"/>
                <w:left w:val="none" w:sz="0" w:space="0" w:color="auto"/>
                <w:bottom w:val="none" w:sz="0" w:space="0" w:color="auto"/>
                <w:right w:val="none" w:sz="0" w:space="0" w:color="auto"/>
              </w:divBdr>
              <w:divsChild>
                <w:div w:id="33353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349840">
      <w:bodyDiv w:val="1"/>
      <w:marLeft w:val="0"/>
      <w:marRight w:val="0"/>
      <w:marTop w:val="0"/>
      <w:marBottom w:val="0"/>
      <w:divBdr>
        <w:top w:val="none" w:sz="0" w:space="0" w:color="auto"/>
        <w:left w:val="none" w:sz="0" w:space="0" w:color="auto"/>
        <w:bottom w:val="none" w:sz="0" w:space="0" w:color="auto"/>
        <w:right w:val="none" w:sz="0" w:space="0" w:color="auto"/>
      </w:divBdr>
      <w:divsChild>
        <w:div w:id="804276210">
          <w:marLeft w:val="0"/>
          <w:marRight w:val="0"/>
          <w:marTop w:val="0"/>
          <w:marBottom w:val="0"/>
          <w:divBdr>
            <w:top w:val="none" w:sz="0" w:space="0" w:color="auto"/>
            <w:left w:val="none" w:sz="0" w:space="0" w:color="auto"/>
            <w:bottom w:val="none" w:sz="0" w:space="0" w:color="auto"/>
            <w:right w:val="none" w:sz="0" w:space="0" w:color="auto"/>
          </w:divBdr>
          <w:divsChild>
            <w:div w:id="1471559501">
              <w:marLeft w:val="0"/>
              <w:marRight w:val="0"/>
              <w:marTop w:val="0"/>
              <w:marBottom w:val="0"/>
              <w:divBdr>
                <w:top w:val="none" w:sz="0" w:space="0" w:color="auto"/>
                <w:left w:val="none" w:sz="0" w:space="0" w:color="auto"/>
                <w:bottom w:val="none" w:sz="0" w:space="0" w:color="auto"/>
                <w:right w:val="none" w:sz="0" w:space="0" w:color="auto"/>
              </w:divBdr>
              <w:divsChild>
                <w:div w:id="1119568369">
                  <w:marLeft w:val="0"/>
                  <w:marRight w:val="0"/>
                  <w:marTop w:val="0"/>
                  <w:marBottom w:val="0"/>
                  <w:divBdr>
                    <w:top w:val="none" w:sz="0" w:space="0" w:color="auto"/>
                    <w:left w:val="none" w:sz="0" w:space="0" w:color="auto"/>
                    <w:bottom w:val="none" w:sz="0" w:space="0" w:color="auto"/>
                    <w:right w:val="none" w:sz="0" w:space="0" w:color="auto"/>
                  </w:divBdr>
                  <w:divsChild>
                    <w:div w:id="191662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81964">
      <w:bodyDiv w:val="1"/>
      <w:marLeft w:val="0"/>
      <w:marRight w:val="0"/>
      <w:marTop w:val="0"/>
      <w:marBottom w:val="0"/>
      <w:divBdr>
        <w:top w:val="none" w:sz="0" w:space="0" w:color="auto"/>
        <w:left w:val="none" w:sz="0" w:space="0" w:color="auto"/>
        <w:bottom w:val="none" w:sz="0" w:space="0" w:color="auto"/>
        <w:right w:val="none" w:sz="0" w:space="0" w:color="auto"/>
      </w:divBdr>
    </w:div>
    <w:div w:id="448546055">
      <w:bodyDiv w:val="1"/>
      <w:marLeft w:val="0"/>
      <w:marRight w:val="0"/>
      <w:marTop w:val="0"/>
      <w:marBottom w:val="0"/>
      <w:divBdr>
        <w:top w:val="none" w:sz="0" w:space="0" w:color="auto"/>
        <w:left w:val="none" w:sz="0" w:space="0" w:color="auto"/>
        <w:bottom w:val="none" w:sz="0" w:space="0" w:color="auto"/>
        <w:right w:val="none" w:sz="0" w:space="0" w:color="auto"/>
      </w:divBdr>
    </w:div>
    <w:div w:id="452138928">
      <w:bodyDiv w:val="1"/>
      <w:marLeft w:val="0"/>
      <w:marRight w:val="0"/>
      <w:marTop w:val="0"/>
      <w:marBottom w:val="0"/>
      <w:divBdr>
        <w:top w:val="none" w:sz="0" w:space="0" w:color="auto"/>
        <w:left w:val="none" w:sz="0" w:space="0" w:color="auto"/>
        <w:bottom w:val="none" w:sz="0" w:space="0" w:color="auto"/>
        <w:right w:val="none" w:sz="0" w:space="0" w:color="auto"/>
      </w:divBdr>
      <w:divsChild>
        <w:div w:id="1480537606">
          <w:marLeft w:val="0"/>
          <w:marRight w:val="0"/>
          <w:marTop w:val="0"/>
          <w:marBottom w:val="0"/>
          <w:divBdr>
            <w:top w:val="none" w:sz="0" w:space="0" w:color="auto"/>
            <w:left w:val="none" w:sz="0" w:space="0" w:color="auto"/>
            <w:bottom w:val="none" w:sz="0" w:space="0" w:color="auto"/>
            <w:right w:val="none" w:sz="0" w:space="0" w:color="auto"/>
          </w:divBdr>
          <w:divsChild>
            <w:div w:id="365954601">
              <w:marLeft w:val="0"/>
              <w:marRight w:val="0"/>
              <w:marTop w:val="0"/>
              <w:marBottom w:val="0"/>
              <w:divBdr>
                <w:top w:val="none" w:sz="0" w:space="0" w:color="auto"/>
                <w:left w:val="none" w:sz="0" w:space="0" w:color="auto"/>
                <w:bottom w:val="none" w:sz="0" w:space="0" w:color="auto"/>
                <w:right w:val="none" w:sz="0" w:space="0" w:color="auto"/>
              </w:divBdr>
              <w:divsChild>
                <w:div w:id="1134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833375">
      <w:bodyDiv w:val="1"/>
      <w:marLeft w:val="0"/>
      <w:marRight w:val="0"/>
      <w:marTop w:val="0"/>
      <w:marBottom w:val="0"/>
      <w:divBdr>
        <w:top w:val="none" w:sz="0" w:space="0" w:color="auto"/>
        <w:left w:val="none" w:sz="0" w:space="0" w:color="auto"/>
        <w:bottom w:val="none" w:sz="0" w:space="0" w:color="auto"/>
        <w:right w:val="none" w:sz="0" w:space="0" w:color="auto"/>
      </w:divBdr>
      <w:divsChild>
        <w:div w:id="1750879645">
          <w:marLeft w:val="0"/>
          <w:marRight w:val="0"/>
          <w:marTop w:val="0"/>
          <w:marBottom w:val="0"/>
          <w:divBdr>
            <w:top w:val="none" w:sz="0" w:space="0" w:color="auto"/>
            <w:left w:val="none" w:sz="0" w:space="0" w:color="auto"/>
            <w:bottom w:val="none" w:sz="0" w:space="0" w:color="auto"/>
            <w:right w:val="none" w:sz="0" w:space="0" w:color="auto"/>
          </w:divBdr>
          <w:divsChild>
            <w:div w:id="465591529">
              <w:marLeft w:val="0"/>
              <w:marRight w:val="0"/>
              <w:marTop w:val="0"/>
              <w:marBottom w:val="0"/>
              <w:divBdr>
                <w:top w:val="none" w:sz="0" w:space="0" w:color="auto"/>
                <w:left w:val="none" w:sz="0" w:space="0" w:color="auto"/>
                <w:bottom w:val="none" w:sz="0" w:space="0" w:color="auto"/>
                <w:right w:val="none" w:sz="0" w:space="0" w:color="auto"/>
              </w:divBdr>
              <w:divsChild>
                <w:div w:id="213471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26316">
      <w:bodyDiv w:val="1"/>
      <w:marLeft w:val="0"/>
      <w:marRight w:val="0"/>
      <w:marTop w:val="0"/>
      <w:marBottom w:val="0"/>
      <w:divBdr>
        <w:top w:val="none" w:sz="0" w:space="0" w:color="auto"/>
        <w:left w:val="none" w:sz="0" w:space="0" w:color="auto"/>
        <w:bottom w:val="none" w:sz="0" w:space="0" w:color="auto"/>
        <w:right w:val="none" w:sz="0" w:space="0" w:color="auto"/>
      </w:divBdr>
      <w:divsChild>
        <w:div w:id="2139251803">
          <w:marLeft w:val="0"/>
          <w:marRight w:val="0"/>
          <w:marTop w:val="0"/>
          <w:marBottom w:val="0"/>
          <w:divBdr>
            <w:top w:val="none" w:sz="0" w:space="0" w:color="auto"/>
            <w:left w:val="none" w:sz="0" w:space="0" w:color="auto"/>
            <w:bottom w:val="none" w:sz="0" w:space="0" w:color="auto"/>
            <w:right w:val="none" w:sz="0" w:space="0" w:color="auto"/>
          </w:divBdr>
          <w:divsChild>
            <w:div w:id="1573737121">
              <w:marLeft w:val="0"/>
              <w:marRight w:val="0"/>
              <w:marTop w:val="0"/>
              <w:marBottom w:val="0"/>
              <w:divBdr>
                <w:top w:val="none" w:sz="0" w:space="0" w:color="auto"/>
                <w:left w:val="none" w:sz="0" w:space="0" w:color="auto"/>
                <w:bottom w:val="none" w:sz="0" w:space="0" w:color="auto"/>
                <w:right w:val="none" w:sz="0" w:space="0" w:color="auto"/>
              </w:divBdr>
              <w:divsChild>
                <w:div w:id="15057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29567">
      <w:bodyDiv w:val="1"/>
      <w:marLeft w:val="0"/>
      <w:marRight w:val="0"/>
      <w:marTop w:val="0"/>
      <w:marBottom w:val="0"/>
      <w:divBdr>
        <w:top w:val="none" w:sz="0" w:space="0" w:color="auto"/>
        <w:left w:val="none" w:sz="0" w:space="0" w:color="auto"/>
        <w:bottom w:val="none" w:sz="0" w:space="0" w:color="auto"/>
        <w:right w:val="none" w:sz="0" w:space="0" w:color="auto"/>
      </w:divBdr>
    </w:div>
    <w:div w:id="456490906">
      <w:bodyDiv w:val="1"/>
      <w:marLeft w:val="0"/>
      <w:marRight w:val="0"/>
      <w:marTop w:val="0"/>
      <w:marBottom w:val="0"/>
      <w:divBdr>
        <w:top w:val="none" w:sz="0" w:space="0" w:color="auto"/>
        <w:left w:val="none" w:sz="0" w:space="0" w:color="auto"/>
        <w:bottom w:val="none" w:sz="0" w:space="0" w:color="auto"/>
        <w:right w:val="none" w:sz="0" w:space="0" w:color="auto"/>
      </w:divBdr>
      <w:divsChild>
        <w:div w:id="1740982374">
          <w:marLeft w:val="0"/>
          <w:marRight w:val="0"/>
          <w:marTop w:val="0"/>
          <w:marBottom w:val="0"/>
          <w:divBdr>
            <w:top w:val="none" w:sz="0" w:space="0" w:color="auto"/>
            <w:left w:val="none" w:sz="0" w:space="0" w:color="auto"/>
            <w:bottom w:val="none" w:sz="0" w:space="0" w:color="auto"/>
            <w:right w:val="none" w:sz="0" w:space="0" w:color="auto"/>
          </w:divBdr>
          <w:divsChild>
            <w:div w:id="923413803">
              <w:marLeft w:val="0"/>
              <w:marRight w:val="0"/>
              <w:marTop w:val="0"/>
              <w:marBottom w:val="0"/>
              <w:divBdr>
                <w:top w:val="none" w:sz="0" w:space="0" w:color="auto"/>
                <w:left w:val="none" w:sz="0" w:space="0" w:color="auto"/>
                <w:bottom w:val="none" w:sz="0" w:space="0" w:color="auto"/>
                <w:right w:val="none" w:sz="0" w:space="0" w:color="auto"/>
              </w:divBdr>
              <w:divsChild>
                <w:div w:id="170265969">
                  <w:marLeft w:val="0"/>
                  <w:marRight w:val="0"/>
                  <w:marTop w:val="0"/>
                  <w:marBottom w:val="0"/>
                  <w:divBdr>
                    <w:top w:val="none" w:sz="0" w:space="0" w:color="auto"/>
                    <w:left w:val="none" w:sz="0" w:space="0" w:color="auto"/>
                    <w:bottom w:val="none" w:sz="0" w:space="0" w:color="auto"/>
                    <w:right w:val="none" w:sz="0" w:space="0" w:color="auto"/>
                  </w:divBdr>
                  <w:divsChild>
                    <w:div w:id="8089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50822">
      <w:bodyDiv w:val="1"/>
      <w:marLeft w:val="0"/>
      <w:marRight w:val="0"/>
      <w:marTop w:val="0"/>
      <w:marBottom w:val="0"/>
      <w:divBdr>
        <w:top w:val="none" w:sz="0" w:space="0" w:color="auto"/>
        <w:left w:val="none" w:sz="0" w:space="0" w:color="auto"/>
        <w:bottom w:val="none" w:sz="0" w:space="0" w:color="auto"/>
        <w:right w:val="none" w:sz="0" w:space="0" w:color="auto"/>
      </w:divBdr>
    </w:div>
    <w:div w:id="459105270">
      <w:bodyDiv w:val="1"/>
      <w:marLeft w:val="0"/>
      <w:marRight w:val="0"/>
      <w:marTop w:val="0"/>
      <w:marBottom w:val="0"/>
      <w:divBdr>
        <w:top w:val="none" w:sz="0" w:space="0" w:color="auto"/>
        <w:left w:val="none" w:sz="0" w:space="0" w:color="auto"/>
        <w:bottom w:val="none" w:sz="0" w:space="0" w:color="auto"/>
        <w:right w:val="none" w:sz="0" w:space="0" w:color="auto"/>
      </w:divBdr>
    </w:div>
    <w:div w:id="461272152">
      <w:bodyDiv w:val="1"/>
      <w:marLeft w:val="0"/>
      <w:marRight w:val="0"/>
      <w:marTop w:val="0"/>
      <w:marBottom w:val="0"/>
      <w:divBdr>
        <w:top w:val="none" w:sz="0" w:space="0" w:color="auto"/>
        <w:left w:val="none" w:sz="0" w:space="0" w:color="auto"/>
        <w:bottom w:val="none" w:sz="0" w:space="0" w:color="auto"/>
        <w:right w:val="none" w:sz="0" w:space="0" w:color="auto"/>
      </w:divBdr>
      <w:divsChild>
        <w:div w:id="1072431845">
          <w:marLeft w:val="0"/>
          <w:marRight w:val="0"/>
          <w:marTop w:val="0"/>
          <w:marBottom w:val="0"/>
          <w:divBdr>
            <w:top w:val="none" w:sz="0" w:space="0" w:color="auto"/>
            <w:left w:val="none" w:sz="0" w:space="0" w:color="auto"/>
            <w:bottom w:val="none" w:sz="0" w:space="0" w:color="auto"/>
            <w:right w:val="none" w:sz="0" w:space="0" w:color="auto"/>
          </w:divBdr>
          <w:divsChild>
            <w:div w:id="688415069">
              <w:marLeft w:val="0"/>
              <w:marRight w:val="0"/>
              <w:marTop w:val="0"/>
              <w:marBottom w:val="0"/>
              <w:divBdr>
                <w:top w:val="none" w:sz="0" w:space="0" w:color="auto"/>
                <w:left w:val="none" w:sz="0" w:space="0" w:color="auto"/>
                <w:bottom w:val="none" w:sz="0" w:space="0" w:color="auto"/>
                <w:right w:val="none" w:sz="0" w:space="0" w:color="auto"/>
              </w:divBdr>
              <w:divsChild>
                <w:div w:id="4006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5566">
      <w:bodyDiv w:val="1"/>
      <w:marLeft w:val="0"/>
      <w:marRight w:val="0"/>
      <w:marTop w:val="0"/>
      <w:marBottom w:val="0"/>
      <w:divBdr>
        <w:top w:val="none" w:sz="0" w:space="0" w:color="auto"/>
        <w:left w:val="none" w:sz="0" w:space="0" w:color="auto"/>
        <w:bottom w:val="none" w:sz="0" w:space="0" w:color="auto"/>
        <w:right w:val="none" w:sz="0" w:space="0" w:color="auto"/>
      </w:divBdr>
      <w:divsChild>
        <w:div w:id="703216351">
          <w:marLeft w:val="0"/>
          <w:marRight w:val="0"/>
          <w:marTop w:val="0"/>
          <w:marBottom w:val="0"/>
          <w:divBdr>
            <w:top w:val="none" w:sz="0" w:space="0" w:color="auto"/>
            <w:left w:val="none" w:sz="0" w:space="0" w:color="auto"/>
            <w:bottom w:val="none" w:sz="0" w:space="0" w:color="auto"/>
            <w:right w:val="none" w:sz="0" w:space="0" w:color="auto"/>
          </w:divBdr>
          <w:divsChild>
            <w:div w:id="2053841556">
              <w:marLeft w:val="0"/>
              <w:marRight w:val="0"/>
              <w:marTop w:val="0"/>
              <w:marBottom w:val="0"/>
              <w:divBdr>
                <w:top w:val="none" w:sz="0" w:space="0" w:color="auto"/>
                <w:left w:val="none" w:sz="0" w:space="0" w:color="auto"/>
                <w:bottom w:val="none" w:sz="0" w:space="0" w:color="auto"/>
                <w:right w:val="none" w:sz="0" w:space="0" w:color="auto"/>
              </w:divBdr>
              <w:divsChild>
                <w:div w:id="126361619">
                  <w:marLeft w:val="0"/>
                  <w:marRight w:val="0"/>
                  <w:marTop w:val="0"/>
                  <w:marBottom w:val="0"/>
                  <w:divBdr>
                    <w:top w:val="none" w:sz="0" w:space="0" w:color="auto"/>
                    <w:left w:val="none" w:sz="0" w:space="0" w:color="auto"/>
                    <w:bottom w:val="none" w:sz="0" w:space="0" w:color="auto"/>
                    <w:right w:val="none" w:sz="0" w:space="0" w:color="auto"/>
                  </w:divBdr>
                  <w:divsChild>
                    <w:div w:id="18019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90725">
      <w:bodyDiv w:val="1"/>
      <w:marLeft w:val="0"/>
      <w:marRight w:val="0"/>
      <w:marTop w:val="0"/>
      <w:marBottom w:val="0"/>
      <w:divBdr>
        <w:top w:val="none" w:sz="0" w:space="0" w:color="auto"/>
        <w:left w:val="none" w:sz="0" w:space="0" w:color="auto"/>
        <w:bottom w:val="none" w:sz="0" w:space="0" w:color="auto"/>
        <w:right w:val="none" w:sz="0" w:space="0" w:color="auto"/>
      </w:divBdr>
      <w:divsChild>
        <w:div w:id="2122989610">
          <w:marLeft w:val="0"/>
          <w:marRight w:val="0"/>
          <w:marTop w:val="0"/>
          <w:marBottom w:val="0"/>
          <w:divBdr>
            <w:top w:val="none" w:sz="0" w:space="0" w:color="auto"/>
            <w:left w:val="none" w:sz="0" w:space="0" w:color="auto"/>
            <w:bottom w:val="none" w:sz="0" w:space="0" w:color="auto"/>
            <w:right w:val="none" w:sz="0" w:space="0" w:color="auto"/>
          </w:divBdr>
          <w:divsChild>
            <w:div w:id="1615944767">
              <w:marLeft w:val="0"/>
              <w:marRight w:val="0"/>
              <w:marTop w:val="0"/>
              <w:marBottom w:val="0"/>
              <w:divBdr>
                <w:top w:val="none" w:sz="0" w:space="0" w:color="auto"/>
                <w:left w:val="none" w:sz="0" w:space="0" w:color="auto"/>
                <w:bottom w:val="none" w:sz="0" w:space="0" w:color="auto"/>
                <w:right w:val="none" w:sz="0" w:space="0" w:color="auto"/>
              </w:divBdr>
              <w:divsChild>
                <w:div w:id="878398729">
                  <w:marLeft w:val="0"/>
                  <w:marRight w:val="0"/>
                  <w:marTop w:val="0"/>
                  <w:marBottom w:val="0"/>
                  <w:divBdr>
                    <w:top w:val="none" w:sz="0" w:space="0" w:color="auto"/>
                    <w:left w:val="none" w:sz="0" w:space="0" w:color="auto"/>
                    <w:bottom w:val="none" w:sz="0" w:space="0" w:color="auto"/>
                    <w:right w:val="none" w:sz="0" w:space="0" w:color="auto"/>
                  </w:divBdr>
                  <w:divsChild>
                    <w:div w:id="119295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92876">
      <w:bodyDiv w:val="1"/>
      <w:marLeft w:val="0"/>
      <w:marRight w:val="0"/>
      <w:marTop w:val="0"/>
      <w:marBottom w:val="0"/>
      <w:divBdr>
        <w:top w:val="none" w:sz="0" w:space="0" w:color="auto"/>
        <w:left w:val="none" w:sz="0" w:space="0" w:color="auto"/>
        <w:bottom w:val="none" w:sz="0" w:space="0" w:color="auto"/>
        <w:right w:val="none" w:sz="0" w:space="0" w:color="auto"/>
      </w:divBdr>
    </w:div>
    <w:div w:id="471944507">
      <w:bodyDiv w:val="1"/>
      <w:marLeft w:val="0"/>
      <w:marRight w:val="0"/>
      <w:marTop w:val="0"/>
      <w:marBottom w:val="0"/>
      <w:divBdr>
        <w:top w:val="none" w:sz="0" w:space="0" w:color="auto"/>
        <w:left w:val="none" w:sz="0" w:space="0" w:color="auto"/>
        <w:bottom w:val="none" w:sz="0" w:space="0" w:color="auto"/>
        <w:right w:val="none" w:sz="0" w:space="0" w:color="auto"/>
      </w:divBdr>
      <w:divsChild>
        <w:div w:id="672145798">
          <w:marLeft w:val="0"/>
          <w:marRight w:val="0"/>
          <w:marTop w:val="0"/>
          <w:marBottom w:val="0"/>
          <w:divBdr>
            <w:top w:val="none" w:sz="0" w:space="0" w:color="auto"/>
            <w:left w:val="none" w:sz="0" w:space="0" w:color="auto"/>
            <w:bottom w:val="none" w:sz="0" w:space="0" w:color="auto"/>
            <w:right w:val="none" w:sz="0" w:space="0" w:color="auto"/>
          </w:divBdr>
          <w:divsChild>
            <w:div w:id="777607986">
              <w:marLeft w:val="0"/>
              <w:marRight w:val="0"/>
              <w:marTop w:val="0"/>
              <w:marBottom w:val="0"/>
              <w:divBdr>
                <w:top w:val="none" w:sz="0" w:space="0" w:color="auto"/>
                <w:left w:val="none" w:sz="0" w:space="0" w:color="auto"/>
                <w:bottom w:val="none" w:sz="0" w:space="0" w:color="auto"/>
                <w:right w:val="none" w:sz="0" w:space="0" w:color="auto"/>
              </w:divBdr>
              <w:divsChild>
                <w:div w:id="5568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44528">
      <w:bodyDiv w:val="1"/>
      <w:marLeft w:val="0"/>
      <w:marRight w:val="0"/>
      <w:marTop w:val="0"/>
      <w:marBottom w:val="0"/>
      <w:divBdr>
        <w:top w:val="none" w:sz="0" w:space="0" w:color="auto"/>
        <w:left w:val="none" w:sz="0" w:space="0" w:color="auto"/>
        <w:bottom w:val="none" w:sz="0" w:space="0" w:color="auto"/>
        <w:right w:val="none" w:sz="0" w:space="0" w:color="auto"/>
      </w:divBdr>
    </w:div>
    <w:div w:id="476806297">
      <w:bodyDiv w:val="1"/>
      <w:marLeft w:val="0"/>
      <w:marRight w:val="0"/>
      <w:marTop w:val="0"/>
      <w:marBottom w:val="0"/>
      <w:divBdr>
        <w:top w:val="none" w:sz="0" w:space="0" w:color="auto"/>
        <w:left w:val="none" w:sz="0" w:space="0" w:color="auto"/>
        <w:bottom w:val="none" w:sz="0" w:space="0" w:color="auto"/>
        <w:right w:val="none" w:sz="0" w:space="0" w:color="auto"/>
      </w:divBdr>
    </w:div>
    <w:div w:id="477697166">
      <w:bodyDiv w:val="1"/>
      <w:marLeft w:val="0"/>
      <w:marRight w:val="0"/>
      <w:marTop w:val="0"/>
      <w:marBottom w:val="0"/>
      <w:divBdr>
        <w:top w:val="none" w:sz="0" w:space="0" w:color="auto"/>
        <w:left w:val="none" w:sz="0" w:space="0" w:color="auto"/>
        <w:bottom w:val="none" w:sz="0" w:space="0" w:color="auto"/>
        <w:right w:val="none" w:sz="0" w:space="0" w:color="auto"/>
      </w:divBdr>
    </w:div>
    <w:div w:id="477848065">
      <w:bodyDiv w:val="1"/>
      <w:marLeft w:val="0"/>
      <w:marRight w:val="0"/>
      <w:marTop w:val="0"/>
      <w:marBottom w:val="0"/>
      <w:divBdr>
        <w:top w:val="none" w:sz="0" w:space="0" w:color="auto"/>
        <w:left w:val="none" w:sz="0" w:space="0" w:color="auto"/>
        <w:bottom w:val="none" w:sz="0" w:space="0" w:color="auto"/>
        <w:right w:val="none" w:sz="0" w:space="0" w:color="auto"/>
      </w:divBdr>
      <w:divsChild>
        <w:div w:id="138572178">
          <w:marLeft w:val="0"/>
          <w:marRight w:val="0"/>
          <w:marTop w:val="0"/>
          <w:marBottom w:val="0"/>
          <w:divBdr>
            <w:top w:val="none" w:sz="0" w:space="0" w:color="auto"/>
            <w:left w:val="none" w:sz="0" w:space="0" w:color="auto"/>
            <w:bottom w:val="none" w:sz="0" w:space="0" w:color="auto"/>
            <w:right w:val="none" w:sz="0" w:space="0" w:color="auto"/>
          </w:divBdr>
          <w:divsChild>
            <w:div w:id="1360280530">
              <w:marLeft w:val="0"/>
              <w:marRight w:val="0"/>
              <w:marTop w:val="0"/>
              <w:marBottom w:val="0"/>
              <w:divBdr>
                <w:top w:val="none" w:sz="0" w:space="0" w:color="auto"/>
                <w:left w:val="none" w:sz="0" w:space="0" w:color="auto"/>
                <w:bottom w:val="none" w:sz="0" w:space="0" w:color="auto"/>
                <w:right w:val="none" w:sz="0" w:space="0" w:color="auto"/>
              </w:divBdr>
              <w:divsChild>
                <w:div w:id="282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4250">
      <w:bodyDiv w:val="1"/>
      <w:marLeft w:val="0"/>
      <w:marRight w:val="0"/>
      <w:marTop w:val="0"/>
      <w:marBottom w:val="0"/>
      <w:divBdr>
        <w:top w:val="none" w:sz="0" w:space="0" w:color="auto"/>
        <w:left w:val="none" w:sz="0" w:space="0" w:color="auto"/>
        <w:bottom w:val="none" w:sz="0" w:space="0" w:color="auto"/>
        <w:right w:val="none" w:sz="0" w:space="0" w:color="auto"/>
      </w:divBdr>
      <w:divsChild>
        <w:div w:id="1181511989">
          <w:marLeft w:val="0"/>
          <w:marRight w:val="0"/>
          <w:marTop w:val="0"/>
          <w:marBottom w:val="0"/>
          <w:divBdr>
            <w:top w:val="none" w:sz="0" w:space="0" w:color="auto"/>
            <w:left w:val="none" w:sz="0" w:space="0" w:color="auto"/>
            <w:bottom w:val="none" w:sz="0" w:space="0" w:color="auto"/>
            <w:right w:val="none" w:sz="0" w:space="0" w:color="auto"/>
          </w:divBdr>
          <w:divsChild>
            <w:div w:id="797600464">
              <w:marLeft w:val="0"/>
              <w:marRight w:val="0"/>
              <w:marTop w:val="0"/>
              <w:marBottom w:val="0"/>
              <w:divBdr>
                <w:top w:val="none" w:sz="0" w:space="0" w:color="auto"/>
                <w:left w:val="none" w:sz="0" w:space="0" w:color="auto"/>
                <w:bottom w:val="none" w:sz="0" w:space="0" w:color="auto"/>
                <w:right w:val="none" w:sz="0" w:space="0" w:color="auto"/>
              </w:divBdr>
              <w:divsChild>
                <w:div w:id="186720743">
                  <w:marLeft w:val="0"/>
                  <w:marRight w:val="0"/>
                  <w:marTop w:val="0"/>
                  <w:marBottom w:val="0"/>
                  <w:divBdr>
                    <w:top w:val="none" w:sz="0" w:space="0" w:color="auto"/>
                    <w:left w:val="none" w:sz="0" w:space="0" w:color="auto"/>
                    <w:bottom w:val="none" w:sz="0" w:space="0" w:color="auto"/>
                    <w:right w:val="none" w:sz="0" w:space="0" w:color="auto"/>
                  </w:divBdr>
                  <w:divsChild>
                    <w:div w:id="61479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118675">
      <w:bodyDiv w:val="1"/>
      <w:marLeft w:val="0"/>
      <w:marRight w:val="0"/>
      <w:marTop w:val="0"/>
      <w:marBottom w:val="0"/>
      <w:divBdr>
        <w:top w:val="none" w:sz="0" w:space="0" w:color="auto"/>
        <w:left w:val="none" w:sz="0" w:space="0" w:color="auto"/>
        <w:bottom w:val="none" w:sz="0" w:space="0" w:color="auto"/>
        <w:right w:val="none" w:sz="0" w:space="0" w:color="auto"/>
      </w:divBdr>
      <w:divsChild>
        <w:div w:id="601493035">
          <w:marLeft w:val="0"/>
          <w:marRight w:val="0"/>
          <w:marTop w:val="0"/>
          <w:marBottom w:val="0"/>
          <w:divBdr>
            <w:top w:val="none" w:sz="0" w:space="0" w:color="auto"/>
            <w:left w:val="none" w:sz="0" w:space="0" w:color="auto"/>
            <w:bottom w:val="none" w:sz="0" w:space="0" w:color="auto"/>
            <w:right w:val="none" w:sz="0" w:space="0" w:color="auto"/>
          </w:divBdr>
          <w:divsChild>
            <w:div w:id="2136487834">
              <w:marLeft w:val="0"/>
              <w:marRight w:val="0"/>
              <w:marTop w:val="0"/>
              <w:marBottom w:val="0"/>
              <w:divBdr>
                <w:top w:val="none" w:sz="0" w:space="0" w:color="auto"/>
                <w:left w:val="none" w:sz="0" w:space="0" w:color="auto"/>
                <w:bottom w:val="none" w:sz="0" w:space="0" w:color="auto"/>
                <w:right w:val="none" w:sz="0" w:space="0" w:color="auto"/>
              </w:divBdr>
              <w:divsChild>
                <w:div w:id="166516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25624">
      <w:bodyDiv w:val="1"/>
      <w:marLeft w:val="0"/>
      <w:marRight w:val="0"/>
      <w:marTop w:val="0"/>
      <w:marBottom w:val="0"/>
      <w:divBdr>
        <w:top w:val="none" w:sz="0" w:space="0" w:color="auto"/>
        <w:left w:val="none" w:sz="0" w:space="0" w:color="auto"/>
        <w:bottom w:val="none" w:sz="0" w:space="0" w:color="auto"/>
        <w:right w:val="none" w:sz="0" w:space="0" w:color="auto"/>
      </w:divBdr>
      <w:divsChild>
        <w:div w:id="1187519824">
          <w:marLeft w:val="0"/>
          <w:marRight w:val="0"/>
          <w:marTop w:val="0"/>
          <w:marBottom w:val="0"/>
          <w:divBdr>
            <w:top w:val="none" w:sz="0" w:space="0" w:color="auto"/>
            <w:left w:val="none" w:sz="0" w:space="0" w:color="auto"/>
            <w:bottom w:val="none" w:sz="0" w:space="0" w:color="auto"/>
            <w:right w:val="none" w:sz="0" w:space="0" w:color="auto"/>
          </w:divBdr>
          <w:divsChild>
            <w:div w:id="1072385755">
              <w:marLeft w:val="0"/>
              <w:marRight w:val="0"/>
              <w:marTop w:val="0"/>
              <w:marBottom w:val="0"/>
              <w:divBdr>
                <w:top w:val="none" w:sz="0" w:space="0" w:color="auto"/>
                <w:left w:val="none" w:sz="0" w:space="0" w:color="auto"/>
                <w:bottom w:val="none" w:sz="0" w:space="0" w:color="auto"/>
                <w:right w:val="none" w:sz="0" w:space="0" w:color="auto"/>
              </w:divBdr>
              <w:divsChild>
                <w:div w:id="158900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57423">
      <w:bodyDiv w:val="1"/>
      <w:marLeft w:val="0"/>
      <w:marRight w:val="0"/>
      <w:marTop w:val="0"/>
      <w:marBottom w:val="0"/>
      <w:divBdr>
        <w:top w:val="none" w:sz="0" w:space="0" w:color="auto"/>
        <w:left w:val="none" w:sz="0" w:space="0" w:color="auto"/>
        <w:bottom w:val="none" w:sz="0" w:space="0" w:color="auto"/>
        <w:right w:val="none" w:sz="0" w:space="0" w:color="auto"/>
      </w:divBdr>
      <w:divsChild>
        <w:div w:id="1637685120">
          <w:marLeft w:val="0"/>
          <w:marRight w:val="0"/>
          <w:marTop w:val="0"/>
          <w:marBottom w:val="0"/>
          <w:divBdr>
            <w:top w:val="none" w:sz="0" w:space="0" w:color="auto"/>
            <w:left w:val="none" w:sz="0" w:space="0" w:color="auto"/>
            <w:bottom w:val="none" w:sz="0" w:space="0" w:color="auto"/>
            <w:right w:val="none" w:sz="0" w:space="0" w:color="auto"/>
          </w:divBdr>
          <w:divsChild>
            <w:div w:id="1741559842">
              <w:marLeft w:val="0"/>
              <w:marRight w:val="0"/>
              <w:marTop w:val="0"/>
              <w:marBottom w:val="0"/>
              <w:divBdr>
                <w:top w:val="none" w:sz="0" w:space="0" w:color="auto"/>
                <w:left w:val="none" w:sz="0" w:space="0" w:color="auto"/>
                <w:bottom w:val="none" w:sz="0" w:space="0" w:color="auto"/>
                <w:right w:val="none" w:sz="0" w:space="0" w:color="auto"/>
              </w:divBdr>
              <w:divsChild>
                <w:div w:id="15252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7059">
      <w:bodyDiv w:val="1"/>
      <w:marLeft w:val="0"/>
      <w:marRight w:val="0"/>
      <w:marTop w:val="0"/>
      <w:marBottom w:val="0"/>
      <w:divBdr>
        <w:top w:val="none" w:sz="0" w:space="0" w:color="auto"/>
        <w:left w:val="none" w:sz="0" w:space="0" w:color="auto"/>
        <w:bottom w:val="none" w:sz="0" w:space="0" w:color="auto"/>
        <w:right w:val="none" w:sz="0" w:space="0" w:color="auto"/>
      </w:divBdr>
      <w:divsChild>
        <w:div w:id="217979630">
          <w:marLeft w:val="0"/>
          <w:marRight w:val="0"/>
          <w:marTop w:val="0"/>
          <w:marBottom w:val="0"/>
          <w:divBdr>
            <w:top w:val="none" w:sz="0" w:space="0" w:color="auto"/>
            <w:left w:val="none" w:sz="0" w:space="0" w:color="auto"/>
            <w:bottom w:val="none" w:sz="0" w:space="0" w:color="auto"/>
            <w:right w:val="none" w:sz="0" w:space="0" w:color="auto"/>
          </w:divBdr>
          <w:divsChild>
            <w:div w:id="51999449">
              <w:marLeft w:val="0"/>
              <w:marRight w:val="0"/>
              <w:marTop w:val="0"/>
              <w:marBottom w:val="0"/>
              <w:divBdr>
                <w:top w:val="none" w:sz="0" w:space="0" w:color="auto"/>
                <w:left w:val="none" w:sz="0" w:space="0" w:color="auto"/>
                <w:bottom w:val="none" w:sz="0" w:space="0" w:color="auto"/>
                <w:right w:val="none" w:sz="0" w:space="0" w:color="auto"/>
              </w:divBdr>
              <w:divsChild>
                <w:div w:id="52075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278232">
      <w:bodyDiv w:val="1"/>
      <w:marLeft w:val="0"/>
      <w:marRight w:val="0"/>
      <w:marTop w:val="0"/>
      <w:marBottom w:val="0"/>
      <w:divBdr>
        <w:top w:val="none" w:sz="0" w:space="0" w:color="auto"/>
        <w:left w:val="none" w:sz="0" w:space="0" w:color="auto"/>
        <w:bottom w:val="none" w:sz="0" w:space="0" w:color="auto"/>
        <w:right w:val="none" w:sz="0" w:space="0" w:color="auto"/>
      </w:divBdr>
    </w:div>
    <w:div w:id="485558456">
      <w:bodyDiv w:val="1"/>
      <w:marLeft w:val="0"/>
      <w:marRight w:val="0"/>
      <w:marTop w:val="0"/>
      <w:marBottom w:val="0"/>
      <w:divBdr>
        <w:top w:val="none" w:sz="0" w:space="0" w:color="auto"/>
        <w:left w:val="none" w:sz="0" w:space="0" w:color="auto"/>
        <w:bottom w:val="none" w:sz="0" w:space="0" w:color="auto"/>
        <w:right w:val="none" w:sz="0" w:space="0" w:color="auto"/>
      </w:divBdr>
      <w:divsChild>
        <w:div w:id="1916427958">
          <w:marLeft w:val="0"/>
          <w:marRight w:val="0"/>
          <w:marTop w:val="0"/>
          <w:marBottom w:val="0"/>
          <w:divBdr>
            <w:top w:val="none" w:sz="0" w:space="0" w:color="auto"/>
            <w:left w:val="none" w:sz="0" w:space="0" w:color="auto"/>
            <w:bottom w:val="none" w:sz="0" w:space="0" w:color="auto"/>
            <w:right w:val="none" w:sz="0" w:space="0" w:color="auto"/>
          </w:divBdr>
          <w:divsChild>
            <w:div w:id="1613585407">
              <w:marLeft w:val="0"/>
              <w:marRight w:val="0"/>
              <w:marTop w:val="0"/>
              <w:marBottom w:val="0"/>
              <w:divBdr>
                <w:top w:val="none" w:sz="0" w:space="0" w:color="auto"/>
                <w:left w:val="none" w:sz="0" w:space="0" w:color="auto"/>
                <w:bottom w:val="none" w:sz="0" w:space="0" w:color="auto"/>
                <w:right w:val="none" w:sz="0" w:space="0" w:color="auto"/>
              </w:divBdr>
              <w:divsChild>
                <w:div w:id="6423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15055">
      <w:bodyDiv w:val="1"/>
      <w:marLeft w:val="0"/>
      <w:marRight w:val="0"/>
      <w:marTop w:val="0"/>
      <w:marBottom w:val="0"/>
      <w:divBdr>
        <w:top w:val="none" w:sz="0" w:space="0" w:color="auto"/>
        <w:left w:val="none" w:sz="0" w:space="0" w:color="auto"/>
        <w:bottom w:val="none" w:sz="0" w:space="0" w:color="auto"/>
        <w:right w:val="none" w:sz="0" w:space="0" w:color="auto"/>
      </w:divBdr>
      <w:divsChild>
        <w:div w:id="78452104">
          <w:marLeft w:val="0"/>
          <w:marRight w:val="0"/>
          <w:marTop w:val="0"/>
          <w:marBottom w:val="0"/>
          <w:divBdr>
            <w:top w:val="none" w:sz="0" w:space="0" w:color="auto"/>
            <w:left w:val="none" w:sz="0" w:space="0" w:color="auto"/>
            <w:bottom w:val="none" w:sz="0" w:space="0" w:color="auto"/>
            <w:right w:val="none" w:sz="0" w:space="0" w:color="auto"/>
          </w:divBdr>
          <w:divsChild>
            <w:div w:id="403648896">
              <w:marLeft w:val="0"/>
              <w:marRight w:val="0"/>
              <w:marTop w:val="0"/>
              <w:marBottom w:val="0"/>
              <w:divBdr>
                <w:top w:val="none" w:sz="0" w:space="0" w:color="auto"/>
                <w:left w:val="none" w:sz="0" w:space="0" w:color="auto"/>
                <w:bottom w:val="none" w:sz="0" w:space="0" w:color="auto"/>
                <w:right w:val="none" w:sz="0" w:space="0" w:color="auto"/>
              </w:divBdr>
              <w:divsChild>
                <w:div w:id="150505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05849">
      <w:bodyDiv w:val="1"/>
      <w:marLeft w:val="0"/>
      <w:marRight w:val="0"/>
      <w:marTop w:val="0"/>
      <w:marBottom w:val="0"/>
      <w:divBdr>
        <w:top w:val="none" w:sz="0" w:space="0" w:color="auto"/>
        <w:left w:val="none" w:sz="0" w:space="0" w:color="auto"/>
        <w:bottom w:val="none" w:sz="0" w:space="0" w:color="auto"/>
        <w:right w:val="none" w:sz="0" w:space="0" w:color="auto"/>
      </w:divBdr>
      <w:divsChild>
        <w:div w:id="1314287067">
          <w:marLeft w:val="0"/>
          <w:marRight w:val="0"/>
          <w:marTop w:val="0"/>
          <w:marBottom w:val="0"/>
          <w:divBdr>
            <w:top w:val="none" w:sz="0" w:space="0" w:color="auto"/>
            <w:left w:val="none" w:sz="0" w:space="0" w:color="auto"/>
            <w:bottom w:val="none" w:sz="0" w:space="0" w:color="auto"/>
            <w:right w:val="none" w:sz="0" w:space="0" w:color="auto"/>
          </w:divBdr>
          <w:divsChild>
            <w:div w:id="868027351">
              <w:marLeft w:val="0"/>
              <w:marRight w:val="0"/>
              <w:marTop w:val="0"/>
              <w:marBottom w:val="0"/>
              <w:divBdr>
                <w:top w:val="none" w:sz="0" w:space="0" w:color="auto"/>
                <w:left w:val="none" w:sz="0" w:space="0" w:color="auto"/>
                <w:bottom w:val="none" w:sz="0" w:space="0" w:color="auto"/>
                <w:right w:val="none" w:sz="0" w:space="0" w:color="auto"/>
              </w:divBdr>
              <w:divsChild>
                <w:div w:id="395784717">
                  <w:marLeft w:val="0"/>
                  <w:marRight w:val="0"/>
                  <w:marTop w:val="0"/>
                  <w:marBottom w:val="0"/>
                  <w:divBdr>
                    <w:top w:val="none" w:sz="0" w:space="0" w:color="auto"/>
                    <w:left w:val="none" w:sz="0" w:space="0" w:color="auto"/>
                    <w:bottom w:val="none" w:sz="0" w:space="0" w:color="auto"/>
                    <w:right w:val="none" w:sz="0" w:space="0" w:color="auto"/>
                  </w:divBdr>
                  <w:divsChild>
                    <w:div w:id="4416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251001">
      <w:bodyDiv w:val="1"/>
      <w:marLeft w:val="0"/>
      <w:marRight w:val="0"/>
      <w:marTop w:val="0"/>
      <w:marBottom w:val="0"/>
      <w:divBdr>
        <w:top w:val="none" w:sz="0" w:space="0" w:color="auto"/>
        <w:left w:val="none" w:sz="0" w:space="0" w:color="auto"/>
        <w:bottom w:val="none" w:sz="0" w:space="0" w:color="auto"/>
        <w:right w:val="none" w:sz="0" w:space="0" w:color="auto"/>
      </w:divBdr>
    </w:div>
    <w:div w:id="489103045">
      <w:bodyDiv w:val="1"/>
      <w:marLeft w:val="0"/>
      <w:marRight w:val="0"/>
      <w:marTop w:val="0"/>
      <w:marBottom w:val="0"/>
      <w:divBdr>
        <w:top w:val="none" w:sz="0" w:space="0" w:color="auto"/>
        <w:left w:val="none" w:sz="0" w:space="0" w:color="auto"/>
        <w:bottom w:val="none" w:sz="0" w:space="0" w:color="auto"/>
        <w:right w:val="none" w:sz="0" w:space="0" w:color="auto"/>
      </w:divBdr>
      <w:divsChild>
        <w:div w:id="782113628">
          <w:marLeft w:val="0"/>
          <w:marRight w:val="0"/>
          <w:marTop w:val="0"/>
          <w:marBottom w:val="0"/>
          <w:divBdr>
            <w:top w:val="none" w:sz="0" w:space="0" w:color="auto"/>
            <w:left w:val="none" w:sz="0" w:space="0" w:color="auto"/>
            <w:bottom w:val="none" w:sz="0" w:space="0" w:color="auto"/>
            <w:right w:val="none" w:sz="0" w:space="0" w:color="auto"/>
          </w:divBdr>
          <w:divsChild>
            <w:div w:id="2092696641">
              <w:marLeft w:val="0"/>
              <w:marRight w:val="0"/>
              <w:marTop w:val="0"/>
              <w:marBottom w:val="0"/>
              <w:divBdr>
                <w:top w:val="none" w:sz="0" w:space="0" w:color="auto"/>
                <w:left w:val="none" w:sz="0" w:space="0" w:color="auto"/>
                <w:bottom w:val="none" w:sz="0" w:space="0" w:color="auto"/>
                <w:right w:val="none" w:sz="0" w:space="0" w:color="auto"/>
              </w:divBdr>
              <w:divsChild>
                <w:div w:id="3318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24724">
      <w:bodyDiv w:val="1"/>
      <w:marLeft w:val="0"/>
      <w:marRight w:val="0"/>
      <w:marTop w:val="0"/>
      <w:marBottom w:val="0"/>
      <w:divBdr>
        <w:top w:val="none" w:sz="0" w:space="0" w:color="auto"/>
        <w:left w:val="none" w:sz="0" w:space="0" w:color="auto"/>
        <w:bottom w:val="none" w:sz="0" w:space="0" w:color="auto"/>
        <w:right w:val="none" w:sz="0" w:space="0" w:color="auto"/>
      </w:divBdr>
      <w:divsChild>
        <w:div w:id="626349269">
          <w:marLeft w:val="0"/>
          <w:marRight w:val="0"/>
          <w:marTop w:val="0"/>
          <w:marBottom w:val="0"/>
          <w:divBdr>
            <w:top w:val="none" w:sz="0" w:space="0" w:color="auto"/>
            <w:left w:val="none" w:sz="0" w:space="0" w:color="auto"/>
            <w:bottom w:val="none" w:sz="0" w:space="0" w:color="auto"/>
            <w:right w:val="none" w:sz="0" w:space="0" w:color="auto"/>
          </w:divBdr>
          <w:divsChild>
            <w:div w:id="398089600">
              <w:marLeft w:val="0"/>
              <w:marRight w:val="0"/>
              <w:marTop w:val="0"/>
              <w:marBottom w:val="0"/>
              <w:divBdr>
                <w:top w:val="none" w:sz="0" w:space="0" w:color="auto"/>
                <w:left w:val="none" w:sz="0" w:space="0" w:color="auto"/>
                <w:bottom w:val="none" w:sz="0" w:space="0" w:color="auto"/>
                <w:right w:val="none" w:sz="0" w:space="0" w:color="auto"/>
              </w:divBdr>
              <w:divsChild>
                <w:div w:id="16285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1373">
      <w:bodyDiv w:val="1"/>
      <w:marLeft w:val="0"/>
      <w:marRight w:val="0"/>
      <w:marTop w:val="0"/>
      <w:marBottom w:val="0"/>
      <w:divBdr>
        <w:top w:val="none" w:sz="0" w:space="0" w:color="auto"/>
        <w:left w:val="none" w:sz="0" w:space="0" w:color="auto"/>
        <w:bottom w:val="none" w:sz="0" w:space="0" w:color="auto"/>
        <w:right w:val="none" w:sz="0" w:space="0" w:color="auto"/>
      </w:divBdr>
    </w:div>
    <w:div w:id="494614147">
      <w:bodyDiv w:val="1"/>
      <w:marLeft w:val="0"/>
      <w:marRight w:val="0"/>
      <w:marTop w:val="0"/>
      <w:marBottom w:val="0"/>
      <w:divBdr>
        <w:top w:val="none" w:sz="0" w:space="0" w:color="auto"/>
        <w:left w:val="none" w:sz="0" w:space="0" w:color="auto"/>
        <w:bottom w:val="none" w:sz="0" w:space="0" w:color="auto"/>
        <w:right w:val="none" w:sz="0" w:space="0" w:color="auto"/>
      </w:divBdr>
    </w:div>
    <w:div w:id="494690140">
      <w:bodyDiv w:val="1"/>
      <w:marLeft w:val="0"/>
      <w:marRight w:val="0"/>
      <w:marTop w:val="0"/>
      <w:marBottom w:val="0"/>
      <w:divBdr>
        <w:top w:val="none" w:sz="0" w:space="0" w:color="auto"/>
        <w:left w:val="none" w:sz="0" w:space="0" w:color="auto"/>
        <w:bottom w:val="none" w:sz="0" w:space="0" w:color="auto"/>
        <w:right w:val="none" w:sz="0" w:space="0" w:color="auto"/>
      </w:divBdr>
    </w:div>
    <w:div w:id="495264695">
      <w:bodyDiv w:val="1"/>
      <w:marLeft w:val="0"/>
      <w:marRight w:val="0"/>
      <w:marTop w:val="0"/>
      <w:marBottom w:val="0"/>
      <w:divBdr>
        <w:top w:val="none" w:sz="0" w:space="0" w:color="auto"/>
        <w:left w:val="none" w:sz="0" w:space="0" w:color="auto"/>
        <w:bottom w:val="none" w:sz="0" w:space="0" w:color="auto"/>
        <w:right w:val="none" w:sz="0" w:space="0" w:color="auto"/>
      </w:divBdr>
      <w:divsChild>
        <w:div w:id="1938096275">
          <w:marLeft w:val="0"/>
          <w:marRight w:val="0"/>
          <w:marTop w:val="0"/>
          <w:marBottom w:val="0"/>
          <w:divBdr>
            <w:top w:val="none" w:sz="0" w:space="0" w:color="auto"/>
            <w:left w:val="none" w:sz="0" w:space="0" w:color="auto"/>
            <w:bottom w:val="none" w:sz="0" w:space="0" w:color="auto"/>
            <w:right w:val="none" w:sz="0" w:space="0" w:color="auto"/>
          </w:divBdr>
          <w:divsChild>
            <w:div w:id="1077826459">
              <w:marLeft w:val="0"/>
              <w:marRight w:val="0"/>
              <w:marTop w:val="0"/>
              <w:marBottom w:val="0"/>
              <w:divBdr>
                <w:top w:val="none" w:sz="0" w:space="0" w:color="auto"/>
                <w:left w:val="none" w:sz="0" w:space="0" w:color="auto"/>
                <w:bottom w:val="none" w:sz="0" w:space="0" w:color="auto"/>
                <w:right w:val="none" w:sz="0" w:space="0" w:color="auto"/>
              </w:divBdr>
              <w:divsChild>
                <w:div w:id="83767721">
                  <w:marLeft w:val="0"/>
                  <w:marRight w:val="0"/>
                  <w:marTop w:val="0"/>
                  <w:marBottom w:val="0"/>
                  <w:divBdr>
                    <w:top w:val="none" w:sz="0" w:space="0" w:color="auto"/>
                    <w:left w:val="none" w:sz="0" w:space="0" w:color="auto"/>
                    <w:bottom w:val="none" w:sz="0" w:space="0" w:color="auto"/>
                    <w:right w:val="none" w:sz="0" w:space="0" w:color="auto"/>
                  </w:divBdr>
                  <w:divsChild>
                    <w:div w:id="51446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502752">
      <w:bodyDiv w:val="1"/>
      <w:marLeft w:val="0"/>
      <w:marRight w:val="0"/>
      <w:marTop w:val="0"/>
      <w:marBottom w:val="0"/>
      <w:divBdr>
        <w:top w:val="none" w:sz="0" w:space="0" w:color="auto"/>
        <w:left w:val="none" w:sz="0" w:space="0" w:color="auto"/>
        <w:bottom w:val="none" w:sz="0" w:space="0" w:color="auto"/>
        <w:right w:val="none" w:sz="0" w:space="0" w:color="auto"/>
      </w:divBdr>
      <w:divsChild>
        <w:div w:id="1846556259">
          <w:marLeft w:val="0"/>
          <w:marRight w:val="0"/>
          <w:marTop w:val="0"/>
          <w:marBottom w:val="0"/>
          <w:divBdr>
            <w:top w:val="none" w:sz="0" w:space="0" w:color="auto"/>
            <w:left w:val="none" w:sz="0" w:space="0" w:color="auto"/>
            <w:bottom w:val="none" w:sz="0" w:space="0" w:color="auto"/>
            <w:right w:val="none" w:sz="0" w:space="0" w:color="auto"/>
          </w:divBdr>
          <w:divsChild>
            <w:div w:id="329873843">
              <w:marLeft w:val="0"/>
              <w:marRight w:val="0"/>
              <w:marTop w:val="0"/>
              <w:marBottom w:val="0"/>
              <w:divBdr>
                <w:top w:val="none" w:sz="0" w:space="0" w:color="auto"/>
                <w:left w:val="none" w:sz="0" w:space="0" w:color="auto"/>
                <w:bottom w:val="none" w:sz="0" w:space="0" w:color="auto"/>
                <w:right w:val="none" w:sz="0" w:space="0" w:color="auto"/>
              </w:divBdr>
              <w:divsChild>
                <w:div w:id="5301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436862">
      <w:bodyDiv w:val="1"/>
      <w:marLeft w:val="0"/>
      <w:marRight w:val="0"/>
      <w:marTop w:val="0"/>
      <w:marBottom w:val="0"/>
      <w:divBdr>
        <w:top w:val="none" w:sz="0" w:space="0" w:color="auto"/>
        <w:left w:val="none" w:sz="0" w:space="0" w:color="auto"/>
        <w:bottom w:val="none" w:sz="0" w:space="0" w:color="auto"/>
        <w:right w:val="none" w:sz="0" w:space="0" w:color="auto"/>
      </w:divBdr>
    </w:div>
    <w:div w:id="502160319">
      <w:bodyDiv w:val="1"/>
      <w:marLeft w:val="0"/>
      <w:marRight w:val="0"/>
      <w:marTop w:val="0"/>
      <w:marBottom w:val="0"/>
      <w:divBdr>
        <w:top w:val="none" w:sz="0" w:space="0" w:color="auto"/>
        <w:left w:val="none" w:sz="0" w:space="0" w:color="auto"/>
        <w:bottom w:val="none" w:sz="0" w:space="0" w:color="auto"/>
        <w:right w:val="none" w:sz="0" w:space="0" w:color="auto"/>
      </w:divBdr>
    </w:div>
    <w:div w:id="502741047">
      <w:bodyDiv w:val="1"/>
      <w:marLeft w:val="0"/>
      <w:marRight w:val="0"/>
      <w:marTop w:val="0"/>
      <w:marBottom w:val="0"/>
      <w:divBdr>
        <w:top w:val="none" w:sz="0" w:space="0" w:color="auto"/>
        <w:left w:val="none" w:sz="0" w:space="0" w:color="auto"/>
        <w:bottom w:val="none" w:sz="0" w:space="0" w:color="auto"/>
        <w:right w:val="none" w:sz="0" w:space="0" w:color="auto"/>
      </w:divBdr>
      <w:divsChild>
        <w:div w:id="384180023">
          <w:marLeft w:val="0"/>
          <w:marRight w:val="0"/>
          <w:marTop w:val="0"/>
          <w:marBottom w:val="0"/>
          <w:divBdr>
            <w:top w:val="none" w:sz="0" w:space="0" w:color="auto"/>
            <w:left w:val="none" w:sz="0" w:space="0" w:color="auto"/>
            <w:bottom w:val="none" w:sz="0" w:space="0" w:color="auto"/>
            <w:right w:val="none" w:sz="0" w:space="0" w:color="auto"/>
          </w:divBdr>
          <w:divsChild>
            <w:div w:id="1791976018">
              <w:marLeft w:val="0"/>
              <w:marRight w:val="0"/>
              <w:marTop w:val="0"/>
              <w:marBottom w:val="0"/>
              <w:divBdr>
                <w:top w:val="none" w:sz="0" w:space="0" w:color="auto"/>
                <w:left w:val="none" w:sz="0" w:space="0" w:color="auto"/>
                <w:bottom w:val="none" w:sz="0" w:space="0" w:color="auto"/>
                <w:right w:val="none" w:sz="0" w:space="0" w:color="auto"/>
              </w:divBdr>
              <w:divsChild>
                <w:div w:id="187893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37719">
      <w:bodyDiv w:val="1"/>
      <w:marLeft w:val="0"/>
      <w:marRight w:val="0"/>
      <w:marTop w:val="0"/>
      <w:marBottom w:val="0"/>
      <w:divBdr>
        <w:top w:val="none" w:sz="0" w:space="0" w:color="auto"/>
        <w:left w:val="none" w:sz="0" w:space="0" w:color="auto"/>
        <w:bottom w:val="none" w:sz="0" w:space="0" w:color="auto"/>
        <w:right w:val="none" w:sz="0" w:space="0" w:color="auto"/>
      </w:divBdr>
      <w:divsChild>
        <w:div w:id="1526941215">
          <w:marLeft w:val="0"/>
          <w:marRight w:val="0"/>
          <w:marTop w:val="0"/>
          <w:marBottom w:val="0"/>
          <w:divBdr>
            <w:top w:val="none" w:sz="0" w:space="0" w:color="auto"/>
            <w:left w:val="none" w:sz="0" w:space="0" w:color="auto"/>
            <w:bottom w:val="none" w:sz="0" w:space="0" w:color="auto"/>
            <w:right w:val="none" w:sz="0" w:space="0" w:color="auto"/>
          </w:divBdr>
          <w:divsChild>
            <w:div w:id="432097317">
              <w:marLeft w:val="0"/>
              <w:marRight w:val="0"/>
              <w:marTop w:val="0"/>
              <w:marBottom w:val="0"/>
              <w:divBdr>
                <w:top w:val="none" w:sz="0" w:space="0" w:color="auto"/>
                <w:left w:val="none" w:sz="0" w:space="0" w:color="auto"/>
                <w:bottom w:val="none" w:sz="0" w:space="0" w:color="auto"/>
                <w:right w:val="none" w:sz="0" w:space="0" w:color="auto"/>
              </w:divBdr>
              <w:divsChild>
                <w:div w:id="114978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954440">
      <w:bodyDiv w:val="1"/>
      <w:marLeft w:val="0"/>
      <w:marRight w:val="0"/>
      <w:marTop w:val="0"/>
      <w:marBottom w:val="0"/>
      <w:divBdr>
        <w:top w:val="none" w:sz="0" w:space="0" w:color="auto"/>
        <w:left w:val="none" w:sz="0" w:space="0" w:color="auto"/>
        <w:bottom w:val="none" w:sz="0" w:space="0" w:color="auto"/>
        <w:right w:val="none" w:sz="0" w:space="0" w:color="auto"/>
      </w:divBdr>
    </w:div>
    <w:div w:id="509372522">
      <w:bodyDiv w:val="1"/>
      <w:marLeft w:val="0"/>
      <w:marRight w:val="0"/>
      <w:marTop w:val="0"/>
      <w:marBottom w:val="0"/>
      <w:divBdr>
        <w:top w:val="none" w:sz="0" w:space="0" w:color="auto"/>
        <w:left w:val="none" w:sz="0" w:space="0" w:color="auto"/>
        <w:bottom w:val="none" w:sz="0" w:space="0" w:color="auto"/>
        <w:right w:val="none" w:sz="0" w:space="0" w:color="auto"/>
      </w:divBdr>
      <w:divsChild>
        <w:div w:id="571425894">
          <w:marLeft w:val="0"/>
          <w:marRight w:val="0"/>
          <w:marTop w:val="0"/>
          <w:marBottom w:val="0"/>
          <w:divBdr>
            <w:top w:val="none" w:sz="0" w:space="0" w:color="auto"/>
            <w:left w:val="none" w:sz="0" w:space="0" w:color="auto"/>
            <w:bottom w:val="none" w:sz="0" w:space="0" w:color="auto"/>
            <w:right w:val="none" w:sz="0" w:space="0" w:color="auto"/>
          </w:divBdr>
          <w:divsChild>
            <w:div w:id="869418827">
              <w:marLeft w:val="0"/>
              <w:marRight w:val="0"/>
              <w:marTop w:val="0"/>
              <w:marBottom w:val="0"/>
              <w:divBdr>
                <w:top w:val="none" w:sz="0" w:space="0" w:color="auto"/>
                <w:left w:val="none" w:sz="0" w:space="0" w:color="auto"/>
                <w:bottom w:val="none" w:sz="0" w:space="0" w:color="auto"/>
                <w:right w:val="none" w:sz="0" w:space="0" w:color="auto"/>
              </w:divBdr>
              <w:divsChild>
                <w:div w:id="168030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681279">
      <w:bodyDiv w:val="1"/>
      <w:marLeft w:val="0"/>
      <w:marRight w:val="0"/>
      <w:marTop w:val="0"/>
      <w:marBottom w:val="0"/>
      <w:divBdr>
        <w:top w:val="none" w:sz="0" w:space="0" w:color="auto"/>
        <w:left w:val="none" w:sz="0" w:space="0" w:color="auto"/>
        <w:bottom w:val="none" w:sz="0" w:space="0" w:color="auto"/>
        <w:right w:val="none" w:sz="0" w:space="0" w:color="auto"/>
      </w:divBdr>
      <w:divsChild>
        <w:div w:id="599947520">
          <w:marLeft w:val="0"/>
          <w:marRight w:val="0"/>
          <w:marTop w:val="0"/>
          <w:marBottom w:val="0"/>
          <w:divBdr>
            <w:top w:val="none" w:sz="0" w:space="0" w:color="auto"/>
            <w:left w:val="none" w:sz="0" w:space="0" w:color="auto"/>
            <w:bottom w:val="none" w:sz="0" w:space="0" w:color="auto"/>
            <w:right w:val="none" w:sz="0" w:space="0" w:color="auto"/>
          </w:divBdr>
          <w:divsChild>
            <w:div w:id="678580804">
              <w:marLeft w:val="0"/>
              <w:marRight w:val="0"/>
              <w:marTop w:val="0"/>
              <w:marBottom w:val="0"/>
              <w:divBdr>
                <w:top w:val="none" w:sz="0" w:space="0" w:color="auto"/>
                <w:left w:val="none" w:sz="0" w:space="0" w:color="auto"/>
                <w:bottom w:val="none" w:sz="0" w:space="0" w:color="auto"/>
                <w:right w:val="none" w:sz="0" w:space="0" w:color="auto"/>
              </w:divBdr>
              <w:divsChild>
                <w:div w:id="57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30252">
      <w:bodyDiv w:val="1"/>
      <w:marLeft w:val="0"/>
      <w:marRight w:val="0"/>
      <w:marTop w:val="0"/>
      <w:marBottom w:val="0"/>
      <w:divBdr>
        <w:top w:val="none" w:sz="0" w:space="0" w:color="auto"/>
        <w:left w:val="none" w:sz="0" w:space="0" w:color="auto"/>
        <w:bottom w:val="none" w:sz="0" w:space="0" w:color="auto"/>
        <w:right w:val="none" w:sz="0" w:space="0" w:color="auto"/>
      </w:divBdr>
      <w:divsChild>
        <w:div w:id="1424834952">
          <w:marLeft w:val="0"/>
          <w:marRight w:val="0"/>
          <w:marTop w:val="0"/>
          <w:marBottom w:val="0"/>
          <w:divBdr>
            <w:top w:val="none" w:sz="0" w:space="0" w:color="auto"/>
            <w:left w:val="none" w:sz="0" w:space="0" w:color="auto"/>
            <w:bottom w:val="none" w:sz="0" w:space="0" w:color="auto"/>
            <w:right w:val="none" w:sz="0" w:space="0" w:color="auto"/>
          </w:divBdr>
          <w:divsChild>
            <w:div w:id="1468743520">
              <w:marLeft w:val="0"/>
              <w:marRight w:val="0"/>
              <w:marTop w:val="0"/>
              <w:marBottom w:val="0"/>
              <w:divBdr>
                <w:top w:val="none" w:sz="0" w:space="0" w:color="auto"/>
                <w:left w:val="none" w:sz="0" w:space="0" w:color="auto"/>
                <w:bottom w:val="none" w:sz="0" w:space="0" w:color="auto"/>
                <w:right w:val="none" w:sz="0" w:space="0" w:color="auto"/>
              </w:divBdr>
              <w:divsChild>
                <w:div w:id="8970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32974">
      <w:bodyDiv w:val="1"/>
      <w:marLeft w:val="0"/>
      <w:marRight w:val="0"/>
      <w:marTop w:val="0"/>
      <w:marBottom w:val="0"/>
      <w:divBdr>
        <w:top w:val="none" w:sz="0" w:space="0" w:color="auto"/>
        <w:left w:val="none" w:sz="0" w:space="0" w:color="auto"/>
        <w:bottom w:val="none" w:sz="0" w:space="0" w:color="auto"/>
        <w:right w:val="none" w:sz="0" w:space="0" w:color="auto"/>
      </w:divBdr>
      <w:divsChild>
        <w:div w:id="1592084002">
          <w:marLeft w:val="0"/>
          <w:marRight w:val="0"/>
          <w:marTop w:val="0"/>
          <w:marBottom w:val="0"/>
          <w:divBdr>
            <w:top w:val="none" w:sz="0" w:space="0" w:color="auto"/>
            <w:left w:val="none" w:sz="0" w:space="0" w:color="auto"/>
            <w:bottom w:val="none" w:sz="0" w:space="0" w:color="auto"/>
            <w:right w:val="none" w:sz="0" w:space="0" w:color="auto"/>
          </w:divBdr>
          <w:divsChild>
            <w:div w:id="338586597">
              <w:marLeft w:val="0"/>
              <w:marRight w:val="0"/>
              <w:marTop w:val="0"/>
              <w:marBottom w:val="0"/>
              <w:divBdr>
                <w:top w:val="none" w:sz="0" w:space="0" w:color="auto"/>
                <w:left w:val="none" w:sz="0" w:space="0" w:color="auto"/>
                <w:bottom w:val="none" w:sz="0" w:space="0" w:color="auto"/>
                <w:right w:val="none" w:sz="0" w:space="0" w:color="auto"/>
              </w:divBdr>
              <w:divsChild>
                <w:div w:id="13492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98918">
      <w:bodyDiv w:val="1"/>
      <w:marLeft w:val="0"/>
      <w:marRight w:val="0"/>
      <w:marTop w:val="0"/>
      <w:marBottom w:val="0"/>
      <w:divBdr>
        <w:top w:val="none" w:sz="0" w:space="0" w:color="auto"/>
        <w:left w:val="none" w:sz="0" w:space="0" w:color="auto"/>
        <w:bottom w:val="none" w:sz="0" w:space="0" w:color="auto"/>
        <w:right w:val="none" w:sz="0" w:space="0" w:color="auto"/>
      </w:divBdr>
      <w:divsChild>
        <w:div w:id="2015381186">
          <w:marLeft w:val="0"/>
          <w:marRight w:val="0"/>
          <w:marTop w:val="0"/>
          <w:marBottom w:val="0"/>
          <w:divBdr>
            <w:top w:val="none" w:sz="0" w:space="0" w:color="auto"/>
            <w:left w:val="none" w:sz="0" w:space="0" w:color="auto"/>
            <w:bottom w:val="none" w:sz="0" w:space="0" w:color="auto"/>
            <w:right w:val="none" w:sz="0" w:space="0" w:color="auto"/>
          </w:divBdr>
          <w:divsChild>
            <w:div w:id="204097564">
              <w:marLeft w:val="0"/>
              <w:marRight w:val="0"/>
              <w:marTop w:val="0"/>
              <w:marBottom w:val="0"/>
              <w:divBdr>
                <w:top w:val="none" w:sz="0" w:space="0" w:color="auto"/>
                <w:left w:val="none" w:sz="0" w:space="0" w:color="auto"/>
                <w:bottom w:val="none" w:sz="0" w:space="0" w:color="auto"/>
                <w:right w:val="none" w:sz="0" w:space="0" w:color="auto"/>
              </w:divBdr>
              <w:divsChild>
                <w:div w:id="161621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017799">
      <w:bodyDiv w:val="1"/>
      <w:marLeft w:val="0"/>
      <w:marRight w:val="0"/>
      <w:marTop w:val="0"/>
      <w:marBottom w:val="0"/>
      <w:divBdr>
        <w:top w:val="none" w:sz="0" w:space="0" w:color="auto"/>
        <w:left w:val="none" w:sz="0" w:space="0" w:color="auto"/>
        <w:bottom w:val="none" w:sz="0" w:space="0" w:color="auto"/>
        <w:right w:val="none" w:sz="0" w:space="0" w:color="auto"/>
      </w:divBdr>
    </w:div>
    <w:div w:id="527378148">
      <w:bodyDiv w:val="1"/>
      <w:marLeft w:val="0"/>
      <w:marRight w:val="0"/>
      <w:marTop w:val="0"/>
      <w:marBottom w:val="0"/>
      <w:divBdr>
        <w:top w:val="none" w:sz="0" w:space="0" w:color="auto"/>
        <w:left w:val="none" w:sz="0" w:space="0" w:color="auto"/>
        <w:bottom w:val="none" w:sz="0" w:space="0" w:color="auto"/>
        <w:right w:val="none" w:sz="0" w:space="0" w:color="auto"/>
      </w:divBdr>
    </w:div>
    <w:div w:id="528836647">
      <w:bodyDiv w:val="1"/>
      <w:marLeft w:val="0"/>
      <w:marRight w:val="0"/>
      <w:marTop w:val="0"/>
      <w:marBottom w:val="0"/>
      <w:divBdr>
        <w:top w:val="none" w:sz="0" w:space="0" w:color="auto"/>
        <w:left w:val="none" w:sz="0" w:space="0" w:color="auto"/>
        <w:bottom w:val="none" w:sz="0" w:space="0" w:color="auto"/>
        <w:right w:val="none" w:sz="0" w:space="0" w:color="auto"/>
      </w:divBdr>
      <w:divsChild>
        <w:div w:id="217279379">
          <w:marLeft w:val="0"/>
          <w:marRight w:val="0"/>
          <w:marTop w:val="0"/>
          <w:marBottom w:val="0"/>
          <w:divBdr>
            <w:top w:val="none" w:sz="0" w:space="0" w:color="auto"/>
            <w:left w:val="none" w:sz="0" w:space="0" w:color="auto"/>
            <w:bottom w:val="none" w:sz="0" w:space="0" w:color="auto"/>
            <w:right w:val="none" w:sz="0" w:space="0" w:color="auto"/>
          </w:divBdr>
          <w:divsChild>
            <w:div w:id="1454591979">
              <w:marLeft w:val="0"/>
              <w:marRight w:val="0"/>
              <w:marTop w:val="0"/>
              <w:marBottom w:val="0"/>
              <w:divBdr>
                <w:top w:val="none" w:sz="0" w:space="0" w:color="auto"/>
                <w:left w:val="none" w:sz="0" w:space="0" w:color="auto"/>
                <w:bottom w:val="none" w:sz="0" w:space="0" w:color="auto"/>
                <w:right w:val="none" w:sz="0" w:space="0" w:color="auto"/>
              </w:divBdr>
              <w:divsChild>
                <w:div w:id="1972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58271">
      <w:bodyDiv w:val="1"/>
      <w:marLeft w:val="0"/>
      <w:marRight w:val="0"/>
      <w:marTop w:val="0"/>
      <w:marBottom w:val="0"/>
      <w:divBdr>
        <w:top w:val="none" w:sz="0" w:space="0" w:color="auto"/>
        <w:left w:val="none" w:sz="0" w:space="0" w:color="auto"/>
        <w:bottom w:val="none" w:sz="0" w:space="0" w:color="auto"/>
        <w:right w:val="none" w:sz="0" w:space="0" w:color="auto"/>
      </w:divBdr>
      <w:divsChild>
        <w:div w:id="1827472922">
          <w:marLeft w:val="0"/>
          <w:marRight w:val="0"/>
          <w:marTop w:val="0"/>
          <w:marBottom w:val="0"/>
          <w:divBdr>
            <w:top w:val="none" w:sz="0" w:space="0" w:color="auto"/>
            <w:left w:val="none" w:sz="0" w:space="0" w:color="auto"/>
            <w:bottom w:val="none" w:sz="0" w:space="0" w:color="auto"/>
            <w:right w:val="none" w:sz="0" w:space="0" w:color="auto"/>
          </w:divBdr>
          <w:divsChild>
            <w:div w:id="1174490864">
              <w:marLeft w:val="0"/>
              <w:marRight w:val="0"/>
              <w:marTop w:val="0"/>
              <w:marBottom w:val="0"/>
              <w:divBdr>
                <w:top w:val="none" w:sz="0" w:space="0" w:color="auto"/>
                <w:left w:val="none" w:sz="0" w:space="0" w:color="auto"/>
                <w:bottom w:val="none" w:sz="0" w:space="0" w:color="auto"/>
                <w:right w:val="none" w:sz="0" w:space="0" w:color="auto"/>
              </w:divBdr>
              <w:divsChild>
                <w:div w:id="47129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189699">
      <w:bodyDiv w:val="1"/>
      <w:marLeft w:val="0"/>
      <w:marRight w:val="0"/>
      <w:marTop w:val="0"/>
      <w:marBottom w:val="0"/>
      <w:divBdr>
        <w:top w:val="none" w:sz="0" w:space="0" w:color="auto"/>
        <w:left w:val="none" w:sz="0" w:space="0" w:color="auto"/>
        <w:bottom w:val="none" w:sz="0" w:space="0" w:color="auto"/>
        <w:right w:val="none" w:sz="0" w:space="0" w:color="auto"/>
      </w:divBdr>
    </w:div>
    <w:div w:id="530649914">
      <w:bodyDiv w:val="1"/>
      <w:marLeft w:val="0"/>
      <w:marRight w:val="0"/>
      <w:marTop w:val="0"/>
      <w:marBottom w:val="0"/>
      <w:divBdr>
        <w:top w:val="none" w:sz="0" w:space="0" w:color="auto"/>
        <w:left w:val="none" w:sz="0" w:space="0" w:color="auto"/>
        <w:bottom w:val="none" w:sz="0" w:space="0" w:color="auto"/>
        <w:right w:val="none" w:sz="0" w:space="0" w:color="auto"/>
      </w:divBdr>
    </w:div>
    <w:div w:id="533543155">
      <w:bodyDiv w:val="1"/>
      <w:marLeft w:val="0"/>
      <w:marRight w:val="0"/>
      <w:marTop w:val="0"/>
      <w:marBottom w:val="0"/>
      <w:divBdr>
        <w:top w:val="none" w:sz="0" w:space="0" w:color="auto"/>
        <w:left w:val="none" w:sz="0" w:space="0" w:color="auto"/>
        <w:bottom w:val="none" w:sz="0" w:space="0" w:color="auto"/>
        <w:right w:val="none" w:sz="0" w:space="0" w:color="auto"/>
      </w:divBdr>
      <w:divsChild>
        <w:div w:id="1997683180">
          <w:marLeft w:val="0"/>
          <w:marRight w:val="0"/>
          <w:marTop w:val="0"/>
          <w:marBottom w:val="0"/>
          <w:divBdr>
            <w:top w:val="none" w:sz="0" w:space="0" w:color="auto"/>
            <w:left w:val="none" w:sz="0" w:space="0" w:color="auto"/>
            <w:bottom w:val="none" w:sz="0" w:space="0" w:color="auto"/>
            <w:right w:val="none" w:sz="0" w:space="0" w:color="auto"/>
          </w:divBdr>
          <w:divsChild>
            <w:div w:id="273750955">
              <w:marLeft w:val="0"/>
              <w:marRight w:val="0"/>
              <w:marTop w:val="0"/>
              <w:marBottom w:val="0"/>
              <w:divBdr>
                <w:top w:val="none" w:sz="0" w:space="0" w:color="auto"/>
                <w:left w:val="none" w:sz="0" w:space="0" w:color="auto"/>
                <w:bottom w:val="none" w:sz="0" w:space="0" w:color="auto"/>
                <w:right w:val="none" w:sz="0" w:space="0" w:color="auto"/>
              </w:divBdr>
              <w:divsChild>
                <w:div w:id="54737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660431">
      <w:bodyDiv w:val="1"/>
      <w:marLeft w:val="0"/>
      <w:marRight w:val="0"/>
      <w:marTop w:val="0"/>
      <w:marBottom w:val="0"/>
      <w:divBdr>
        <w:top w:val="none" w:sz="0" w:space="0" w:color="auto"/>
        <w:left w:val="none" w:sz="0" w:space="0" w:color="auto"/>
        <w:bottom w:val="none" w:sz="0" w:space="0" w:color="auto"/>
        <w:right w:val="none" w:sz="0" w:space="0" w:color="auto"/>
      </w:divBdr>
    </w:div>
    <w:div w:id="536090959">
      <w:bodyDiv w:val="1"/>
      <w:marLeft w:val="0"/>
      <w:marRight w:val="0"/>
      <w:marTop w:val="0"/>
      <w:marBottom w:val="0"/>
      <w:divBdr>
        <w:top w:val="none" w:sz="0" w:space="0" w:color="auto"/>
        <w:left w:val="none" w:sz="0" w:space="0" w:color="auto"/>
        <w:bottom w:val="none" w:sz="0" w:space="0" w:color="auto"/>
        <w:right w:val="none" w:sz="0" w:space="0" w:color="auto"/>
      </w:divBdr>
    </w:div>
    <w:div w:id="537012630">
      <w:bodyDiv w:val="1"/>
      <w:marLeft w:val="0"/>
      <w:marRight w:val="0"/>
      <w:marTop w:val="0"/>
      <w:marBottom w:val="0"/>
      <w:divBdr>
        <w:top w:val="none" w:sz="0" w:space="0" w:color="auto"/>
        <w:left w:val="none" w:sz="0" w:space="0" w:color="auto"/>
        <w:bottom w:val="none" w:sz="0" w:space="0" w:color="auto"/>
        <w:right w:val="none" w:sz="0" w:space="0" w:color="auto"/>
      </w:divBdr>
    </w:div>
    <w:div w:id="538132254">
      <w:bodyDiv w:val="1"/>
      <w:marLeft w:val="0"/>
      <w:marRight w:val="0"/>
      <w:marTop w:val="0"/>
      <w:marBottom w:val="0"/>
      <w:divBdr>
        <w:top w:val="none" w:sz="0" w:space="0" w:color="auto"/>
        <w:left w:val="none" w:sz="0" w:space="0" w:color="auto"/>
        <w:bottom w:val="none" w:sz="0" w:space="0" w:color="auto"/>
        <w:right w:val="none" w:sz="0" w:space="0" w:color="auto"/>
      </w:divBdr>
      <w:divsChild>
        <w:div w:id="1927954858">
          <w:marLeft w:val="0"/>
          <w:marRight w:val="0"/>
          <w:marTop w:val="0"/>
          <w:marBottom w:val="0"/>
          <w:divBdr>
            <w:top w:val="none" w:sz="0" w:space="0" w:color="auto"/>
            <w:left w:val="none" w:sz="0" w:space="0" w:color="auto"/>
            <w:bottom w:val="none" w:sz="0" w:space="0" w:color="auto"/>
            <w:right w:val="none" w:sz="0" w:space="0" w:color="auto"/>
          </w:divBdr>
          <w:divsChild>
            <w:div w:id="1608197736">
              <w:marLeft w:val="0"/>
              <w:marRight w:val="0"/>
              <w:marTop w:val="0"/>
              <w:marBottom w:val="0"/>
              <w:divBdr>
                <w:top w:val="none" w:sz="0" w:space="0" w:color="auto"/>
                <w:left w:val="none" w:sz="0" w:space="0" w:color="auto"/>
                <w:bottom w:val="none" w:sz="0" w:space="0" w:color="auto"/>
                <w:right w:val="none" w:sz="0" w:space="0" w:color="auto"/>
              </w:divBdr>
              <w:divsChild>
                <w:div w:id="9371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49493">
      <w:bodyDiv w:val="1"/>
      <w:marLeft w:val="0"/>
      <w:marRight w:val="0"/>
      <w:marTop w:val="0"/>
      <w:marBottom w:val="0"/>
      <w:divBdr>
        <w:top w:val="none" w:sz="0" w:space="0" w:color="auto"/>
        <w:left w:val="none" w:sz="0" w:space="0" w:color="auto"/>
        <w:bottom w:val="none" w:sz="0" w:space="0" w:color="auto"/>
        <w:right w:val="none" w:sz="0" w:space="0" w:color="auto"/>
      </w:divBdr>
      <w:divsChild>
        <w:div w:id="498892536">
          <w:marLeft w:val="0"/>
          <w:marRight w:val="0"/>
          <w:marTop w:val="0"/>
          <w:marBottom w:val="0"/>
          <w:divBdr>
            <w:top w:val="none" w:sz="0" w:space="0" w:color="auto"/>
            <w:left w:val="none" w:sz="0" w:space="0" w:color="auto"/>
            <w:bottom w:val="none" w:sz="0" w:space="0" w:color="auto"/>
            <w:right w:val="none" w:sz="0" w:space="0" w:color="auto"/>
          </w:divBdr>
          <w:divsChild>
            <w:div w:id="268968700">
              <w:marLeft w:val="0"/>
              <w:marRight w:val="0"/>
              <w:marTop w:val="0"/>
              <w:marBottom w:val="0"/>
              <w:divBdr>
                <w:top w:val="none" w:sz="0" w:space="0" w:color="auto"/>
                <w:left w:val="none" w:sz="0" w:space="0" w:color="auto"/>
                <w:bottom w:val="none" w:sz="0" w:space="0" w:color="auto"/>
                <w:right w:val="none" w:sz="0" w:space="0" w:color="auto"/>
              </w:divBdr>
              <w:divsChild>
                <w:div w:id="52529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8291">
      <w:bodyDiv w:val="1"/>
      <w:marLeft w:val="0"/>
      <w:marRight w:val="0"/>
      <w:marTop w:val="0"/>
      <w:marBottom w:val="0"/>
      <w:divBdr>
        <w:top w:val="none" w:sz="0" w:space="0" w:color="auto"/>
        <w:left w:val="none" w:sz="0" w:space="0" w:color="auto"/>
        <w:bottom w:val="none" w:sz="0" w:space="0" w:color="auto"/>
        <w:right w:val="none" w:sz="0" w:space="0" w:color="auto"/>
      </w:divBdr>
    </w:div>
    <w:div w:id="553926429">
      <w:bodyDiv w:val="1"/>
      <w:marLeft w:val="0"/>
      <w:marRight w:val="0"/>
      <w:marTop w:val="0"/>
      <w:marBottom w:val="0"/>
      <w:divBdr>
        <w:top w:val="none" w:sz="0" w:space="0" w:color="auto"/>
        <w:left w:val="none" w:sz="0" w:space="0" w:color="auto"/>
        <w:bottom w:val="none" w:sz="0" w:space="0" w:color="auto"/>
        <w:right w:val="none" w:sz="0" w:space="0" w:color="auto"/>
      </w:divBdr>
      <w:divsChild>
        <w:div w:id="450831887">
          <w:marLeft w:val="0"/>
          <w:marRight w:val="0"/>
          <w:marTop w:val="0"/>
          <w:marBottom w:val="0"/>
          <w:divBdr>
            <w:top w:val="none" w:sz="0" w:space="0" w:color="auto"/>
            <w:left w:val="none" w:sz="0" w:space="0" w:color="auto"/>
            <w:bottom w:val="none" w:sz="0" w:space="0" w:color="auto"/>
            <w:right w:val="none" w:sz="0" w:space="0" w:color="auto"/>
          </w:divBdr>
          <w:divsChild>
            <w:div w:id="392461154">
              <w:marLeft w:val="0"/>
              <w:marRight w:val="0"/>
              <w:marTop w:val="0"/>
              <w:marBottom w:val="0"/>
              <w:divBdr>
                <w:top w:val="none" w:sz="0" w:space="0" w:color="auto"/>
                <w:left w:val="none" w:sz="0" w:space="0" w:color="auto"/>
                <w:bottom w:val="none" w:sz="0" w:space="0" w:color="auto"/>
                <w:right w:val="none" w:sz="0" w:space="0" w:color="auto"/>
              </w:divBdr>
              <w:divsChild>
                <w:div w:id="127490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045350">
      <w:bodyDiv w:val="1"/>
      <w:marLeft w:val="0"/>
      <w:marRight w:val="0"/>
      <w:marTop w:val="0"/>
      <w:marBottom w:val="0"/>
      <w:divBdr>
        <w:top w:val="none" w:sz="0" w:space="0" w:color="auto"/>
        <w:left w:val="none" w:sz="0" w:space="0" w:color="auto"/>
        <w:bottom w:val="none" w:sz="0" w:space="0" w:color="auto"/>
        <w:right w:val="none" w:sz="0" w:space="0" w:color="auto"/>
      </w:divBdr>
      <w:divsChild>
        <w:div w:id="2138641076">
          <w:marLeft w:val="0"/>
          <w:marRight w:val="0"/>
          <w:marTop w:val="0"/>
          <w:marBottom w:val="0"/>
          <w:divBdr>
            <w:top w:val="none" w:sz="0" w:space="0" w:color="auto"/>
            <w:left w:val="none" w:sz="0" w:space="0" w:color="auto"/>
            <w:bottom w:val="none" w:sz="0" w:space="0" w:color="auto"/>
            <w:right w:val="none" w:sz="0" w:space="0" w:color="auto"/>
          </w:divBdr>
          <w:divsChild>
            <w:div w:id="2146267024">
              <w:marLeft w:val="0"/>
              <w:marRight w:val="0"/>
              <w:marTop w:val="0"/>
              <w:marBottom w:val="0"/>
              <w:divBdr>
                <w:top w:val="none" w:sz="0" w:space="0" w:color="auto"/>
                <w:left w:val="none" w:sz="0" w:space="0" w:color="auto"/>
                <w:bottom w:val="none" w:sz="0" w:space="0" w:color="auto"/>
                <w:right w:val="none" w:sz="0" w:space="0" w:color="auto"/>
              </w:divBdr>
              <w:divsChild>
                <w:div w:id="1803844403">
                  <w:marLeft w:val="0"/>
                  <w:marRight w:val="0"/>
                  <w:marTop w:val="0"/>
                  <w:marBottom w:val="0"/>
                  <w:divBdr>
                    <w:top w:val="none" w:sz="0" w:space="0" w:color="auto"/>
                    <w:left w:val="none" w:sz="0" w:space="0" w:color="auto"/>
                    <w:bottom w:val="none" w:sz="0" w:space="0" w:color="auto"/>
                    <w:right w:val="none" w:sz="0" w:space="0" w:color="auto"/>
                  </w:divBdr>
                  <w:divsChild>
                    <w:div w:id="2047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589142">
      <w:bodyDiv w:val="1"/>
      <w:marLeft w:val="0"/>
      <w:marRight w:val="0"/>
      <w:marTop w:val="0"/>
      <w:marBottom w:val="0"/>
      <w:divBdr>
        <w:top w:val="none" w:sz="0" w:space="0" w:color="auto"/>
        <w:left w:val="none" w:sz="0" w:space="0" w:color="auto"/>
        <w:bottom w:val="none" w:sz="0" w:space="0" w:color="auto"/>
        <w:right w:val="none" w:sz="0" w:space="0" w:color="auto"/>
      </w:divBdr>
      <w:divsChild>
        <w:div w:id="1453086797">
          <w:marLeft w:val="0"/>
          <w:marRight w:val="0"/>
          <w:marTop w:val="0"/>
          <w:marBottom w:val="0"/>
          <w:divBdr>
            <w:top w:val="none" w:sz="0" w:space="0" w:color="auto"/>
            <w:left w:val="none" w:sz="0" w:space="0" w:color="auto"/>
            <w:bottom w:val="none" w:sz="0" w:space="0" w:color="auto"/>
            <w:right w:val="none" w:sz="0" w:space="0" w:color="auto"/>
          </w:divBdr>
          <w:divsChild>
            <w:div w:id="776413669">
              <w:marLeft w:val="0"/>
              <w:marRight w:val="0"/>
              <w:marTop w:val="0"/>
              <w:marBottom w:val="0"/>
              <w:divBdr>
                <w:top w:val="none" w:sz="0" w:space="0" w:color="auto"/>
                <w:left w:val="none" w:sz="0" w:space="0" w:color="auto"/>
                <w:bottom w:val="none" w:sz="0" w:space="0" w:color="auto"/>
                <w:right w:val="none" w:sz="0" w:space="0" w:color="auto"/>
              </w:divBdr>
              <w:divsChild>
                <w:div w:id="668020730">
                  <w:marLeft w:val="0"/>
                  <w:marRight w:val="0"/>
                  <w:marTop w:val="0"/>
                  <w:marBottom w:val="0"/>
                  <w:divBdr>
                    <w:top w:val="none" w:sz="0" w:space="0" w:color="auto"/>
                    <w:left w:val="none" w:sz="0" w:space="0" w:color="auto"/>
                    <w:bottom w:val="none" w:sz="0" w:space="0" w:color="auto"/>
                    <w:right w:val="none" w:sz="0" w:space="0" w:color="auto"/>
                  </w:divBdr>
                  <w:divsChild>
                    <w:div w:id="130057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440015">
      <w:bodyDiv w:val="1"/>
      <w:marLeft w:val="0"/>
      <w:marRight w:val="0"/>
      <w:marTop w:val="0"/>
      <w:marBottom w:val="0"/>
      <w:divBdr>
        <w:top w:val="none" w:sz="0" w:space="0" w:color="auto"/>
        <w:left w:val="none" w:sz="0" w:space="0" w:color="auto"/>
        <w:bottom w:val="none" w:sz="0" w:space="0" w:color="auto"/>
        <w:right w:val="none" w:sz="0" w:space="0" w:color="auto"/>
      </w:divBdr>
      <w:divsChild>
        <w:div w:id="755831193">
          <w:marLeft w:val="0"/>
          <w:marRight w:val="0"/>
          <w:marTop w:val="0"/>
          <w:marBottom w:val="0"/>
          <w:divBdr>
            <w:top w:val="none" w:sz="0" w:space="0" w:color="auto"/>
            <w:left w:val="none" w:sz="0" w:space="0" w:color="auto"/>
            <w:bottom w:val="none" w:sz="0" w:space="0" w:color="auto"/>
            <w:right w:val="none" w:sz="0" w:space="0" w:color="auto"/>
          </w:divBdr>
          <w:divsChild>
            <w:div w:id="740952483">
              <w:marLeft w:val="0"/>
              <w:marRight w:val="0"/>
              <w:marTop w:val="0"/>
              <w:marBottom w:val="0"/>
              <w:divBdr>
                <w:top w:val="none" w:sz="0" w:space="0" w:color="auto"/>
                <w:left w:val="none" w:sz="0" w:space="0" w:color="auto"/>
                <w:bottom w:val="none" w:sz="0" w:space="0" w:color="auto"/>
                <w:right w:val="none" w:sz="0" w:space="0" w:color="auto"/>
              </w:divBdr>
              <w:divsChild>
                <w:div w:id="6492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8716">
      <w:bodyDiv w:val="1"/>
      <w:marLeft w:val="0"/>
      <w:marRight w:val="0"/>
      <w:marTop w:val="0"/>
      <w:marBottom w:val="0"/>
      <w:divBdr>
        <w:top w:val="none" w:sz="0" w:space="0" w:color="auto"/>
        <w:left w:val="none" w:sz="0" w:space="0" w:color="auto"/>
        <w:bottom w:val="none" w:sz="0" w:space="0" w:color="auto"/>
        <w:right w:val="none" w:sz="0" w:space="0" w:color="auto"/>
      </w:divBdr>
      <w:divsChild>
        <w:div w:id="1520780394">
          <w:marLeft w:val="0"/>
          <w:marRight w:val="0"/>
          <w:marTop w:val="0"/>
          <w:marBottom w:val="0"/>
          <w:divBdr>
            <w:top w:val="none" w:sz="0" w:space="0" w:color="auto"/>
            <w:left w:val="none" w:sz="0" w:space="0" w:color="auto"/>
            <w:bottom w:val="none" w:sz="0" w:space="0" w:color="auto"/>
            <w:right w:val="none" w:sz="0" w:space="0" w:color="auto"/>
          </w:divBdr>
          <w:divsChild>
            <w:div w:id="1571428643">
              <w:marLeft w:val="0"/>
              <w:marRight w:val="0"/>
              <w:marTop w:val="0"/>
              <w:marBottom w:val="0"/>
              <w:divBdr>
                <w:top w:val="none" w:sz="0" w:space="0" w:color="auto"/>
                <w:left w:val="none" w:sz="0" w:space="0" w:color="auto"/>
                <w:bottom w:val="none" w:sz="0" w:space="0" w:color="auto"/>
                <w:right w:val="none" w:sz="0" w:space="0" w:color="auto"/>
              </w:divBdr>
              <w:divsChild>
                <w:div w:id="453987646">
                  <w:marLeft w:val="0"/>
                  <w:marRight w:val="0"/>
                  <w:marTop w:val="0"/>
                  <w:marBottom w:val="0"/>
                  <w:divBdr>
                    <w:top w:val="none" w:sz="0" w:space="0" w:color="auto"/>
                    <w:left w:val="none" w:sz="0" w:space="0" w:color="auto"/>
                    <w:bottom w:val="none" w:sz="0" w:space="0" w:color="auto"/>
                    <w:right w:val="none" w:sz="0" w:space="0" w:color="auto"/>
                  </w:divBdr>
                  <w:divsChild>
                    <w:div w:id="92669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136587">
      <w:bodyDiv w:val="1"/>
      <w:marLeft w:val="0"/>
      <w:marRight w:val="0"/>
      <w:marTop w:val="0"/>
      <w:marBottom w:val="0"/>
      <w:divBdr>
        <w:top w:val="none" w:sz="0" w:space="0" w:color="auto"/>
        <w:left w:val="none" w:sz="0" w:space="0" w:color="auto"/>
        <w:bottom w:val="none" w:sz="0" w:space="0" w:color="auto"/>
        <w:right w:val="none" w:sz="0" w:space="0" w:color="auto"/>
      </w:divBdr>
    </w:div>
    <w:div w:id="561017405">
      <w:bodyDiv w:val="1"/>
      <w:marLeft w:val="0"/>
      <w:marRight w:val="0"/>
      <w:marTop w:val="0"/>
      <w:marBottom w:val="0"/>
      <w:divBdr>
        <w:top w:val="none" w:sz="0" w:space="0" w:color="auto"/>
        <w:left w:val="none" w:sz="0" w:space="0" w:color="auto"/>
        <w:bottom w:val="none" w:sz="0" w:space="0" w:color="auto"/>
        <w:right w:val="none" w:sz="0" w:space="0" w:color="auto"/>
      </w:divBdr>
      <w:divsChild>
        <w:div w:id="1086420067">
          <w:marLeft w:val="0"/>
          <w:marRight w:val="0"/>
          <w:marTop w:val="0"/>
          <w:marBottom w:val="0"/>
          <w:divBdr>
            <w:top w:val="none" w:sz="0" w:space="0" w:color="auto"/>
            <w:left w:val="none" w:sz="0" w:space="0" w:color="auto"/>
            <w:bottom w:val="none" w:sz="0" w:space="0" w:color="auto"/>
            <w:right w:val="none" w:sz="0" w:space="0" w:color="auto"/>
          </w:divBdr>
          <w:divsChild>
            <w:div w:id="722027226">
              <w:marLeft w:val="0"/>
              <w:marRight w:val="0"/>
              <w:marTop w:val="0"/>
              <w:marBottom w:val="0"/>
              <w:divBdr>
                <w:top w:val="none" w:sz="0" w:space="0" w:color="auto"/>
                <w:left w:val="none" w:sz="0" w:space="0" w:color="auto"/>
                <w:bottom w:val="none" w:sz="0" w:space="0" w:color="auto"/>
                <w:right w:val="none" w:sz="0" w:space="0" w:color="auto"/>
              </w:divBdr>
              <w:divsChild>
                <w:div w:id="18014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47031">
      <w:bodyDiv w:val="1"/>
      <w:marLeft w:val="0"/>
      <w:marRight w:val="0"/>
      <w:marTop w:val="0"/>
      <w:marBottom w:val="0"/>
      <w:divBdr>
        <w:top w:val="none" w:sz="0" w:space="0" w:color="auto"/>
        <w:left w:val="none" w:sz="0" w:space="0" w:color="auto"/>
        <w:bottom w:val="none" w:sz="0" w:space="0" w:color="auto"/>
        <w:right w:val="none" w:sz="0" w:space="0" w:color="auto"/>
      </w:divBdr>
      <w:divsChild>
        <w:div w:id="580798560">
          <w:marLeft w:val="0"/>
          <w:marRight w:val="0"/>
          <w:marTop w:val="0"/>
          <w:marBottom w:val="0"/>
          <w:divBdr>
            <w:top w:val="none" w:sz="0" w:space="0" w:color="auto"/>
            <w:left w:val="none" w:sz="0" w:space="0" w:color="auto"/>
            <w:bottom w:val="none" w:sz="0" w:space="0" w:color="auto"/>
            <w:right w:val="none" w:sz="0" w:space="0" w:color="auto"/>
          </w:divBdr>
          <w:divsChild>
            <w:div w:id="1602227465">
              <w:marLeft w:val="0"/>
              <w:marRight w:val="0"/>
              <w:marTop w:val="0"/>
              <w:marBottom w:val="0"/>
              <w:divBdr>
                <w:top w:val="none" w:sz="0" w:space="0" w:color="auto"/>
                <w:left w:val="none" w:sz="0" w:space="0" w:color="auto"/>
                <w:bottom w:val="none" w:sz="0" w:space="0" w:color="auto"/>
                <w:right w:val="none" w:sz="0" w:space="0" w:color="auto"/>
              </w:divBdr>
              <w:divsChild>
                <w:div w:id="9700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646688">
      <w:bodyDiv w:val="1"/>
      <w:marLeft w:val="0"/>
      <w:marRight w:val="0"/>
      <w:marTop w:val="0"/>
      <w:marBottom w:val="0"/>
      <w:divBdr>
        <w:top w:val="none" w:sz="0" w:space="0" w:color="auto"/>
        <w:left w:val="none" w:sz="0" w:space="0" w:color="auto"/>
        <w:bottom w:val="none" w:sz="0" w:space="0" w:color="auto"/>
        <w:right w:val="none" w:sz="0" w:space="0" w:color="auto"/>
      </w:divBdr>
      <w:divsChild>
        <w:div w:id="946306344">
          <w:marLeft w:val="0"/>
          <w:marRight w:val="0"/>
          <w:marTop w:val="0"/>
          <w:marBottom w:val="0"/>
          <w:divBdr>
            <w:top w:val="none" w:sz="0" w:space="0" w:color="auto"/>
            <w:left w:val="none" w:sz="0" w:space="0" w:color="auto"/>
            <w:bottom w:val="none" w:sz="0" w:space="0" w:color="auto"/>
            <w:right w:val="none" w:sz="0" w:space="0" w:color="auto"/>
          </w:divBdr>
          <w:divsChild>
            <w:div w:id="768311009">
              <w:marLeft w:val="0"/>
              <w:marRight w:val="0"/>
              <w:marTop w:val="0"/>
              <w:marBottom w:val="0"/>
              <w:divBdr>
                <w:top w:val="none" w:sz="0" w:space="0" w:color="auto"/>
                <w:left w:val="none" w:sz="0" w:space="0" w:color="auto"/>
                <w:bottom w:val="none" w:sz="0" w:space="0" w:color="auto"/>
                <w:right w:val="none" w:sz="0" w:space="0" w:color="auto"/>
              </w:divBdr>
              <w:divsChild>
                <w:div w:id="64627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53828">
      <w:bodyDiv w:val="1"/>
      <w:marLeft w:val="0"/>
      <w:marRight w:val="0"/>
      <w:marTop w:val="0"/>
      <w:marBottom w:val="0"/>
      <w:divBdr>
        <w:top w:val="none" w:sz="0" w:space="0" w:color="auto"/>
        <w:left w:val="none" w:sz="0" w:space="0" w:color="auto"/>
        <w:bottom w:val="none" w:sz="0" w:space="0" w:color="auto"/>
        <w:right w:val="none" w:sz="0" w:space="0" w:color="auto"/>
      </w:divBdr>
    </w:div>
    <w:div w:id="569117221">
      <w:bodyDiv w:val="1"/>
      <w:marLeft w:val="0"/>
      <w:marRight w:val="0"/>
      <w:marTop w:val="0"/>
      <w:marBottom w:val="0"/>
      <w:divBdr>
        <w:top w:val="none" w:sz="0" w:space="0" w:color="auto"/>
        <w:left w:val="none" w:sz="0" w:space="0" w:color="auto"/>
        <w:bottom w:val="none" w:sz="0" w:space="0" w:color="auto"/>
        <w:right w:val="none" w:sz="0" w:space="0" w:color="auto"/>
      </w:divBdr>
    </w:div>
    <w:div w:id="569315688">
      <w:bodyDiv w:val="1"/>
      <w:marLeft w:val="0"/>
      <w:marRight w:val="0"/>
      <w:marTop w:val="0"/>
      <w:marBottom w:val="0"/>
      <w:divBdr>
        <w:top w:val="none" w:sz="0" w:space="0" w:color="auto"/>
        <w:left w:val="none" w:sz="0" w:space="0" w:color="auto"/>
        <w:bottom w:val="none" w:sz="0" w:space="0" w:color="auto"/>
        <w:right w:val="none" w:sz="0" w:space="0" w:color="auto"/>
      </w:divBdr>
      <w:divsChild>
        <w:div w:id="726345028">
          <w:marLeft w:val="0"/>
          <w:marRight w:val="0"/>
          <w:marTop w:val="0"/>
          <w:marBottom w:val="0"/>
          <w:divBdr>
            <w:top w:val="none" w:sz="0" w:space="0" w:color="auto"/>
            <w:left w:val="none" w:sz="0" w:space="0" w:color="auto"/>
            <w:bottom w:val="none" w:sz="0" w:space="0" w:color="auto"/>
            <w:right w:val="none" w:sz="0" w:space="0" w:color="auto"/>
          </w:divBdr>
          <w:divsChild>
            <w:div w:id="422386364">
              <w:marLeft w:val="0"/>
              <w:marRight w:val="0"/>
              <w:marTop w:val="0"/>
              <w:marBottom w:val="0"/>
              <w:divBdr>
                <w:top w:val="none" w:sz="0" w:space="0" w:color="auto"/>
                <w:left w:val="none" w:sz="0" w:space="0" w:color="auto"/>
                <w:bottom w:val="none" w:sz="0" w:space="0" w:color="auto"/>
                <w:right w:val="none" w:sz="0" w:space="0" w:color="auto"/>
              </w:divBdr>
              <w:divsChild>
                <w:div w:id="107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84170">
      <w:bodyDiv w:val="1"/>
      <w:marLeft w:val="0"/>
      <w:marRight w:val="0"/>
      <w:marTop w:val="0"/>
      <w:marBottom w:val="0"/>
      <w:divBdr>
        <w:top w:val="none" w:sz="0" w:space="0" w:color="auto"/>
        <w:left w:val="none" w:sz="0" w:space="0" w:color="auto"/>
        <w:bottom w:val="none" w:sz="0" w:space="0" w:color="auto"/>
        <w:right w:val="none" w:sz="0" w:space="0" w:color="auto"/>
      </w:divBdr>
      <w:divsChild>
        <w:div w:id="3948089">
          <w:marLeft w:val="0"/>
          <w:marRight w:val="0"/>
          <w:marTop w:val="0"/>
          <w:marBottom w:val="0"/>
          <w:divBdr>
            <w:top w:val="none" w:sz="0" w:space="0" w:color="auto"/>
            <w:left w:val="none" w:sz="0" w:space="0" w:color="auto"/>
            <w:bottom w:val="none" w:sz="0" w:space="0" w:color="auto"/>
            <w:right w:val="none" w:sz="0" w:space="0" w:color="auto"/>
          </w:divBdr>
          <w:divsChild>
            <w:div w:id="1401827895">
              <w:marLeft w:val="0"/>
              <w:marRight w:val="0"/>
              <w:marTop w:val="0"/>
              <w:marBottom w:val="0"/>
              <w:divBdr>
                <w:top w:val="none" w:sz="0" w:space="0" w:color="auto"/>
                <w:left w:val="none" w:sz="0" w:space="0" w:color="auto"/>
                <w:bottom w:val="none" w:sz="0" w:space="0" w:color="auto"/>
                <w:right w:val="none" w:sz="0" w:space="0" w:color="auto"/>
              </w:divBdr>
              <w:divsChild>
                <w:div w:id="154390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40996">
      <w:bodyDiv w:val="1"/>
      <w:marLeft w:val="0"/>
      <w:marRight w:val="0"/>
      <w:marTop w:val="0"/>
      <w:marBottom w:val="0"/>
      <w:divBdr>
        <w:top w:val="none" w:sz="0" w:space="0" w:color="auto"/>
        <w:left w:val="none" w:sz="0" w:space="0" w:color="auto"/>
        <w:bottom w:val="none" w:sz="0" w:space="0" w:color="auto"/>
        <w:right w:val="none" w:sz="0" w:space="0" w:color="auto"/>
      </w:divBdr>
    </w:div>
    <w:div w:id="570654071">
      <w:bodyDiv w:val="1"/>
      <w:marLeft w:val="0"/>
      <w:marRight w:val="0"/>
      <w:marTop w:val="0"/>
      <w:marBottom w:val="0"/>
      <w:divBdr>
        <w:top w:val="none" w:sz="0" w:space="0" w:color="auto"/>
        <w:left w:val="none" w:sz="0" w:space="0" w:color="auto"/>
        <w:bottom w:val="none" w:sz="0" w:space="0" w:color="auto"/>
        <w:right w:val="none" w:sz="0" w:space="0" w:color="auto"/>
      </w:divBdr>
      <w:divsChild>
        <w:div w:id="980236686">
          <w:marLeft w:val="0"/>
          <w:marRight w:val="0"/>
          <w:marTop w:val="0"/>
          <w:marBottom w:val="0"/>
          <w:divBdr>
            <w:top w:val="none" w:sz="0" w:space="0" w:color="auto"/>
            <w:left w:val="none" w:sz="0" w:space="0" w:color="auto"/>
            <w:bottom w:val="none" w:sz="0" w:space="0" w:color="auto"/>
            <w:right w:val="none" w:sz="0" w:space="0" w:color="auto"/>
          </w:divBdr>
          <w:divsChild>
            <w:div w:id="616332842">
              <w:marLeft w:val="0"/>
              <w:marRight w:val="0"/>
              <w:marTop w:val="0"/>
              <w:marBottom w:val="0"/>
              <w:divBdr>
                <w:top w:val="none" w:sz="0" w:space="0" w:color="auto"/>
                <w:left w:val="none" w:sz="0" w:space="0" w:color="auto"/>
                <w:bottom w:val="none" w:sz="0" w:space="0" w:color="auto"/>
                <w:right w:val="none" w:sz="0" w:space="0" w:color="auto"/>
              </w:divBdr>
              <w:divsChild>
                <w:div w:id="18053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30862">
      <w:bodyDiv w:val="1"/>
      <w:marLeft w:val="0"/>
      <w:marRight w:val="0"/>
      <w:marTop w:val="0"/>
      <w:marBottom w:val="0"/>
      <w:divBdr>
        <w:top w:val="none" w:sz="0" w:space="0" w:color="auto"/>
        <w:left w:val="none" w:sz="0" w:space="0" w:color="auto"/>
        <w:bottom w:val="none" w:sz="0" w:space="0" w:color="auto"/>
        <w:right w:val="none" w:sz="0" w:space="0" w:color="auto"/>
      </w:divBdr>
    </w:div>
    <w:div w:id="576944632">
      <w:bodyDiv w:val="1"/>
      <w:marLeft w:val="0"/>
      <w:marRight w:val="0"/>
      <w:marTop w:val="0"/>
      <w:marBottom w:val="0"/>
      <w:divBdr>
        <w:top w:val="none" w:sz="0" w:space="0" w:color="auto"/>
        <w:left w:val="none" w:sz="0" w:space="0" w:color="auto"/>
        <w:bottom w:val="none" w:sz="0" w:space="0" w:color="auto"/>
        <w:right w:val="none" w:sz="0" w:space="0" w:color="auto"/>
      </w:divBdr>
      <w:divsChild>
        <w:div w:id="268901852">
          <w:marLeft w:val="0"/>
          <w:marRight w:val="0"/>
          <w:marTop w:val="0"/>
          <w:marBottom w:val="0"/>
          <w:divBdr>
            <w:top w:val="none" w:sz="0" w:space="0" w:color="auto"/>
            <w:left w:val="none" w:sz="0" w:space="0" w:color="auto"/>
            <w:bottom w:val="none" w:sz="0" w:space="0" w:color="auto"/>
            <w:right w:val="none" w:sz="0" w:space="0" w:color="auto"/>
          </w:divBdr>
          <w:divsChild>
            <w:div w:id="1107389535">
              <w:marLeft w:val="0"/>
              <w:marRight w:val="0"/>
              <w:marTop w:val="0"/>
              <w:marBottom w:val="0"/>
              <w:divBdr>
                <w:top w:val="none" w:sz="0" w:space="0" w:color="auto"/>
                <w:left w:val="none" w:sz="0" w:space="0" w:color="auto"/>
                <w:bottom w:val="none" w:sz="0" w:space="0" w:color="auto"/>
                <w:right w:val="none" w:sz="0" w:space="0" w:color="auto"/>
              </w:divBdr>
              <w:divsChild>
                <w:div w:id="140772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48158">
      <w:bodyDiv w:val="1"/>
      <w:marLeft w:val="0"/>
      <w:marRight w:val="0"/>
      <w:marTop w:val="0"/>
      <w:marBottom w:val="0"/>
      <w:divBdr>
        <w:top w:val="none" w:sz="0" w:space="0" w:color="auto"/>
        <w:left w:val="none" w:sz="0" w:space="0" w:color="auto"/>
        <w:bottom w:val="none" w:sz="0" w:space="0" w:color="auto"/>
        <w:right w:val="none" w:sz="0" w:space="0" w:color="auto"/>
      </w:divBdr>
      <w:divsChild>
        <w:div w:id="761489816">
          <w:marLeft w:val="0"/>
          <w:marRight w:val="0"/>
          <w:marTop w:val="0"/>
          <w:marBottom w:val="0"/>
          <w:divBdr>
            <w:top w:val="none" w:sz="0" w:space="0" w:color="auto"/>
            <w:left w:val="none" w:sz="0" w:space="0" w:color="auto"/>
            <w:bottom w:val="none" w:sz="0" w:space="0" w:color="auto"/>
            <w:right w:val="none" w:sz="0" w:space="0" w:color="auto"/>
          </w:divBdr>
          <w:divsChild>
            <w:div w:id="1447499535">
              <w:marLeft w:val="0"/>
              <w:marRight w:val="0"/>
              <w:marTop w:val="0"/>
              <w:marBottom w:val="0"/>
              <w:divBdr>
                <w:top w:val="none" w:sz="0" w:space="0" w:color="auto"/>
                <w:left w:val="none" w:sz="0" w:space="0" w:color="auto"/>
                <w:bottom w:val="none" w:sz="0" w:space="0" w:color="auto"/>
                <w:right w:val="none" w:sz="0" w:space="0" w:color="auto"/>
              </w:divBdr>
              <w:divsChild>
                <w:div w:id="36270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2926">
      <w:bodyDiv w:val="1"/>
      <w:marLeft w:val="0"/>
      <w:marRight w:val="0"/>
      <w:marTop w:val="0"/>
      <w:marBottom w:val="0"/>
      <w:divBdr>
        <w:top w:val="none" w:sz="0" w:space="0" w:color="auto"/>
        <w:left w:val="none" w:sz="0" w:space="0" w:color="auto"/>
        <w:bottom w:val="none" w:sz="0" w:space="0" w:color="auto"/>
        <w:right w:val="none" w:sz="0" w:space="0" w:color="auto"/>
      </w:divBdr>
    </w:div>
    <w:div w:id="579563098">
      <w:bodyDiv w:val="1"/>
      <w:marLeft w:val="0"/>
      <w:marRight w:val="0"/>
      <w:marTop w:val="0"/>
      <w:marBottom w:val="0"/>
      <w:divBdr>
        <w:top w:val="none" w:sz="0" w:space="0" w:color="auto"/>
        <w:left w:val="none" w:sz="0" w:space="0" w:color="auto"/>
        <w:bottom w:val="none" w:sz="0" w:space="0" w:color="auto"/>
        <w:right w:val="none" w:sz="0" w:space="0" w:color="auto"/>
      </w:divBdr>
    </w:div>
    <w:div w:id="580799514">
      <w:bodyDiv w:val="1"/>
      <w:marLeft w:val="0"/>
      <w:marRight w:val="0"/>
      <w:marTop w:val="0"/>
      <w:marBottom w:val="0"/>
      <w:divBdr>
        <w:top w:val="none" w:sz="0" w:space="0" w:color="auto"/>
        <w:left w:val="none" w:sz="0" w:space="0" w:color="auto"/>
        <w:bottom w:val="none" w:sz="0" w:space="0" w:color="auto"/>
        <w:right w:val="none" w:sz="0" w:space="0" w:color="auto"/>
      </w:divBdr>
      <w:divsChild>
        <w:div w:id="1629631282">
          <w:marLeft w:val="0"/>
          <w:marRight w:val="0"/>
          <w:marTop w:val="0"/>
          <w:marBottom w:val="0"/>
          <w:divBdr>
            <w:top w:val="none" w:sz="0" w:space="0" w:color="auto"/>
            <w:left w:val="none" w:sz="0" w:space="0" w:color="auto"/>
            <w:bottom w:val="none" w:sz="0" w:space="0" w:color="auto"/>
            <w:right w:val="none" w:sz="0" w:space="0" w:color="auto"/>
          </w:divBdr>
          <w:divsChild>
            <w:div w:id="1451245044">
              <w:marLeft w:val="0"/>
              <w:marRight w:val="0"/>
              <w:marTop w:val="0"/>
              <w:marBottom w:val="0"/>
              <w:divBdr>
                <w:top w:val="none" w:sz="0" w:space="0" w:color="auto"/>
                <w:left w:val="none" w:sz="0" w:space="0" w:color="auto"/>
                <w:bottom w:val="none" w:sz="0" w:space="0" w:color="auto"/>
                <w:right w:val="none" w:sz="0" w:space="0" w:color="auto"/>
              </w:divBdr>
              <w:divsChild>
                <w:div w:id="206532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01595">
      <w:bodyDiv w:val="1"/>
      <w:marLeft w:val="0"/>
      <w:marRight w:val="0"/>
      <w:marTop w:val="0"/>
      <w:marBottom w:val="0"/>
      <w:divBdr>
        <w:top w:val="none" w:sz="0" w:space="0" w:color="auto"/>
        <w:left w:val="none" w:sz="0" w:space="0" w:color="auto"/>
        <w:bottom w:val="none" w:sz="0" w:space="0" w:color="auto"/>
        <w:right w:val="none" w:sz="0" w:space="0" w:color="auto"/>
      </w:divBdr>
      <w:divsChild>
        <w:div w:id="1074745274">
          <w:marLeft w:val="0"/>
          <w:marRight w:val="0"/>
          <w:marTop w:val="0"/>
          <w:marBottom w:val="0"/>
          <w:divBdr>
            <w:top w:val="none" w:sz="0" w:space="0" w:color="auto"/>
            <w:left w:val="none" w:sz="0" w:space="0" w:color="auto"/>
            <w:bottom w:val="none" w:sz="0" w:space="0" w:color="auto"/>
            <w:right w:val="none" w:sz="0" w:space="0" w:color="auto"/>
          </w:divBdr>
          <w:divsChild>
            <w:div w:id="2061514921">
              <w:marLeft w:val="0"/>
              <w:marRight w:val="0"/>
              <w:marTop w:val="0"/>
              <w:marBottom w:val="0"/>
              <w:divBdr>
                <w:top w:val="none" w:sz="0" w:space="0" w:color="auto"/>
                <w:left w:val="none" w:sz="0" w:space="0" w:color="auto"/>
                <w:bottom w:val="none" w:sz="0" w:space="0" w:color="auto"/>
                <w:right w:val="none" w:sz="0" w:space="0" w:color="auto"/>
              </w:divBdr>
              <w:divsChild>
                <w:div w:id="523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04132">
      <w:bodyDiv w:val="1"/>
      <w:marLeft w:val="0"/>
      <w:marRight w:val="0"/>
      <w:marTop w:val="0"/>
      <w:marBottom w:val="0"/>
      <w:divBdr>
        <w:top w:val="none" w:sz="0" w:space="0" w:color="auto"/>
        <w:left w:val="none" w:sz="0" w:space="0" w:color="auto"/>
        <w:bottom w:val="none" w:sz="0" w:space="0" w:color="auto"/>
        <w:right w:val="none" w:sz="0" w:space="0" w:color="auto"/>
      </w:divBdr>
    </w:div>
    <w:div w:id="591544965">
      <w:bodyDiv w:val="1"/>
      <w:marLeft w:val="0"/>
      <w:marRight w:val="0"/>
      <w:marTop w:val="0"/>
      <w:marBottom w:val="0"/>
      <w:divBdr>
        <w:top w:val="none" w:sz="0" w:space="0" w:color="auto"/>
        <w:left w:val="none" w:sz="0" w:space="0" w:color="auto"/>
        <w:bottom w:val="none" w:sz="0" w:space="0" w:color="auto"/>
        <w:right w:val="none" w:sz="0" w:space="0" w:color="auto"/>
      </w:divBdr>
      <w:divsChild>
        <w:div w:id="1981421921">
          <w:marLeft w:val="0"/>
          <w:marRight w:val="0"/>
          <w:marTop w:val="0"/>
          <w:marBottom w:val="0"/>
          <w:divBdr>
            <w:top w:val="none" w:sz="0" w:space="0" w:color="auto"/>
            <w:left w:val="none" w:sz="0" w:space="0" w:color="auto"/>
            <w:bottom w:val="none" w:sz="0" w:space="0" w:color="auto"/>
            <w:right w:val="none" w:sz="0" w:space="0" w:color="auto"/>
          </w:divBdr>
          <w:divsChild>
            <w:div w:id="350766061">
              <w:marLeft w:val="0"/>
              <w:marRight w:val="0"/>
              <w:marTop w:val="0"/>
              <w:marBottom w:val="0"/>
              <w:divBdr>
                <w:top w:val="none" w:sz="0" w:space="0" w:color="auto"/>
                <w:left w:val="none" w:sz="0" w:space="0" w:color="auto"/>
                <w:bottom w:val="none" w:sz="0" w:space="0" w:color="auto"/>
                <w:right w:val="none" w:sz="0" w:space="0" w:color="auto"/>
              </w:divBdr>
              <w:divsChild>
                <w:div w:id="77595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7257">
      <w:bodyDiv w:val="1"/>
      <w:marLeft w:val="0"/>
      <w:marRight w:val="0"/>
      <w:marTop w:val="0"/>
      <w:marBottom w:val="0"/>
      <w:divBdr>
        <w:top w:val="none" w:sz="0" w:space="0" w:color="auto"/>
        <w:left w:val="none" w:sz="0" w:space="0" w:color="auto"/>
        <w:bottom w:val="none" w:sz="0" w:space="0" w:color="auto"/>
        <w:right w:val="none" w:sz="0" w:space="0" w:color="auto"/>
      </w:divBdr>
      <w:divsChild>
        <w:div w:id="1783916272">
          <w:marLeft w:val="0"/>
          <w:marRight w:val="0"/>
          <w:marTop w:val="0"/>
          <w:marBottom w:val="0"/>
          <w:divBdr>
            <w:top w:val="none" w:sz="0" w:space="0" w:color="auto"/>
            <w:left w:val="none" w:sz="0" w:space="0" w:color="auto"/>
            <w:bottom w:val="none" w:sz="0" w:space="0" w:color="auto"/>
            <w:right w:val="none" w:sz="0" w:space="0" w:color="auto"/>
          </w:divBdr>
          <w:divsChild>
            <w:div w:id="507445864">
              <w:marLeft w:val="0"/>
              <w:marRight w:val="0"/>
              <w:marTop w:val="0"/>
              <w:marBottom w:val="0"/>
              <w:divBdr>
                <w:top w:val="none" w:sz="0" w:space="0" w:color="auto"/>
                <w:left w:val="none" w:sz="0" w:space="0" w:color="auto"/>
                <w:bottom w:val="none" w:sz="0" w:space="0" w:color="auto"/>
                <w:right w:val="none" w:sz="0" w:space="0" w:color="auto"/>
              </w:divBdr>
              <w:divsChild>
                <w:div w:id="418672105">
                  <w:marLeft w:val="0"/>
                  <w:marRight w:val="0"/>
                  <w:marTop w:val="0"/>
                  <w:marBottom w:val="0"/>
                  <w:divBdr>
                    <w:top w:val="none" w:sz="0" w:space="0" w:color="auto"/>
                    <w:left w:val="none" w:sz="0" w:space="0" w:color="auto"/>
                    <w:bottom w:val="none" w:sz="0" w:space="0" w:color="auto"/>
                    <w:right w:val="none" w:sz="0" w:space="0" w:color="auto"/>
                  </w:divBdr>
                  <w:divsChild>
                    <w:div w:id="16470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906105">
      <w:bodyDiv w:val="1"/>
      <w:marLeft w:val="0"/>
      <w:marRight w:val="0"/>
      <w:marTop w:val="0"/>
      <w:marBottom w:val="0"/>
      <w:divBdr>
        <w:top w:val="none" w:sz="0" w:space="0" w:color="auto"/>
        <w:left w:val="none" w:sz="0" w:space="0" w:color="auto"/>
        <w:bottom w:val="none" w:sz="0" w:space="0" w:color="auto"/>
        <w:right w:val="none" w:sz="0" w:space="0" w:color="auto"/>
      </w:divBdr>
    </w:div>
    <w:div w:id="593900250">
      <w:bodyDiv w:val="1"/>
      <w:marLeft w:val="0"/>
      <w:marRight w:val="0"/>
      <w:marTop w:val="0"/>
      <w:marBottom w:val="0"/>
      <w:divBdr>
        <w:top w:val="none" w:sz="0" w:space="0" w:color="auto"/>
        <w:left w:val="none" w:sz="0" w:space="0" w:color="auto"/>
        <w:bottom w:val="none" w:sz="0" w:space="0" w:color="auto"/>
        <w:right w:val="none" w:sz="0" w:space="0" w:color="auto"/>
      </w:divBdr>
      <w:divsChild>
        <w:div w:id="1788235172">
          <w:marLeft w:val="0"/>
          <w:marRight w:val="0"/>
          <w:marTop w:val="0"/>
          <w:marBottom w:val="0"/>
          <w:divBdr>
            <w:top w:val="none" w:sz="0" w:space="0" w:color="auto"/>
            <w:left w:val="none" w:sz="0" w:space="0" w:color="auto"/>
            <w:bottom w:val="none" w:sz="0" w:space="0" w:color="auto"/>
            <w:right w:val="none" w:sz="0" w:space="0" w:color="auto"/>
          </w:divBdr>
          <w:divsChild>
            <w:div w:id="1795177969">
              <w:marLeft w:val="0"/>
              <w:marRight w:val="0"/>
              <w:marTop w:val="0"/>
              <w:marBottom w:val="0"/>
              <w:divBdr>
                <w:top w:val="none" w:sz="0" w:space="0" w:color="auto"/>
                <w:left w:val="none" w:sz="0" w:space="0" w:color="auto"/>
                <w:bottom w:val="none" w:sz="0" w:space="0" w:color="auto"/>
                <w:right w:val="none" w:sz="0" w:space="0" w:color="auto"/>
              </w:divBdr>
              <w:divsChild>
                <w:div w:id="16004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27182">
      <w:bodyDiv w:val="1"/>
      <w:marLeft w:val="0"/>
      <w:marRight w:val="0"/>
      <w:marTop w:val="0"/>
      <w:marBottom w:val="0"/>
      <w:divBdr>
        <w:top w:val="none" w:sz="0" w:space="0" w:color="auto"/>
        <w:left w:val="none" w:sz="0" w:space="0" w:color="auto"/>
        <w:bottom w:val="none" w:sz="0" w:space="0" w:color="auto"/>
        <w:right w:val="none" w:sz="0" w:space="0" w:color="auto"/>
      </w:divBdr>
      <w:divsChild>
        <w:div w:id="101341164">
          <w:marLeft w:val="0"/>
          <w:marRight w:val="0"/>
          <w:marTop w:val="0"/>
          <w:marBottom w:val="0"/>
          <w:divBdr>
            <w:top w:val="none" w:sz="0" w:space="0" w:color="auto"/>
            <w:left w:val="none" w:sz="0" w:space="0" w:color="auto"/>
            <w:bottom w:val="none" w:sz="0" w:space="0" w:color="auto"/>
            <w:right w:val="none" w:sz="0" w:space="0" w:color="auto"/>
          </w:divBdr>
          <w:divsChild>
            <w:div w:id="1537549321">
              <w:marLeft w:val="0"/>
              <w:marRight w:val="0"/>
              <w:marTop w:val="0"/>
              <w:marBottom w:val="0"/>
              <w:divBdr>
                <w:top w:val="none" w:sz="0" w:space="0" w:color="auto"/>
                <w:left w:val="none" w:sz="0" w:space="0" w:color="auto"/>
                <w:bottom w:val="none" w:sz="0" w:space="0" w:color="auto"/>
                <w:right w:val="none" w:sz="0" w:space="0" w:color="auto"/>
              </w:divBdr>
              <w:divsChild>
                <w:div w:id="15900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71061">
      <w:bodyDiv w:val="1"/>
      <w:marLeft w:val="0"/>
      <w:marRight w:val="0"/>
      <w:marTop w:val="0"/>
      <w:marBottom w:val="0"/>
      <w:divBdr>
        <w:top w:val="none" w:sz="0" w:space="0" w:color="auto"/>
        <w:left w:val="none" w:sz="0" w:space="0" w:color="auto"/>
        <w:bottom w:val="none" w:sz="0" w:space="0" w:color="auto"/>
        <w:right w:val="none" w:sz="0" w:space="0" w:color="auto"/>
      </w:divBdr>
    </w:div>
    <w:div w:id="595138986">
      <w:bodyDiv w:val="1"/>
      <w:marLeft w:val="0"/>
      <w:marRight w:val="0"/>
      <w:marTop w:val="0"/>
      <w:marBottom w:val="0"/>
      <w:divBdr>
        <w:top w:val="none" w:sz="0" w:space="0" w:color="auto"/>
        <w:left w:val="none" w:sz="0" w:space="0" w:color="auto"/>
        <w:bottom w:val="none" w:sz="0" w:space="0" w:color="auto"/>
        <w:right w:val="none" w:sz="0" w:space="0" w:color="auto"/>
      </w:divBdr>
    </w:div>
    <w:div w:id="596324773">
      <w:bodyDiv w:val="1"/>
      <w:marLeft w:val="0"/>
      <w:marRight w:val="0"/>
      <w:marTop w:val="0"/>
      <w:marBottom w:val="0"/>
      <w:divBdr>
        <w:top w:val="none" w:sz="0" w:space="0" w:color="auto"/>
        <w:left w:val="none" w:sz="0" w:space="0" w:color="auto"/>
        <w:bottom w:val="none" w:sz="0" w:space="0" w:color="auto"/>
        <w:right w:val="none" w:sz="0" w:space="0" w:color="auto"/>
      </w:divBdr>
    </w:div>
    <w:div w:id="602155244">
      <w:bodyDiv w:val="1"/>
      <w:marLeft w:val="0"/>
      <w:marRight w:val="0"/>
      <w:marTop w:val="0"/>
      <w:marBottom w:val="0"/>
      <w:divBdr>
        <w:top w:val="none" w:sz="0" w:space="0" w:color="auto"/>
        <w:left w:val="none" w:sz="0" w:space="0" w:color="auto"/>
        <w:bottom w:val="none" w:sz="0" w:space="0" w:color="auto"/>
        <w:right w:val="none" w:sz="0" w:space="0" w:color="auto"/>
      </w:divBdr>
      <w:divsChild>
        <w:div w:id="932982011">
          <w:marLeft w:val="0"/>
          <w:marRight w:val="0"/>
          <w:marTop w:val="0"/>
          <w:marBottom w:val="0"/>
          <w:divBdr>
            <w:top w:val="none" w:sz="0" w:space="0" w:color="auto"/>
            <w:left w:val="none" w:sz="0" w:space="0" w:color="auto"/>
            <w:bottom w:val="none" w:sz="0" w:space="0" w:color="auto"/>
            <w:right w:val="none" w:sz="0" w:space="0" w:color="auto"/>
          </w:divBdr>
          <w:divsChild>
            <w:div w:id="347751870">
              <w:marLeft w:val="0"/>
              <w:marRight w:val="0"/>
              <w:marTop w:val="0"/>
              <w:marBottom w:val="0"/>
              <w:divBdr>
                <w:top w:val="none" w:sz="0" w:space="0" w:color="auto"/>
                <w:left w:val="none" w:sz="0" w:space="0" w:color="auto"/>
                <w:bottom w:val="none" w:sz="0" w:space="0" w:color="auto"/>
                <w:right w:val="none" w:sz="0" w:space="0" w:color="auto"/>
              </w:divBdr>
              <w:divsChild>
                <w:div w:id="2125734588">
                  <w:marLeft w:val="0"/>
                  <w:marRight w:val="0"/>
                  <w:marTop w:val="0"/>
                  <w:marBottom w:val="0"/>
                  <w:divBdr>
                    <w:top w:val="none" w:sz="0" w:space="0" w:color="auto"/>
                    <w:left w:val="none" w:sz="0" w:space="0" w:color="auto"/>
                    <w:bottom w:val="none" w:sz="0" w:space="0" w:color="auto"/>
                    <w:right w:val="none" w:sz="0" w:space="0" w:color="auto"/>
                  </w:divBdr>
                  <w:divsChild>
                    <w:div w:id="7175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655401">
      <w:bodyDiv w:val="1"/>
      <w:marLeft w:val="0"/>
      <w:marRight w:val="0"/>
      <w:marTop w:val="0"/>
      <w:marBottom w:val="0"/>
      <w:divBdr>
        <w:top w:val="none" w:sz="0" w:space="0" w:color="auto"/>
        <w:left w:val="none" w:sz="0" w:space="0" w:color="auto"/>
        <w:bottom w:val="none" w:sz="0" w:space="0" w:color="auto"/>
        <w:right w:val="none" w:sz="0" w:space="0" w:color="auto"/>
      </w:divBdr>
      <w:divsChild>
        <w:div w:id="1606306555">
          <w:marLeft w:val="0"/>
          <w:marRight w:val="0"/>
          <w:marTop w:val="0"/>
          <w:marBottom w:val="0"/>
          <w:divBdr>
            <w:top w:val="none" w:sz="0" w:space="0" w:color="auto"/>
            <w:left w:val="none" w:sz="0" w:space="0" w:color="auto"/>
            <w:bottom w:val="none" w:sz="0" w:space="0" w:color="auto"/>
            <w:right w:val="none" w:sz="0" w:space="0" w:color="auto"/>
          </w:divBdr>
          <w:divsChild>
            <w:div w:id="2081630493">
              <w:marLeft w:val="0"/>
              <w:marRight w:val="0"/>
              <w:marTop w:val="0"/>
              <w:marBottom w:val="0"/>
              <w:divBdr>
                <w:top w:val="none" w:sz="0" w:space="0" w:color="auto"/>
                <w:left w:val="none" w:sz="0" w:space="0" w:color="auto"/>
                <w:bottom w:val="none" w:sz="0" w:space="0" w:color="auto"/>
                <w:right w:val="none" w:sz="0" w:space="0" w:color="auto"/>
              </w:divBdr>
              <w:divsChild>
                <w:div w:id="113252864">
                  <w:marLeft w:val="0"/>
                  <w:marRight w:val="0"/>
                  <w:marTop w:val="0"/>
                  <w:marBottom w:val="0"/>
                  <w:divBdr>
                    <w:top w:val="none" w:sz="0" w:space="0" w:color="auto"/>
                    <w:left w:val="none" w:sz="0" w:space="0" w:color="auto"/>
                    <w:bottom w:val="none" w:sz="0" w:space="0" w:color="auto"/>
                    <w:right w:val="none" w:sz="0" w:space="0" w:color="auto"/>
                  </w:divBdr>
                  <w:divsChild>
                    <w:div w:id="15290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113254">
      <w:bodyDiv w:val="1"/>
      <w:marLeft w:val="0"/>
      <w:marRight w:val="0"/>
      <w:marTop w:val="0"/>
      <w:marBottom w:val="0"/>
      <w:divBdr>
        <w:top w:val="none" w:sz="0" w:space="0" w:color="auto"/>
        <w:left w:val="none" w:sz="0" w:space="0" w:color="auto"/>
        <w:bottom w:val="none" w:sz="0" w:space="0" w:color="auto"/>
        <w:right w:val="none" w:sz="0" w:space="0" w:color="auto"/>
      </w:divBdr>
      <w:divsChild>
        <w:div w:id="1263225018">
          <w:marLeft w:val="0"/>
          <w:marRight w:val="0"/>
          <w:marTop w:val="0"/>
          <w:marBottom w:val="0"/>
          <w:divBdr>
            <w:top w:val="none" w:sz="0" w:space="0" w:color="auto"/>
            <w:left w:val="none" w:sz="0" w:space="0" w:color="auto"/>
            <w:bottom w:val="none" w:sz="0" w:space="0" w:color="auto"/>
            <w:right w:val="none" w:sz="0" w:space="0" w:color="auto"/>
          </w:divBdr>
          <w:divsChild>
            <w:div w:id="965158166">
              <w:marLeft w:val="0"/>
              <w:marRight w:val="0"/>
              <w:marTop w:val="0"/>
              <w:marBottom w:val="0"/>
              <w:divBdr>
                <w:top w:val="none" w:sz="0" w:space="0" w:color="auto"/>
                <w:left w:val="none" w:sz="0" w:space="0" w:color="auto"/>
                <w:bottom w:val="none" w:sz="0" w:space="0" w:color="auto"/>
                <w:right w:val="none" w:sz="0" w:space="0" w:color="auto"/>
              </w:divBdr>
              <w:divsChild>
                <w:div w:id="1871918145">
                  <w:marLeft w:val="0"/>
                  <w:marRight w:val="0"/>
                  <w:marTop w:val="0"/>
                  <w:marBottom w:val="0"/>
                  <w:divBdr>
                    <w:top w:val="none" w:sz="0" w:space="0" w:color="auto"/>
                    <w:left w:val="none" w:sz="0" w:space="0" w:color="auto"/>
                    <w:bottom w:val="none" w:sz="0" w:space="0" w:color="auto"/>
                    <w:right w:val="none" w:sz="0" w:space="0" w:color="auto"/>
                  </w:divBdr>
                  <w:divsChild>
                    <w:div w:id="5655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776056">
      <w:bodyDiv w:val="1"/>
      <w:marLeft w:val="0"/>
      <w:marRight w:val="0"/>
      <w:marTop w:val="0"/>
      <w:marBottom w:val="0"/>
      <w:divBdr>
        <w:top w:val="none" w:sz="0" w:space="0" w:color="auto"/>
        <w:left w:val="none" w:sz="0" w:space="0" w:color="auto"/>
        <w:bottom w:val="none" w:sz="0" w:space="0" w:color="auto"/>
        <w:right w:val="none" w:sz="0" w:space="0" w:color="auto"/>
      </w:divBdr>
      <w:divsChild>
        <w:div w:id="279797801">
          <w:marLeft w:val="0"/>
          <w:marRight w:val="0"/>
          <w:marTop w:val="0"/>
          <w:marBottom w:val="0"/>
          <w:divBdr>
            <w:top w:val="none" w:sz="0" w:space="0" w:color="auto"/>
            <w:left w:val="none" w:sz="0" w:space="0" w:color="auto"/>
            <w:bottom w:val="none" w:sz="0" w:space="0" w:color="auto"/>
            <w:right w:val="none" w:sz="0" w:space="0" w:color="auto"/>
          </w:divBdr>
          <w:divsChild>
            <w:div w:id="741948337">
              <w:marLeft w:val="0"/>
              <w:marRight w:val="0"/>
              <w:marTop w:val="0"/>
              <w:marBottom w:val="0"/>
              <w:divBdr>
                <w:top w:val="none" w:sz="0" w:space="0" w:color="auto"/>
                <w:left w:val="none" w:sz="0" w:space="0" w:color="auto"/>
                <w:bottom w:val="none" w:sz="0" w:space="0" w:color="auto"/>
                <w:right w:val="none" w:sz="0" w:space="0" w:color="auto"/>
              </w:divBdr>
              <w:divsChild>
                <w:div w:id="1408501261">
                  <w:marLeft w:val="0"/>
                  <w:marRight w:val="0"/>
                  <w:marTop w:val="0"/>
                  <w:marBottom w:val="0"/>
                  <w:divBdr>
                    <w:top w:val="none" w:sz="0" w:space="0" w:color="auto"/>
                    <w:left w:val="none" w:sz="0" w:space="0" w:color="auto"/>
                    <w:bottom w:val="none" w:sz="0" w:space="0" w:color="auto"/>
                    <w:right w:val="none" w:sz="0" w:space="0" w:color="auto"/>
                  </w:divBdr>
                  <w:divsChild>
                    <w:div w:id="33757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1566">
      <w:bodyDiv w:val="1"/>
      <w:marLeft w:val="0"/>
      <w:marRight w:val="0"/>
      <w:marTop w:val="0"/>
      <w:marBottom w:val="0"/>
      <w:divBdr>
        <w:top w:val="none" w:sz="0" w:space="0" w:color="auto"/>
        <w:left w:val="none" w:sz="0" w:space="0" w:color="auto"/>
        <w:bottom w:val="none" w:sz="0" w:space="0" w:color="auto"/>
        <w:right w:val="none" w:sz="0" w:space="0" w:color="auto"/>
      </w:divBdr>
      <w:divsChild>
        <w:div w:id="1668240197">
          <w:marLeft w:val="0"/>
          <w:marRight w:val="0"/>
          <w:marTop w:val="0"/>
          <w:marBottom w:val="0"/>
          <w:divBdr>
            <w:top w:val="none" w:sz="0" w:space="0" w:color="auto"/>
            <w:left w:val="none" w:sz="0" w:space="0" w:color="auto"/>
            <w:bottom w:val="none" w:sz="0" w:space="0" w:color="auto"/>
            <w:right w:val="none" w:sz="0" w:space="0" w:color="auto"/>
          </w:divBdr>
          <w:divsChild>
            <w:div w:id="1580091630">
              <w:marLeft w:val="0"/>
              <w:marRight w:val="0"/>
              <w:marTop w:val="0"/>
              <w:marBottom w:val="0"/>
              <w:divBdr>
                <w:top w:val="none" w:sz="0" w:space="0" w:color="auto"/>
                <w:left w:val="none" w:sz="0" w:space="0" w:color="auto"/>
                <w:bottom w:val="none" w:sz="0" w:space="0" w:color="auto"/>
                <w:right w:val="none" w:sz="0" w:space="0" w:color="auto"/>
              </w:divBdr>
              <w:divsChild>
                <w:div w:id="3462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018426">
      <w:bodyDiv w:val="1"/>
      <w:marLeft w:val="0"/>
      <w:marRight w:val="0"/>
      <w:marTop w:val="0"/>
      <w:marBottom w:val="0"/>
      <w:divBdr>
        <w:top w:val="none" w:sz="0" w:space="0" w:color="auto"/>
        <w:left w:val="none" w:sz="0" w:space="0" w:color="auto"/>
        <w:bottom w:val="none" w:sz="0" w:space="0" w:color="auto"/>
        <w:right w:val="none" w:sz="0" w:space="0" w:color="auto"/>
      </w:divBdr>
      <w:divsChild>
        <w:div w:id="1627658856">
          <w:marLeft w:val="0"/>
          <w:marRight w:val="0"/>
          <w:marTop w:val="0"/>
          <w:marBottom w:val="0"/>
          <w:divBdr>
            <w:top w:val="none" w:sz="0" w:space="0" w:color="auto"/>
            <w:left w:val="none" w:sz="0" w:space="0" w:color="auto"/>
            <w:bottom w:val="none" w:sz="0" w:space="0" w:color="auto"/>
            <w:right w:val="none" w:sz="0" w:space="0" w:color="auto"/>
          </w:divBdr>
          <w:divsChild>
            <w:div w:id="1261139405">
              <w:marLeft w:val="0"/>
              <w:marRight w:val="0"/>
              <w:marTop w:val="0"/>
              <w:marBottom w:val="0"/>
              <w:divBdr>
                <w:top w:val="none" w:sz="0" w:space="0" w:color="auto"/>
                <w:left w:val="none" w:sz="0" w:space="0" w:color="auto"/>
                <w:bottom w:val="none" w:sz="0" w:space="0" w:color="auto"/>
                <w:right w:val="none" w:sz="0" w:space="0" w:color="auto"/>
              </w:divBdr>
              <w:divsChild>
                <w:div w:id="16130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65921">
      <w:bodyDiv w:val="1"/>
      <w:marLeft w:val="0"/>
      <w:marRight w:val="0"/>
      <w:marTop w:val="0"/>
      <w:marBottom w:val="0"/>
      <w:divBdr>
        <w:top w:val="none" w:sz="0" w:space="0" w:color="auto"/>
        <w:left w:val="none" w:sz="0" w:space="0" w:color="auto"/>
        <w:bottom w:val="none" w:sz="0" w:space="0" w:color="auto"/>
        <w:right w:val="none" w:sz="0" w:space="0" w:color="auto"/>
      </w:divBdr>
      <w:divsChild>
        <w:div w:id="1442140937">
          <w:marLeft w:val="0"/>
          <w:marRight w:val="0"/>
          <w:marTop w:val="0"/>
          <w:marBottom w:val="0"/>
          <w:divBdr>
            <w:top w:val="none" w:sz="0" w:space="0" w:color="auto"/>
            <w:left w:val="none" w:sz="0" w:space="0" w:color="auto"/>
            <w:bottom w:val="none" w:sz="0" w:space="0" w:color="auto"/>
            <w:right w:val="none" w:sz="0" w:space="0" w:color="auto"/>
          </w:divBdr>
          <w:divsChild>
            <w:div w:id="1628243847">
              <w:marLeft w:val="0"/>
              <w:marRight w:val="0"/>
              <w:marTop w:val="0"/>
              <w:marBottom w:val="0"/>
              <w:divBdr>
                <w:top w:val="none" w:sz="0" w:space="0" w:color="auto"/>
                <w:left w:val="none" w:sz="0" w:space="0" w:color="auto"/>
                <w:bottom w:val="none" w:sz="0" w:space="0" w:color="auto"/>
                <w:right w:val="none" w:sz="0" w:space="0" w:color="auto"/>
              </w:divBdr>
              <w:divsChild>
                <w:div w:id="135681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33874">
      <w:bodyDiv w:val="1"/>
      <w:marLeft w:val="0"/>
      <w:marRight w:val="0"/>
      <w:marTop w:val="0"/>
      <w:marBottom w:val="0"/>
      <w:divBdr>
        <w:top w:val="none" w:sz="0" w:space="0" w:color="auto"/>
        <w:left w:val="none" w:sz="0" w:space="0" w:color="auto"/>
        <w:bottom w:val="none" w:sz="0" w:space="0" w:color="auto"/>
        <w:right w:val="none" w:sz="0" w:space="0" w:color="auto"/>
      </w:divBdr>
      <w:divsChild>
        <w:div w:id="936324957">
          <w:marLeft w:val="0"/>
          <w:marRight w:val="0"/>
          <w:marTop w:val="0"/>
          <w:marBottom w:val="0"/>
          <w:divBdr>
            <w:top w:val="none" w:sz="0" w:space="0" w:color="auto"/>
            <w:left w:val="none" w:sz="0" w:space="0" w:color="auto"/>
            <w:bottom w:val="none" w:sz="0" w:space="0" w:color="auto"/>
            <w:right w:val="none" w:sz="0" w:space="0" w:color="auto"/>
          </w:divBdr>
          <w:divsChild>
            <w:div w:id="1375156643">
              <w:marLeft w:val="0"/>
              <w:marRight w:val="0"/>
              <w:marTop w:val="0"/>
              <w:marBottom w:val="0"/>
              <w:divBdr>
                <w:top w:val="none" w:sz="0" w:space="0" w:color="auto"/>
                <w:left w:val="none" w:sz="0" w:space="0" w:color="auto"/>
                <w:bottom w:val="none" w:sz="0" w:space="0" w:color="auto"/>
                <w:right w:val="none" w:sz="0" w:space="0" w:color="auto"/>
              </w:divBdr>
              <w:divsChild>
                <w:div w:id="1237595969">
                  <w:marLeft w:val="0"/>
                  <w:marRight w:val="0"/>
                  <w:marTop w:val="0"/>
                  <w:marBottom w:val="0"/>
                  <w:divBdr>
                    <w:top w:val="none" w:sz="0" w:space="0" w:color="auto"/>
                    <w:left w:val="none" w:sz="0" w:space="0" w:color="auto"/>
                    <w:bottom w:val="none" w:sz="0" w:space="0" w:color="auto"/>
                    <w:right w:val="none" w:sz="0" w:space="0" w:color="auto"/>
                  </w:divBdr>
                  <w:divsChild>
                    <w:div w:id="211937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567428">
      <w:bodyDiv w:val="1"/>
      <w:marLeft w:val="0"/>
      <w:marRight w:val="0"/>
      <w:marTop w:val="0"/>
      <w:marBottom w:val="0"/>
      <w:divBdr>
        <w:top w:val="none" w:sz="0" w:space="0" w:color="auto"/>
        <w:left w:val="none" w:sz="0" w:space="0" w:color="auto"/>
        <w:bottom w:val="none" w:sz="0" w:space="0" w:color="auto"/>
        <w:right w:val="none" w:sz="0" w:space="0" w:color="auto"/>
      </w:divBdr>
      <w:divsChild>
        <w:div w:id="1691103667">
          <w:marLeft w:val="0"/>
          <w:marRight w:val="0"/>
          <w:marTop w:val="0"/>
          <w:marBottom w:val="0"/>
          <w:divBdr>
            <w:top w:val="none" w:sz="0" w:space="0" w:color="auto"/>
            <w:left w:val="none" w:sz="0" w:space="0" w:color="auto"/>
            <w:bottom w:val="none" w:sz="0" w:space="0" w:color="auto"/>
            <w:right w:val="none" w:sz="0" w:space="0" w:color="auto"/>
          </w:divBdr>
          <w:divsChild>
            <w:div w:id="794836625">
              <w:marLeft w:val="0"/>
              <w:marRight w:val="0"/>
              <w:marTop w:val="0"/>
              <w:marBottom w:val="0"/>
              <w:divBdr>
                <w:top w:val="none" w:sz="0" w:space="0" w:color="auto"/>
                <w:left w:val="none" w:sz="0" w:space="0" w:color="auto"/>
                <w:bottom w:val="none" w:sz="0" w:space="0" w:color="auto"/>
                <w:right w:val="none" w:sz="0" w:space="0" w:color="auto"/>
              </w:divBdr>
              <w:divsChild>
                <w:div w:id="9480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23261">
      <w:bodyDiv w:val="1"/>
      <w:marLeft w:val="0"/>
      <w:marRight w:val="0"/>
      <w:marTop w:val="0"/>
      <w:marBottom w:val="0"/>
      <w:divBdr>
        <w:top w:val="none" w:sz="0" w:space="0" w:color="auto"/>
        <w:left w:val="none" w:sz="0" w:space="0" w:color="auto"/>
        <w:bottom w:val="none" w:sz="0" w:space="0" w:color="auto"/>
        <w:right w:val="none" w:sz="0" w:space="0" w:color="auto"/>
      </w:divBdr>
    </w:div>
    <w:div w:id="622731374">
      <w:bodyDiv w:val="1"/>
      <w:marLeft w:val="0"/>
      <w:marRight w:val="0"/>
      <w:marTop w:val="0"/>
      <w:marBottom w:val="0"/>
      <w:divBdr>
        <w:top w:val="none" w:sz="0" w:space="0" w:color="auto"/>
        <w:left w:val="none" w:sz="0" w:space="0" w:color="auto"/>
        <w:bottom w:val="none" w:sz="0" w:space="0" w:color="auto"/>
        <w:right w:val="none" w:sz="0" w:space="0" w:color="auto"/>
      </w:divBdr>
      <w:divsChild>
        <w:div w:id="274950863">
          <w:marLeft w:val="0"/>
          <w:marRight w:val="0"/>
          <w:marTop w:val="0"/>
          <w:marBottom w:val="0"/>
          <w:divBdr>
            <w:top w:val="none" w:sz="0" w:space="0" w:color="auto"/>
            <w:left w:val="none" w:sz="0" w:space="0" w:color="auto"/>
            <w:bottom w:val="none" w:sz="0" w:space="0" w:color="auto"/>
            <w:right w:val="none" w:sz="0" w:space="0" w:color="auto"/>
          </w:divBdr>
          <w:divsChild>
            <w:div w:id="1531915397">
              <w:marLeft w:val="0"/>
              <w:marRight w:val="0"/>
              <w:marTop w:val="0"/>
              <w:marBottom w:val="0"/>
              <w:divBdr>
                <w:top w:val="none" w:sz="0" w:space="0" w:color="auto"/>
                <w:left w:val="none" w:sz="0" w:space="0" w:color="auto"/>
                <w:bottom w:val="none" w:sz="0" w:space="0" w:color="auto"/>
                <w:right w:val="none" w:sz="0" w:space="0" w:color="auto"/>
              </w:divBdr>
              <w:divsChild>
                <w:div w:id="57436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856136">
      <w:bodyDiv w:val="1"/>
      <w:marLeft w:val="0"/>
      <w:marRight w:val="0"/>
      <w:marTop w:val="0"/>
      <w:marBottom w:val="0"/>
      <w:divBdr>
        <w:top w:val="none" w:sz="0" w:space="0" w:color="auto"/>
        <w:left w:val="none" w:sz="0" w:space="0" w:color="auto"/>
        <w:bottom w:val="none" w:sz="0" w:space="0" w:color="auto"/>
        <w:right w:val="none" w:sz="0" w:space="0" w:color="auto"/>
      </w:divBdr>
    </w:div>
    <w:div w:id="627783256">
      <w:bodyDiv w:val="1"/>
      <w:marLeft w:val="0"/>
      <w:marRight w:val="0"/>
      <w:marTop w:val="0"/>
      <w:marBottom w:val="0"/>
      <w:divBdr>
        <w:top w:val="none" w:sz="0" w:space="0" w:color="auto"/>
        <w:left w:val="none" w:sz="0" w:space="0" w:color="auto"/>
        <w:bottom w:val="none" w:sz="0" w:space="0" w:color="auto"/>
        <w:right w:val="none" w:sz="0" w:space="0" w:color="auto"/>
      </w:divBdr>
    </w:div>
    <w:div w:id="628245664">
      <w:bodyDiv w:val="1"/>
      <w:marLeft w:val="0"/>
      <w:marRight w:val="0"/>
      <w:marTop w:val="0"/>
      <w:marBottom w:val="0"/>
      <w:divBdr>
        <w:top w:val="none" w:sz="0" w:space="0" w:color="auto"/>
        <w:left w:val="none" w:sz="0" w:space="0" w:color="auto"/>
        <w:bottom w:val="none" w:sz="0" w:space="0" w:color="auto"/>
        <w:right w:val="none" w:sz="0" w:space="0" w:color="auto"/>
      </w:divBdr>
      <w:divsChild>
        <w:div w:id="1436829909">
          <w:marLeft w:val="0"/>
          <w:marRight w:val="0"/>
          <w:marTop w:val="0"/>
          <w:marBottom w:val="0"/>
          <w:divBdr>
            <w:top w:val="none" w:sz="0" w:space="0" w:color="auto"/>
            <w:left w:val="none" w:sz="0" w:space="0" w:color="auto"/>
            <w:bottom w:val="none" w:sz="0" w:space="0" w:color="auto"/>
            <w:right w:val="none" w:sz="0" w:space="0" w:color="auto"/>
          </w:divBdr>
          <w:divsChild>
            <w:div w:id="1184630443">
              <w:marLeft w:val="0"/>
              <w:marRight w:val="0"/>
              <w:marTop w:val="0"/>
              <w:marBottom w:val="0"/>
              <w:divBdr>
                <w:top w:val="none" w:sz="0" w:space="0" w:color="auto"/>
                <w:left w:val="none" w:sz="0" w:space="0" w:color="auto"/>
                <w:bottom w:val="none" w:sz="0" w:space="0" w:color="auto"/>
                <w:right w:val="none" w:sz="0" w:space="0" w:color="auto"/>
              </w:divBdr>
              <w:divsChild>
                <w:div w:id="1163860178">
                  <w:marLeft w:val="0"/>
                  <w:marRight w:val="0"/>
                  <w:marTop w:val="0"/>
                  <w:marBottom w:val="0"/>
                  <w:divBdr>
                    <w:top w:val="none" w:sz="0" w:space="0" w:color="auto"/>
                    <w:left w:val="none" w:sz="0" w:space="0" w:color="auto"/>
                    <w:bottom w:val="none" w:sz="0" w:space="0" w:color="auto"/>
                    <w:right w:val="none" w:sz="0" w:space="0" w:color="auto"/>
                  </w:divBdr>
                  <w:divsChild>
                    <w:div w:id="195436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282623">
      <w:bodyDiv w:val="1"/>
      <w:marLeft w:val="0"/>
      <w:marRight w:val="0"/>
      <w:marTop w:val="0"/>
      <w:marBottom w:val="0"/>
      <w:divBdr>
        <w:top w:val="none" w:sz="0" w:space="0" w:color="auto"/>
        <w:left w:val="none" w:sz="0" w:space="0" w:color="auto"/>
        <w:bottom w:val="none" w:sz="0" w:space="0" w:color="auto"/>
        <w:right w:val="none" w:sz="0" w:space="0" w:color="auto"/>
      </w:divBdr>
      <w:divsChild>
        <w:div w:id="1719351724">
          <w:marLeft w:val="0"/>
          <w:marRight w:val="0"/>
          <w:marTop w:val="0"/>
          <w:marBottom w:val="0"/>
          <w:divBdr>
            <w:top w:val="none" w:sz="0" w:space="0" w:color="auto"/>
            <w:left w:val="none" w:sz="0" w:space="0" w:color="auto"/>
            <w:bottom w:val="none" w:sz="0" w:space="0" w:color="auto"/>
            <w:right w:val="none" w:sz="0" w:space="0" w:color="auto"/>
          </w:divBdr>
          <w:divsChild>
            <w:div w:id="2141417853">
              <w:marLeft w:val="0"/>
              <w:marRight w:val="0"/>
              <w:marTop w:val="0"/>
              <w:marBottom w:val="0"/>
              <w:divBdr>
                <w:top w:val="none" w:sz="0" w:space="0" w:color="auto"/>
                <w:left w:val="none" w:sz="0" w:space="0" w:color="auto"/>
                <w:bottom w:val="none" w:sz="0" w:space="0" w:color="auto"/>
                <w:right w:val="none" w:sz="0" w:space="0" w:color="auto"/>
              </w:divBdr>
              <w:divsChild>
                <w:div w:id="5910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78110">
      <w:bodyDiv w:val="1"/>
      <w:marLeft w:val="0"/>
      <w:marRight w:val="0"/>
      <w:marTop w:val="0"/>
      <w:marBottom w:val="0"/>
      <w:divBdr>
        <w:top w:val="none" w:sz="0" w:space="0" w:color="auto"/>
        <w:left w:val="none" w:sz="0" w:space="0" w:color="auto"/>
        <w:bottom w:val="none" w:sz="0" w:space="0" w:color="auto"/>
        <w:right w:val="none" w:sz="0" w:space="0" w:color="auto"/>
      </w:divBdr>
      <w:divsChild>
        <w:div w:id="1589657105">
          <w:marLeft w:val="0"/>
          <w:marRight w:val="0"/>
          <w:marTop w:val="0"/>
          <w:marBottom w:val="0"/>
          <w:divBdr>
            <w:top w:val="none" w:sz="0" w:space="0" w:color="auto"/>
            <w:left w:val="none" w:sz="0" w:space="0" w:color="auto"/>
            <w:bottom w:val="none" w:sz="0" w:space="0" w:color="auto"/>
            <w:right w:val="none" w:sz="0" w:space="0" w:color="auto"/>
          </w:divBdr>
          <w:divsChild>
            <w:div w:id="1368332792">
              <w:marLeft w:val="0"/>
              <w:marRight w:val="0"/>
              <w:marTop w:val="0"/>
              <w:marBottom w:val="0"/>
              <w:divBdr>
                <w:top w:val="none" w:sz="0" w:space="0" w:color="auto"/>
                <w:left w:val="none" w:sz="0" w:space="0" w:color="auto"/>
                <w:bottom w:val="none" w:sz="0" w:space="0" w:color="auto"/>
                <w:right w:val="none" w:sz="0" w:space="0" w:color="auto"/>
              </w:divBdr>
              <w:divsChild>
                <w:div w:id="15600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95604">
      <w:bodyDiv w:val="1"/>
      <w:marLeft w:val="0"/>
      <w:marRight w:val="0"/>
      <w:marTop w:val="0"/>
      <w:marBottom w:val="0"/>
      <w:divBdr>
        <w:top w:val="none" w:sz="0" w:space="0" w:color="auto"/>
        <w:left w:val="none" w:sz="0" w:space="0" w:color="auto"/>
        <w:bottom w:val="none" w:sz="0" w:space="0" w:color="auto"/>
        <w:right w:val="none" w:sz="0" w:space="0" w:color="auto"/>
      </w:divBdr>
      <w:divsChild>
        <w:div w:id="1066030614">
          <w:marLeft w:val="0"/>
          <w:marRight w:val="0"/>
          <w:marTop w:val="0"/>
          <w:marBottom w:val="0"/>
          <w:divBdr>
            <w:top w:val="none" w:sz="0" w:space="0" w:color="auto"/>
            <w:left w:val="none" w:sz="0" w:space="0" w:color="auto"/>
            <w:bottom w:val="none" w:sz="0" w:space="0" w:color="auto"/>
            <w:right w:val="none" w:sz="0" w:space="0" w:color="auto"/>
          </w:divBdr>
          <w:divsChild>
            <w:div w:id="632369524">
              <w:marLeft w:val="0"/>
              <w:marRight w:val="0"/>
              <w:marTop w:val="0"/>
              <w:marBottom w:val="0"/>
              <w:divBdr>
                <w:top w:val="none" w:sz="0" w:space="0" w:color="auto"/>
                <w:left w:val="none" w:sz="0" w:space="0" w:color="auto"/>
                <w:bottom w:val="none" w:sz="0" w:space="0" w:color="auto"/>
                <w:right w:val="none" w:sz="0" w:space="0" w:color="auto"/>
              </w:divBdr>
              <w:divsChild>
                <w:div w:id="144410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4626">
      <w:bodyDiv w:val="1"/>
      <w:marLeft w:val="0"/>
      <w:marRight w:val="0"/>
      <w:marTop w:val="0"/>
      <w:marBottom w:val="0"/>
      <w:divBdr>
        <w:top w:val="none" w:sz="0" w:space="0" w:color="auto"/>
        <w:left w:val="none" w:sz="0" w:space="0" w:color="auto"/>
        <w:bottom w:val="none" w:sz="0" w:space="0" w:color="auto"/>
        <w:right w:val="none" w:sz="0" w:space="0" w:color="auto"/>
      </w:divBdr>
    </w:div>
    <w:div w:id="634993695">
      <w:bodyDiv w:val="1"/>
      <w:marLeft w:val="0"/>
      <w:marRight w:val="0"/>
      <w:marTop w:val="0"/>
      <w:marBottom w:val="0"/>
      <w:divBdr>
        <w:top w:val="none" w:sz="0" w:space="0" w:color="auto"/>
        <w:left w:val="none" w:sz="0" w:space="0" w:color="auto"/>
        <w:bottom w:val="none" w:sz="0" w:space="0" w:color="auto"/>
        <w:right w:val="none" w:sz="0" w:space="0" w:color="auto"/>
      </w:divBdr>
      <w:divsChild>
        <w:div w:id="997730628">
          <w:marLeft w:val="0"/>
          <w:marRight w:val="0"/>
          <w:marTop w:val="0"/>
          <w:marBottom w:val="0"/>
          <w:divBdr>
            <w:top w:val="none" w:sz="0" w:space="0" w:color="auto"/>
            <w:left w:val="none" w:sz="0" w:space="0" w:color="auto"/>
            <w:bottom w:val="none" w:sz="0" w:space="0" w:color="auto"/>
            <w:right w:val="none" w:sz="0" w:space="0" w:color="auto"/>
          </w:divBdr>
          <w:divsChild>
            <w:div w:id="2074692825">
              <w:marLeft w:val="0"/>
              <w:marRight w:val="0"/>
              <w:marTop w:val="0"/>
              <w:marBottom w:val="0"/>
              <w:divBdr>
                <w:top w:val="none" w:sz="0" w:space="0" w:color="auto"/>
                <w:left w:val="none" w:sz="0" w:space="0" w:color="auto"/>
                <w:bottom w:val="none" w:sz="0" w:space="0" w:color="auto"/>
                <w:right w:val="none" w:sz="0" w:space="0" w:color="auto"/>
              </w:divBdr>
              <w:divsChild>
                <w:div w:id="17844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042490">
      <w:bodyDiv w:val="1"/>
      <w:marLeft w:val="0"/>
      <w:marRight w:val="0"/>
      <w:marTop w:val="0"/>
      <w:marBottom w:val="0"/>
      <w:divBdr>
        <w:top w:val="none" w:sz="0" w:space="0" w:color="auto"/>
        <w:left w:val="none" w:sz="0" w:space="0" w:color="auto"/>
        <w:bottom w:val="none" w:sz="0" w:space="0" w:color="auto"/>
        <w:right w:val="none" w:sz="0" w:space="0" w:color="auto"/>
      </w:divBdr>
    </w:div>
    <w:div w:id="639189341">
      <w:bodyDiv w:val="1"/>
      <w:marLeft w:val="0"/>
      <w:marRight w:val="0"/>
      <w:marTop w:val="0"/>
      <w:marBottom w:val="0"/>
      <w:divBdr>
        <w:top w:val="none" w:sz="0" w:space="0" w:color="auto"/>
        <w:left w:val="none" w:sz="0" w:space="0" w:color="auto"/>
        <w:bottom w:val="none" w:sz="0" w:space="0" w:color="auto"/>
        <w:right w:val="none" w:sz="0" w:space="0" w:color="auto"/>
      </w:divBdr>
    </w:div>
    <w:div w:id="642083943">
      <w:bodyDiv w:val="1"/>
      <w:marLeft w:val="0"/>
      <w:marRight w:val="0"/>
      <w:marTop w:val="0"/>
      <w:marBottom w:val="0"/>
      <w:divBdr>
        <w:top w:val="none" w:sz="0" w:space="0" w:color="auto"/>
        <w:left w:val="none" w:sz="0" w:space="0" w:color="auto"/>
        <w:bottom w:val="none" w:sz="0" w:space="0" w:color="auto"/>
        <w:right w:val="none" w:sz="0" w:space="0" w:color="auto"/>
      </w:divBdr>
    </w:div>
    <w:div w:id="646934688">
      <w:bodyDiv w:val="1"/>
      <w:marLeft w:val="0"/>
      <w:marRight w:val="0"/>
      <w:marTop w:val="0"/>
      <w:marBottom w:val="0"/>
      <w:divBdr>
        <w:top w:val="none" w:sz="0" w:space="0" w:color="auto"/>
        <w:left w:val="none" w:sz="0" w:space="0" w:color="auto"/>
        <w:bottom w:val="none" w:sz="0" w:space="0" w:color="auto"/>
        <w:right w:val="none" w:sz="0" w:space="0" w:color="auto"/>
      </w:divBdr>
    </w:div>
    <w:div w:id="649020113">
      <w:bodyDiv w:val="1"/>
      <w:marLeft w:val="0"/>
      <w:marRight w:val="0"/>
      <w:marTop w:val="0"/>
      <w:marBottom w:val="0"/>
      <w:divBdr>
        <w:top w:val="none" w:sz="0" w:space="0" w:color="auto"/>
        <w:left w:val="none" w:sz="0" w:space="0" w:color="auto"/>
        <w:bottom w:val="none" w:sz="0" w:space="0" w:color="auto"/>
        <w:right w:val="none" w:sz="0" w:space="0" w:color="auto"/>
      </w:divBdr>
    </w:div>
    <w:div w:id="650444908">
      <w:bodyDiv w:val="1"/>
      <w:marLeft w:val="0"/>
      <w:marRight w:val="0"/>
      <w:marTop w:val="0"/>
      <w:marBottom w:val="0"/>
      <w:divBdr>
        <w:top w:val="none" w:sz="0" w:space="0" w:color="auto"/>
        <w:left w:val="none" w:sz="0" w:space="0" w:color="auto"/>
        <w:bottom w:val="none" w:sz="0" w:space="0" w:color="auto"/>
        <w:right w:val="none" w:sz="0" w:space="0" w:color="auto"/>
      </w:divBdr>
    </w:div>
    <w:div w:id="650905858">
      <w:bodyDiv w:val="1"/>
      <w:marLeft w:val="0"/>
      <w:marRight w:val="0"/>
      <w:marTop w:val="0"/>
      <w:marBottom w:val="0"/>
      <w:divBdr>
        <w:top w:val="none" w:sz="0" w:space="0" w:color="auto"/>
        <w:left w:val="none" w:sz="0" w:space="0" w:color="auto"/>
        <w:bottom w:val="none" w:sz="0" w:space="0" w:color="auto"/>
        <w:right w:val="none" w:sz="0" w:space="0" w:color="auto"/>
      </w:divBdr>
      <w:divsChild>
        <w:div w:id="63530012">
          <w:marLeft w:val="0"/>
          <w:marRight w:val="0"/>
          <w:marTop w:val="0"/>
          <w:marBottom w:val="0"/>
          <w:divBdr>
            <w:top w:val="none" w:sz="0" w:space="0" w:color="auto"/>
            <w:left w:val="none" w:sz="0" w:space="0" w:color="auto"/>
            <w:bottom w:val="none" w:sz="0" w:space="0" w:color="auto"/>
            <w:right w:val="none" w:sz="0" w:space="0" w:color="auto"/>
          </w:divBdr>
          <w:divsChild>
            <w:div w:id="374349769">
              <w:marLeft w:val="0"/>
              <w:marRight w:val="0"/>
              <w:marTop w:val="0"/>
              <w:marBottom w:val="0"/>
              <w:divBdr>
                <w:top w:val="none" w:sz="0" w:space="0" w:color="auto"/>
                <w:left w:val="none" w:sz="0" w:space="0" w:color="auto"/>
                <w:bottom w:val="none" w:sz="0" w:space="0" w:color="auto"/>
                <w:right w:val="none" w:sz="0" w:space="0" w:color="auto"/>
              </w:divBdr>
              <w:divsChild>
                <w:div w:id="1762676445">
                  <w:marLeft w:val="0"/>
                  <w:marRight w:val="0"/>
                  <w:marTop w:val="0"/>
                  <w:marBottom w:val="0"/>
                  <w:divBdr>
                    <w:top w:val="none" w:sz="0" w:space="0" w:color="auto"/>
                    <w:left w:val="none" w:sz="0" w:space="0" w:color="auto"/>
                    <w:bottom w:val="none" w:sz="0" w:space="0" w:color="auto"/>
                    <w:right w:val="none" w:sz="0" w:space="0" w:color="auto"/>
                  </w:divBdr>
                  <w:divsChild>
                    <w:div w:id="157353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224038">
      <w:bodyDiv w:val="1"/>
      <w:marLeft w:val="0"/>
      <w:marRight w:val="0"/>
      <w:marTop w:val="0"/>
      <w:marBottom w:val="0"/>
      <w:divBdr>
        <w:top w:val="none" w:sz="0" w:space="0" w:color="auto"/>
        <w:left w:val="none" w:sz="0" w:space="0" w:color="auto"/>
        <w:bottom w:val="none" w:sz="0" w:space="0" w:color="auto"/>
        <w:right w:val="none" w:sz="0" w:space="0" w:color="auto"/>
      </w:divBdr>
      <w:divsChild>
        <w:div w:id="1903907003">
          <w:marLeft w:val="0"/>
          <w:marRight w:val="0"/>
          <w:marTop w:val="0"/>
          <w:marBottom w:val="0"/>
          <w:divBdr>
            <w:top w:val="none" w:sz="0" w:space="0" w:color="auto"/>
            <w:left w:val="none" w:sz="0" w:space="0" w:color="auto"/>
            <w:bottom w:val="none" w:sz="0" w:space="0" w:color="auto"/>
            <w:right w:val="none" w:sz="0" w:space="0" w:color="auto"/>
          </w:divBdr>
          <w:divsChild>
            <w:div w:id="1474829630">
              <w:marLeft w:val="0"/>
              <w:marRight w:val="0"/>
              <w:marTop w:val="0"/>
              <w:marBottom w:val="0"/>
              <w:divBdr>
                <w:top w:val="none" w:sz="0" w:space="0" w:color="auto"/>
                <w:left w:val="none" w:sz="0" w:space="0" w:color="auto"/>
                <w:bottom w:val="none" w:sz="0" w:space="0" w:color="auto"/>
                <w:right w:val="none" w:sz="0" w:space="0" w:color="auto"/>
              </w:divBdr>
              <w:divsChild>
                <w:div w:id="1987541717">
                  <w:marLeft w:val="0"/>
                  <w:marRight w:val="0"/>
                  <w:marTop w:val="0"/>
                  <w:marBottom w:val="0"/>
                  <w:divBdr>
                    <w:top w:val="none" w:sz="0" w:space="0" w:color="auto"/>
                    <w:left w:val="none" w:sz="0" w:space="0" w:color="auto"/>
                    <w:bottom w:val="none" w:sz="0" w:space="0" w:color="auto"/>
                    <w:right w:val="none" w:sz="0" w:space="0" w:color="auto"/>
                  </w:divBdr>
                  <w:divsChild>
                    <w:div w:id="67117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529363">
      <w:bodyDiv w:val="1"/>
      <w:marLeft w:val="0"/>
      <w:marRight w:val="0"/>
      <w:marTop w:val="0"/>
      <w:marBottom w:val="0"/>
      <w:divBdr>
        <w:top w:val="none" w:sz="0" w:space="0" w:color="auto"/>
        <w:left w:val="none" w:sz="0" w:space="0" w:color="auto"/>
        <w:bottom w:val="none" w:sz="0" w:space="0" w:color="auto"/>
        <w:right w:val="none" w:sz="0" w:space="0" w:color="auto"/>
      </w:divBdr>
    </w:div>
    <w:div w:id="655258510">
      <w:bodyDiv w:val="1"/>
      <w:marLeft w:val="0"/>
      <w:marRight w:val="0"/>
      <w:marTop w:val="0"/>
      <w:marBottom w:val="0"/>
      <w:divBdr>
        <w:top w:val="none" w:sz="0" w:space="0" w:color="auto"/>
        <w:left w:val="none" w:sz="0" w:space="0" w:color="auto"/>
        <w:bottom w:val="none" w:sz="0" w:space="0" w:color="auto"/>
        <w:right w:val="none" w:sz="0" w:space="0" w:color="auto"/>
      </w:divBdr>
      <w:divsChild>
        <w:div w:id="1527211516">
          <w:marLeft w:val="0"/>
          <w:marRight w:val="0"/>
          <w:marTop w:val="0"/>
          <w:marBottom w:val="0"/>
          <w:divBdr>
            <w:top w:val="none" w:sz="0" w:space="0" w:color="auto"/>
            <w:left w:val="none" w:sz="0" w:space="0" w:color="auto"/>
            <w:bottom w:val="none" w:sz="0" w:space="0" w:color="auto"/>
            <w:right w:val="none" w:sz="0" w:space="0" w:color="auto"/>
          </w:divBdr>
          <w:divsChild>
            <w:div w:id="781074535">
              <w:marLeft w:val="0"/>
              <w:marRight w:val="0"/>
              <w:marTop w:val="0"/>
              <w:marBottom w:val="0"/>
              <w:divBdr>
                <w:top w:val="none" w:sz="0" w:space="0" w:color="auto"/>
                <w:left w:val="none" w:sz="0" w:space="0" w:color="auto"/>
                <w:bottom w:val="none" w:sz="0" w:space="0" w:color="auto"/>
                <w:right w:val="none" w:sz="0" w:space="0" w:color="auto"/>
              </w:divBdr>
              <w:divsChild>
                <w:div w:id="121211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10999">
      <w:bodyDiv w:val="1"/>
      <w:marLeft w:val="0"/>
      <w:marRight w:val="0"/>
      <w:marTop w:val="0"/>
      <w:marBottom w:val="0"/>
      <w:divBdr>
        <w:top w:val="none" w:sz="0" w:space="0" w:color="auto"/>
        <w:left w:val="none" w:sz="0" w:space="0" w:color="auto"/>
        <w:bottom w:val="none" w:sz="0" w:space="0" w:color="auto"/>
        <w:right w:val="none" w:sz="0" w:space="0" w:color="auto"/>
      </w:divBdr>
      <w:divsChild>
        <w:div w:id="1635673441">
          <w:marLeft w:val="0"/>
          <w:marRight w:val="0"/>
          <w:marTop w:val="0"/>
          <w:marBottom w:val="0"/>
          <w:divBdr>
            <w:top w:val="none" w:sz="0" w:space="0" w:color="auto"/>
            <w:left w:val="none" w:sz="0" w:space="0" w:color="auto"/>
            <w:bottom w:val="none" w:sz="0" w:space="0" w:color="auto"/>
            <w:right w:val="none" w:sz="0" w:space="0" w:color="auto"/>
          </w:divBdr>
          <w:divsChild>
            <w:div w:id="1753314935">
              <w:marLeft w:val="0"/>
              <w:marRight w:val="0"/>
              <w:marTop w:val="0"/>
              <w:marBottom w:val="0"/>
              <w:divBdr>
                <w:top w:val="none" w:sz="0" w:space="0" w:color="auto"/>
                <w:left w:val="none" w:sz="0" w:space="0" w:color="auto"/>
                <w:bottom w:val="none" w:sz="0" w:space="0" w:color="auto"/>
                <w:right w:val="none" w:sz="0" w:space="0" w:color="auto"/>
              </w:divBdr>
              <w:divsChild>
                <w:div w:id="2580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4470">
          <w:marLeft w:val="0"/>
          <w:marRight w:val="0"/>
          <w:marTop w:val="0"/>
          <w:marBottom w:val="0"/>
          <w:divBdr>
            <w:top w:val="none" w:sz="0" w:space="0" w:color="auto"/>
            <w:left w:val="none" w:sz="0" w:space="0" w:color="auto"/>
            <w:bottom w:val="none" w:sz="0" w:space="0" w:color="auto"/>
            <w:right w:val="none" w:sz="0" w:space="0" w:color="auto"/>
          </w:divBdr>
          <w:divsChild>
            <w:div w:id="893003262">
              <w:marLeft w:val="0"/>
              <w:marRight w:val="0"/>
              <w:marTop w:val="0"/>
              <w:marBottom w:val="0"/>
              <w:divBdr>
                <w:top w:val="none" w:sz="0" w:space="0" w:color="auto"/>
                <w:left w:val="none" w:sz="0" w:space="0" w:color="auto"/>
                <w:bottom w:val="none" w:sz="0" w:space="0" w:color="auto"/>
                <w:right w:val="none" w:sz="0" w:space="0" w:color="auto"/>
              </w:divBdr>
              <w:divsChild>
                <w:div w:id="18062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041978">
      <w:bodyDiv w:val="1"/>
      <w:marLeft w:val="0"/>
      <w:marRight w:val="0"/>
      <w:marTop w:val="0"/>
      <w:marBottom w:val="0"/>
      <w:divBdr>
        <w:top w:val="none" w:sz="0" w:space="0" w:color="auto"/>
        <w:left w:val="none" w:sz="0" w:space="0" w:color="auto"/>
        <w:bottom w:val="none" w:sz="0" w:space="0" w:color="auto"/>
        <w:right w:val="none" w:sz="0" w:space="0" w:color="auto"/>
      </w:divBdr>
      <w:divsChild>
        <w:div w:id="638001502">
          <w:marLeft w:val="0"/>
          <w:marRight w:val="0"/>
          <w:marTop w:val="0"/>
          <w:marBottom w:val="0"/>
          <w:divBdr>
            <w:top w:val="none" w:sz="0" w:space="0" w:color="auto"/>
            <w:left w:val="none" w:sz="0" w:space="0" w:color="auto"/>
            <w:bottom w:val="none" w:sz="0" w:space="0" w:color="auto"/>
            <w:right w:val="none" w:sz="0" w:space="0" w:color="auto"/>
          </w:divBdr>
          <w:divsChild>
            <w:div w:id="1586646076">
              <w:marLeft w:val="0"/>
              <w:marRight w:val="0"/>
              <w:marTop w:val="0"/>
              <w:marBottom w:val="0"/>
              <w:divBdr>
                <w:top w:val="none" w:sz="0" w:space="0" w:color="auto"/>
                <w:left w:val="none" w:sz="0" w:space="0" w:color="auto"/>
                <w:bottom w:val="none" w:sz="0" w:space="0" w:color="auto"/>
                <w:right w:val="none" w:sz="0" w:space="0" w:color="auto"/>
              </w:divBdr>
              <w:divsChild>
                <w:div w:id="204925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432272">
      <w:bodyDiv w:val="1"/>
      <w:marLeft w:val="0"/>
      <w:marRight w:val="0"/>
      <w:marTop w:val="0"/>
      <w:marBottom w:val="0"/>
      <w:divBdr>
        <w:top w:val="none" w:sz="0" w:space="0" w:color="auto"/>
        <w:left w:val="none" w:sz="0" w:space="0" w:color="auto"/>
        <w:bottom w:val="none" w:sz="0" w:space="0" w:color="auto"/>
        <w:right w:val="none" w:sz="0" w:space="0" w:color="auto"/>
      </w:divBdr>
      <w:divsChild>
        <w:div w:id="481700554">
          <w:marLeft w:val="0"/>
          <w:marRight w:val="0"/>
          <w:marTop w:val="0"/>
          <w:marBottom w:val="0"/>
          <w:divBdr>
            <w:top w:val="none" w:sz="0" w:space="0" w:color="auto"/>
            <w:left w:val="none" w:sz="0" w:space="0" w:color="auto"/>
            <w:bottom w:val="none" w:sz="0" w:space="0" w:color="auto"/>
            <w:right w:val="none" w:sz="0" w:space="0" w:color="auto"/>
          </w:divBdr>
          <w:divsChild>
            <w:div w:id="1395347859">
              <w:marLeft w:val="0"/>
              <w:marRight w:val="0"/>
              <w:marTop w:val="0"/>
              <w:marBottom w:val="0"/>
              <w:divBdr>
                <w:top w:val="none" w:sz="0" w:space="0" w:color="auto"/>
                <w:left w:val="none" w:sz="0" w:space="0" w:color="auto"/>
                <w:bottom w:val="none" w:sz="0" w:space="0" w:color="auto"/>
                <w:right w:val="none" w:sz="0" w:space="0" w:color="auto"/>
              </w:divBdr>
              <w:divsChild>
                <w:div w:id="128896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75477">
      <w:bodyDiv w:val="1"/>
      <w:marLeft w:val="0"/>
      <w:marRight w:val="0"/>
      <w:marTop w:val="0"/>
      <w:marBottom w:val="0"/>
      <w:divBdr>
        <w:top w:val="none" w:sz="0" w:space="0" w:color="auto"/>
        <w:left w:val="none" w:sz="0" w:space="0" w:color="auto"/>
        <w:bottom w:val="none" w:sz="0" w:space="0" w:color="auto"/>
        <w:right w:val="none" w:sz="0" w:space="0" w:color="auto"/>
      </w:divBdr>
      <w:divsChild>
        <w:div w:id="2107924651">
          <w:marLeft w:val="0"/>
          <w:marRight w:val="0"/>
          <w:marTop w:val="0"/>
          <w:marBottom w:val="0"/>
          <w:divBdr>
            <w:top w:val="none" w:sz="0" w:space="0" w:color="auto"/>
            <w:left w:val="none" w:sz="0" w:space="0" w:color="auto"/>
            <w:bottom w:val="none" w:sz="0" w:space="0" w:color="auto"/>
            <w:right w:val="none" w:sz="0" w:space="0" w:color="auto"/>
          </w:divBdr>
          <w:divsChild>
            <w:div w:id="1303924868">
              <w:marLeft w:val="0"/>
              <w:marRight w:val="0"/>
              <w:marTop w:val="0"/>
              <w:marBottom w:val="0"/>
              <w:divBdr>
                <w:top w:val="none" w:sz="0" w:space="0" w:color="auto"/>
                <w:left w:val="none" w:sz="0" w:space="0" w:color="auto"/>
                <w:bottom w:val="none" w:sz="0" w:space="0" w:color="auto"/>
                <w:right w:val="none" w:sz="0" w:space="0" w:color="auto"/>
              </w:divBdr>
              <w:divsChild>
                <w:div w:id="143721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3310">
      <w:bodyDiv w:val="1"/>
      <w:marLeft w:val="0"/>
      <w:marRight w:val="0"/>
      <w:marTop w:val="0"/>
      <w:marBottom w:val="0"/>
      <w:divBdr>
        <w:top w:val="none" w:sz="0" w:space="0" w:color="auto"/>
        <w:left w:val="none" w:sz="0" w:space="0" w:color="auto"/>
        <w:bottom w:val="none" w:sz="0" w:space="0" w:color="auto"/>
        <w:right w:val="none" w:sz="0" w:space="0" w:color="auto"/>
      </w:divBdr>
    </w:div>
    <w:div w:id="665211477">
      <w:bodyDiv w:val="1"/>
      <w:marLeft w:val="0"/>
      <w:marRight w:val="0"/>
      <w:marTop w:val="0"/>
      <w:marBottom w:val="0"/>
      <w:divBdr>
        <w:top w:val="none" w:sz="0" w:space="0" w:color="auto"/>
        <w:left w:val="none" w:sz="0" w:space="0" w:color="auto"/>
        <w:bottom w:val="none" w:sz="0" w:space="0" w:color="auto"/>
        <w:right w:val="none" w:sz="0" w:space="0" w:color="auto"/>
      </w:divBdr>
      <w:divsChild>
        <w:div w:id="1349677545">
          <w:marLeft w:val="0"/>
          <w:marRight w:val="0"/>
          <w:marTop w:val="0"/>
          <w:marBottom w:val="0"/>
          <w:divBdr>
            <w:top w:val="none" w:sz="0" w:space="0" w:color="auto"/>
            <w:left w:val="none" w:sz="0" w:space="0" w:color="auto"/>
            <w:bottom w:val="none" w:sz="0" w:space="0" w:color="auto"/>
            <w:right w:val="none" w:sz="0" w:space="0" w:color="auto"/>
          </w:divBdr>
          <w:divsChild>
            <w:div w:id="591011350">
              <w:marLeft w:val="0"/>
              <w:marRight w:val="0"/>
              <w:marTop w:val="0"/>
              <w:marBottom w:val="0"/>
              <w:divBdr>
                <w:top w:val="none" w:sz="0" w:space="0" w:color="auto"/>
                <w:left w:val="none" w:sz="0" w:space="0" w:color="auto"/>
                <w:bottom w:val="none" w:sz="0" w:space="0" w:color="auto"/>
                <w:right w:val="none" w:sz="0" w:space="0" w:color="auto"/>
              </w:divBdr>
              <w:divsChild>
                <w:div w:id="7161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1779">
      <w:bodyDiv w:val="1"/>
      <w:marLeft w:val="0"/>
      <w:marRight w:val="0"/>
      <w:marTop w:val="0"/>
      <w:marBottom w:val="0"/>
      <w:divBdr>
        <w:top w:val="none" w:sz="0" w:space="0" w:color="auto"/>
        <w:left w:val="none" w:sz="0" w:space="0" w:color="auto"/>
        <w:bottom w:val="none" w:sz="0" w:space="0" w:color="auto"/>
        <w:right w:val="none" w:sz="0" w:space="0" w:color="auto"/>
      </w:divBdr>
    </w:div>
    <w:div w:id="667830253">
      <w:bodyDiv w:val="1"/>
      <w:marLeft w:val="0"/>
      <w:marRight w:val="0"/>
      <w:marTop w:val="0"/>
      <w:marBottom w:val="0"/>
      <w:divBdr>
        <w:top w:val="none" w:sz="0" w:space="0" w:color="auto"/>
        <w:left w:val="none" w:sz="0" w:space="0" w:color="auto"/>
        <w:bottom w:val="none" w:sz="0" w:space="0" w:color="auto"/>
        <w:right w:val="none" w:sz="0" w:space="0" w:color="auto"/>
      </w:divBdr>
      <w:divsChild>
        <w:div w:id="2057851043">
          <w:marLeft w:val="0"/>
          <w:marRight w:val="0"/>
          <w:marTop w:val="0"/>
          <w:marBottom w:val="0"/>
          <w:divBdr>
            <w:top w:val="none" w:sz="0" w:space="0" w:color="auto"/>
            <w:left w:val="none" w:sz="0" w:space="0" w:color="auto"/>
            <w:bottom w:val="none" w:sz="0" w:space="0" w:color="auto"/>
            <w:right w:val="none" w:sz="0" w:space="0" w:color="auto"/>
          </w:divBdr>
          <w:divsChild>
            <w:div w:id="236132724">
              <w:marLeft w:val="0"/>
              <w:marRight w:val="0"/>
              <w:marTop w:val="0"/>
              <w:marBottom w:val="0"/>
              <w:divBdr>
                <w:top w:val="none" w:sz="0" w:space="0" w:color="auto"/>
                <w:left w:val="none" w:sz="0" w:space="0" w:color="auto"/>
                <w:bottom w:val="none" w:sz="0" w:space="0" w:color="auto"/>
                <w:right w:val="none" w:sz="0" w:space="0" w:color="auto"/>
              </w:divBdr>
              <w:divsChild>
                <w:div w:id="4195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453919">
      <w:bodyDiv w:val="1"/>
      <w:marLeft w:val="0"/>
      <w:marRight w:val="0"/>
      <w:marTop w:val="0"/>
      <w:marBottom w:val="0"/>
      <w:divBdr>
        <w:top w:val="none" w:sz="0" w:space="0" w:color="auto"/>
        <w:left w:val="none" w:sz="0" w:space="0" w:color="auto"/>
        <w:bottom w:val="none" w:sz="0" w:space="0" w:color="auto"/>
        <w:right w:val="none" w:sz="0" w:space="0" w:color="auto"/>
      </w:divBdr>
      <w:divsChild>
        <w:div w:id="1218930593">
          <w:marLeft w:val="0"/>
          <w:marRight w:val="0"/>
          <w:marTop w:val="0"/>
          <w:marBottom w:val="0"/>
          <w:divBdr>
            <w:top w:val="none" w:sz="0" w:space="0" w:color="auto"/>
            <w:left w:val="none" w:sz="0" w:space="0" w:color="auto"/>
            <w:bottom w:val="none" w:sz="0" w:space="0" w:color="auto"/>
            <w:right w:val="none" w:sz="0" w:space="0" w:color="auto"/>
          </w:divBdr>
          <w:divsChild>
            <w:div w:id="969945747">
              <w:marLeft w:val="0"/>
              <w:marRight w:val="0"/>
              <w:marTop w:val="0"/>
              <w:marBottom w:val="0"/>
              <w:divBdr>
                <w:top w:val="none" w:sz="0" w:space="0" w:color="auto"/>
                <w:left w:val="none" w:sz="0" w:space="0" w:color="auto"/>
                <w:bottom w:val="none" w:sz="0" w:space="0" w:color="auto"/>
                <w:right w:val="none" w:sz="0" w:space="0" w:color="auto"/>
              </w:divBdr>
              <w:divsChild>
                <w:div w:id="1284188825">
                  <w:marLeft w:val="0"/>
                  <w:marRight w:val="0"/>
                  <w:marTop w:val="0"/>
                  <w:marBottom w:val="0"/>
                  <w:divBdr>
                    <w:top w:val="none" w:sz="0" w:space="0" w:color="auto"/>
                    <w:left w:val="none" w:sz="0" w:space="0" w:color="auto"/>
                    <w:bottom w:val="none" w:sz="0" w:space="0" w:color="auto"/>
                    <w:right w:val="none" w:sz="0" w:space="0" w:color="auto"/>
                  </w:divBdr>
                  <w:divsChild>
                    <w:div w:id="169865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77808">
      <w:bodyDiv w:val="1"/>
      <w:marLeft w:val="0"/>
      <w:marRight w:val="0"/>
      <w:marTop w:val="0"/>
      <w:marBottom w:val="0"/>
      <w:divBdr>
        <w:top w:val="none" w:sz="0" w:space="0" w:color="auto"/>
        <w:left w:val="none" w:sz="0" w:space="0" w:color="auto"/>
        <w:bottom w:val="none" w:sz="0" w:space="0" w:color="auto"/>
        <w:right w:val="none" w:sz="0" w:space="0" w:color="auto"/>
      </w:divBdr>
      <w:divsChild>
        <w:div w:id="1430463778">
          <w:marLeft w:val="0"/>
          <w:marRight w:val="0"/>
          <w:marTop w:val="0"/>
          <w:marBottom w:val="0"/>
          <w:divBdr>
            <w:top w:val="none" w:sz="0" w:space="0" w:color="auto"/>
            <w:left w:val="none" w:sz="0" w:space="0" w:color="auto"/>
            <w:bottom w:val="none" w:sz="0" w:space="0" w:color="auto"/>
            <w:right w:val="none" w:sz="0" w:space="0" w:color="auto"/>
          </w:divBdr>
          <w:divsChild>
            <w:div w:id="753936476">
              <w:marLeft w:val="0"/>
              <w:marRight w:val="0"/>
              <w:marTop w:val="0"/>
              <w:marBottom w:val="0"/>
              <w:divBdr>
                <w:top w:val="none" w:sz="0" w:space="0" w:color="auto"/>
                <w:left w:val="none" w:sz="0" w:space="0" w:color="auto"/>
                <w:bottom w:val="none" w:sz="0" w:space="0" w:color="auto"/>
                <w:right w:val="none" w:sz="0" w:space="0" w:color="auto"/>
              </w:divBdr>
              <w:divsChild>
                <w:div w:id="10192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36659">
      <w:bodyDiv w:val="1"/>
      <w:marLeft w:val="0"/>
      <w:marRight w:val="0"/>
      <w:marTop w:val="0"/>
      <w:marBottom w:val="0"/>
      <w:divBdr>
        <w:top w:val="none" w:sz="0" w:space="0" w:color="auto"/>
        <w:left w:val="none" w:sz="0" w:space="0" w:color="auto"/>
        <w:bottom w:val="none" w:sz="0" w:space="0" w:color="auto"/>
        <w:right w:val="none" w:sz="0" w:space="0" w:color="auto"/>
      </w:divBdr>
    </w:div>
    <w:div w:id="672269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7165">
          <w:marLeft w:val="0"/>
          <w:marRight w:val="0"/>
          <w:marTop w:val="0"/>
          <w:marBottom w:val="0"/>
          <w:divBdr>
            <w:top w:val="none" w:sz="0" w:space="0" w:color="auto"/>
            <w:left w:val="none" w:sz="0" w:space="0" w:color="auto"/>
            <w:bottom w:val="none" w:sz="0" w:space="0" w:color="auto"/>
            <w:right w:val="none" w:sz="0" w:space="0" w:color="auto"/>
          </w:divBdr>
          <w:divsChild>
            <w:div w:id="809637394">
              <w:marLeft w:val="0"/>
              <w:marRight w:val="0"/>
              <w:marTop w:val="0"/>
              <w:marBottom w:val="0"/>
              <w:divBdr>
                <w:top w:val="none" w:sz="0" w:space="0" w:color="auto"/>
                <w:left w:val="none" w:sz="0" w:space="0" w:color="auto"/>
                <w:bottom w:val="none" w:sz="0" w:space="0" w:color="auto"/>
                <w:right w:val="none" w:sz="0" w:space="0" w:color="auto"/>
              </w:divBdr>
              <w:divsChild>
                <w:div w:id="9847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193190">
      <w:bodyDiv w:val="1"/>
      <w:marLeft w:val="0"/>
      <w:marRight w:val="0"/>
      <w:marTop w:val="0"/>
      <w:marBottom w:val="0"/>
      <w:divBdr>
        <w:top w:val="none" w:sz="0" w:space="0" w:color="auto"/>
        <w:left w:val="none" w:sz="0" w:space="0" w:color="auto"/>
        <w:bottom w:val="none" w:sz="0" w:space="0" w:color="auto"/>
        <w:right w:val="none" w:sz="0" w:space="0" w:color="auto"/>
      </w:divBdr>
      <w:divsChild>
        <w:div w:id="1564096600">
          <w:marLeft w:val="0"/>
          <w:marRight w:val="0"/>
          <w:marTop w:val="0"/>
          <w:marBottom w:val="0"/>
          <w:divBdr>
            <w:top w:val="none" w:sz="0" w:space="0" w:color="auto"/>
            <w:left w:val="none" w:sz="0" w:space="0" w:color="auto"/>
            <w:bottom w:val="none" w:sz="0" w:space="0" w:color="auto"/>
            <w:right w:val="none" w:sz="0" w:space="0" w:color="auto"/>
          </w:divBdr>
          <w:divsChild>
            <w:div w:id="657029601">
              <w:marLeft w:val="0"/>
              <w:marRight w:val="0"/>
              <w:marTop w:val="0"/>
              <w:marBottom w:val="0"/>
              <w:divBdr>
                <w:top w:val="none" w:sz="0" w:space="0" w:color="auto"/>
                <w:left w:val="none" w:sz="0" w:space="0" w:color="auto"/>
                <w:bottom w:val="none" w:sz="0" w:space="0" w:color="auto"/>
                <w:right w:val="none" w:sz="0" w:space="0" w:color="auto"/>
              </w:divBdr>
              <w:divsChild>
                <w:div w:id="1431587416">
                  <w:marLeft w:val="0"/>
                  <w:marRight w:val="0"/>
                  <w:marTop w:val="0"/>
                  <w:marBottom w:val="0"/>
                  <w:divBdr>
                    <w:top w:val="none" w:sz="0" w:space="0" w:color="auto"/>
                    <w:left w:val="none" w:sz="0" w:space="0" w:color="auto"/>
                    <w:bottom w:val="none" w:sz="0" w:space="0" w:color="auto"/>
                    <w:right w:val="none" w:sz="0" w:space="0" w:color="auto"/>
                  </w:divBdr>
                  <w:divsChild>
                    <w:div w:id="10063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235499">
      <w:bodyDiv w:val="1"/>
      <w:marLeft w:val="0"/>
      <w:marRight w:val="0"/>
      <w:marTop w:val="0"/>
      <w:marBottom w:val="0"/>
      <w:divBdr>
        <w:top w:val="none" w:sz="0" w:space="0" w:color="auto"/>
        <w:left w:val="none" w:sz="0" w:space="0" w:color="auto"/>
        <w:bottom w:val="none" w:sz="0" w:space="0" w:color="auto"/>
        <w:right w:val="none" w:sz="0" w:space="0" w:color="auto"/>
      </w:divBdr>
      <w:divsChild>
        <w:div w:id="815026283">
          <w:marLeft w:val="0"/>
          <w:marRight w:val="0"/>
          <w:marTop w:val="0"/>
          <w:marBottom w:val="0"/>
          <w:divBdr>
            <w:top w:val="none" w:sz="0" w:space="0" w:color="auto"/>
            <w:left w:val="none" w:sz="0" w:space="0" w:color="auto"/>
            <w:bottom w:val="none" w:sz="0" w:space="0" w:color="auto"/>
            <w:right w:val="none" w:sz="0" w:space="0" w:color="auto"/>
          </w:divBdr>
          <w:divsChild>
            <w:div w:id="181818575">
              <w:marLeft w:val="0"/>
              <w:marRight w:val="0"/>
              <w:marTop w:val="0"/>
              <w:marBottom w:val="0"/>
              <w:divBdr>
                <w:top w:val="none" w:sz="0" w:space="0" w:color="auto"/>
                <w:left w:val="none" w:sz="0" w:space="0" w:color="auto"/>
                <w:bottom w:val="none" w:sz="0" w:space="0" w:color="auto"/>
                <w:right w:val="none" w:sz="0" w:space="0" w:color="auto"/>
              </w:divBdr>
              <w:divsChild>
                <w:div w:id="56013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63527">
      <w:bodyDiv w:val="1"/>
      <w:marLeft w:val="0"/>
      <w:marRight w:val="0"/>
      <w:marTop w:val="0"/>
      <w:marBottom w:val="0"/>
      <w:divBdr>
        <w:top w:val="none" w:sz="0" w:space="0" w:color="auto"/>
        <w:left w:val="none" w:sz="0" w:space="0" w:color="auto"/>
        <w:bottom w:val="none" w:sz="0" w:space="0" w:color="auto"/>
        <w:right w:val="none" w:sz="0" w:space="0" w:color="auto"/>
      </w:divBdr>
      <w:divsChild>
        <w:div w:id="194465125">
          <w:marLeft w:val="0"/>
          <w:marRight w:val="0"/>
          <w:marTop w:val="0"/>
          <w:marBottom w:val="0"/>
          <w:divBdr>
            <w:top w:val="none" w:sz="0" w:space="0" w:color="auto"/>
            <w:left w:val="none" w:sz="0" w:space="0" w:color="auto"/>
            <w:bottom w:val="none" w:sz="0" w:space="0" w:color="auto"/>
            <w:right w:val="none" w:sz="0" w:space="0" w:color="auto"/>
          </w:divBdr>
          <w:divsChild>
            <w:div w:id="208034946">
              <w:marLeft w:val="0"/>
              <w:marRight w:val="0"/>
              <w:marTop w:val="0"/>
              <w:marBottom w:val="0"/>
              <w:divBdr>
                <w:top w:val="none" w:sz="0" w:space="0" w:color="auto"/>
                <w:left w:val="none" w:sz="0" w:space="0" w:color="auto"/>
                <w:bottom w:val="none" w:sz="0" w:space="0" w:color="auto"/>
                <w:right w:val="none" w:sz="0" w:space="0" w:color="auto"/>
              </w:divBdr>
              <w:divsChild>
                <w:div w:id="80434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86099">
      <w:bodyDiv w:val="1"/>
      <w:marLeft w:val="0"/>
      <w:marRight w:val="0"/>
      <w:marTop w:val="0"/>
      <w:marBottom w:val="0"/>
      <w:divBdr>
        <w:top w:val="none" w:sz="0" w:space="0" w:color="auto"/>
        <w:left w:val="none" w:sz="0" w:space="0" w:color="auto"/>
        <w:bottom w:val="none" w:sz="0" w:space="0" w:color="auto"/>
        <w:right w:val="none" w:sz="0" w:space="0" w:color="auto"/>
      </w:divBdr>
      <w:divsChild>
        <w:div w:id="2102093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0360977">
              <w:marLeft w:val="0"/>
              <w:marRight w:val="0"/>
              <w:marTop w:val="0"/>
              <w:marBottom w:val="0"/>
              <w:divBdr>
                <w:top w:val="none" w:sz="0" w:space="0" w:color="auto"/>
                <w:left w:val="none" w:sz="0" w:space="0" w:color="auto"/>
                <w:bottom w:val="none" w:sz="0" w:space="0" w:color="auto"/>
                <w:right w:val="none" w:sz="0" w:space="0" w:color="auto"/>
              </w:divBdr>
              <w:divsChild>
                <w:div w:id="4551352">
                  <w:marLeft w:val="0"/>
                  <w:marRight w:val="0"/>
                  <w:marTop w:val="0"/>
                  <w:marBottom w:val="0"/>
                  <w:divBdr>
                    <w:top w:val="none" w:sz="0" w:space="0" w:color="auto"/>
                    <w:left w:val="none" w:sz="0" w:space="0" w:color="auto"/>
                    <w:bottom w:val="none" w:sz="0" w:space="0" w:color="auto"/>
                    <w:right w:val="none" w:sz="0" w:space="0" w:color="auto"/>
                  </w:divBdr>
                  <w:divsChild>
                    <w:div w:id="15987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714075">
      <w:bodyDiv w:val="1"/>
      <w:marLeft w:val="0"/>
      <w:marRight w:val="0"/>
      <w:marTop w:val="0"/>
      <w:marBottom w:val="0"/>
      <w:divBdr>
        <w:top w:val="none" w:sz="0" w:space="0" w:color="auto"/>
        <w:left w:val="none" w:sz="0" w:space="0" w:color="auto"/>
        <w:bottom w:val="none" w:sz="0" w:space="0" w:color="auto"/>
        <w:right w:val="none" w:sz="0" w:space="0" w:color="auto"/>
      </w:divBdr>
      <w:divsChild>
        <w:div w:id="1866824724">
          <w:marLeft w:val="0"/>
          <w:marRight w:val="0"/>
          <w:marTop w:val="0"/>
          <w:marBottom w:val="0"/>
          <w:divBdr>
            <w:top w:val="none" w:sz="0" w:space="0" w:color="auto"/>
            <w:left w:val="none" w:sz="0" w:space="0" w:color="auto"/>
            <w:bottom w:val="none" w:sz="0" w:space="0" w:color="auto"/>
            <w:right w:val="none" w:sz="0" w:space="0" w:color="auto"/>
          </w:divBdr>
          <w:divsChild>
            <w:div w:id="1083142178">
              <w:marLeft w:val="0"/>
              <w:marRight w:val="0"/>
              <w:marTop w:val="0"/>
              <w:marBottom w:val="0"/>
              <w:divBdr>
                <w:top w:val="none" w:sz="0" w:space="0" w:color="auto"/>
                <w:left w:val="none" w:sz="0" w:space="0" w:color="auto"/>
                <w:bottom w:val="none" w:sz="0" w:space="0" w:color="auto"/>
                <w:right w:val="none" w:sz="0" w:space="0" w:color="auto"/>
              </w:divBdr>
              <w:divsChild>
                <w:div w:id="490877667">
                  <w:marLeft w:val="0"/>
                  <w:marRight w:val="0"/>
                  <w:marTop w:val="0"/>
                  <w:marBottom w:val="0"/>
                  <w:divBdr>
                    <w:top w:val="none" w:sz="0" w:space="0" w:color="auto"/>
                    <w:left w:val="none" w:sz="0" w:space="0" w:color="auto"/>
                    <w:bottom w:val="none" w:sz="0" w:space="0" w:color="auto"/>
                    <w:right w:val="none" w:sz="0" w:space="0" w:color="auto"/>
                  </w:divBdr>
                  <w:divsChild>
                    <w:div w:id="83068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533937">
      <w:bodyDiv w:val="1"/>
      <w:marLeft w:val="0"/>
      <w:marRight w:val="0"/>
      <w:marTop w:val="0"/>
      <w:marBottom w:val="0"/>
      <w:divBdr>
        <w:top w:val="none" w:sz="0" w:space="0" w:color="auto"/>
        <w:left w:val="none" w:sz="0" w:space="0" w:color="auto"/>
        <w:bottom w:val="none" w:sz="0" w:space="0" w:color="auto"/>
        <w:right w:val="none" w:sz="0" w:space="0" w:color="auto"/>
      </w:divBdr>
      <w:divsChild>
        <w:div w:id="1837182703">
          <w:marLeft w:val="0"/>
          <w:marRight w:val="0"/>
          <w:marTop w:val="0"/>
          <w:marBottom w:val="0"/>
          <w:divBdr>
            <w:top w:val="none" w:sz="0" w:space="0" w:color="auto"/>
            <w:left w:val="none" w:sz="0" w:space="0" w:color="auto"/>
            <w:bottom w:val="none" w:sz="0" w:space="0" w:color="auto"/>
            <w:right w:val="none" w:sz="0" w:space="0" w:color="auto"/>
          </w:divBdr>
          <w:divsChild>
            <w:div w:id="2007703797">
              <w:marLeft w:val="0"/>
              <w:marRight w:val="0"/>
              <w:marTop w:val="0"/>
              <w:marBottom w:val="0"/>
              <w:divBdr>
                <w:top w:val="none" w:sz="0" w:space="0" w:color="auto"/>
                <w:left w:val="none" w:sz="0" w:space="0" w:color="auto"/>
                <w:bottom w:val="none" w:sz="0" w:space="0" w:color="auto"/>
                <w:right w:val="none" w:sz="0" w:space="0" w:color="auto"/>
              </w:divBdr>
              <w:divsChild>
                <w:div w:id="191361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81463">
      <w:bodyDiv w:val="1"/>
      <w:marLeft w:val="0"/>
      <w:marRight w:val="0"/>
      <w:marTop w:val="0"/>
      <w:marBottom w:val="0"/>
      <w:divBdr>
        <w:top w:val="none" w:sz="0" w:space="0" w:color="auto"/>
        <w:left w:val="none" w:sz="0" w:space="0" w:color="auto"/>
        <w:bottom w:val="none" w:sz="0" w:space="0" w:color="auto"/>
        <w:right w:val="none" w:sz="0" w:space="0" w:color="auto"/>
      </w:divBdr>
      <w:divsChild>
        <w:div w:id="1952858368">
          <w:marLeft w:val="0"/>
          <w:marRight w:val="0"/>
          <w:marTop w:val="0"/>
          <w:marBottom w:val="0"/>
          <w:divBdr>
            <w:top w:val="none" w:sz="0" w:space="0" w:color="auto"/>
            <w:left w:val="none" w:sz="0" w:space="0" w:color="auto"/>
            <w:bottom w:val="none" w:sz="0" w:space="0" w:color="auto"/>
            <w:right w:val="none" w:sz="0" w:space="0" w:color="auto"/>
          </w:divBdr>
          <w:divsChild>
            <w:div w:id="197402039">
              <w:marLeft w:val="0"/>
              <w:marRight w:val="0"/>
              <w:marTop w:val="0"/>
              <w:marBottom w:val="0"/>
              <w:divBdr>
                <w:top w:val="none" w:sz="0" w:space="0" w:color="auto"/>
                <w:left w:val="none" w:sz="0" w:space="0" w:color="auto"/>
                <w:bottom w:val="none" w:sz="0" w:space="0" w:color="auto"/>
                <w:right w:val="none" w:sz="0" w:space="0" w:color="auto"/>
              </w:divBdr>
              <w:divsChild>
                <w:div w:id="79541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2386">
      <w:bodyDiv w:val="1"/>
      <w:marLeft w:val="0"/>
      <w:marRight w:val="0"/>
      <w:marTop w:val="0"/>
      <w:marBottom w:val="0"/>
      <w:divBdr>
        <w:top w:val="none" w:sz="0" w:space="0" w:color="auto"/>
        <w:left w:val="none" w:sz="0" w:space="0" w:color="auto"/>
        <w:bottom w:val="none" w:sz="0" w:space="0" w:color="auto"/>
        <w:right w:val="none" w:sz="0" w:space="0" w:color="auto"/>
      </w:divBdr>
    </w:div>
    <w:div w:id="689380916">
      <w:bodyDiv w:val="1"/>
      <w:marLeft w:val="0"/>
      <w:marRight w:val="0"/>
      <w:marTop w:val="0"/>
      <w:marBottom w:val="0"/>
      <w:divBdr>
        <w:top w:val="none" w:sz="0" w:space="0" w:color="auto"/>
        <w:left w:val="none" w:sz="0" w:space="0" w:color="auto"/>
        <w:bottom w:val="none" w:sz="0" w:space="0" w:color="auto"/>
        <w:right w:val="none" w:sz="0" w:space="0" w:color="auto"/>
      </w:divBdr>
      <w:divsChild>
        <w:div w:id="563104347">
          <w:marLeft w:val="0"/>
          <w:marRight w:val="0"/>
          <w:marTop w:val="0"/>
          <w:marBottom w:val="0"/>
          <w:divBdr>
            <w:top w:val="none" w:sz="0" w:space="0" w:color="auto"/>
            <w:left w:val="none" w:sz="0" w:space="0" w:color="auto"/>
            <w:bottom w:val="none" w:sz="0" w:space="0" w:color="auto"/>
            <w:right w:val="none" w:sz="0" w:space="0" w:color="auto"/>
          </w:divBdr>
          <w:divsChild>
            <w:div w:id="1979607415">
              <w:marLeft w:val="0"/>
              <w:marRight w:val="0"/>
              <w:marTop w:val="0"/>
              <w:marBottom w:val="0"/>
              <w:divBdr>
                <w:top w:val="none" w:sz="0" w:space="0" w:color="auto"/>
                <w:left w:val="none" w:sz="0" w:space="0" w:color="auto"/>
                <w:bottom w:val="none" w:sz="0" w:space="0" w:color="auto"/>
                <w:right w:val="none" w:sz="0" w:space="0" w:color="auto"/>
              </w:divBdr>
              <w:divsChild>
                <w:div w:id="203754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22600">
      <w:bodyDiv w:val="1"/>
      <w:marLeft w:val="0"/>
      <w:marRight w:val="0"/>
      <w:marTop w:val="0"/>
      <w:marBottom w:val="0"/>
      <w:divBdr>
        <w:top w:val="none" w:sz="0" w:space="0" w:color="auto"/>
        <w:left w:val="none" w:sz="0" w:space="0" w:color="auto"/>
        <w:bottom w:val="none" w:sz="0" w:space="0" w:color="auto"/>
        <w:right w:val="none" w:sz="0" w:space="0" w:color="auto"/>
      </w:divBdr>
    </w:div>
    <w:div w:id="692728497">
      <w:bodyDiv w:val="1"/>
      <w:marLeft w:val="0"/>
      <w:marRight w:val="0"/>
      <w:marTop w:val="0"/>
      <w:marBottom w:val="0"/>
      <w:divBdr>
        <w:top w:val="none" w:sz="0" w:space="0" w:color="auto"/>
        <w:left w:val="none" w:sz="0" w:space="0" w:color="auto"/>
        <w:bottom w:val="none" w:sz="0" w:space="0" w:color="auto"/>
        <w:right w:val="none" w:sz="0" w:space="0" w:color="auto"/>
      </w:divBdr>
      <w:divsChild>
        <w:div w:id="1240555878">
          <w:marLeft w:val="0"/>
          <w:marRight w:val="0"/>
          <w:marTop w:val="0"/>
          <w:marBottom w:val="0"/>
          <w:divBdr>
            <w:top w:val="none" w:sz="0" w:space="0" w:color="auto"/>
            <w:left w:val="none" w:sz="0" w:space="0" w:color="auto"/>
            <w:bottom w:val="none" w:sz="0" w:space="0" w:color="auto"/>
            <w:right w:val="none" w:sz="0" w:space="0" w:color="auto"/>
          </w:divBdr>
          <w:divsChild>
            <w:div w:id="862943429">
              <w:marLeft w:val="0"/>
              <w:marRight w:val="0"/>
              <w:marTop w:val="0"/>
              <w:marBottom w:val="0"/>
              <w:divBdr>
                <w:top w:val="none" w:sz="0" w:space="0" w:color="auto"/>
                <w:left w:val="none" w:sz="0" w:space="0" w:color="auto"/>
                <w:bottom w:val="none" w:sz="0" w:space="0" w:color="auto"/>
                <w:right w:val="none" w:sz="0" w:space="0" w:color="auto"/>
              </w:divBdr>
              <w:divsChild>
                <w:div w:id="21805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88533">
      <w:bodyDiv w:val="1"/>
      <w:marLeft w:val="0"/>
      <w:marRight w:val="0"/>
      <w:marTop w:val="0"/>
      <w:marBottom w:val="0"/>
      <w:divBdr>
        <w:top w:val="none" w:sz="0" w:space="0" w:color="auto"/>
        <w:left w:val="none" w:sz="0" w:space="0" w:color="auto"/>
        <w:bottom w:val="none" w:sz="0" w:space="0" w:color="auto"/>
        <w:right w:val="none" w:sz="0" w:space="0" w:color="auto"/>
      </w:divBdr>
      <w:divsChild>
        <w:div w:id="1658612341">
          <w:marLeft w:val="0"/>
          <w:marRight w:val="0"/>
          <w:marTop w:val="0"/>
          <w:marBottom w:val="0"/>
          <w:divBdr>
            <w:top w:val="none" w:sz="0" w:space="0" w:color="auto"/>
            <w:left w:val="none" w:sz="0" w:space="0" w:color="auto"/>
            <w:bottom w:val="none" w:sz="0" w:space="0" w:color="auto"/>
            <w:right w:val="none" w:sz="0" w:space="0" w:color="auto"/>
          </w:divBdr>
          <w:divsChild>
            <w:div w:id="855773388">
              <w:marLeft w:val="0"/>
              <w:marRight w:val="0"/>
              <w:marTop w:val="0"/>
              <w:marBottom w:val="0"/>
              <w:divBdr>
                <w:top w:val="none" w:sz="0" w:space="0" w:color="auto"/>
                <w:left w:val="none" w:sz="0" w:space="0" w:color="auto"/>
                <w:bottom w:val="none" w:sz="0" w:space="0" w:color="auto"/>
                <w:right w:val="none" w:sz="0" w:space="0" w:color="auto"/>
              </w:divBdr>
              <w:divsChild>
                <w:div w:id="114531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03397">
      <w:bodyDiv w:val="1"/>
      <w:marLeft w:val="0"/>
      <w:marRight w:val="0"/>
      <w:marTop w:val="0"/>
      <w:marBottom w:val="0"/>
      <w:divBdr>
        <w:top w:val="none" w:sz="0" w:space="0" w:color="auto"/>
        <w:left w:val="none" w:sz="0" w:space="0" w:color="auto"/>
        <w:bottom w:val="none" w:sz="0" w:space="0" w:color="auto"/>
        <w:right w:val="none" w:sz="0" w:space="0" w:color="auto"/>
      </w:divBdr>
      <w:divsChild>
        <w:div w:id="1899583205">
          <w:marLeft w:val="0"/>
          <w:marRight w:val="0"/>
          <w:marTop w:val="0"/>
          <w:marBottom w:val="0"/>
          <w:divBdr>
            <w:top w:val="none" w:sz="0" w:space="0" w:color="auto"/>
            <w:left w:val="none" w:sz="0" w:space="0" w:color="auto"/>
            <w:bottom w:val="none" w:sz="0" w:space="0" w:color="auto"/>
            <w:right w:val="none" w:sz="0" w:space="0" w:color="auto"/>
          </w:divBdr>
        </w:div>
      </w:divsChild>
    </w:div>
    <w:div w:id="700668352">
      <w:bodyDiv w:val="1"/>
      <w:marLeft w:val="0"/>
      <w:marRight w:val="0"/>
      <w:marTop w:val="0"/>
      <w:marBottom w:val="0"/>
      <w:divBdr>
        <w:top w:val="none" w:sz="0" w:space="0" w:color="auto"/>
        <w:left w:val="none" w:sz="0" w:space="0" w:color="auto"/>
        <w:bottom w:val="none" w:sz="0" w:space="0" w:color="auto"/>
        <w:right w:val="none" w:sz="0" w:space="0" w:color="auto"/>
      </w:divBdr>
      <w:divsChild>
        <w:div w:id="1223561311">
          <w:marLeft w:val="0"/>
          <w:marRight w:val="0"/>
          <w:marTop w:val="0"/>
          <w:marBottom w:val="0"/>
          <w:divBdr>
            <w:top w:val="none" w:sz="0" w:space="0" w:color="auto"/>
            <w:left w:val="none" w:sz="0" w:space="0" w:color="auto"/>
            <w:bottom w:val="none" w:sz="0" w:space="0" w:color="auto"/>
            <w:right w:val="none" w:sz="0" w:space="0" w:color="auto"/>
          </w:divBdr>
          <w:divsChild>
            <w:div w:id="754672288">
              <w:marLeft w:val="0"/>
              <w:marRight w:val="0"/>
              <w:marTop w:val="0"/>
              <w:marBottom w:val="0"/>
              <w:divBdr>
                <w:top w:val="none" w:sz="0" w:space="0" w:color="auto"/>
                <w:left w:val="none" w:sz="0" w:space="0" w:color="auto"/>
                <w:bottom w:val="none" w:sz="0" w:space="0" w:color="auto"/>
                <w:right w:val="none" w:sz="0" w:space="0" w:color="auto"/>
              </w:divBdr>
              <w:divsChild>
                <w:div w:id="1326787922">
                  <w:marLeft w:val="0"/>
                  <w:marRight w:val="0"/>
                  <w:marTop w:val="0"/>
                  <w:marBottom w:val="0"/>
                  <w:divBdr>
                    <w:top w:val="none" w:sz="0" w:space="0" w:color="auto"/>
                    <w:left w:val="none" w:sz="0" w:space="0" w:color="auto"/>
                    <w:bottom w:val="none" w:sz="0" w:space="0" w:color="auto"/>
                    <w:right w:val="none" w:sz="0" w:space="0" w:color="auto"/>
                  </w:divBdr>
                  <w:divsChild>
                    <w:div w:id="5336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937321">
      <w:bodyDiv w:val="1"/>
      <w:marLeft w:val="0"/>
      <w:marRight w:val="0"/>
      <w:marTop w:val="0"/>
      <w:marBottom w:val="0"/>
      <w:divBdr>
        <w:top w:val="none" w:sz="0" w:space="0" w:color="auto"/>
        <w:left w:val="none" w:sz="0" w:space="0" w:color="auto"/>
        <w:bottom w:val="none" w:sz="0" w:space="0" w:color="auto"/>
        <w:right w:val="none" w:sz="0" w:space="0" w:color="auto"/>
      </w:divBdr>
    </w:div>
    <w:div w:id="701176915">
      <w:bodyDiv w:val="1"/>
      <w:marLeft w:val="0"/>
      <w:marRight w:val="0"/>
      <w:marTop w:val="0"/>
      <w:marBottom w:val="0"/>
      <w:divBdr>
        <w:top w:val="none" w:sz="0" w:space="0" w:color="auto"/>
        <w:left w:val="none" w:sz="0" w:space="0" w:color="auto"/>
        <w:bottom w:val="none" w:sz="0" w:space="0" w:color="auto"/>
        <w:right w:val="none" w:sz="0" w:space="0" w:color="auto"/>
      </w:divBdr>
      <w:divsChild>
        <w:div w:id="27801134">
          <w:marLeft w:val="0"/>
          <w:marRight w:val="0"/>
          <w:marTop w:val="0"/>
          <w:marBottom w:val="0"/>
          <w:divBdr>
            <w:top w:val="none" w:sz="0" w:space="0" w:color="auto"/>
            <w:left w:val="none" w:sz="0" w:space="0" w:color="auto"/>
            <w:bottom w:val="none" w:sz="0" w:space="0" w:color="auto"/>
            <w:right w:val="none" w:sz="0" w:space="0" w:color="auto"/>
          </w:divBdr>
          <w:divsChild>
            <w:div w:id="1396513397">
              <w:marLeft w:val="0"/>
              <w:marRight w:val="0"/>
              <w:marTop w:val="0"/>
              <w:marBottom w:val="0"/>
              <w:divBdr>
                <w:top w:val="none" w:sz="0" w:space="0" w:color="auto"/>
                <w:left w:val="none" w:sz="0" w:space="0" w:color="auto"/>
                <w:bottom w:val="none" w:sz="0" w:space="0" w:color="auto"/>
                <w:right w:val="none" w:sz="0" w:space="0" w:color="auto"/>
              </w:divBdr>
              <w:divsChild>
                <w:div w:id="127351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561455">
      <w:bodyDiv w:val="1"/>
      <w:marLeft w:val="0"/>
      <w:marRight w:val="0"/>
      <w:marTop w:val="0"/>
      <w:marBottom w:val="0"/>
      <w:divBdr>
        <w:top w:val="none" w:sz="0" w:space="0" w:color="auto"/>
        <w:left w:val="none" w:sz="0" w:space="0" w:color="auto"/>
        <w:bottom w:val="none" w:sz="0" w:space="0" w:color="auto"/>
        <w:right w:val="none" w:sz="0" w:space="0" w:color="auto"/>
      </w:divBdr>
      <w:divsChild>
        <w:div w:id="1089083955">
          <w:marLeft w:val="0"/>
          <w:marRight w:val="0"/>
          <w:marTop w:val="0"/>
          <w:marBottom w:val="0"/>
          <w:divBdr>
            <w:top w:val="none" w:sz="0" w:space="0" w:color="auto"/>
            <w:left w:val="none" w:sz="0" w:space="0" w:color="auto"/>
            <w:bottom w:val="none" w:sz="0" w:space="0" w:color="auto"/>
            <w:right w:val="none" w:sz="0" w:space="0" w:color="auto"/>
          </w:divBdr>
          <w:divsChild>
            <w:div w:id="1870798301">
              <w:marLeft w:val="0"/>
              <w:marRight w:val="0"/>
              <w:marTop w:val="0"/>
              <w:marBottom w:val="0"/>
              <w:divBdr>
                <w:top w:val="none" w:sz="0" w:space="0" w:color="auto"/>
                <w:left w:val="none" w:sz="0" w:space="0" w:color="auto"/>
                <w:bottom w:val="none" w:sz="0" w:space="0" w:color="auto"/>
                <w:right w:val="none" w:sz="0" w:space="0" w:color="auto"/>
              </w:divBdr>
              <w:divsChild>
                <w:div w:id="190683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6718">
      <w:bodyDiv w:val="1"/>
      <w:marLeft w:val="0"/>
      <w:marRight w:val="0"/>
      <w:marTop w:val="0"/>
      <w:marBottom w:val="0"/>
      <w:divBdr>
        <w:top w:val="none" w:sz="0" w:space="0" w:color="auto"/>
        <w:left w:val="none" w:sz="0" w:space="0" w:color="auto"/>
        <w:bottom w:val="none" w:sz="0" w:space="0" w:color="auto"/>
        <w:right w:val="none" w:sz="0" w:space="0" w:color="auto"/>
      </w:divBdr>
      <w:divsChild>
        <w:div w:id="75636120">
          <w:marLeft w:val="0"/>
          <w:marRight w:val="0"/>
          <w:marTop w:val="0"/>
          <w:marBottom w:val="0"/>
          <w:divBdr>
            <w:top w:val="none" w:sz="0" w:space="0" w:color="auto"/>
            <w:left w:val="none" w:sz="0" w:space="0" w:color="auto"/>
            <w:bottom w:val="none" w:sz="0" w:space="0" w:color="auto"/>
            <w:right w:val="none" w:sz="0" w:space="0" w:color="auto"/>
          </w:divBdr>
          <w:divsChild>
            <w:div w:id="767458543">
              <w:marLeft w:val="0"/>
              <w:marRight w:val="0"/>
              <w:marTop w:val="0"/>
              <w:marBottom w:val="0"/>
              <w:divBdr>
                <w:top w:val="none" w:sz="0" w:space="0" w:color="auto"/>
                <w:left w:val="none" w:sz="0" w:space="0" w:color="auto"/>
                <w:bottom w:val="none" w:sz="0" w:space="0" w:color="auto"/>
                <w:right w:val="none" w:sz="0" w:space="0" w:color="auto"/>
              </w:divBdr>
              <w:divsChild>
                <w:div w:id="4638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46262">
          <w:marLeft w:val="0"/>
          <w:marRight w:val="0"/>
          <w:marTop w:val="0"/>
          <w:marBottom w:val="0"/>
          <w:divBdr>
            <w:top w:val="none" w:sz="0" w:space="0" w:color="auto"/>
            <w:left w:val="none" w:sz="0" w:space="0" w:color="auto"/>
            <w:bottom w:val="none" w:sz="0" w:space="0" w:color="auto"/>
            <w:right w:val="none" w:sz="0" w:space="0" w:color="auto"/>
          </w:divBdr>
          <w:divsChild>
            <w:div w:id="706806003">
              <w:marLeft w:val="0"/>
              <w:marRight w:val="0"/>
              <w:marTop w:val="0"/>
              <w:marBottom w:val="0"/>
              <w:divBdr>
                <w:top w:val="none" w:sz="0" w:space="0" w:color="auto"/>
                <w:left w:val="none" w:sz="0" w:space="0" w:color="auto"/>
                <w:bottom w:val="none" w:sz="0" w:space="0" w:color="auto"/>
                <w:right w:val="none" w:sz="0" w:space="0" w:color="auto"/>
              </w:divBdr>
              <w:divsChild>
                <w:div w:id="6596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062926">
      <w:bodyDiv w:val="1"/>
      <w:marLeft w:val="0"/>
      <w:marRight w:val="0"/>
      <w:marTop w:val="0"/>
      <w:marBottom w:val="0"/>
      <w:divBdr>
        <w:top w:val="none" w:sz="0" w:space="0" w:color="auto"/>
        <w:left w:val="none" w:sz="0" w:space="0" w:color="auto"/>
        <w:bottom w:val="none" w:sz="0" w:space="0" w:color="auto"/>
        <w:right w:val="none" w:sz="0" w:space="0" w:color="auto"/>
      </w:divBdr>
      <w:divsChild>
        <w:div w:id="2112624369">
          <w:marLeft w:val="0"/>
          <w:marRight w:val="0"/>
          <w:marTop w:val="0"/>
          <w:marBottom w:val="0"/>
          <w:divBdr>
            <w:top w:val="none" w:sz="0" w:space="0" w:color="auto"/>
            <w:left w:val="none" w:sz="0" w:space="0" w:color="auto"/>
            <w:bottom w:val="none" w:sz="0" w:space="0" w:color="auto"/>
            <w:right w:val="none" w:sz="0" w:space="0" w:color="auto"/>
          </w:divBdr>
          <w:divsChild>
            <w:div w:id="250552215">
              <w:marLeft w:val="0"/>
              <w:marRight w:val="0"/>
              <w:marTop w:val="0"/>
              <w:marBottom w:val="0"/>
              <w:divBdr>
                <w:top w:val="none" w:sz="0" w:space="0" w:color="auto"/>
                <w:left w:val="none" w:sz="0" w:space="0" w:color="auto"/>
                <w:bottom w:val="none" w:sz="0" w:space="0" w:color="auto"/>
                <w:right w:val="none" w:sz="0" w:space="0" w:color="auto"/>
              </w:divBdr>
              <w:divsChild>
                <w:div w:id="197128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80656">
      <w:bodyDiv w:val="1"/>
      <w:marLeft w:val="0"/>
      <w:marRight w:val="0"/>
      <w:marTop w:val="0"/>
      <w:marBottom w:val="0"/>
      <w:divBdr>
        <w:top w:val="none" w:sz="0" w:space="0" w:color="auto"/>
        <w:left w:val="none" w:sz="0" w:space="0" w:color="auto"/>
        <w:bottom w:val="none" w:sz="0" w:space="0" w:color="auto"/>
        <w:right w:val="none" w:sz="0" w:space="0" w:color="auto"/>
      </w:divBdr>
      <w:divsChild>
        <w:div w:id="1319383291">
          <w:marLeft w:val="0"/>
          <w:marRight w:val="0"/>
          <w:marTop w:val="0"/>
          <w:marBottom w:val="0"/>
          <w:divBdr>
            <w:top w:val="none" w:sz="0" w:space="0" w:color="auto"/>
            <w:left w:val="none" w:sz="0" w:space="0" w:color="auto"/>
            <w:bottom w:val="none" w:sz="0" w:space="0" w:color="auto"/>
            <w:right w:val="none" w:sz="0" w:space="0" w:color="auto"/>
          </w:divBdr>
          <w:divsChild>
            <w:div w:id="312491361">
              <w:marLeft w:val="0"/>
              <w:marRight w:val="0"/>
              <w:marTop w:val="0"/>
              <w:marBottom w:val="0"/>
              <w:divBdr>
                <w:top w:val="none" w:sz="0" w:space="0" w:color="auto"/>
                <w:left w:val="none" w:sz="0" w:space="0" w:color="auto"/>
                <w:bottom w:val="none" w:sz="0" w:space="0" w:color="auto"/>
                <w:right w:val="none" w:sz="0" w:space="0" w:color="auto"/>
              </w:divBdr>
              <w:divsChild>
                <w:div w:id="15431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031393">
      <w:bodyDiv w:val="1"/>
      <w:marLeft w:val="0"/>
      <w:marRight w:val="0"/>
      <w:marTop w:val="0"/>
      <w:marBottom w:val="0"/>
      <w:divBdr>
        <w:top w:val="none" w:sz="0" w:space="0" w:color="auto"/>
        <w:left w:val="none" w:sz="0" w:space="0" w:color="auto"/>
        <w:bottom w:val="none" w:sz="0" w:space="0" w:color="auto"/>
        <w:right w:val="none" w:sz="0" w:space="0" w:color="auto"/>
      </w:divBdr>
    </w:div>
    <w:div w:id="706948805">
      <w:bodyDiv w:val="1"/>
      <w:marLeft w:val="0"/>
      <w:marRight w:val="0"/>
      <w:marTop w:val="0"/>
      <w:marBottom w:val="0"/>
      <w:divBdr>
        <w:top w:val="none" w:sz="0" w:space="0" w:color="auto"/>
        <w:left w:val="none" w:sz="0" w:space="0" w:color="auto"/>
        <w:bottom w:val="none" w:sz="0" w:space="0" w:color="auto"/>
        <w:right w:val="none" w:sz="0" w:space="0" w:color="auto"/>
      </w:divBdr>
      <w:divsChild>
        <w:div w:id="483009596">
          <w:marLeft w:val="0"/>
          <w:marRight w:val="0"/>
          <w:marTop w:val="0"/>
          <w:marBottom w:val="0"/>
          <w:divBdr>
            <w:top w:val="none" w:sz="0" w:space="0" w:color="auto"/>
            <w:left w:val="none" w:sz="0" w:space="0" w:color="auto"/>
            <w:bottom w:val="none" w:sz="0" w:space="0" w:color="auto"/>
            <w:right w:val="none" w:sz="0" w:space="0" w:color="auto"/>
          </w:divBdr>
          <w:divsChild>
            <w:div w:id="1720087704">
              <w:marLeft w:val="0"/>
              <w:marRight w:val="0"/>
              <w:marTop w:val="0"/>
              <w:marBottom w:val="0"/>
              <w:divBdr>
                <w:top w:val="none" w:sz="0" w:space="0" w:color="auto"/>
                <w:left w:val="none" w:sz="0" w:space="0" w:color="auto"/>
                <w:bottom w:val="none" w:sz="0" w:space="0" w:color="auto"/>
                <w:right w:val="none" w:sz="0" w:space="0" w:color="auto"/>
              </w:divBdr>
              <w:divsChild>
                <w:div w:id="505678858">
                  <w:marLeft w:val="0"/>
                  <w:marRight w:val="0"/>
                  <w:marTop w:val="0"/>
                  <w:marBottom w:val="0"/>
                  <w:divBdr>
                    <w:top w:val="none" w:sz="0" w:space="0" w:color="auto"/>
                    <w:left w:val="none" w:sz="0" w:space="0" w:color="auto"/>
                    <w:bottom w:val="none" w:sz="0" w:space="0" w:color="auto"/>
                    <w:right w:val="none" w:sz="0" w:space="0" w:color="auto"/>
                  </w:divBdr>
                  <w:divsChild>
                    <w:div w:id="30593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350">
      <w:bodyDiv w:val="1"/>
      <w:marLeft w:val="0"/>
      <w:marRight w:val="0"/>
      <w:marTop w:val="0"/>
      <w:marBottom w:val="0"/>
      <w:divBdr>
        <w:top w:val="none" w:sz="0" w:space="0" w:color="auto"/>
        <w:left w:val="none" w:sz="0" w:space="0" w:color="auto"/>
        <w:bottom w:val="none" w:sz="0" w:space="0" w:color="auto"/>
        <w:right w:val="none" w:sz="0" w:space="0" w:color="auto"/>
      </w:divBdr>
    </w:div>
    <w:div w:id="709115606">
      <w:bodyDiv w:val="1"/>
      <w:marLeft w:val="0"/>
      <w:marRight w:val="0"/>
      <w:marTop w:val="0"/>
      <w:marBottom w:val="0"/>
      <w:divBdr>
        <w:top w:val="none" w:sz="0" w:space="0" w:color="auto"/>
        <w:left w:val="none" w:sz="0" w:space="0" w:color="auto"/>
        <w:bottom w:val="none" w:sz="0" w:space="0" w:color="auto"/>
        <w:right w:val="none" w:sz="0" w:space="0" w:color="auto"/>
      </w:divBdr>
      <w:divsChild>
        <w:div w:id="1349789036">
          <w:marLeft w:val="0"/>
          <w:marRight w:val="0"/>
          <w:marTop w:val="0"/>
          <w:marBottom w:val="0"/>
          <w:divBdr>
            <w:top w:val="none" w:sz="0" w:space="0" w:color="auto"/>
            <w:left w:val="none" w:sz="0" w:space="0" w:color="auto"/>
            <w:bottom w:val="none" w:sz="0" w:space="0" w:color="auto"/>
            <w:right w:val="none" w:sz="0" w:space="0" w:color="auto"/>
          </w:divBdr>
          <w:divsChild>
            <w:div w:id="1493714761">
              <w:marLeft w:val="0"/>
              <w:marRight w:val="0"/>
              <w:marTop w:val="0"/>
              <w:marBottom w:val="0"/>
              <w:divBdr>
                <w:top w:val="none" w:sz="0" w:space="0" w:color="auto"/>
                <w:left w:val="none" w:sz="0" w:space="0" w:color="auto"/>
                <w:bottom w:val="none" w:sz="0" w:space="0" w:color="auto"/>
                <w:right w:val="none" w:sz="0" w:space="0" w:color="auto"/>
              </w:divBdr>
              <w:divsChild>
                <w:div w:id="4098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192791">
      <w:bodyDiv w:val="1"/>
      <w:marLeft w:val="0"/>
      <w:marRight w:val="0"/>
      <w:marTop w:val="0"/>
      <w:marBottom w:val="0"/>
      <w:divBdr>
        <w:top w:val="none" w:sz="0" w:space="0" w:color="auto"/>
        <w:left w:val="none" w:sz="0" w:space="0" w:color="auto"/>
        <w:bottom w:val="none" w:sz="0" w:space="0" w:color="auto"/>
        <w:right w:val="none" w:sz="0" w:space="0" w:color="auto"/>
      </w:divBdr>
      <w:divsChild>
        <w:div w:id="1369254719">
          <w:marLeft w:val="0"/>
          <w:marRight w:val="0"/>
          <w:marTop w:val="0"/>
          <w:marBottom w:val="0"/>
          <w:divBdr>
            <w:top w:val="none" w:sz="0" w:space="0" w:color="auto"/>
            <w:left w:val="none" w:sz="0" w:space="0" w:color="auto"/>
            <w:bottom w:val="none" w:sz="0" w:space="0" w:color="auto"/>
            <w:right w:val="none" w:sz="0" w:space="0" w:color="auto"/>
          </w:divBdr>
          <w:divsChild>
            <w:div w:id="395476879">
              <w:marLeft w:val="0"/>
              <w:marRight w:val="0"/>
              <w:marTop w:val="0"/>
              <w:marBottom w:val="0"/>
              <w:divBdr>
                <w:top w:val="none" w:sz="0" w:space="0" w:color="auto"/>
                <w:left w:val="none" w:sz="0" w:space="0" w:color="auto"/>
                <w:bottom w:val="none" w:sz="0" w:space="0" w:color="auto"/>
                <w:right w:val="none" w:sz="0" w:space="0" w:color="auto"/>
              </w:divBdr>
              <w:divsChild>
                <w:div w:id="66335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777312">
      <w:bodyDiv w:val="1"/>
      <w:marLeft w:val="0"/>
      <w:marRight w:val="0"/>
      <w:marTop w:val="0"/>
      <w:marBottom w:val="0"/>
      <w:divBdr>
        <w:top w:val="none" w:sz="0" w:space="0" w:color="auto"/>
        <w:left w:val="none" w:sz="0" w:space="0" w:color="auto"/>
        <w:bottom w:val="none" w:sz="0" w:space="0" w:color="auto"/>
        <w:right w:val="none" w:sz="0" w:space="0" w:color="auto"/>
      </w:divBdr>
      <w:divsChild>
        <w:div w:id="914054068">
          <w:marLeft w:val="0"/>
          <w:marRight w:val="0"/>
          <w:marTop w:val="0"/>
          <w:marBottom w:val="0"/>
          <w:divBdr>
            <w:top w:val="none" w:sz="0" w:space="0" w:color="auto"/>
            <w:left w:val="none" w:sz="0" w:space="0" w:color="auto"/>
            <w:bottom w:val="none" w:sz="0" w:space="0" w:color="auto"/>
            <w:right w:val="none" w:sz="0" w:space="0" w:color="auto"/>
          </w:divBdr>
          <w:divsChild>
            <w:div w:id="1007555733">
              <w:marLeft w:val="0"/>
              <w:marRight w:val="0"/>
              <w:marTop w:val="0"/>
              <w:marBottom w:val="0"/>
              <w:divBdr>
                <w:top w:val="none" w:sz="0" w:space="0" w:color="auto"/>
                <w:left w:val="none" w:sz="0" w:space="0" w:color="auto"/>
                <w:bottom w:val="none" w:sz="0" w:space="0" w:color="auto"/>
                <w:right w:val="none" w:sz="0" w:space="0" w:color="auto"/>
              </w:divBdr>
              <w:divsChild>
                <w:div w:id="84057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01211">
      <w:bodyDiv w:val="1"/>
      <w:marLeft w:val="0"/>
      <w:marRight w:val="0"/>
      <w:marTop w:val="0"/>
      <w:marBottom w:val="0"/>
      <w:divBdr>
        <w:top w:val="none" w:sz="0" w:space="0" w:color="auto"/>
        <w:left w:val="none" w:sz="0" w:space="0" w:color="auto"/>
        <w:bottom w:val="none" w:sz="0" w:space="0" w:color="auto"/>
        <w:right w:val="none" w:sz="0" w:space="0" w:color="auto"/>
      </w:divBdr>
    </w:div>
    <w:div w:id="717440156">
      <w:bodyDiv w:val="1"/>
      <w:marLeft w:val="0"/>
      <w:marRight w:val="0"/>
      <w:marTop w:val="0"/>
      <w:marBottom w:val="0"/>
      <w:divBdr>
        <w:top w:val="none" w:sz="0" w:space="0" w:color="auto"/>
        <w:left w:val="none" w:sz="0" w:space="0" w:color="auto"/>
        <w:bottom w:val="none" w:sz="0" w:space="0" w:color="auto"/>
        <w:right w:val="none" w:sz="0" w:space="0" w:color="auto"/>
      </w:divBdr>
    </w:div>
    <w:div w:id="721053162">
      <w:bodyDiv w:val="1"/>
      <w:marLeft w:val="0"/>
      <w:marRight w:val="0"/>
      <w:marTop w:val="0"/>
      <w:marBottom w:val="0"/>
      <w:divBdr>
        <w:top w:val="none" w:sz="0" w:space="0" w:color="auto"/>
        <w:left w:val="none" w:sz="0" w:space="0" w:color="auto"/>
        <w:bottom w:val="none" w:sz="0" w:space="0" w:color="auto"/>
        <w:right w:val="none" w:sz="0" w:space="0" w:color="auto"/>
      </w:divBdr>
      <w:divsChild>
        <w:div w:id="1004161060">
          <w:marLeft w:val="0"/>
          <w:marRight w:val="0"/>
          <w:marTop w:val="0"/>
          <w:marBottom w:val="0"/>
          <w:divBdr>
            <w:top w:val="none" w:sz="0" w:space="0" w:color="auto"/>
            <w:left w:val="none" w:sz="0" w:space="0" w:color="auto"/>
            <w:bottom w:val="none" w:sz="0" w:space="0" w:color="auto"/>
            <w:right w:val="none" w:sz="0" w:space="0" w:color="auto"/>
          </w:divBdr>
          <w:divsChild>
            <w:div w:id="2113667971">
              <w:marLeft w:val="0"/>
              <w:marRight w:val="0"/>
              <w:marTop w:val="0"/>
              <w:marBottom w:val="0"/>
              <w:divBdr>
                <w:top w:val="none" w:sz="0" w:space="0" w:color="auto"/>
                <w:left w:val="none" w:sz="0" w:space="0" w:color="auto"/>
                <w:bottom w:val="none" w:sz="0" w:space="0" w:color="auto"/>
                <w:right w:val="none" w:sz="0" w:space="0" w:color="auto"/>
              </w:divBdr>
              <w:divsChild>
                <w:div w:id="2081100728">
                  <w:marLeft w:val="0"/>
                  <w:marRight w:val="0"/>
                  <w:marTop w:val="0"/>
                  <w:marBottom w:val="0"/>
                  <w:divBdr>
                    <w:top w:val="none" w:sz="0" w:space="0" w:color="auto"/>
                    <w:left w:val="none" w:sz="0" w:space="0" w:color="auto"/>
                    <w:bottom w:val="none" w:sz="0" w:space="0" w:color="auto"/>
                    <w:right w:val="none" w:sz="0" w:space="0" w:color="auto"/>
                  </w:divBdr>
                  <w:divsChild>
                    <w:div w:id="1742292203">
                      <w:marLeft w:val="0"/>
                      <w:marRight w:val="0"/>
                      <w:marTop w:val="0"/>
                      <w:marBottom w:val="0"/>
                      <w:divBdr>
                        <w:top w:val="none" w:sz="0" w:space="0" w:color="auto"/>
                        <w:left w:val="none" w:sz="0" w:space="0" w:color="auto"/>
                        <w:bottom w:val="none" w:sz="0" w:space="0" w:color="auto"/>
                        <w:right w:val="none" w:sz="0" w:space="0" w:color="auto"/>
                      </w:divBdr>
                      <w:divsChild>
                        <w:div w:id="6281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949369">
      <w:bodyDiv w:val="1"/>
      <w:marLeft w:val="0"/>
      <w:marRight w:val="0"/>
      <w:marTop w:val="0"/>
      <w:marBottom w:val="0"/>
      <w:divBdr>
        <w:top w:val="none" w:sz="0" w:space="0" w:color="auto"/>
        <w:left w:val="none" w:sz="0" w:space="0" w:color="auto"/>
        <w:bottom w:val="none" w:sz="0" w:space="0" w:color="auto"/>
        <w:right w:val="none" w:sz="0" w:space="0" w:color="auto"/>
      </w:divBdr>
      <w:divsChild>
        <w:div w:id="1396665870">
          <w:marLeft w:val="0"/>
          <w:marRight w:val="0"/>
          <w:marTop w:val="0"/>
          <w:marBottom w:val="0"/>
          <w:divBdr>
            <w:top w:val="none" w:sz="0" w:space="0" w:color="auto"/>
            <w:left w:val="none" w:sz="0" w:space="0" w:color="auto"/>
            <w:bottom w:val="none" w:sz="0" w:space="0" w:color="auto"/>
            <w:right w:val="none" w:sz="0" w:space="0" w:color="auto"/>
          </w:divBdr>
          <w:divsChild>
            <w:div w:id="130372329">
              <w:marLeft w:val="0"/>
              <w:marRight w:val="0"/>
              <w:marTop w:val="0"/>
              <w:marBottom w:val="0"/>
              <w:divBdr>
                <w:top w:val="none" w:sz="0" w:space="0" w:color="auto"/>
                <w:left w:val="none" w:sz="0" w:space="0" w:color="auto"/>
                <w:bottom w:val="none" w:sz="0" w:space="0" w:color="auto"/>
                <w:right w:val="none" w:sz="0" w:space="0" w:color="auto"/>
              </w:divBdr>
              <w:divsChild>
                <w:div w:id="147541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063685">
      <w:bodyDiv w:val="1"/>
      <w:marLeft w:val="0"/>
      <w:marRight w:val="0"/>
      <w:marTop w:val="0"/>
      <w:marBottom w:val="0"/>
      <w:divBdr>
        <w:top w:val="none" w:sz="0" w:space="0" w:color="auto"/>
        <w:left w:val="none" w:sz="0" w:space="0" w:color="auto"/>
        <w:bottom w:val="none" w:sz="0" w:space="0" w:color="auto"/>
        <w:right w:val="none" w:sz="0" w:space="0" w:color="auto"/>
      </w:divBdr>
    </w:div>
    <w:div w:id="725183837">
      <w:bodyDiv w:val="1"/>
      <w:marLeft w:val="0"/>
      <w:marRight w:val="0"/>
      <w:marTop w:val="0"/>
      <w:marBottom w:val="0"/>
      <w:divBdr>
        <w:top w:val="none" w:sz="0" w:space="0" w:color="auto"/>
        <w:left w:val="none" w:sz="0" w:space="0" w:color="auto"/>
        <w:bottom w:val="none" w:sz="0" w:space="0" w:color="auto"/>
        <w:right w:val="none" w:sz="0" w:space="0" w:color="auto"/>
      </w:divBdr>
    </w:div>
    <w:div w:id="725228846">
      <w:bodyDiv w:val="1"/>
      <w:marLeft w:val="0"/>
      <w:marRight w:val="0"/>
      <w:marTop w:val="0"/>
      <w:marBottom w:val="0"/>
      <w:divBdr>
        <w:top w:val="none" w:sz="0" w:space="0" w:color="auto"/>
        <w:left w:val="none" w:sz="0" w:space="0" w:color="auto"/>
        <w:bottom w:val="none" w:sz="0" w:space="0" w:color="auto"/>
        <w:right w:val="none" w:sz="0" w:space="0" w:color="auto"/>
      </w:divBdr>
    </w:div>
    <w:div w:id="728724752">
      <w:bodyDiv w:val="1"/>
      <w:marLeft w:val="0"/>
      <w:marRight w:val="0"/>
      <w:marTop w:val="0"/>
      <w:marBottom w:val="0"/>
      <w:divBdr>
        <w:top w:val="none" w:sz="0" w:space="0" w:color="auto"/>
        <w:left w:val="none" w:sz="0" w:space="0" w:color="auto"/>
        <w:bottom w:val="none" w:sz="0" w:space="0" w:color="auto"/>
        <w:right w:val="none" w:sz="0" w:space="0" w:color="auto"/>
      </w:divBdr>
      <w:divsChild>
        <w:div w:id="320817398">
          <w:marLeft w:val="0"/>
          <w:marRight w:val="0"/>
          <w:marTop w:val="0"/>
          <w:marBottom w:val="0"/>
          <w:divBdr>
            <w:top w:val="none" w:sz="0" w:space="0" w:color="auto"/>
            <w:left w:val="none" w:sz="0" w:space="0" w:color="auto"/>
            <w:bottom w:val="none" w:sz="0" w:space="0" w:color="auto"/>
            <w:right w:val="none" w:sz="0" w:space="0" w:color="auto"/>
          </w:divBdr>
          <w:divsChild>
            <w:div w:id="1570116476">
              <w:marLeft w:val="0"/>
              <w:marRight w:val="0"/>
              <w:marTop w:val="0"/>
              <w:marBottom w:val="0"/>
              <w:divBdr>
                <w:top w:val="none" w:sz="0" w:space="0" w:color="auto"/>
                <w:left w:val="none" w:sz="0" w:space="0" w:color="auto"/>
                <w:bottom w:val="none" w:sz="0" w:space="0" w:color="auto"/>
                <w:right w:val="none" w:sz="0" w:space="0" w:color="auto"/>
              </w:divBdr>
              <w:divsChild>
                <w:div w:id="75609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688052">
      <w:bodyDiv w:val="1"/>
      <w:marLeft w:val="0"/>
      <w:marRight w:val="0"/>
      <w:marTop w:val="0"/>
      <w:marBottom w:val="0"/>
      <w:divBdr>
        <w:top w:val="none" w:sz="0" w:space="0" w:color="auto"/>
        <w:left w:val="none" w:sz="0" w:space="0" w:color="auto"/>
        <w:bottom w:val="none" w:sz="0" w:space="0" w:color="auto"/>
        <w:right w:val="none" w:sz="0" w:space="0" w:color="auto"/>
      </w:divBdr>
      <w:divsChild>
        <w:div w:id="592708052">
          <w:marLeft w:val="0"/>
          <w:marRight w:val="0"/>
          <w:marTop w:val="0"/>
          <w:marBottom w:val="0"/>
          <w:divBdr>
            <w:top w:val="none" w:sz="0" w:space="0" w:color="auto"/>
            <w:left w:val="none" w:sz="0" w:space="0" w:color="auto"/>
            <w:bottom w:val="none" w:sz="0" w:space="0" w:color="auto"/>
            <w:right w:val="none" w:sz="0" w:space="0" w:color="auto"/>
          </w:divBdr>
          <w:divsChild>
            <w:div w:id="550503555">
              <w:marLeft w:val="0"/>
              <w:marRight w:val="0"/>
              <w:marTop w:val="0"/>
              <w:marBottom w:val="0"/>
              <w:divBdr>
                <w:top w:val="none" w:sz="0" w:space="0" w:color="auto"/>
                <w:left w:val="none" w:sz="0" w:space="0" w:color="auto"/>
                <w:bottom w:val="none" w:sz="0" w:space="0" w:color="auto"/>
                <w:right w:val="none" w:sz="0" w:space="0" w:color="auto"/>
              </w:divBdr>
              <w:divsChild>
                <w:div w:id="7203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079433">
      <w:bodyDiv w:val="1"/>
      <w:marLeft w:val="0"/>
      <w:marRight w:val="0"/>
      <w:marTop w:val="0"/>
      <w:marBottom w:val="0"/>
      <w:divBdr>
        <w:top w:val="none" w:sz="0" w:space="0" w:color="auto"/>
        <w:left w:val="none" w:sz="0" w:space="0" w:color="auto"/>
        <w:bottom w:val="none" w:sz="0" w:space="0" w:color="auto"/>
        <w:right w:val="none" w:sz="0" w:space="0" w:color="auto"/>
      </w:divBdr>
    </w:div>
    <w:div w:id="732971675">
      <w:bodyDiv w:val="1"/>
      <w:marLeft w:val="0"/>
      <w:marRight w:val="0"/>
      <w:marTop w:val="0"/>
      <w:marBottom w:val="0"/>
      <w:divBdr>
        <w:top w:val="none" w:sz="0" w:space="0" w:color="auto"/>
        <w:left w:val="none" w:sz="0" w:space="0" w:color="auto"/>
        <w:bottom w:val="none" w:sz="0" w:space="0" w:color="auto"/>
        <w:right w:val="none" w:sz="0" w:space="0" w:color="auto"/>
      </w:divBdr>
      <w:divsChild>
        <w:div w:id="36130112">
          <w:marLeft w:val="0"/>
          <w:marRight w:val="0"/>
          <w:marTop w:val="0"/>
          <w:marBottom w:val="0"/>
          <w:divBdr>
            <w:top w:val="none" w:sz="0" w:space="0" w:color="auto"/>
            <w:left w:val="none" w:sz="0" w:space="0" w:color="auto"/>
            <w:bottom w:val="none" w:sz="0" w:space="0" w:color="auto"/>
            <w:right w:val="none" w:sz="0" w:space="0" w:color="auto"/>
          </w:divBdr>
          <w:divsChild>
            <w:div w:id="1961302365">
              <w:marLeft w:val="0"/>
              <w:marRight w:val="0"/>
              <w:marTop w:val="0"/>
              <w:marBottom w:val="0"/>
              <w:divBdr>
                <w:top w:val="none" w:sz="0" w:space="0" w:color="auto"/>
                <w:left w:val="none" w:sz="0" w:space="0" w:color="auto"/>
                <w:bottom w:val="none" w:sz="0" w:space="0" w:color="auto"/>
                <w:right w:val="none" w:sz="0" w:space="0" w:color="auto"/>
              </w:divBdr>
              <w:divsChild>
                <w:div w:id="6351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969427">
      <w:bodyDiv w:val="1"/>
      <w:marLeft w:val="0"/>
      <w:marRight w:val="0"/>
      <w:marTop w:val="0"/>
      <w:marBottom w:val="0"/>
      <w:divBdr>
        <w:top w:val="none" w:sz="0" w:space="0" w:color="auto"/>
        <w:left w:val="none" w:sz="0" w:space="0" w:color="auto"/>
        <w:bottom w:val="none" w:sz="0" w:space="0" w:color="auto"/>
        <w:right w:val="none" w:sz="0" w:space="0" w:color="auto"/>
      </w:divBdr>
      <w:divsChild>
        <w:div w:id="998273066">
          <w:marLeft w:val="0"/>
          <w:marRight w:val="0"/>
          <w:marTop w:val="0"/>
          <w:marBottom w:val="0"/>
          <w:divBdr>
            <w:top w:val="none" w:sz="0" w:space="0" w:color="auto"/>
            <w:left w:val="none" w:sz="0" w:space="0" w:color="auto"/>
            <w:bottom w:val="none" w:sz="0" w:space="0" w:color="auto"/>
            <w:right w:val="none" w:sz="0" w:space="0" w:color="auto"/>
          </w:divBdr>
          <w:divsChild>
            <w:div w:id="1567296161">
              <w:marLeft w:val="0"/>
              <w:marRight w:val="0"/>
              <w:marTop w:val="0"/>
              <w:marBottom w:val="0"/>
              <w:divBdr>
                <w:top w:val="none" w:sz="0" w:space="0" w:color="auto"/>
                <w:left w:val="none" w:sz="0" w:space="0" w:color="auto"/>
                <w:bottom w:val="none" w:sz="0" w:space="0" w:color="auto"/>
                <w:right w:val="none" w:sz="0" w:space="0" w:color="auto"/>
              </w:divBdr>
              <w:divsChild>
                <w:div w:id="816995925">
                  <w:marLeft w:val="0"/>
                  <w:marRight w:val="0"/>
                  <w:marTop w:val="0"/>
                  <w:marBottom w:val="0"/>
                  <w:divBdr>
                    <w:top w:val="none" w:sz="0" w:space="0" w:color="auto"/>
                    <w:left w:val="none" w:sz="0" w:space="0" w:color="auto"/>
                    <w:bottom w:val="none" w:sz="0" w:space="0" w:color="auto"/>
                    <w:right w:val="none" w:sz="0" w:space="0" w:color="auto"/>
                  </w:divBdr>
                  <w:divsChild>
                    <w:div w:id="1809084462">
                      <w:marLeft w:val="0"/>
                      <w:marRight w:val="0"/>
                      <w:marTop w:val="0"/>
                      <w:marBottom w:val="0"/>
                      <w:divBdr>
                        <w:top w:val="none" w:sz="0" w:space="0" w:color="auto"/>
                        <w:left w:val="none" w:sz="0" w:space="0" w:color="auto"/>
                        <w:bottom w:val="none" w:sz="0" w:space="0" w:color="auto"/>
                        <w:right w:val="none" w:sz="0" w:space="0" w:color="auto"/>
                      </w:divBdr>
                    </w:div>
                  </w:divsChild>
                </w:div>
                <w:div w:id="1993636718">
                  <w:marLeft w:val="0"/>
                  <w:marRight w:val="0"/>
                  <w:marTop w:val="0"/>
                  <w:marBottom w:val="0"/>
                  <w:divBdr>
                    <w:top w:val="none" w:sz="0" w:space="0" w:color="auto"/>
                    <w:left w:val="none" w:sz="0" w:space="0" w:color="auto"/>
                    <w:bottom w:val="none" w:sz="0" w:space="0" w:color="auto"/>
                    <w:right w:val="none" w:sz="0" w:space="0" w:color="auto"/>
                  </w:divBdr>
                  <w:divsChild>
                    <w:div w:id="2024434812">
                      <w:marLeft w:val="0"/>
                      <w:marRight w:val="0"/>
                      <w:marTop w:val="0"/>
                      <w:marBottom w:val="0"/>
                      <w:divBdr>
                        <w:top w:val="none" w:sz="0" w:space="0" w:color="auto"/>
                        <w:left w:val="none" w:sz="0" w:space="0" w:color="auto"/>
                        <w:bottom w:val="none" w:sz="0" w:space="0" w:color="auto"/>
                        <w:right w:val="none" w:sz="0" w:space="0" w:color="auto"/>
                      </w:divBdr>
                    </w:div>
                    <w:div w:id="18230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084177">
      <w:bodyDiv w:val="1"/>
      <w:marLeft w:val="0"/>
      <w:marRight w:val="0"/>
      <w:marTop w:val="0"/>
      <w:marBottom w:val="0"/>
      <w:divBdr>
        <w:top w:val="none" w:sz="0" w:space="0" w:color="auto"/>
        <w:left w:val="none" w:sz="0" w:space="0" w:color="auto"/>
        <w:bottom w:val="none" w:sz="0" w:space="0" w:color="auto"/>
        <w:right w:val="none" w:sz="0" w:space="0" w:color="auto"/>
      </w:divBdr>
      <w:divsChild>
        <w:div w:id="401102325">
          <w:marLeft w:val="0"/>
          <w:marRight w:val="0"/>
          <w:marTop w:val="0"/>
          <w:marBottom w:val="0"/>
          <w:divBdr>
            <w:top w:val="none" w:sz="0" w:space="0" w:color="auto"/>
            <w:left w:val="none" w:sz="0" w:space="0" w:color="auto"/>
            <w:bottom w:val="none" w:sz="0" w:space="0" w:color="auto"/>
            <w:right w:val="none" w:sz="0" w:space="0" w:color="auto"/>
          </w:divBdr>
          <w:divsChild>
            <w:div w:id="1107508038">
              <w:marLeft w:val="0"/>
              <w:marRight w:val="0"/>
              <w:marTop w:val="0"/>
              <w:marBottom w:val="0"/>
              <w:divBdr>
                <w:top w:val="none" w:sz="0" w:space="0" w:color="auto"/>
                <w:left w:val="none" w:sz="0" w:space="0" w:color="auto"/>
                <w:bottom w:val="none" w:sz="0" w:space="0" w:color="auto"/>
                <w:right w:val="none" w:sz="0" w:space="0" w:color="auto"/>
              </w:divBdr>
              <w:divsChild>
                <w:div w:id="194013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206592">
      <w:bodyDiv w:val="1"/>
      <w:marLeft w:val="0"/>
      <w:marRight w:val="0"/>
      <w:marTop w:val="0"/>
      <w:marBottom w:val="0"/>
      <w:divBdr>
        <w:top w:val="none" w:sz="0" w:space="0" w:color="auto"/>
        <w:left w:val="none" w:sz="0" w:space="0" w:color="auto"/>
        <w:bottom w:val="none" w:sz="0" w:space="0" w:color="auto"/>
        <w:right w:val="none" w:sz="0" w:space="0" w:color="auto"/>
      </w:divBdr>
      <w:divsChild>
        <w:div w:id="1835801536">
          <w:marLeft w:val="0"/>
          <w:marRight w:val="0"/>
          <w:marTop w:val="0"/>
          <w:marBottom w:val="0"/>
          <w:divBdr>
            <w:top w:val="none" w:sz="0" w:space="0" w:color="auto"/>
            <w:left w:val="none" w:sz="0" w:space="0" w:color="auto"/>
            <w:bottom w:val="none" w:sz="0" w:space="0" w:color="auto"/>
            <w:right w:val="none" w:sz="0" w:space="0" w:color="auto"/>
          </w:divBdr>
          <w:divsChild>
            <w:div w:id="248202594">
              <w:marLeft w:val="0"/>
              <w:marRight w:val="0"/>
              <w:marTop w:val="0"/>
              <w:marBottom w:val="0"/>
              <w:divBdr>
                <w:top w:val="none" w:sz="0" w:space="0" w:color="auto"/>
                <w:left w:val="none" w:sz="0" w:space="0" w:color="auto"/>
                <w:bottom w:val="none" w:sz="0" w:space="0" w:color="auto"/>
                <w:right w:val="none" w:sz="0" w:space="0" w:color="auto"/>
              </w:divBdr>
              <w:divsChild>
                <w:div w:id="4274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28364">
      <w:bodyDiv w:val="1"/>
      <w:marLeft w:val="0"/>
      <w:marRight w:val="0"/>
      <w:marTop w:val="0"/>
      <w:marBottom w:val="0"/>
      <w:divBdr>
        <w:top w:val="none" w:sz="0" w:space="0" w:color="auto"/>
        <w:left w:val="none" w:sz="0" w:space="0" w:color="auto"/>
        <w:bottom w:val="none" w:sz="0" w:space="0" w:color="auto"/>
        <w:right w:val="none" w:sz="0" w:space="0" w:color="auto"/>
      </w:divBdr>
    </w:div>
    <w:div w:id="735588371">
      <w:bodyDiv w:val="1"/>
      <w:marLeft w:val="0"/>
      <w:marRight w:val="0"/>
      <w:marTop w:val="0"/>
      <w:marBottom w:val="0"/>
      <w:divBdr>
        <w:top w:val="none" w:sz="0" w:space="0" w:color="auto"/>
        <w:left w:val="none" w:sz="0" w:space="0" w:color="auto"/>
        <w:bottom w:val="none" w:sz="0" w:space="0" w:color="auto"/>
        <w:right w:val="none" w:sz="0" w:space="0" w:color="auto"/>
      </w:divBdr>
      <w:divsChild>
        <w:div w:id="2068528736">
          <w:marLeft w:val="0"/>
          <w:marRight w:val="0"/>
          <w:marTop w:val="0"/>
          <w:marBottom w:val="0"/>
          <w:divBdr>
            <w:top w:val="none" w:sz="0" w:space="0" w:color="auto"/>
            <w:left w:val="none" w:sz="0" w:space="0" w:color="auto"/>
            <w:bottom w:val="none" w:sz="0" w:space="0" w:color="auto"/>
            <w:right w:val="none" w:sz="0" w:space="0" w:color="auto"/>
          </w:divBdr>
          <w:divsChild>
            <w:div w:id="1362898571">
              <w:marLeft w:val="0"/>
              <w:marRight w:val="0"/>
              <w:marTop w:val="0"/>
              <w:marBottom w:val="0"/>
              <w:divBdr>
                <w:top w:val="none" w:sz="0" w:space="0" w:color="auto"/>
                <w:left w:val="none" w:sz="0" w:space="0" w:color="auto"/>
                <w:bottom w:val="none" w:sz="0" w:space="0" w:color="auto"/>
                <w:right w:val="none" w:sz="0" w:space="0" w:color="auto"/>
              </w:divBdr>
              <w:divsChild>
                <w:div w:id="1411273142">
                  <w:marLeft w:val="0"/>
                  <w:marRight w:val="0"/>
                  <w:marTop w:val="0"/>
                  <w:marBottom w:val="0"/>
                  <w:divBdr>
                    <w:top w:val="none" w:sz="0" w:space="0" w:color="auto"/>
                    <w:left w:val="none" w:sz="0" w:space="0" w:color="auto"/>
                    <w:bottom w:val="none" w:sz="0" w:space="0" w:color="auto"/>
                    <w:right w:val="none" w:sz="0" w:space="0" w:color="auto"/>
                  </w:divBdr>
                </w:div>
              </w:divsChild>
            </w:div>
            <w:div w:id="2079012184">
              <w:marLeft w:val="0"/>
              <w:marRight w:val="0"/>
              <w:marTop w:val="0"/>
              <w:marBottom w:val="0"/>
              <w:divBdr>
                <w:top w:val="none" w:sz="0" w:space="0" w:color="auto"/>
                <w:left w:val="none" w:sz="0" w:space="0" w:color="auto"/>
                <w:bottom w:val="none" w:sz="0" w:space="0" w:color="auto"/>
                <w:right w:val="none" w:sz="0" w:space="0" w:color="auto"/>
              </w:divBdr>
              <w:divsChild>
                <w:div w:id="79117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61500">
          <w:marLeft w:val="0"/>
          <w:marRight w:val="0"/>
          <w:marTop w:val="0"/>
          <w:marBottom w:val="0"/>
          <w:divBdr>
            <w:top w:val="none" w:sz="0" w:space="0" w:color="auto"/>
            <w:left w:val="none" w:sz="0" w:space="0" w:color="auto"/>
            <w:bottom w:val="none" w:sz="0" w:space="0" w:color="auto"/>
            <w:right w:val="none" w:sz="0" w:space="0" w:color="auto"/>
          </w:divBdr>
          <w:divsChild>
            <w:div w:id="375935181">
              <w:marLeft w:val="0"/>
              <w:marRight w:val="0"/>
              <w:marTop w:val="0"/>
              <w:marBottom w:val="0"/>
              <w:divBdr>
                <w:top w:val="none" w:sz="0" w:space="0" w:color="auto"/>
                <w:left w:val="none" w:sz="0" w:space="0" w:color="auto"/>
                <w:bottom w:val="none" w:sz="0" w:space="0" w:color="auto"/>
                <w:right w:val="none" w:sz="0" w:space="0" w:color="auto"/>
              </w:divBdr>
              <w:divsChild>
                <w:div w:id="28901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38016">
      <w:bodyDiv w:val="1"/>
      <w:marLeft w:val="0"/>
      <w:marRight w:val="0"/>
      <w:marTop w:val="0"/>
      <w:marBottom w:val="0"/>
      <w:divBdr>
        <w:top w:val="none" w:sz="0" w:space="0" w:color="auto"/>
        <w:left w:val="none" w:sz="0" w:space="0" w:color="auto"/>
        <w:bottom w:val="none" w:sz="0" w:space="0" w:color="auto"/>
        <w:right w:val="none" w:sz="0" w:space="0" w:color="auto"/>
      </w:divBdr>
    </w:div>
    <w:div w:id="738940597">
      <w:bodyDiv w:val="1"/>
      <w:marLeft w:val="0"/>
      <w:marRight w:val="0"/>
      <w:marTop w:val="0"/>
      <w:marBottom w:val="0"/>
      <w:divBdr>
        <w:top w:val="none" w:sz="0" w:space="0" w:color="auto"/>
        <w:left w:val="none" w:sz="0" w:space="0" w:color="auto"/>
        <w:bottom w:val="none" w:sz="0" w:space="0" w:color="auto"/>
        <w:right w:val="none" w:sz="0" w:space="0" w:color="auto"/>
      </w:divBdr>
      <w:divsChild>
        <w:div w:id="1995141276">
          <w:marLeft w:val="0"/>
          <w:marRight w:val="0"/>
          <w:marTop w:val="15"/>
          <w:marBottom w:val="0"/>
          <w:divBdr>
            <w:top w:val="none" w:sz="0" w:space="0" w:color="auto"/>
            <w:left w:val="none" w:sz="0" w:space="0" w:color="auto"/>
            <w:bottom w:val="none" w:sz="0" w:space="0" w:color="auto"/>
            <w:right w:val="none" w:sz="0" w:space="0" w:color="auto"/>
          </w:divBdr>
          <w:divsChild>
            <w:div w:id="198450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20463">
      <w:bodyDiv w:val="1"/>
      <w:marLeft w:val="0"/>
      <w:marRight w:val="0"/>
      <w:marTop w:val="0"/>
      <w:marBottom w:val="0"/>
      <w:divBdr>
        <w:top w:val="none" w:sz="0" w:space="0" w:color="auto"/>
        <w:left w:val="none" w:sz="0" w:space="0" w:color="auto"/>
        <w:bottom w:val="none" w:sz="0" w:space="0" w:color="auto"/>
        <w:right w:val="none" w:sz="0" w:space="0" w:color="auto"/>
      </w:divBdr>
    </w:div>
    <w:div w:id="740836016">
      <w:bodyDiv w:val="1"/>
      <w:marLeft w:val="0"/>
      <w:marRight w:val="0"/>
      <w:marTop w:val="0"/>
      <w:marBottom w:val="0"/>
      <w:divBdr>
        <w:top w:val="none" w:sz="0" w:space="0" w:color="auto"/>
        <w:left w:val="none" w:sz="0" w:space="0" w:color="auto"/>
        <w:bottom w:val="none" w:sz="0" w:space="0" w:color="auto"/>
        <w:right w:val="none" w:sz="0" w:space="0" w:color="auto"/>
      </w:divBdr>
    </w:div>
    <w:div w:id="742685279">
      <w:bodyDiv w:val="1"/>
      <w:marLeft w:val="0"/>
      <w:marRight w:val="0"/>
      <w:marTop w:val="0"/>
      <w:marBottom w:val="0"/>
      <w:divBdr>
        <w:top w:val="none" w:sz="0" w:space="0" w:color="auto"/>
        <w:left w:val="none" w:sz="0" w:space="0" w:color="auto"/>
        <w:bottom w:val="none" w:sz="0" w:space="0" w:color="auto"/>
        <w:right w:val="none" w:sz="0" w:space="0" w:color="auto"/>
      </w:divBdr>
    </w:div>
    <w:div w:id="746458572">
      <w:bodyDiv w:val="1"/>
      <w:marLeft w:val="0"/>
      <w:marRight w:val="0"/>
      <w:marTop w:val="0"/>
      <w:marBottom w:val="0"/>
      <w:divBdr>
        <w:top w:val="none" w:sz="0" w:space="0" w:color="auto"/>
        <w:left w:val="none" w:sz="0" w:space="0" w:color="auto"/>
        <w:bottom w:val="none" w:sz="0" w:space="0" w:color="auto"/>
        <w:right w:val="none" w:sz="0" w:space="0" w:color="auto"/>
      </w:divBdr>
    </w:div>
    <w:div w:id="749808555">
      <w:bodyDiv w:val="1"/>
      <w:marLeft w:val="0"/>
      <w:marRight w:val="0"/>
      <w:marTop w:val="0"/>
      <w:marBottom w:val="0"/>
      <w:divBdr>
        <w:top w:val="none" w:sz="0" w:space="0" w:color="auto"/>
        <w:left w:val="none" w:sz="0" w:space="0" w:color="auto"/>
        <w:bottom w:val="none" w:sz="0" w:space="0" w:color="auto"/>
        <w:right w:val="none" w:sz="0" w:space="0" w:color="auto"/>
      </w:divBdr>
      <w:divsChild>
        <w:div w:id="964313220">
          <w:marLeft w:val="0"/>
          <w:marRight w:val="0"/>
          <w:marTop w:val="0"/>
          <w:marBottom w:val="0"/>
          <w:divBdr>
            <w:top w:val="none" w:sz="0" w:space="0" w:color="auto"/>
            <w:left w:val="none" w:sz="0" w:space="0" w:color="auto"/>
            <w:bottom w:val="none" w:sz="0" w:space="0" w:color="auto"/>
            <w:right w:val="none" w:sz="0" w:space="0" w:color="auto"/>
          </w:divBdr>
          <w:divsChild>
            <w:div w:id="1778597200">
              <w:marLeft w:val="0"/>
              <w:marRight w:val="0"/>
              <w:marTop w:val="0"/>
              <w:marBottom w:val="0"/>
              <w:divBdr>
                <w:top w:val="none" w:sz="0" w:space="0" w:color="auto"/>
                <w:left w:val="none" w:sz="0" w:space="0" w:color="auto"/>
                <w:bottom w:val="none" w:sz="0" w:space="0" w:color="auto"/>
                <w:right w:val="none" w:sz="0" w:space="0" w:color="auto"/>
              </w:divBdr>
              <w:divsChild>
                <w:div w:id="168312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96559">
      <w:bodyDiv w:val="1"/>
      <w:marLeft w:val="0"/>
      <w:marRight w:val="0"/>
      <w:marTop w:val="0"/>
      <w:marBottom w:val="0"/>
      <w:divBdr>
        <w:top w:val="none" w:sz="0" w:space="0" w:color="auto"/>
        <w:left w:val="none" w:sz="0" w:space="0" w:color="auto"/>
        <w:bottom w:val="none" w:sz="0" w:space="0" w:color="auto"/>
        <w:right w:val="none" w:sz="0" w:space="0" w:color="auto"/>
      </w:divBdr>
      <w:divsChild>
        <w:div w:id="1063215102">
          <w:marLeft w:val="0"/>
          <w:marRight w:val="0"/>
          <w:marTop w:val="0"/>
          <w:marBottom w:val="0"/>
          <w:divBdr>
            <w:top w:val="none" w:sz="0" w:space="0" w:color="auto"/>
            <w:left w:val="none" w:sz="0" w:space="0" w:color="auto"/>
            <w:bottom w:val="none" w:sz="0" w:space="0" w:color="auto"/>
            <w:right w:val="none" w:sz="0" w:space="0" w:color="auto"/>
          </w:divBdr>
          <w:divsChild>
            <w:div w:id="753740094">
              <w:marLeft w:val="0"/>
              <w:marRight w:val="0"/>
              <w:marTop w:val="0"/>
              <w:marBottom w:val="0"/>
              <w:divBdr>
                <w:top w:val="none" w:sz="0" w:space="0" w:color="auto"/>
                <w:left w:val="none" w:sz="0" w:space="0" w:color="auto"/>
                <w:bottom w:val="none" w:sz="0" w:space="0" w:color="auto"/>
                <w:right w:val="none" w:sz="0" w:space="0" w:color="auto"/>
              </w:divBdr>
              <w:divsChild>
                <w:div w:id="4581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614390">
      <w:bodyDiv w:val="1"/>
      <w:marLeft w:val="0"/>
      <w:marRight w:val="0"/>
      <w:marTop w:val="0"/>
      <w:marBottom w:val="0"/>
      <w:divBdr>
        <w:top w:val="none" w:sz="0" w:space="0" w:color="auto"/>
        <w:left w:val="none" w:sz="0" w:space="0" w:color="auto"/>
        <w:bottom w:val="none" w:sz="0" w:space="0" w:color="auto"/>
        <w:right w:val="none" w:sz="0" w:space="0" w:color="auto"/>
      </w:divBdr>
      <w:divsChild>
        <w:div w:id="125048831">
          <w:marLeft w:val="0"/>
          <w:marRight w:val="0"/>
          <w:marTop w:val="0"/>
          <w:marBottom w:val="0"/>
          <w:divBdr>
            <w:top w:val="none" w:sz="0" w:space="0" w:color="auto"/>
            <w:left w:val="none" w:sz="0" w:space="0" w:color="auto"/>
            <w:bottom w:val="none" w:sz="0" w:space="0" w:color="auto"/>
            <w:right w:val="none" w:sz="0" w:space="0" w:color="auto"/>
          </w:divBdr>
          <w:divsChild>
            <w:div w:id="777676904">
              <w:marLeft w:val="0"/>
              <w:marRight w:val="0"/>
              <w:marTop w:val="0"/>
              <w:marBottom w:val="0"/>
              <w:divBdr>
                <w:top w:val="none" w:sz="0" w:space="0" w:color="auto"/>
                <w:left w:val="none" w:sz="0" w:space="0" w:color="auto"/>
                <w:bottom w:val="none" w:sz="0" w:space="0" w:color="auto"/>
                <w:right w:val="none" w:sz="0" w:space="0" w:color="auto"/>
              </w:divBdr>
              <w:divsChild>
                <w:div w:id="16012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7280">
      <w:bodyDiv w:val="1"/>
      <w:marLeft w:val="0"/>
      <w:marRight w:val="0"/>
      <w:marTop w:val="0"/>
      <w:marBottom w:val="0"/>
      <w:divBdr>
        <w:top w:val="none" w:sz="0" w:space="0" w:color="auto"/>
        <w:left w:val="none" w:sz="0" w:space="0" w:color="auto"/>
        <w:bottom w:val="none" w:sz="0" w:space="0" w:color="auto"/>
        <w:right w:val="none" w:sz="0" w:space="0" w:color="auto"/>
      </w:divBdr>
      <w:divsChild>
        <w:div w:id="1458525011">
          <w:marLeft w:val="0"/>
          <w:marRight w:val="0"/>
          <w:marTop w:val="0"/>
          <w:marBottom w:val="0"/>
          <w:divBdr>
            <w:top w:val="none" w:sz="0" w:space="0" w:color="auto"/>
            <w:left w:val="none" w:sz="0" w:space="0" w:color="auto"/>
            <w:bottom w:val="none" w:sz="0" w:space="0" w:color="auto"/>
            <w:right w:val="none" w:sz="0" w:space="0" w:color="auto"/>
          </w:divBdr>
          <w:divsChild>
            <w:div w:id="1043559511">
              <w:marLeft w:val="0"/>
              <w:marRight w:val="0"/>
              <w:marTop w:val="0"/>
              <w:marBottom w:val="0"/>
              <w:divBdr>
                <w:top w:val="none" w:sz="0" w:space="0" w:color="auto"/>
                <w:left w:val="none" w:sz="0" w:space="0" w:color="auto"/>
                <w:bottom w:val="none" w:sz="0" w:space="0" w:color="auto"/>
                <w:right w:val="none" w:sz="0" w:space="0" w:color="auto"/>
              </w:divBdr>
              <w:divsChild>
                <w:div w:id="150563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970388">
      <w:bodyDiv w:val="1"/>
      <w:marLeft w:val="0"/>
      <w:marRight w:val="0"/>
      <w:marTop w:val="0"/>
      <w:marBottom w:val="0"/>
      <w:divBdr>
        <w:top w:val="none" w:sz="0" w:space="0" w:color="auto"/>
        <w:left w:val="none" w:sz="0" w:space="0" w:color="auto"/>
        <w:bottom w:val="none" w:sz="0" w:space="0" w:color="auto"/>
        <w:right w:val="none" w:sz="0" w:space="0" w:color="auto"/>
      </w:divBdr>
    </w:div>
    <w:div w:id="755589367">
      <w:bodyDiv w:val="1"/>
      <w:marLeft w:val="0"/>
      <w:marRight w:val="0"/>
      <w:marTop w:val="0"/>
      <w:marBottom w:val="0"/>
      <w:divBdr>
        <w:top w:val="none" w:sz="0" w:space="0" w:color="auto"/>
        <w:left w:val="none" w:sz="0" w:space="0" w:color="auto"/>
        <w:bottom w:val="none" w:sz="0" w:space="0" w:color="auto"/>
        <w:right w:val="none" w:sz="0" w:space="0" w:color="auto"/>
      </w:divBdr>
    </w:div>
    <w:div w:id="756564134">
      <w:bodyDiv w:val="1"/>
      <w:marLeft w:val="0"/>
      <w:marRight w:val="0"/>
      <w:marTop w:val="0"/>
      <w:marBottom w:val="0"/>
      <w:divBdr>
        <w:top w:val="none" w:sz="0" w:space="0" w:color="auto"/>
        <w:left w:val="none" w:sz="0" w:space="0" w:color="auto"/>
        <w:bottom w:val="none" w:sz="0" w:space="0" w:color="auto"/>
        <w:right w:val="none" w:sz="0" w:space="0" w:color="auto"/>
      </w:divBdr>
    </w:div>
    <w:div w:id="756905173">
      <w:bodyDiv w:val="1"/>
      <w:marLeft w:val="0"/>
      <w:marRight w:val="0"/>
      <w:marTop w:val="0"/>
      <w:marBottom w:val="0"/>
      <w:divBdr>
        <w:top w:val="none" w:sz="0" w:space="0" w:color="auto"/>
        <w:left w:val="none" w:sz="0" w:space="0" w:color="auto"/>
        <w:bottom w:val="none" w:sz="0" w:space="0" w:color="auto"/>
        <w:right w:val="none" w:sz="0" w:space="0" w:color="auto"/>
      </w:divBdr>
      <w:divsChild>
        <w:div w:id="858588205">
          <w:marLeft w:val="0"/>
          <w:marRight w:val="0"/>
          <w:marTop w:val="0"/>
          <w:marBottom w:val="0"/>
          <w:divBdr>
            <w:top w:val="none" w:sz="0" w:space="0" w:color="auto"/>
            <w:left w:val="none" w:sz="0" w:space="0" w:color="auto"/>
            <w:bottom w:val="none" w:sz="0" w:space="0" w:color="auto"/>
            <w:right w:val="none" w:sz="0" w:space="0" w:color="auto"/>
          </w:divBdr>
          <w:divsChild>
            <w:div w:id="75174951">
              <w:marLeft w:val="0"/>
              <w:marRight w:val="0"/>
              <w:marTop w:val="0"/>
              <w:marBottom w:val="0"/>
              <w:divBdr>
                <w:top w:val="none" w:sz="0" w:space="0" w:color="auto"/>
                <w:left w:val="none" w:sz="0" w:space="0" w:color="auto"/>
                <w:bottom w:val="none" w:sz="0" w:space="0" w:color="auto"/>
                <w:right w:val="none" w:sz="0" w:space="0" w:color="auto"/>
              </w:divBdr>
              <w:divsChild>
                <w:div w:id="186602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570740">
      <w:bodyDiv w:val="1"/>
      <w:marLeft w:val="0"/>
      <w:marRight w:val="0"/>
      <w:marTop w:val="0"/>
      <w:marBottom w:val="0"/>
      <w:divBdr>
        <w:top w:val="none" w:sz="0" w:space="0" w:color="auto"/>
        <w:left w:val="none" w:sz="0" w:space="0" w:color="auto"/>
        <w:bottom w:val="none" w:sz="0" w:space="0" w:color="auto"/>
        <w:right w:val="none" w:sz="0" w:space="0" w:color="auto"/>
      </w:divBdr>
    </w:div>
    <w:div w:id="760032524">
      <w:bodyDiv w:val="1"/>
      <w:marLeft w:val="0"/>
      <w:marRight w:val="0"/>
      <w:marTop w:val="0"/>
      <w:marBottom w:val="0"/>
      <w:divBdr>
        <w:top w:val="none" w:sz="0" w:space="0" w:color="auto"/>
        <w:left w:val="none" w:sz="0" w:space="0" w:color="auto"/>
        <w:bottom w:val="none" w:sz="0" w:space="0" w:color="auto"/>
        <w:right w:val="none" w:sz="0" w:space="0" w:color="auto"/>
      </w:divBdr>
      <w:divsChild>
        <w:div w:id="116721122">
          <w:marLeft w:val="0"/>
          <w:marRight w:val="0"/>
          <w:marTop w:val="0"/>
          <w:marBottom w:val="0"/>
          <w:divBdr>
            <w:top w:val="none" w:sz="0" w:space="0" w:color="auto"/>
            <w:left w:val="none" w:sz="0" w:space="0" w:color="auto"/>
            <w:bottom w:val="none" w:sz="0" w:space="0" w:color="auto"/>
            <w:right w:val="none" w:sz="0" w:space="0" w:color="auto"/>
          </w:divBdr>
          <w:divsChild>
            <w:div w:id="793866842">
              <w:marLeft w:val="0"/>
              <w:marRight w:val="0"/>
              <w:marTop w:val="0"/>
              <w:marBottom w:val="0"/>
              <w:divBdr>
                <w:top w:val="none" w:sz="0" w:space="0" w:color="auto"/>
                <w:left w:val="none" w:sz="0" w:space="0" w:color="auto"/>
                <w:bottom w:val="none" w:sz="0" w:space="0" w:color="auto"/>
                <w:right w:val="none" w:sz="0" w:space="0" w:color="auto"/>
              </w:divBdr>
              <w:divsChild>
                <w:div w:id="1102991874">
                  <w:marLeft w:val="0"/>
                  <w:marRight w:val="0"/>
                  <w:marTop w:val="0"/>
                  <w:marBottom w:val="0"/>
                  <w:divBdr>
                    <w:top w:val="none" w:sz="0" w:space="0" w:color="auto"/>
                    <w:left w:val="none" w:sz="0" w:space="0" w:color="auto"/>
                    <w:bottom w:val="none" w:sz="0" w:space="0" w:color="auto"/>
                    <w:right w:val="none" w:sz="0" w:space="0" w:color="auto"/>
                  </w:divBdr>
                  <w:divsChild>
                    <w:div w:id="57805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730526">
      <w:bodyDiv w:val="1"/>
      <w:marLeft w:val="0"/>
      <w:marRight w:val="0"/>
      <w:marTop w:val="0"/>
      <w:marBottom w:val="0"/>
      <w:divBdr>
        <w:top w:val="none" w:sz="0" w:space="0" w:color="auto"/>
        <w:left w:val="none" w:sz="0" w:space="0" w:color="auto"/>
        <w:bottom w:val="none" w:sz="0" w:space="0" w:color="auto"/>
        <w:right w:val="none" w:sz="0" w:space="0" w:color="auto"/>
      </w:divBdr>
      <w:divsChild>
        <w:div w:id="1258102757">
          <w:marLeft w:val="0"/>
          <w:marRight w:val="0"/>
          <w:marTop w:val="0"/>
          <w:marBottom w:val="0"/>
          <w:divBdr>
            <w:top w:val="none" w:sz="0" w:space="0" w:color="auto"/>
            <w:left w:val="none" w:sz="0" w:space="0" w:color="auto"/>
            <w:bottom w:val="none" w:sz="0" w:space="0" w:color="auto"/>
            <w:right w:val="none" w:sz="0" w:space="0" w:color="auto"/>
          </w:divBdr>
          <w:divsChild>
            <w:div w:id="757097554">
              <w:marLeft w:val="0"/>
              <w:marRight w:val="0"/>
              <w:marTop w:val="0"/>
              <w:marBottom w:val="0"/>
              <w:divBdr>
                <w:top w:val="none" w:sz="0" w:space="0" w:color="auto"/>
                <w:left w:val="none" w:sz="0" w:space="0" w:color="auto"/>
                <w:bottom w:val="none" w:sz="0" w:space="0" w:color="auto"/>
                <w:right w:val="none" w:sz="0" w:space="0" w:color="auto"/>
              </w:divBdr>
              <w:divsChild>
                <w:div w:id="115357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98783">
      <w:bodyDiv w:val="1"/>
      <w:marLeft w:val="0"/>
      <w:marRight w:val="0"/>
      <w:marTop w:val="0"/>
      <w:marBottom w:val="0"/>
      <w:divBdr>
        <w:top w:val="none" w:sz="0" w:space="0" w:color="auto"/>
        <w:left w:val="none" w:sz="0" w:space="0" w:color="auto"/>
        <w:bottom w:val="none" w:sz="0" w:space="0" w:color="auto"/>
        <w:right w:val="none" w:sz="0" w:space="0" w:color="auto"/>
      </w:divBdr>
    </w:div>
    <w:div w:id="762189448">
      <w:bodyDiv w:val="1"/>
      <w:marLeft w:val="0"/>
      <w:marRight w:val="0"/>
      <w:marTop w:val="0"/>
      <w:marBottom w:val="0"/>
      <w:divBdr>
        <w:top w:val="none" w:sz="0" w:space="0" w:color="auto"/>
        <w:left w:val="none" w:sz="0" w:space="0" w:color="auto"/>
        <w:bottom w:val="none" w:sz="0" w:space="0" w:color="auto"/>
        <w:right w:val="none" w:sz="0" w:space="0" w:color="auto"/>
      </w:divBdr>
      <w:divsChild>
        <w:div w:id="1744374552">
          <w:marLeft w:val="0"/>
          <w:marRight w:val="0"/>
          <w:marTop w:val="0"/>
          <w:marBottom w:val="0"/>
          <w:divBdr>
            <w:top w:val="none" w:sz="0" w:space="0" w:color="auto"/>
            <w:left w:val="none" w:sz="0" w:space="0" w:color="auto"/>
            <w:bottom w:val="none" w:sz="0" w:space="0" w:color="auto"/>
            <w:right w:val="none" w:sz="0" w:space="0" w:color="auto"/>
          </w:divBdr>
          <w:divsChild>
            <w:div w:id="546642962">
              <w:marLeft w:val="0"/>
              <w:marRight w:val="0"/>
              <w:marTop w:val="0"/>
              <w:marBottom w:val="0"/>
              <w:divBdr>
                <w:top w:val="none" w:sz="0" w:space="0" w:color="auto"/>
                <w:left w:val="none" w:sz="0" w:space="0" w:color="auto"/>
                <w:bottom w:val="none" w:sz="0" w:space="0" w:color="auto"/>
                <w:right w:val="none" w:sz="0" w:space="0" w:color="auto"/>
              </w:divBdr>
              <w:divsChild>
                <w:div w:id="93520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43272">
      <w:bodyDiv w:val="1"/>
      <w:marLeft w:val="0"/>
      <w:marRight w:val="0"/>
      <w:marTop w:val="0"/>
      <w:marBottom w:val="0"/>
      <w:divBdr>
        <w:top w:val="none" w:sz="0" w:space="0" w:color="auto"/>
        <w:left w:val="none" w:sz="0" w:space="0" w:color="auto"/>
        <w:bottom w:val="none" w:sz="0" w:space="0" w:color="auto"/>
        <w:right w:val="none" w:sz="0" w:space="0" w:color="auto"/>
      </w:divBdr>
      <w:divsChild>
        <w:div w:id="1224607322">
          <w:marLeft w:val="0"/>
          <w:marRight w:val="0"/>
          <w:marTop w:val="0"/>
          <w:marBottom w:val="0"/>
          <w:divBdr>
            <w:top w:val="none" w:sz="0" w:space="0" w:color="auto"/>
            <w:left w:val="none" w:sz="0" w:space="0" w:color="auto"/>
            <w:bottom w:val="none" w:sz="0" w:space="0" w:color="auto"/>
            <w:right w:val="none" w:sz="0" w:space="0" w:color="auto"/>
          </w:divBdr>
          <w:divsChild>
            <w:div w:id="1156724882">
              <w:marLeft w:val="0"/>
              <w:marRight w:val="0"/>
              <w:marTop w:val="0"/>
              <w:marBottom w:val="0"/>
              <w:divBdr>
                <w:top w:val="none" w:sz="0" w:space="0" w:color="auto"/>
                <w:left w:val="none" w:sz="0" w:space="0" w:color="auto"/>
                <w:bottom w:val="none" w:sz="0" w:space="0" w:color="auto"/>
                <w:right w:val="none" w:sz="0" w:space="0" w:color="auto"/>
              </w:divBdr>
              <w:divsChild>
                <w:div w:id="25389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468010">
      <w:bodyDiv w:val="1"/>
      <w:marLeft w:val="0"/>
      <w:marRight w:val="0"/>
      <w:marTop w:val="0"/>
      <w:marBottom w:val="0"/>
      <w:divBdr>
        <w:top w:val="none" w:sz="0" w:space="0" w:color="auto"/>
        <w:left w:val="none" w:sz="0" w:space="0" w:color="auto"/>
        <w:bottom w:val="none" w:sz="0" w:space="0" w:color="auto"/>
        <w:right w:val="none" w:sz="0" w:space="0" w:color="auto"/>
      </w:divBdr>
      <w:divsChild>
        <w:div w:id="1148353115">
          <w:marLeft w:val="0"/>
          <w:marRight w:val="0"/>
          <w:marTop w:val="0"/>
          <w:marBottom w:val="0"/>
          <w:divBdr>
            <w:top w:val="none" w:sz="0" w:space="0" w:color="auto"/>
            <w:left w:val="none" w:sz="0" w:space="0" w:color="auto"/>
            <w:bottom w:val="none" w:sz="0" w:space="0" w:color="auto"/>
            <w:right w:val="none" w:sz="0" w:space="0" w:color="auto"/>
          </w:divBdr>
          <w:divsChild>
            <w:div w:id="6712326">
              <w:marLeft w:val="0"/>
              <w:marRight w:val="0"/>
              <w:marTop w:val="0"/>
              <w:marBottom w:val="0"/>
              <w:divBdr>
                <w:top w:val="none" w:sz="0" w:space="0" w:color="auto"/>
                <w:left w:val="none" w:sz="0" w:space="0" w:color="auto"/>
                <w:bottom w:val="none" w:sz="0" w:space="0" w:color="auto"/>
                <w:right w:val="none" w:sz="0" w:space="0" w:color="auto"/>
              </w:divBdr>
              <w:divsChild>
                <w:div w:id="107717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10383">
      <w:bodyDiv w:val="1"/>
      <w:marLeft w:val="0"/>
      <w:marRight w:val="0"/>
      <w:marTop w:val="0"/>
      <w:marBottom w:val="0"/>
      <w:divBdr>
        <w:top w:val="none" w:sz="0" w:space="0" w:color="auto"/>
        <w:left w:val="none" w:sz="0" w:space="0" w:color="auto"/>
        <w:bottom w:val="none" w:sz="0" w:space="0" w:color="auto"/>
        <w:right w:val="none" w:sz="0" w:space="0" w:color="auto"/>
      </w:divBdr>
      <w:divsChild>
        <w:div w:id="52042281">
          <w:marLeft w:val="0"/>
          <w:marRight w:val="0"/>
          <w:marTop w:val="0"/>
          <w:marBottom w:val="0"/>
          <w:divBdr>
            <w:top w:val="none" w:sz="0" w:space="0" w:color="auto"/>
            <w:left w:val="none" w:sz="0" w:space="0" w:color="auto"/>
            <w:bottom w:val="none" w:sz="0" w:space="0" w:color="auto"/>
            <w:right w:val="none" w:sz="0" w:space="0" w:color="auto"/>
          </w:divBdr>
          <w:divsChild>
            <w:div w:id="152844372">
              <w:marLeft w:val="0"/>
              <w:marRight w:val="0"/>
              <w:marTop w:val="0"/>
              <w:marBottom w:val="0"/>
              <w:divBdr>
                <w:top w:val="none" w:sz="0" w:space="0" w:color="auto"/>
                <w:left w:val="none" w:sz="0" w:space="0" w:color="auto"/>
                <w:bottom w:val="none" w:sz="0" w:space="0" w:color="auto"/>
                <w:right w:val="none" w:sz="0" w:space="0" w:color="auto"/>
              </w:divBdr>
              <w:divsChild>
                <w:div w:id="12240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450">
      <w:bodyDiv w:val="1"/>
      <w:marLeft w:val="0"/>
      <w:marRight w:val="0"/>
      <w:marTop w:val="0"/>
      <w:marBottom w:val="0"/>
      <w:divBdr>
        <w:top w:val="none" w:sz="0" w:space="0" w:color="auto"/>
        <w:left w:val="none" w:sz="0" w:space="0" w:color="auto"/>
        <w:bottom w:val="none" w:sz="0" w:space="0" w:color="auto"/>
        <w:right w:val="none" w:sz="0" w:space="0" w:color="auto"/>
      </w:divBdr>
      <w:divsChild>
        <w:div w:id="350690517">
          <w:marLeft w:val="0"/>
          <w:marRight w:val="0"/>
          <w:marTop w:val="0"/>
          <w:marBottom w:val="0"/>
          <w:divBdr>
            <w:top w:val="none" w:sz="0" w:space="0" w:color="auto"/>
            <w:left w:val="none" w:sz="0" w:space="0" w:color="auto"/>
            <w:bottom w:val="none" w:sz="0" w:space="0" w:color="auto"/>
            <w:right w:val="none" w:sz="0" w:space="0" w:color="auto"/>
          </w:divBdr>
          <w:divsChild>
            <w:div w:id="159926721">
              <w:marLeft w:val="0"/>
              <w:marRight w:val="0"/>
              <w:marTop w:val="0"/>
              <w:marBottom w:val="0"/>
              <w:divBdr>
                <w:top w:val="none" w:sz="0" w:space="0" w:color="auto"/>
                <w:left w:val="none" w:sz="0" w:space="0" w:color="auto"/>
                <w:bottom w:val="none" w:sz="0" w:space="0" w:color="auto"/>
                <w:right w:val="none" w:sz="0" w:space="0" w:color="auto"/>
              </w:divBdr>
              <w:divsChild>
                <w:div w:id="208005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06098">
      <w:bodyDiv w:val="1"/>
      <w:marLeft w:val="0"/>
      <w:marRight w:val="0"/>
      <w:marTop w:val="0"/>
      <w:marBottom w:val="0"/>
      <w:divBdr>
        <w:top w:val="none" w:sz="0" w:space="0" w:color="auto"/>
        <w:left w:val="none" w:sz="0" w:space="0" w:color="auto"/>
        <w:bottom w:val="none" w:sz="0" w:space="0" w:color="auto"/>
        <w:right w:val="none" w:sz="0" w:space="0" w:color="auto"/>
      </w:divBdr>
      <w:divsChild>
        <w:div w:id="960458834">
          <w:marLeft w:val="0"/>
          <w:marRight w:val="0"/>
          <w:marTop w:val="0"/>
          <w:marBottom w:val="0"/>
          <w:divBdr>
            <w:top w:val="none" w:sz="0" w:space="0" w:color="auto"/>
            <w:left w:val="none" w:sz="0" w:space="0" w:color="auto"/>
            <w:bottom w:val="none" w:sz="0" w:space="0" w:color="auto"/>
            <w:right w:val="none" w:sz="0" w:space="0" w:color="auto"/>
          </w:divBdr>
          <w:divsChild>
            <w:div w:id="670984618">
              <w:marLeft w:val="0"/>
              <w:marRight w:val="0"/>
              <w:marTop w:val="0"/>
              <w:marBottom w:val="0"/>
              <w:divBdr>
                <w:top w:val="none" w:sz="0" w:space="0" w:color="auto"/>
                <w:left w:val="none" w:sz="0" w:space="0" w:color="auto"/>
                <w:bottom w:val="none" w:sz="0" w:space="0" w:color="auto"/>
                <w:right w:val="none" w:sz="0" w:space="0" w:color="auto"/>
              </w:divBdr>
              <w:divsChild>
                <w:div w:id="2818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61748">
      <w:bodyDiv w:val="1"/>
      <w:marLeft w:val="0"/>
      <w:marRight w:val="0"/>
      <w:marTop w:val="0"/>
      <w:marBottom w:val="0"/>
      <w:divBdr>
        <w:top w:val="none" w:sz="0" w:space="0" w:color="auto"/>
        <w:left w:val="none" w:sz="0" w:space="0" w:color="auto"/>
        <w:bottom w:val="none" w:sz="0" w:space="0" w:color="auto"/>
        <w:right w:val="none" w:sz="0" w:space="0" w:color="auto"/>
      </w:divBdr>
    </w:div>
    <w:div w:id="768698488">
      <w:bodyDiv w:val="1"/>
      <w:marLeft w:val="0"/>
      <w:marRight w:val="0"/>
      <w:marTop w:val="0"/>
      <w:marBottom w:val="0"/>
      <w:divBdr>
        <w:top w:val="none" w:sz="0" w:space="0" w:color="auto"/>
        <w:left w:val="none" w:sz="0" w:space="0" w:color="auto"/>
        <w:bottom w:val="none" w:sz="0" w:space="0" w:color="auto"/>
        <w:right w:val="none" w:sz="0" w:space="0" w:color="auto"/>
      </w:divBdr>
      <w:divsChild>
        <w:div w:id="1968124819">
          <w:marLeft w:val="0"/>
          <w:marRight w:val="0"/>
          <w:marTop w:val="0"/>
          <w:marBottom w:val="0"/>
          <w:divBdr>
            <w:top w:val="none" w:sz="0" w:space="0" w:color="auto"/>
            <w:left w:val="none" w:sz="0" w:space="0" w:color="auto"/>
            <w:bottom w:val="none" w:sz="0" w:space="0" w:color="auto"/>
            <w:right w:val="none" w:sz="0" w:space="0" w:color="auto"/>
          </w:divBdr>
          <w:divsChild>
            <w:div w:id="1576550491">
              <w:marLeft w:val="0"/>
              <w:marRight w:val="0"/>
              <w:marTop w:val="0"/>
              <w:marBottom w:val="0"/>
              <w:divBdr>
                <w:top w:val="none" w:sz="0" w:space="0" w:color="auto"/>
                <w:left w:val="none" w:sz="0" w:space="0" w:color="auto"/>
                <w:bottom w:val="none" w:sz="0" w:space="0" w:color="auto"/>
                <w:right w:val="none" w:sz="0" w:space="0" w:color="auto"/>
              </w:divBdr>
              <w:divsChild>
                <w:div w:id="171573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97511">
      <w:bodyDiv w:val="1"/>
      <w:marLeft w:val="0"/>
      <w:marRight w:val="0"/>
      <w:marTop w:val="0"/>
      <w:marBottom w:val="0"/>
      <w:divBdr>
        <w:top w:val="none" w:sz="0" w:space="0" w:color="auto"/>
        <w:left w:val="none" w:sz="0" w:space="0" w:color="auto"/>
        <w:bottom w:val="none" w:sz="0" w:space="0" w:color="auto"/>
        <w:right w:val="none" w:sz="0" w:space="0" w:color="auto"/>
      </w:divBdr>
      <w:divsChild>
        <w:div w:id="1752923096">
          <w:marLeft w:val="0"/>
          <w:marRight w:val="0"/>
          <w:marTop w:val="0"/>
          <w:marBottom w:val="0"/>
          <w:divBdr>
            <w:top w:val="none" w:sz="0" w:space="0" w:color="auto"/>
            <w:left w:val="none" w:sz="0" w:space="0" w:color="auto"/>
            <w:bottom w:val="none" w:sz="0" w:space="0" w:color="auto"/>
            <w:right w:val="none" w:sz="0" w:space="0" w:color="auto"/>
          </w:divBdr>
          <w:divsChild>
            <w:div w:id="1343046243">
              <w:marLeft w:val="0"/>
              <w:marRight w:val="0"/>
              <w:marTop w:val="0"/>
              <w:marBottom w:val="0"/>
              <w:divBdr>
                <w:top w:val="none" w:sz="0" w:space="0" w:color="auto"/>
                <w:left w:val="none" w:sz="0" w:space="0" w:color="auto"/>
                <w:bottom w:val="none" w:sz="0" w:space="0" w:color="auto"/>
                <w:right w:val="none" w:sz="0" w:space="0" w:color="auto"/>
              </w:divBdr>
              <w:divsChild>
                <w:div w:id="122953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9188">
      <w:bodyDiv w:val="1"/>
      <w:marLeft w:val="0"/>
      <w:marRight w:val="0"/>
      <w:marTop w:val="0"/>
      <w:marBottom w:val="0"/>
      <w:divBdr>
        <w:top w:val="none" w:sz="0" w:space="0" w:color="auto"/>
        <w:left w:val="none" w:sz="0" w:space="0" w:color="auto"/>
        <w:bottom w:val="none" w:sz="0" w:space="0" w:color="auto"/>
        <w:right w:val="none" w:sz="0" w:space="0" w:color="auto"/>
      </w:divBdr>
      <w:divsChild>
        <w:div w:id="1811436441">
          <w:marLeft w:val="0"/>
          <w:marRight w:val="0"/>
          <w:marTop w:val="0"/>
          <w:marBottom w:val="0"/>
          <w:divBdr>
            <w:top w:val="none" w:sz="0" w:space="0" w:color="auto"/>
            <w:left w:val="none" w:sz="0" w:space="0" w:color="auto"/>
            <w:bottom w:val="none" w:sz="0" w:space="0" w:color="auto"/>
            <w:right w:val="none" w:sz="0" w:space="0" w:color="auto"/>
          </w:divBdr>
          <w:divsChild>
            <w:div w:id="1674408247">
              <w:marLeft w:val="0"/>
              <w:marRight w:val="0"/>
              <w:marTop w:val="0"/>
              <w:marBottom w:val="0"/>
              <w:divBdr>
                <w:top w:val="none" w:sz="0" w:space="0" w:color="auto"/>
                <w:left w:val="none" w:sz="0" w:space="0" w:color="auto"/>
                <w:bottom w:val="none" w:sz="0" w:space="0" w:color="auto"/>
                <w:right w:val="none" w:sz="0" w:space="0" w:color="auto"/>
              </w:divBdr>
              <w:divsChild>
                <w:div w:id="13507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20954">
      <w:bodyDiv w:val="1"/>
      <w:marLeft w:val="0"/>
      <w:marRight w:val="0"/>
      <w:marTop w:val="0"/>
      <w:marBottom w:val="0"/>
      <w:divBdr>
        <w:top w:val="none" w:sz="0" w:space="0" w:color="auto"/>
        <w:left w:val="none" w:sz="0" w:space="0" w:color="auto"/>
        <w:bottom w:val="none" w:sz="0" w:space="0" w:color="auto"/>
        <w:right w:val="none" w:sz="0" w:space="0" w:color="auto"/>
      </w:divBdr>
    </w:div>
    <w:div w:id="778186131">
      <w:bodyDiv w:val="1"/>
      <w:marLeft w:val="0"/>
      <w:marRight w:val="0"/>
      <w:marTop w:val="0"/>
      <w:marBottom w:val="0"/>
      <w:divBdr>
        <w:top w:val="none" w:sz="0" w:space="0" w:color="auto"/>
        <w:left w:val="none" w:sz="0" w:space="0" w:color="auto"/>
        <w:bottom w:val="none" w:sz="0" w:space="0" w:color="auto"/>
        <w:right w:val="none" w:sz="0" w:space="0" w:color="auto"/>
      </w:divBdr>
      <w:divsChild>
        <w:div w:id="1420829523">
          <w:marLeft w:val="0"/>
          <w:marRight w:val="0"/>
          <w:marTop w:val="0"/>
          <w:marBottom w:val="0"/>
          <w:divBdr>
            <w:top w:val="none" w:sz="0" w:space="0" w:color="auto"/>
            <w:left w:val="none" w:sz="0" w:space="0" w:color="auto"/>
            <w:bottom w:val="none" w:sz="0" w:space="0" w:color="auto"/>
            <w:right w:val="none" w:sz="0" w:space="0" w:color="auto"/>
          </w:divBdr>
          <w:divsChild>
            <w:div w:id="1516379067">
              <w:marLeft w:val="0"/>
              <w:marRight w:val="0"/>
              <w:marTop w:val="0"/>
              <w:marBottom w:val="0"/>
              <w:divBdr>
                <w:top w:val="none" w:sz="0" w:space="0" w:color="auto"/>
                <w:left w:val="none" w:sz="0" w:space="0" w:color="auto"/>
                <w:bottom w:val="none" w:sz="0" w:space="0" w:color="auto"/>
                <w:right w:val="none" w:sz="0" w:space="0" w:color="auto"/>
              </w:divBdr>
              <w:divsChild>
                <w:div w:id="8964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83808">
      <w:bodyDiv w:val="1"/>
      <w:marLeft w:val="0"/>
      <w:marRight w:val="0"/>
      <w:marTop w:val="0"/>
      <w:marBottom w:val="0"/>
      <w:divBdr>
        <w:top w:val="none" w:sz="0" w:space="0" w:color="auto"/>
        <w:left w:val="none" w:sz="0" w:space="0" w:color="auto"/>
        <w:bottom w:val="none" w:sz="0" w:space="0" w:color="auto"/>
        <w:right w:val="none" w:sz="0" w:space="0" w:color="auto"/>
      </w:divBdr>
      <w:divsChild>
        <w:div w:id="1854611679">
          <w:marLeft w:val="0"/>
          <w:marRight w:val="0"/>
          <w:marTop w:val="0"/>
          <w:marBottom w:val="0"/>
          <w:divBdr>
            <w:top w:val="none" w:sz="0" w:space="0" w:color="auto"/>
            <w:left w:val="none" w:sz="0" w:space="0" w:color="auto"/>
            <w:bottom w:val="none" w:sz="0" w:space="0" w:color="auto"/>
            <w:right w:val="none" w:sz="0" w:space="0" w:color="auto"/>
          </w:divBdr>
          <w:divsChild>
            <w:div w:id="213933582">
              <w:marLeft w:val="0"/>
              <w:marRight w:val="0"/>
              <w:marTop w:val="0"/>
              <w:marBottom w:val="0"/>
              <w:divBdr>
                <w:top w:val="none" w:sz="0" w:space="0" w:color="auto"/>
                <w:left w:val="none" w:sz="0" w:space="0" w:color="auto"/>
                <w:bottom w:val="none" w:sz="0" w:space="0" w:color="auto"/>
                <w:right w:val="none" w:sz="0" w:space="0" w:color="auto"/>
              </w:divBdr>
              <w:divsChild>
                <w:div w:id="112711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16682">
      <w:bodyDiv w:val="1"/>
      <w:marLeft w:val="0"/>
      <w:marRight w:val="0"/>
      <w:marTop w:val="0"/>
      <w:marBottom w:val="0"/>
      <w:divBdr>
        <w:top w:val="none" w:sz="0" w:space="0" w:color="auto"/>
        <w:left w:val="none" w:sz="0" w:space="0" w:color="auto"/>
        <w:bottom w:val="none" w:sz="0" w:space="0" w:color="auto"/>
        <w:right w:val="none" w:sz="0" w:space="0" w:color="auto"/>
      </w:divBdr>
      <w:divsChild>
        <w:div w:id="1464152105">
          <w:marLeft w:val="0"/>
          <w:marRight w:val="0"/>
          <w:marTop w:val="0"/>
          <w:marBottom w:val="0"/>
          <w:divBdr>
            <w:top w:val="none" w:sz="0" w:space="0" w:color="auto"/>
            <w:left w:val="none" w:sz="0" w:space="0" w:color="auto"/>
            <w:bottom w:val="none" w:sz="0" w:space="0" w:color="auto"/>
            <w:right w:val="none" w:sz="0" w:space="0" w:color="auto"/>
          </w:divBdr>
          <w:divsChild>
            <w:div w:id="812214582">
              <w:marLeft w:val="0"/>
              <w:marRight w:val="0"/>
              <w:marTop w:val="0"/>
              <w:marBottom w:val="0"/>
              <w:divBdr>
                <w:top w:val="none" w:sz="0" w:space="0" w:color="auto"/>
                <w:left w:val="none" w:sz="0" w:space="0" w:color="auto"/>
                <w:bottom w:val="none" w:sz="0" w:space="0" w:color="auto"/>
                <w:right w:val="none" w:sz="0" w:space="0" w:color="auto"/>
              </w:divBdr>
              <w:divsChild>
                <w:div w:id="6359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4469">
      <w:bodyDiv w:val="1"/>
      <w:marLeft w:val="0"/>
      <w:marRight w:val="0"/>
      <w:marTop w:val="0"/>
      <w:marBottom w:val="0"/>
      <w:divBdr>
        <w:top w:val="none" w:sz="0" w:space="0" w:color="auto"/>
        <w:left w:val="none" w:sz="0" w:space="0" w:color="auto"/>
        <w:bottom w:val="none" w:sz="0" w:space="0" w:color="auto"/>
        <w:right w:val="none" w:sz="0" w:space="0" w:color="auto"/>
      </w:divBdr>
    </w:div>
    <w:div w:id="785269125">
      <w:bodyDiv w:val="1"/>
      <w:marLeft w:val="0"/>
      <w:marRight w:val="0"/>
      <w:marTop w:val="0"/>
      <w:marBottom w:val="0"/>
      <w:divBdr>
        <w:top w:val="none" w:sz="0" w:space="0" w:color="auto"/>
        <w:left w:val="none" w:sz="0" w:space="0" w:color="auto"/>
        <w:bottom w:val="none" w:sz="0" w:space="0" w:color="auto"/>
        <w:right w:val="none" w:sz="0" w:space="0" w:color="auto"/>
      </w:divBdr>
    </w:div>
    <w:div w:id="787428238">
      <w:bodyDiv w:val="1"/>
      <w:marLeft w:val="0"/>
      <w:marRight w:val="0"/>
      <w:marTop w:val="0"/>
      <w:marBottom w:val="0"/>
      <w:divBdr>
        <w:top w:val="none" w:sz="0" w:space="0" w:color="auto"/>
        <w:left w:val="none" w:sz="0" w:space="0" w:color="auto"/>
        <w:bottom w:val="none" w:sz="0" w:space="0" w:color="auto"/>
        <w:right w:val="none" w:sz="0" w:space="0" w:color="auto"/>
      </w:divBdr>
      <w:divsChild>
        <w:div w:id="584850518">
          <w:marLeft w:val="0"/>
          <w:marRight w:val="0"/>
          <w:marTop w:val="0"/>
          <w:marBottom w:val="0"/>
          <w:divBdr>
            <w:top w:val="none" w:sz="0" w:space="0" w:color="auto"/>
            <w:left w:val="none" w:sz="0" w:space="0" w:color="auto"/>
            <w:bottom w:val="none" w:sz="0" w:space="0" w:color="auto"/>
            <w:right w:val="none" w:sz="0" w:space="0" w:color="auto"/>
          </w:divBdr>
          <w:divsChild>
            <w:div w:id="1578440563">
              <w:marLeft w:val="0"/>
              <w:marRight w:val="0"/>
              <w:marTop w:val="0"/>
              <w:marBottom w:val="0"/>
              <w:divBdr>
                <w:top w:val="none" w:sz="0" w:space="0" w:color="auto"/>
                <w:left w:val="none" w:sz="0" w:space="0" w:color="auto"/>
                <w:bottom w:val="none" w:sz="0" w:space="0" w:color="auto"/>
                <w:right w:val="none" w:sz="0" w:space="0" w:color="auto"/>
              </w:divBdr>
              <w:divsChild>
                <w:div w:id="5098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771664">
      <w:bodyDiv w:val="1"/>
      <w:marLeft w:val="0"/>
      <w:marRight w:val="0"/>
      <w:marTop w:val="0"/>
      <w:marBottom w:val="0"/>
      <w:divBdr>
        <w:top w:val="none" w:sz="0" w:space="0" w:color="auto"/>
        <w:left w:val="none" w:sz="0" w:space="0" w:color="auto"/>
        <w:bottom w:val="none" w:sz="0" w:space="0" w:color="auto"/>
        <w:right w:val="none" w:sz="0" w:space="0" w:color="auto"/>
      </w:divBdr>
      <w:divsChild>
        <w:div w:id="1223173597">
          <w:marLeft w:val="0"/>
          <w:marRight w:val="0"/>
          <w:marTop w:val="0"/>
          <w:marBottom w:val="0"/>
          <w:divBdr>
            <w:top w:val="none" w:sz="0" w:space="0" w:color="auto"/>
            <w:left w:val="none" w:sz="0" w:space="0" w:color="auto"/>
            <w:bottom w:val="none" w:sz="0" w:space="0" w:color="auto"/>
            <w:right w:val="none" w:sz="0" w:space="0" w:color="auto"/>
          </w:divBdr>
          <w:divsChild>
            <w:div w:id="54285633">
              <w:marLeft w:val="0"/>
              <w:marRight w:val="0"/>
              <w:marTop w:val="0"/>
              <w:marBottom w:val="0"/>
              <w:divBdr>
                <w:top w:val="none" w:sz="0" w:space="0" w:color="auto"/>
                <w:left w:val="none" w:sz="0" w:space="0" w:color="auto"/>
                <w:bottom w:val="none" w:sz="0" w:space="0" w:color="auto"/>
                <w:right w:val="none" w:sz="0" w:space="0" w:color="auto"/>
              </w:divBdr>
              <w:divsChild>
                <w:div w:id="16057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216455">
      <w:bodyDiv w:val="1"/>
      <w:marLeft w:val="0"/>
      <w:marRight w:val="0"/>
      <w:marTop w:val="0"/>
      <w:marBottom w:val="0"/>
      <w:divBdr>
        <w:top w:val="none" w:sz="0" w:space="0" w:color="auto"/>
        <w:left w:val="none" w:sz="0" w:space="0" w:color="auto"/>
        <w:bottom w:val="none" w:sz="0" w:space="0" w:color="auto"/>
        <w:right w:val="none" w:sz="0" w:space="0" w:color="auto"/>
      </w:divBdr>
    </w:div>
    <w:div w:id="791627878">
      <w:bodyDiv w:val="1"/>
      <w:marLeft w:val="0"/>
      <w:marRight w:val="0"/>
      <w:marTop w:val="0"/>
      <w:marBottom w:val="0"/>
      <w:divBdr>
        <w:top w:val="none" w:sz="0" w:space="0" w:color="auto"/>
        <w:left w:val="none" w:sz="0" w:space="0" w:color="auto"/>
        <w:bottom w:val="none" w:sz="0" w:space="0" w:color="auto"/>
        <w:right w:val="none" w:sz="0" w:space="0" w:color="auto"/>
      </w:divBdr>
    </w:div>
    <w:div w:id="793325427">
      <w:bodyDiv w:val="1"/>
      <w:marLeft w:val="0"/>
      <w:marRight w:val="0"/>
      <w:marTop w:val="0"/>
      <w:marBottom w:val="0"/>
      <w:divBdr>
        <w:top w:val="none" w:sz="0" w:space="0" w:color="auto"/>
        <w:left w:val="none" w:sz="0" w:space="0" w:color="auto"/>
        <w:bottom w:val="none" w:sz="0" w:space="0" w:color="auto"/>
        <w:right w:val="none" w:sz="0" w:space="0" w:color="auto"/>
      </w:divBdr>
      <w:divsChild>
        <w:div w:id="1188256882">
          <w:marLeft w:val="0"/>
          <w:marRight w:val="0"/>
          <w:marTop w:val="0"/>
          <w:marBottom w:val="0"/>
          <w:divBdr>
            <w:top w:val="none" w:sz="0" w:space="0" w:color="auto"/>
            <w:left w:val="none" w:sz="0" w:space="0" w:color="auto"/>
            <w:bottom w:val="none" w:sz="0" w:space="0" w:color="auto"/>
            <w:right w:val="none" w:sz="0" w:space="0" w:color="auto"/>
          </w:divBdr>
          <w:divsChild>
            <w:div w:id="98448720">
              <w:marLeft w:val="0"/>
              <w:marRight w:val="0"/>
              <w:marTop w:val="0"/>
              <w:marBottom w:val="0"/>
              <w:divBdr>
                <w:top w:val="none" w:sz="0" w:space="0" w:color="auto"/>
                <w:left w:val="none" w:sz="0" w:space="0" w:color="auto"/>
                <w:bottom w:val="none" w:sz="0" w:space="0" w:color="auto"/>
                <w:right w:val="none" w:sz="0" w:space="0" w:color="auto"/>
              </w:divBdr>
              <w:divsChild>
                <w:div w:id="105296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99292">
      <w:bodyDiv w:val="1"/>
      <w:marLeft w:val="0"/>
      <w:marRight w:val="0"/>
      <w:marTop w:val="0"/>
      <w:marBottom w:val="0"/>
      <w:divBdr>
        <w:top w:val="none" w:sz="0" w:space="0" w:color="auto"/>
        <w:left w:val="none" w:sz="0" w:space="0" w:color="auto"/>
        <w:bottom w:val="none" w:sz="0" w:space="0" w:color="auto"/>
        <w:right w:val="none" w:sz="0" w:space="0" w:color="auto"/>
      </w:divBdr>
      <w:divsChild>
        <w:div w:id="1007823973">
          <w:marLeft w:val="0"/>
          <w:marRight w:val="0"/>
          <w:marTop w:val="0"/>
          <w:marBottom w:val="0"/>
          <w:divBdr>
            <w:top w:val="none" w:sz="0" w:space="0" w:color="auto"/>
            <w:left w:val="none" w:sz="0" w:space="0" w:color="auto"/>
            <w:bottom w:val="none" w:sz="0" w:space="0" w:color="auto"/>
            <w:right w:val="none" w:sz="0" w:space="0" w:color="auto"/>
          </w:divBdr>
          <w:divsChild>
            <w:div w:id="930964088">
              <w:marLeft w:val="0"/>
              <w:marRight w:val="0"/>
              <w:marTop w:val="0"/>
              <w:marBottom w:val="0"/>
              <w:divBdr>
                <w:top w:val="none" w:sz="0" w:space="0" w:color="auto"/>
                <w:left w:val="none" w:sz="0" w:space="0" w:color="auto"/>
                <w:bottom w:val="none" w:sz="0" w:space="0" w:color="auto"/>
                <w:right w:val="none" w:sz="0" w:space="0" w:color="auto"/>
              </w:divBdr>
              <w:divsChild>
                <w:div w:id="22086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88188">
      <w:bodyDiv w:val="1"/>
      <w:marLeft w:val="0"/>
      <w:marRight w:val="0"/>
      <w:marTop w:val="0"/>
      <w:marBottom w:val="0"/>
      <w:divBdr>
        <w:top w:val="none" w:sz="0" w:space="0" w:color="auto"/>
        <w:left w:val="none" w:sz="0" w:space="0" w:color="auto"/>
        <w:bottom w:val="none" w:sz="0" w:space="0" w:color="auto"/>
        <w:right w:val="none" w:sz="0" w:space="0" w:color="auto"/>
      </w:divBdr>
      <w:divsChild>
        <w:div w:id="427504001">
          <w:marLeft w:val="0"/>
          <w:marRight w:val="0"/>
          <w:marTop w:val="0"/>
          <w:marBottom w:val="0"/>
          <w:divBdr>
            <w:top w:val="none" w:sz="0" w:space="0" w:color="auto"/>
            <w:left w:val="none" w:sz="0" w:space="0" w:color="auto"/>
            <w:bottom w:val="none" w:sz="0" w:space="0" w:color="auto"/>
            <w:right w:val="none" w:sz="0" w:space="0" w:color="auto"/>
          </w:divBdr>
          <w:divsChild>
            <w:div w:id="1591544850">
              <w:marLeft w:val="0"/>
              <w:marRight w:val="0"/>
              <w:marTop w:val="0"/>
              <w:marBottom w:val="0"/>
              <w:divBdr>
                <w:top w:val="none" w:sz="0" w:space="0" w:color="auto"/>
                <w:left w:val="none" w:sz="0" w:space="0" w:color="auto"/>
                <w:bottom w:val="none" w:sz="0" w:space="0" w:color="auto"/>
                <w:right w:val="none" w:sz="0" w:space="0" w:color="auto"/>
              </w:divBdr>
              <w:divsChild>
                <w:div w:id="442384010">
                  <w:marLeft w:val="0"/>
                  <w:marRight w:val="0"/>
                  <w:marTop w:val="0"/>
                  <w:marBottom w:val="0"/>
                  <w:divBdr>
                    <w:top w:val="none" w:sz="0" w:space="0" w:color="auto"/>
                    <w:left w:val="none" w:sz="0" w:space="0" w:color="auto"/>
                    <w:bottom w:val="none" w:sz="0" w:space="0" w:color="auto"/>
                    <w:right w:val="none" w:sz="0" w:space="0" w:color="auto"/>
                  </w:divBdr>
                  <w:divsChild>
                    <w:div w:id="12143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340488">
      <w:bodyDiv w:val="1"/>
      <w:marLeft w:val="0"/>
      <w:marRight w:val="0"/>
      <w:marTop w:val="0"/>
      <w:marBottom w:val="0"/>
      <w:divBdr>
        <w:top w:val="none" w:sz="0" w:space="0" w:color="auto"/>
        <w:left w:val="none" w:sz="0" w:space="0" w:color="auto"/>
        <w:bottom w:val="none" w:sz="0" w:space="0" w:color="auto"/>
        <w:right w:val="none" w:sz="0" w:space="0" w:color="auto"/>
      </w:divBdr>
    </w:div>
    <w:div w:id="797605101">
      <w:bodyDiv w:val="1"/>
      <w:marLeft w:val="0"/>
      <w:marRight w:val="0"/>
      <w:marTop w:val="0"/>
      <w:marBottom w:val="0"/>
      <w:divBdr>
        <w:top w:val="none" w:sz="0" w:space="0" w:color="auto"/>
        <w:left w:val="none" w:sz="0" w:space="0" w:color="auto"/>
        <w:bottom w:val="none" w:sz="0" w:space="0" w:color="auto"/>
        <w:right w:val="none" w:sz="0" w:space="0" w:color="auto"/>
      </w:divBdr>
      <w:divsChild>
        <w:div w:id="779497697">
          <w:marLeft w:val="0"/>
          <w:marRight w:val="0"/>
          <w:marTop w:val="0"/>
          <w:marBottom w:val="0"/>
          <w:divBdr>
            <w:top w:val="none" w:sz="0" w:space="0" w:color="auto"/>
            <w:left w:val="none" w:sz="0" w:space="0" w:color="auto"/>
            <w:bottom w:val="none" w:sz="0" w:space="0" w:color="auto"/>
            <w:right w:val="none" w:sz="0" w:space="0" w:color="auto"/>
          </w:divBdr>
          <w:divsChild>
            <w:div w:id="462621501">
              <w:marLeft w:val="0"/>
              <w:marRight w:val="0"/>
              <w:marTop w:val="0"/>
              <w:marBottom w:val="0"/>
              <w:divBdr>
                <w:top w:val="none" w:sz="0" w:space="0" w:color="auto"/>
                <w:left w:val="none" w:sz="0" w:space="0" w:color="auto"/>
                <w:bottom w:val="none" w:sz="0" w:space="0" w:color="auto"/>
                <w:right w:val="none" w:sz="0" w:space="0" w:color="auto"/>
              </w:divBdr>
              <w:divsChild>
                <w:div w:id="951012912">
                  <w:marLeft w:val="0"/>
                  <w:marRight w:val="0"/>
                  <w:marTop w:val="0"/>
                  <w:marBottom w:val="0"/>
                  <w:divBdr>
                    <w:top w:val="none" w:sz="0" w:space="0" w:color="auto"/>
                    <w:left w:val="none" w:sz="0" w:space="0" w:color="auto"/>
                    <w:bottom w:val="none" w:sz="0" w:space="0" w:color="auto"/>
                    <w:right w:val="none" w:sz="0" w:space="0" w:color="auto"/>
                  </w:divBdr>
                  <w:divsChild>
                    <w:div w:id="140348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120162">
      <w:bodyDiv w:val="1"/>
      <w:marLeft w:val="0"/>
      <w:marRight w:val="0"/>
      <w:marTop w:val="0"/>
      <w:marBottom w:val="0"/>
      <w:divBdr>
        <w:top w:val="none" w:sz="0" w:space="0" w:color="auto"/>
        <w:left w:val="none" w:sz="0" w:space="0" w:color="auto"/>
        <w:bottom w:val="none" w:sz="0" w:space="0" w:color="auto"/>
        <w:right w:val="none" w:sz="0" w:space="0" w:color="auto"/>
      </w:divBdr>
      <w:divsChild>
        <w:div w:id="1039746908">
          <w:marLeft w:val="0"/>
          <w:marRight w:val="0"/>
          <w:marTop w:val="0"/>
          <w:marBottom w:val="0"/>
          <w:divBdr>
            <w:top w:val="none" w:sz="0" w:space="0" w:color="auto"/>
            <w:left w:val="none" w:sz="0" w:space="0" w:color="auto"/>
            <w:bottom w:val="none" w:sz="0" w:space="0" w:color="auto"/>
            <w:right w:val="none" w:sz="0" w:space="0" w:color="auto"/>
          </w:divBdr>
          <w:divsChild>
            <w:div w:id="1956591785">
              <w:marLeft w:val="0"/>
              <w:marRight w:val="0"/>
              <w:marTop w:val="0"/>
              <w:marBottom w:val="0"/>
              <w:divBdr>
                <w:top w:val="none" w:sz="0" w:space="0" w:color="auto"/>
                <w:left w:val="none" w:sz="0" w:space="0" w:color="auto"/>
                <w:bottom w:val="none" w:sz="0" w:space="0" w:color="auto"/>
                <w:right w:val="none" w:sz="0" w:space="0" w:color="auto"/>
              </w:divBdr>
              <w:divsChild>
                <w:div w:id="50976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92243">
      <w:bodyDiv w:val="1"/>
      <w:marLeft w:val="0"/>
      <w:marRight w:val="0"/>
      <w:marTop w:val="0"/>
      <w:marBottom w:val="0"/>
      <w:divBdr>
        <w:top w:val="none" w:sz="0" w:space="0" w:color="auto"/>
        <w:left w:val="none" w:sz="0" w:space="0" w:color="auto"/>
        <w:bottom w:val="none" w:sz="0" w:space="0" w:color="auto"/>
        <w:right w:val="none" w:sz="0" w:space="0" w:color="auto"/>
      </w:divBdr>
      <w:divsChild>
        <w:div w:id="140312614">
          <w:marLeft w:val="0"/>
          <w:marRight w:val="0"/>
          <w:marTop w:val="0"/>
          <w:marBottom w:val="0"/>
          <w:divBdr>
            <w:top w:val="none" w:sz="0" w:space="0" w:color="auto"/>
            <w:left w:val="none" w:sz="0" w:space="0" w:color="auto"/>
            <w:bottom w:val="none" w:sz="0" w:space="0" w:color="auto"/>
            <w:right w:val="none" w:sz="0" w:space="0" w:color="auto"/>
          </w:divBdr>
          <w:divsChild>
            <w:div w:id="1396590010">
              <w:marLeft w:val="0"/>
              <w:marRight w:val="0"/>
              <w:marTop w:val="0"/>
              <w:marBottom w:val="0"/>
              <w:divBdr>
                <w:top w:val="none" w:sz="0" w:space="0" w:color="auto"/>
                <w:left w:val="none" w:sz="0" w:space="0" w:color="auto"/>
                <w:bottom w:val="none" w:sz="0" w:space="0" w:color="auto"/>
                <w:right w:val="none" w:sz="0" w:space="0" w:color="auto"/>
              </w:divBdr>
              <w:divsChild>
                <w:div w:id="19465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5769">
      <w:bodyDiv w:val="1"/>
      <w:marLeft w:val="0"/>
      <w:marRight w:val="0"/>
      <w:marTop w:val="0"/>
      <w:marBottom w:val="0"/>
      <w:divBdr>
        <w:top w:val="none" w:sz="0" w:space="0" w:color="auto"/>
        <w:left w:val="none" w:sz="0" w:space="0" w:color="auto"/>
        <w:bottom w:val="none" w:sz="0" w:space="0" w:color="auto"/>
        <w:right w:val="none" w:sz="0" w:space="0" w:color="auto"/>
      </w:divBdr>
    </w:div>
    <w:div w:id="804005380">
      <w:bodyDiv w:val="1"/>
      <w:marLeft w:val="0"/>
      <w:marRight w:val="0"/>
      <w:marTop w:val="0"/>
      <w:marBottom w:val="0"/>
      <w:divBdr>
        <w:top w:val="none" w:sz="0" w:space="0" w:color="auto"/>
        <w:left w:val="none" w:sz="0" w:space="0" w:color="auto"/>
        <w:bottom w:val="none" w:sz="0" w:space="0" w:color="auto"/>
        <w:right w:val="none" w:sz="0" w:space="0" w:color="auto"/>
      </w:divBdr>
      <w:divsChild>
        <w:div w:id="463428315">
          <w:marLeft w:val="0"/>
          <w:marRight w:val="0"/>
          <w:marTop w:val="0"/>
          <w:marBottom w:val="0"/>
          <w:divBdr>
            <w:top w:val="none" w:sz="0" w:space="0" w:color="auto"/>
            <w:left w:val="none" w:sz="0" w:space="0" w:color="auto"/>
            <w:bottom w:val="none" w:sz="0" w:space="0" w:color="auto"/>
            <w:right w:val="none" w:sz="0" w:space="0" w:color="auto"/>
          </w:divBdr>
          <w:divsChild>
            <w:div w:id="1834104573">
              <w:marLeft w:val="0"/>
              <w:marRight w:val="0"/>
              <w:marTop w:val="0"/>
              <w:marBottom w:val="0"/>
              <w:divBdr>
                <w:top w:val="none" w:sz="0" w:space="0" w:color="auto"/>
                <w:left w:val="none" w:sz="0" w:space="0" w:color="auto"/>
                <w:bottom w:val="none" w:sz="0" w:space="0" w:color="auto"/>
                <w:right w:val="none" w:sz="0" w:space="0" w:color="auto"/>
              </w:divBdr>
              <w:divsChild>
                <w:div w:id="1608077227">
                  <w:marLeft w:val="0"/>
                  <w:marRight w:val="0"/>
                  <w:marTop w:val="0"/>
                  <w:marBottom w:val="0"/>
                  <w:divBdr>
                    <w:top w:val="none" w:sz="0" w:space="0" w:color="auto"/>
                    <w:left w:val="none" w:sz="0" w:space="0" w:color="auto"/>
                    <w:bottom w:val="none" w:sz="0" w:space="0" w:color="auto"/>
                    <w:right w:val="none" w:sz="0" w:space="0" w:color="auto"/>
                  </w:divBdr>
                  <w:divsChild>
                    <w:div w:id="13813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89276">
      <w:bodyDiv w:val="1"/>
      <w:marLeft w:val="0"/>
      <w:marRight w:val="0"/>
      <w:marTop w:val="0"/>
      <w:marBottom w:val="0"/>
      <w:divBdr>
        <w:top w:val="none" w:sz="0" w:space="0" w:color="auto"/>
        <w:left w:val="none" w:sz="0" w:space="0" w:color="auto"/>
        <w:bottom w:val="none" w:sz="0" w:space="0" w:color="auto"/>
        <w:right w:val="none" w:sz="0" w:space="0" w:color="auto"/>
      </w:divBdr>
      <w:divsChild>
        <w:div w:id="1479178513">
          <w:marLeft w:val="0"/>
          <w:marRight w:val="0"/>
          <w:marTop w:val="0"/>
          <w:marBottom w:val="0"/>
          <w:divBdr>
            <w:top w:val="none" w:sz="0" w:space="0" w:color="auto"/>
            <w:left w:val="none" w:sz="0" w:space="0" w:color="auto"/>
            <w:bottom w:val="none" w:sz="0" w:space="0" w:color="auto"/>
            <w:right w:val="none" w:sz="0" w:space="0" w:color="auto"/>
          </w:divBdr>
          <w:divsChild>
            <w:div w:id="188950796">
              <w:marLeft w:val="0"/>
              <w:marRight w:val="0"/>
              <w:marTop w:val="0"/>
              <w:marBottom w:val="0"/>
              <w:divBdr>
                <w:top w:val="none" w:sz="0" w:space="0" w:color="auto"/>
                <w:left w:val="none" w:sz="0" w:space="0" w:color="auto"/>
                <w:bottom w:val="none" w:sz="0" w:space="0" w:color="auto"/>
                <w:right w:val="none" w:sz="0" w:space="0" w:color="auto"/>
              </w:divBdr>
              <w:divsChild>
                <w:div w:id="105566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420833188">
          <w:marLeft w:val="0"/>
          <w:marRight w:val="0"/>
          <w:marTop w:val="0"/>
          <w:marBottom w:val="0"/>
          <w:divBdr>
            <w:top w:val="none" w:sz="0" w:space="0" w:color="auto"/>
            <w:left w:val="none" w:sz="0" w:space="0" w:color="auto"/>
            <w:bottom w:val="none" w:sz="0" w:space="0" w:color="auto"/>
            <w:right w:val="none" w:sz="0" w:space="0" w:color="auto"/>
          </w:divBdr>
          <w:divsChild>
            <w:div w:id="1529299139">
              <w:marLeft w:val="0"/>
              <w:marRight w:val="0"/>
              <w:marTop w:val="0"/>
              <w:marBottom w:val="0"/>
              <w:divBdr>
                <w:top w:val="none" w:sz="0" w:space="0" w:color="auto"/>
                <w:left w:val="none" w:sz="0" w:space="0" w:color="auto"/>
                <w:bottom w:val="none" w:sz="0" w:space="0" w:color="auto"/>
                <w:right w:val="none" w:sz="0" w:space="0" w:color="auto"/>
              </w:divBdr>
              <w:divsChild>
                <w:div w:id="855385721">
                  <w:marLeft w:val="0"/>
                  <w:marRight w:val="0"/>
                  <w:marTop w:val="0"/>
                  <w:marBottom w:val="0"/>
                  <w:divBdr>
                    <w:top w:val="none" w:sz="0" w:space="0" w:color="auto"/>
                    <w:left w:val="none" w:sz="0" w:space="0" w:color="auto"/>
                    <w:bottom w:val="none" w:sz="0" w:space="0" w:color="auto"/>
                    <w:right w:val="none" w:sz="0" w:space="0" w:color="auto"/>
                  </w:divBdr>
                  <w:divsChild>
                    <w:div w:id="1994333698">
                      <w:marLeft w:val="0"/>
                      <w:marRight w:val="0"/>
                      <w:marTop w:val="0"/>
                      <w:marBottom w:val="0"/>
                      <w:divBdr>
                        <w:top w:val="none" w:sz="0" w:space="0" w:color="auto"/>
                        <w:left w:val="none" w:sz="0" w:space="0" w:color="auto"/>
                        <w:bottom w:val="none" w:sz="0" w:space="0" w:color="auto"/>
                        <w:right w:val="none" w:sz="0" w:space="0" w:color="auto"/>
                      </w:divBdr>
                    </w:div>
                  </w:divsChild>
                </w:div>
                <w:div w:id="1889753826">
                  <w:marLeft w:val="0"/>
                  <w:marRight w:val="0"/>
                  <w:marTop w:val="0"/>
                  <w:marBottom w:val="0"/>
                  <w:divBdr>
                    <w:top w:val="none" w:sz="0" w:space="0" w:color="auto"/>
                    <w:left w:val="none" w:sz="0" w:space="0" w:color="auto"/>
                    <w:bottom w:val="none" w:sz="0" w:space="0" w:color="auto"/>
                    <w:right w:val="none" w:sz="0" w:space="0" w:color="auto"/>
                  </w:divBdr>
                  <w:divsChild>
                    <w:div w:id="1927108991">
                      <w:marLeft w:val="0"/>
                      <w:marRight w:val="0"/>
                      <w:marTop w:val="0"/>
                      <w:marBottom w:val="0"/>
                      <w:divBdr>
                        <w:top w:val="none" w:sz="0" w:space="0" w:color="auto"/>
                        <w:left w:val="none" w:sz="0" w:space="0" w:color="auto"/>
                        <w:bottom w:val="none" w:sz="0" w:space="0" w:color="auto"/>
                        <w:right w:val="none" w:sz="0" w:space="0" w:color="auto"/>
                      </w:divBdr>
                    </w:div>
                  </w:divsChild>
                </w:div>
                <w:div w:id="608900052">
                  <w:marLeft w:val="0"/>
                  <w:marRight w:val="0"/>
                  <w:marTop w:val="0"/>
                  <w:marBottom w:val="0"/>
                  <w:divBdr>
                    <w:top w:val="none" w:sz="0" w:space="0" w:color="auto"/>
                    <w:left w:val="none" w:sz="0" w:space="0" w:color="auto"/>
                    <w:bottom w:val="none" w:sz="0" w:space="0" w:color="auto"/>
                    <w:right w:val="none" w:sz="0" w:space="0" w:color="auto"/>
                  </w:divBdr>
                  <w:divsChild>
                    <w:div w:id="984161790">
                      <w:marLeft w:val="0"/>
                      <w:marRight w:val="0"/>
                      <w:marTop w:val="0"/>
                      <w:marBottom w:val="0"/>
                      <w:divBdr>
                        <w:top w:val="none" w:sz="0" w:space="0" w:color="auto"/>
                        <w:left w:val="none" w:sz="0" w:space="0" w:color="auto"/>
                        <w:bottom w:val="none" w:sz="0" w:space="0" w:color="auto"/>
                        <w:right w:val="none" w:sz="0" w:space="0" w:color="auto"/>
                      </w:divBdr>
                    </w:div>
                  </w:divsChild>
                </w:div>
                <w:div w:id="1489714636">
                  <w:marLeft w:val="0"/>
                  <w:marRight w:val="0"/>
                  <w:marTop w:val="0"/>
                  <w:marBottom w:val="0"/>
                  <w:divBdr>
                    <w:top w:val="none" w:sz="0" w:space="0" w:color="auto"/>
                    <w:left w:val="none" w:sz="0" w:space="0" w:color="auto"/>
                    <w:bottom w:val="none" w:sz="0" w:space="0" w:color="auto"/>
                    <w:right w:val="none" w:sz="0" w:space="0" w:color="auto"/>
                  </w:divBdr>
                  <w:divsChild>
                    <w:div w:id="914976071">
                      <w:marLeft w:val="0"/>
                      <w:marRight w:val="0"/>
                      <w:marTop w:val="0"/>
                      <w:marBottom w:val="0"/>
                      <w:divBdr>
                        <w:top w:val="none" w:sz="0" w:space="0" w:color="auto"/>
                        <w:left w:val="none" w:sz="0" w:space="0" w:color="auto"/>
                        <w:bottom w:val="none" w:sz="0" w:space="0" w:color="auto"/>
                        <w:right w:val="none" w:sz="0" w:space="0" w:color="auto"/>
                      </w:divBdr>
                    </w:div>
                  </w:divsChild>
                </w:div>
                <w:div w:id="731544209">
                  <w:marLeft w:val="0"/>
                  <w:marRight w:val="0"/>
                  <w:marTop w:val="0"/>
                  <w:marBottom w:val="0"/>
                  <w:divBdr>
                    <w:top w:val="none" w:sz="0" w:space="0" w:color="auto"/>
                    <w:left w:val="none" w:sz="0" w:space="0" w:color="auto"/>
                    <w:bottom w:val="none" w:sz="0" w:space="0" w:color="auto"/>
                    <w:right w:val="none" w:sz="0" w:space="0" w:color="auto"/>
                  </w:divBdr>
                  <w:divsChild>
                    <w:div w:id="1517496367">
                      <w:marLeft w:val="0"/>
                      <w:marRight w:val="0"/>
                      <w:marTop w:val="0"/>
                      <w:marBottom w:val="0"/>
                      <w:divBdr>
                        <w:top w:val="none" w:sz="0" w:space="0" w:color="auto"/>
                        <w:left w:val="none" w:sz="0" w:space="0" w:color="auto"/>
                        <w:bottom w:val="none" w:sz="0" w:space="0" w:color="auto"/>
                        <w:right w:val="none" w:sz="0" w:space="0" w:color="auto"/>
                      </w:divBdr>
                    </w:div>
                  </w:divsChild>
                </w:div>
                <w:div w:id="364722914">
                  <w:marLeft w:val="0"/>
                  <w:marRight w:val="0"/>
                  <w:marTop w:val="0"/>
                  <w:marBottom w:val="0"/>
                  <w:divBdr>
                    <w:top w:val="none" w:sz="0" w:space="0" w:color="auto"/>
                    <w:left w:val="none" w:sz="0" w:space="0" w:color="auto"/>
                    <w:bottom w:val="none" w:sz="0" w:space="0" w:color="auto"/>
                    <w:right w:val="none" w:sz="0" w:space="0" w:color="auto"/>
                  </w:divBdr>
                  <w:divsChild>
                    <w:div w:id="811606623">
                      <w:marLeft w:val="0"/>
                      <w:marRight w:val="0"/>
                      <w:marTop w:val="0"/>
                      <w:marBottom w:val="0"/>
                      <w:divBdr>
                        <w:top w:val="none" w:sz="0" w:space="0" w:color="auto"/>
                        <w:left w:val="none" w:sz="0" w:space="0" w:color="auto"/>
                        <w:bottom w:val="none" w:sz="0" w:space="0" w:color="auto"/>
                        <w:right w:val="none" w:sz="0" w:space="0" w:color="auto"/>
                      </w:divBdr>
                    </w:div>
                  </w:divsChild>
                </w:div>
                <w:div w:id="1503886382">
                  <w:marLeft w:val="0"/>
                  <w:marRight w:val="0"/>
                  <w:marTop w:val="0"/>
                  <w:marBottom w:val="0"/>
                  <w:divBdr>
                    <w:top w:val="none" w:sz="0" w:space="0" w:color="auto"/>
                    <w:left w:val="none" w:sz="0" w:space="0" w:color="auto"/>
                    <w:bottom w:val="none" w:sz="0" w:space="0" w:color="auto"/>
                    <w:right w:val="none" w:sz="0" w:space="0" w:color="auto"/>
                  </w:divBdr>
                  <w:divsChild>
                    <w:div w:id="196890919">
                      <w:marLeft w:val="0"/>
                      <w:marRight w:val="0"/>
                      <w:marTop w:val="0"/>
                      <w:marBottom w:val="0"/>
                      <w:divBdr>
                        <w:top w:val="none" w:sz="0" w:space="0" w:color="auto"/>
                        <w:left w:val="none" w:sz="0" w:space="0" w:color="auto"/>
                        <w:bottom w:val="none" w:sz="0" w:space="0" w:color="auto"/>
                        <w:right w:val="none" w:sz="0" w:space="0" w:color="auto"/>
                      </w:divBdr>
                    </w:div>
                  </w:divsChild>
                </w:div>
                <w:div w:id="1720939703">
                  <w:marLeft w:val="0"/>
                  <w:marRight w:val="0"/>
                  <w:marTop w:val="0"/>
                  <w:marBottom w:val="0"/>
                  <w:divBdr>
                    <w:top w:val="none" w:sz="0" w:space="0" w:color="auto"/>
                    <w:left w:val="none" w:sz="0" w:space="0" w:color="auto"/>
                    <w:bottom w:val="none" w:sz="0" w:space="0" w:color="auto"/>
                    <w:right w:val="none" w:sz="0" w:space="0" w:color="auto"/>
                  </w:divBdr>
                  <w:divsChild>
                    <w:div w:id="293293294">
                      <w:marLeft w:val="0"/>
                      <w:marRight w:val="0"/>
                      <w:marTop w:val="0"/>
                      <w:marBottom w:val="0"/>
                      <w:divBdr>
                        <w:top w:val="none" w:sz="0" w:space="0" w:color="auto"/>
                        <w:left w:val="none" w:sz="0" w:space="0" w:color="auto"/>
                        <w:bottom w:val="none" w:sz="0" w:space="0" w:color="auto"/>
                        <w:right w:val="none" w:sz="0" w:space="0" w:color="auto"/>
                      </w:divBdr>
                    </w:div>
                  </w:divsChild>
                </w:div>
                <w:div w:id="864444961">
                  <w:marLeft w:val="0"/>
                  <w:marRight w:val="0"/>
                  <w:marTop w:val="0"/>
                  <w:marBottom w:val="0"/>
                  <w:divBdr>
                    <w:top w:val="none" w:sz="0" w:space="0" w:color="auto"/>
                    <w:left w:val="none" w:sz="0" w:space="0" w:color="auto"/>
                    <w:bottom w:val="none" w:sz="0" w:space="0" w:color="auto"/>
                    <w:right w:val="none" w:sz="0" w:space="0" w:color="auto"/>
                  </w:divBdr>
                  <w:divsChild>
                    <w:div w:id="1230187811">
                      <w:marLeft w:val="0"/>
                      <w:marRight w:val="0"/>
                      <w:marTop w:val="0"/>
                      <w:marBottom w:val="0"/>
                      <w:divBdr>
                        <w:top w:val="none" w:sz="0" w:space="0" w:color="auto"/>
                        <w:left w:val="none" w:sz="0" w:space="0" w:color="auto"/>
                        <w:bottom w:val="none" w:sz="0" w:space="0" w:color="auto"/>
                        <w:right w:val="none" w:sz="0" w:space="0" w:color="auto"/>
                      </w:divBdr>
                    </w:div>
                  </w:divsChild>
                </w:div>
                <w:div w:id="78840945">
                  <w:marLeft w:val="0"/>
                  <w:marRight w:val="0"/>
                  <w:marTop w:val="0"/>
                  <w:marBottom w:val="0"/>
                  <w:divBdr>
                    <w:top w:val="none" w:sz="0" w:space="0" w:color="auto"/>
                    <w:left w:val="none" w:sz="0" w:space="0" w:color="auto"/>
                    <w:bottom w:val="none" w:sz="0" w:space="0" w:color="auto"/>
                    <w:right w:val="none" w:sz="0" w:space="0" w:color="auto"/>
                  </w:divBdr>
                  <w:divsChild>
                    <w:div w:id="939528557">
                      <w:marLeft w:val="0"/>
                      <w:marRight w:val="0"/>
                      <w:marTop w:val="0"/>
                      <w:marBottom w:val="0"/>
                      <w:divBdr>
                        <w:top w:val="none" w:sz="0" w:space="0" w:color="auto"/>
                        <w:left w:val="none" w:sz="0" w:space="0" w:color="auto"/>
                        <w:bottom w:val="none" w:sz="0" w:space="0" w:color="auto"/>
                        <w:right w:val="none" w:sz="0" w:space="0" w:color="auto"/>
                      </w:divBdr>
                    </w:div>
                  </w:divsChild>
                </w:div>
                <w:div w:id="678436028">
                  <w:marLeft w:val="0"/>
                  <w:marRight w:val="0"/>
                  <w:marTop w:val="0"/>
                  <w:marBottom w:val="0"/>
                  <w:divBdr>
                    <w:top w:val="none" w:sz="0" w:space="0" w:color="auto"/>
                    <w:left w:val="none" w:sz="0" w:space="0" w:color="auto"/>
                    <w:bottom w:val="none" w:sz="0" w:space="0" w:color="auto"/>
                    <w:right w:val="none" w:sz="0" w:space="0" w:color="auto"/>
                  </w:divBdr>
                  <w:divsChild>
                    <w:div w:id="1551838629">
                      <w:marLeft w:val="0"/>
                      <w:marRight w:val="0"/>
                      <w:marTop w:val="0"/>
                      <w:marBottom w:val="0"/>
                      <w:divBdr>
                        <w:top w:val="none" w:sz="0" w:space="0" w:color="auto"/>
                        <w:left w:val="none" w:sz="0" w:space="0" w:color="auto"/>
                        <w:bottom w:val="none" w:sz="0" w:space="0" w:color="auto"/>
                        <w:right w:val="none" w:sz="0" w:space="0" w:color="auto"/>
                      </w:divBdr>
                    </w:div>
                  </w:divsChild>
                </w:div>
                <w:div w:id="796097509">
                  <w:marLeft w:val="0"/>
                  <w:marRight w:val="0"/>
                  <w:marTop w:val="0"/>
                  <w:marBottom w:val="0"/>
                  <w:divBdr>
                    <w:top w:val="none" w:sz="0" w:space="0" w:color="auto"/>
                    <w:left w:val="none" w:sz="0" w:space="0" w:color="auto"/>
                    <w:bottom w:val="none" w:sz="0" w:space="0" w:color="auto"/>
                    <w:right w:val="none" w:sz="0" w:space="0" w:color="auto"/>
                  </w:divBdr>
                  <w:divsChild>
                    <w:div w:id="1548298030">
                      <w:marLeft w:val="0"/>
                      <w:marRight w:val="0"/>
                      <w:marTop w:val="0"/>
                      <w:marBottom w:val="0"/>
                      <w:divBdr>
                        <w:top w:val="none" w:sz="0" w:space="0" w:color="auto"/>
                        <w:left w:val="none" w:sz="0" w:space="0" w:color="auto"/>
                        <w:bottom w:val="none" w:sz="0" w:space="0" w:color="auto"/>
                        <w:right w:val="none" w:sz="0" w:space="0" w:color="auto"/>
                      </w:divBdr>
                    </w:div>
                  </w:divsChild>
                </w:div>
                <w:div w:id="775253207">
                  <w:marLeft w:val="0"/>
                  <w:marRight w:val="0"/>
                  <w:marTop w:val="0"/>
                  <w:marBottom w:val="0"/>
                  <w:divBdr>
                    <w:top w:val="none" w:sz="0" w:space="0" w:color="auto"/>
                    <w:left w:val="none" w:sz="0" w:space="0" w:color="auto"/>
                    <w:bottom w:val="none" w:sz="0" w:space="0" w:color="auto"/>
                    <w:right w:val="none" w:sz="0" w:space="0" w:color="auto"/>
                  </w:divBdr>
                  <w:divsChild>
                    <w:div w:id="927230020">
                      <w:marLeft w:val="0"/>
                      <w:marRight w:val="0"/>
                      <w:marTop w:val="0"/>
                      <w:marBottom w:val="0"/>
                      <w:divBdr>
                        <w:top w:val="none" w:sz="0" w:space="0" w:color="auto"/>
                        <w:left w:val="none" w:sz="0" w:space="0" w:color="auto"/>
                        <w:bottom w:val="none" w:sz="0" w:space="0" w:color="auto"/>
                        <w:right w:val="none" w:sz="0" w:space="0" w:color="auto"/>
                      </w:divBdr>
                    </w:div>
                  </w:divsChild>
                </w:div>
                <w:div w:id="1357852371">
                  <w:marLeft w:val="0"/>
                  <w:marRight w:val="0"/>
                  <w:marTop w:val="0"/>
                  <w:marBottom w:val="0"/>
                  <w:divBdr>
                    <w:top w:val="none" w:sz="0" w:space="0" w:color="auto"/>
                    <w:left w:val="none" w:sz="0" w:space="0" w:color="auto"/>
                    <w:bottom w:val="none" w:sz="0" w:space="0" w:color="auto"/>
                    <w:right w:val="none" w:sz="0" w:space="0" w:color="auto"/>
                  </w:divBdr>
                  <w:divsChild>
                    <w:div w:id="17958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589336">
      <w:bodyDiv w:val="1"/>
      <w:marLeft w:val="0"/>
      <w:marRight w:val="0"/>
      <w:marTop w:val="0"/>
      <w:marBottom w:val="0"/>
      <w:divBdr>
        <w:top w:val="none" w:sz="0" w:space="0" w:color="auto"/>
        <w:left w:val="none" w:sz="0" w:space="0" w:color="auto"/>
        <w:bottom w:val="none" w:sz="0" w:space="0" w:color="auto"/>
        <w:right w:val="none" w:sz="0" w:space="0" w:color="auto"/>
      </w:divBdr>
      <w:divsChild>
        <w:div w:id="1317346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045917">
              <w:marLeft w:val="0"/>
              <w:marRight w:val="0"/>
              <w:marTop w:val="0"/>
              <w:marBottom w:val="0"/>
              <w:divBdr>
                <w:top w:val="none" w:sz="0" w:space="0" w:color="auto"/>
                <w:left w:val="none" w:sz="0" w:space="0" w:color="auto"/>
                <w:bottom w:val="none" w:sz="0" w:space="0" w:color="auto"/>
                <w:right w:val="none" w:sz="0" w:space="0" w:color="auto"/>
              </w:divBdr>
              <w:divsChild>
                <w:div w:id="1278289449">
                  <w:marLeft w:val="0"/>
                  <w:marRight w:val="0"/>
                  <w:marTop w:val="0"/>
                  <w:marBottom w:val="0"/>
                  <w:divBdr>
                    <w:top w:val="none" w:sz="0" w:space="0" w:color="auto"/>
                    <w:left w:val="none" w:sz="0" w:space="0" w:color="auto"/>
                    <w:bottom w:val="none" w:sz="0" w:space="0" w:color="auto"/>
                    <w:right w:val="none" w:sz="0" w:space="0" w:color="auto"/>
                  </w:divBdr>
                  <w:divsChild>
                    <w:div w:id="1902448449">
                      <w:marLeft w:val="0"/>
                      <w:marRight w:val="0"/>
                      <w:marTop w:val="0"/>
                      <w:marBottom w:val="0"/>
                      <w:divBdr>
                        <w:top w:val="none" w:sz="0" w:space="0" w:color="auto"/>
                        <w:left w:val="none" w:sz="0" w:space="0" w:color="auto"/>
                        <w:bottom w:val="none" w:sz="0" w:space="0" w:color="auto"/>
                        <w:right w:val="none" w:sz="0" w:space="0" w:color="auto"/>
                      </w:divBdr>
                      <w:divsChild>
                        <w:div w:id="973217517">
                          <w:marLeft w:val="0"/>
                          <w:marRight w:val="0"/>
                          <w:marTop w:val="0"/>
                          <w:marBottom w:val="0"/>
                          <w:divBdr>
                            <w:top w:val="none" w:sz="0" w:space="0" w:color="auto"/>
                            <w:left w:val="none" w:sz="0" w:space="0" w:color="auto"/>
                            <w:bottom w:val="none" w:sz="0" w:space="0" w:color="auto"/>
                            <w:right w:val="none" w:sz="0" w:space="0" w:color="auto"/>
                          </w:divBdr>
                          <w:divsChild>
                            <w:div w:id="2163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858618">
      <w:bodyDiv w:val="1"/>
      <w:marLeft w:val="0"/>
      <w:marRight w:val="0"/>
      <w:marTop w:val="0"/>
      <w:marBottom w:val="0"/>
      <w:divBdr>
        <w:top w:val="none" w:sz="0" w:space="0" w:color="auto"/>
        <w:left w:val="none" w:sz="0" w:space="0" w:color="auto"/>
        <w:bottom w:val="none" w:sz="0" w:space="0" w:color="auto"/>
        <w:right w:val="none" w:sz="0" w:space="0" w:color="auto"/>
      </w:divBdr>
      <w:divsChild>
        <w:div w:id="1720740996">
          <w:marLeft w:val="0"/>
          <w:marRight w:val="0"/>
          <w:marTop w:val="0"/>
          <w:marBottom w:val="0"/>
          <w:divBdr>
            <w:top w:val="none" w:sz="0" w:space="0" w:color="auto"/>
            <w:left w:val="none" w:sz="0" w:space="0" w:color="auto"/>
            <w:bottom w:val="none" w:sz="0" w:space="0" w:color="auto"/>
            <w:right w:val="none" w:sz="0" w:space="0" w:color="auto"/>
          </w:divBdr>
          <w:divsChild>
            <w:div w:id="2107647478">
              <w:marLeft w:val="0"/>
              <w:marRight w:val="0"/>
              <w:marTop w:val="0"/>
              <w:marBottom w:val="0"/>
              <w:divBdr>
                <w:top w:val="none" w:sz="0" w:space="0" w:color="auto"/>
                <w:left w:val="none" w:sz="0" w:space="0" w:color="auto"/>
                <w:bottom w:val="none" w:sz="0" w:space="0" w:color="auto"/>
                <w:right w:val="none" w:sz="0" w:space="0" w:color="auto"/>
              </w:divBdr>
              <w:divsChild>
                <w:div w:id="4524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633201">
      <w:bodyDiv w:val="1"/>
      <w:marLeft w:val="0"/>
      <w:marRight w:val="0"/>
      <w:marTop w:val="0"/>
      <w:marBottom w:val="0"/>
      <w:divBdr>
        <w:top w:val="none" w:sz="0" w:space="0" w:color="auto"/>
        <w:left w:val="none" w:sz="0" w:space="0" w:color="auto"/>
        <w:bottom w:val="none" w:sz="0" w:space="0" w:color="auto"/>
        <w:right w:val="none" w:sz="0" w:space="0" w:color="auto"/>
      </w:divBdr>
      <w:divsChild>
        <w:div w:id="618223383">
          <w:marLeft w:val="0"/>
          <w:marRight w:val="0"/>
          <w:marTop w:val="0"/>
          <w:marBottom w:val="0"/>
          <w:divBdr>
            <w:top w:val="none" w:sz="0" w:space="0" w:color="auto"/>
            <w:left w:val="none" w:sz="0" w:space="0" w:color="auto"/>
            <w:bottom w:val="none" w:sz="0" w:space="0" w:color="auto"/>
            <w:right w:val="none" w:sz="0" w:space="0" w:color="auto"/>
          </w:divBdr>
          <w:divsChild>
            <w:div w:id="1635213877">
              <w:marLeft w:val="0"/>
              <w:marRight w:val="0"/>
              <w:marTop w:val="0"/>
              <w:marBottom w:val="0"/>
              <w:divBdr>
                <w:top w:val="none" w:sz="0" w:space="0" w:color="auto"/>
                <w:left w:val="none" w:sz="0" w:space="0" w:color="auto"/>
                <w:bottom w:val="none" w:sz="0" w:space="0" w:color="auto"/>
                <w:right w:val="none" w:sz="0" w:space="0" w:color="auto"/>
              </w:divBdr>
              <w:divsChild>
                <w:div w:id="13946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95814">
      <w:bodyDiv w:val="1"/>
      <w:marLeft w:val="0"/>
      <w:marRight w:val="0"/>
      <w:marTop w:val="0"/>
      <w:marBottom w:val="0"/>
      <w:divBdr>
        <w:top w:val="none" w:sz="0" w:space="0" w:color="auto"/>
        <w:left w:val="none" w:sz="0" w:space="0" w:color="auto"/>
        <w:bottom w:val="none" w:sz="0" w:space="0" w:color="auto"/>
        <w:right w:val="none" w:sz="0" w:space="0" w:color="auto"/>
      </w:divBdr>
      <w:divsChild>
        <w:div w:id="1946302162">
          <w:marLeft w:val="0"/>
          <w:marRight w:val="0"/>
          <w:marTop w:val="0"/>
          <w:marBottom w:val="0"/>
          <w:divBdr>
            <w:top w:val="none" w:sz="0" w:space="0" w:color="auto"/>
            <w:left w:val="none" w:sz="0" w:space="0" w:color="auto"/>
            <w:bottom w:val="none" w:sz="0" w:space="0" w:color="auto"/>
            <w:right w:val="none" w:sz="0" w:space="0" w:color="auto"/>
          </w:divBdr>
          <w:divsChild>
            <w:div w:id="1322659162">
              <w:marLeft w:val="0"/>
              <w:marRight w:val="0"/>
              <w:marTop w:val="0"/>
              <w:marBottom w:val="0"/>
              <w:divBdr>
                <w:top w:val="none" w:sz="0" w:space="0" w:color="auto"/>
                <w:left w:val="none" w:sz="0" w:space="0" w:color="auto"/>
                <w:bottom w:val="none" w:sz="0" w:space="0" w:color="auto"/>
                <w:right w:val="none" w:sz="0" w:space="0" w:color="auto"/>
              </w:divBdr>
              <w:divsChild>
                <w:div w:id="1092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6315">
      <w:bodyDiv w:val="1"/>
      <w:marLeft w:val="0"/>
      <w:marRight w:val="0"/>
      <w:marTop w:val="0"/>
      <w:marBottom w:val="0"/>
      <w:divBdr>
        <w:top w:val="none" w:sz="0" w:space="0" w:color="auto"/>
        <w:left w:val="none" w:sz="0" w:space="0" w:color="auto"/>
        <w:bottom w:val="none" w:sz="0" w:space="0" w:color="auto"/>
        <w:right w:val="none" w:sz="0" w:space="0" w:color="auto"/>
      </w:divBdr>
    </w:div>
    <w:div w:id="811100963">
      <w:bodyDiv w:val="1"/>
      <w:marLeft w:val="0"/>
      <w:marRight w:val="0"/>
      <w:marTop w:val="0"/>
      <w:marBottom w:val="0"/>
      <w:divBdr>
        <w:top w:val="none" w:sz="0" w:space="0" w:color="auto"/>
        <w:left w:val="none" w:sz="0" w:space="0" w:color="auto"/>
        <w:bottom w:val="none" w:sz="0" w:space="0" w:color="auto"/>
        <w:right w:val="none" w:sz="0" w:space="0" w:color="auto"/>
      </w:divBdr>
    </w:div>
    <w:div w:id="812453458">
      <w:bodyDiv w:val="1"/>
      <w:marLeft w:val="0"/>
      <w:marRight w:val="0"/>
      <w:marTop w:val="0"/>
      <w:marBottom w:val="0"/>
      <w:divBdr>
        <w:top w:val="none" w:sz="0" w:space="0" w:color="auto"/>
        <w:left w:val="none" w:sz="0" w:space="0" w:color="auto"/>
        <w:bottom w:val="none" w:sz="0" w:space="0" w:color="auto"/>
        <w:right w:val="none" w:sz="0" w:space="0" w:color="auto"/>
      </w:divBdr>
      <w:divsChild>
        <w:div w:id="934245512">
          <w:marLeft w:val="0"/>
          <w:marRight w:val="0"/>
          <w:marTop w:val="0"/>
          <w:marBottom w:val="0"/>
          <w:divBdr>
            <w:top w:val="none" w:sz="0" w:space="0" w:color="auto"/>
            <w:left w:val="none" w:sz="0" w:space="0" w:color="auto"/>
            <w:bottom w:val="none" w:sz="0" w:space="0" w:color="auto"/>
            <w:right w:val="none" w:sz="0" w:space="0" w:color="auto"/>
          </w:divBdr>
          <w:divsChild>
            <w:div w:id="1435898763">
              <w:marLeft w:val="0"/>
              <w:marRight w:val="0"/>
              <w:marTop w:val="0"/>
              <w:marBottom w:val="0"/>
              <w:divBdr>
                <w:top w:val="none" w:sz="0" w:space="0" w:color="auto"/>
                <w:left w:val="none" w:sz="0" w:space="0" w:color="auto"/>
                <w:bottom w:val="none" w:sz="0" w:space="0" w:color="auto"/>
                <w:right w:val="none" w:sz="0" w:space="0" w:color="auto"/>
              </w:divBdr>
              <w:divsChild>
                <w:div w:id="43517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02801">
      <w:bodyDiv w:val="1"/>
      <w:marLeft w:val="0"/>
      <w:marRight w:val="0"/>
      <w:marTop w:val="0"/>
      <w:marBottom w:val="0"/>
      <w:divBdr>
        <w:top w:val="none" w:sz="0" w:space="0" w:color="auto"/>
        <w:left w:val="none" w:sz="0" w:space="0" w:color="auto"/>
        <w:bottom w:val="none" w:sz="0" w:space="0" w:color="auto"/>
        <w:right w:val="none" w:sz="0" w:space="0" w:color="auto"/>
      </w:divBdr>
      <w:divsChild>
        <w:div w:id="538394082">
          <w:marLeft w:val="0"/>
          <w:marRight w:val="0"/>
          <w:marTop w:val="0"/>
          <w:marBottom w:val="0"/>
          <w:divBdr>
            <w:top w:val="none" w:sz="0" w:space="0" w:color="auto"/>
            <w:left w:val="none" w:sz="0" w:space="0" w:color="auto"/>
            <w:bottom w:val="none" w:sz="0" w:space="0" w:color="auto"/>
            <w:right w:val="none" w:sz="0" w:space="0" w:color="auto"/>
          </w:divBdr>
          <w:divsChild>
            <w:div w:id="1921131947">
              <w:marLeft w:val="0"/>
              <w:marRight w:val="0"/>
              <w:marTop w:val="0"/>
              <w:marBottom w:val="0"/>
              <w:divBdr>
                <w:top w:val="none" w:sz="0" w:space="0" w:color="auto"/>
                <w:left w:val="none" w:sz="0" w:space="0" w:color="auto"/>
                <w:bottom w:val="none" w:sz="0" w:space="0" w:color="auto"/>
                <w:right w:val="none" w:sz="0" w:space="0" w:color="auto"/>
              </w:divBdr>
              <w:divsChild>
                <w:div w:id="7193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60026">
      <w:bodyDiv w:val="1"/>
      <w:marLeft w:val="0"/>
      <w:marRight w:val="0"/>
      <w:marTop w:val="0"/>
      <w:marBottom w:val="0"/>
      <w:divBdr>
        <w:top w:val="none" w:sz="0" w:space="0" w:color="auto"/>
        <w:left w:val="none" w:sz="0" w:space="0" w:color="auto"/>
        <w:bottom w:val="none" w:sz="0" w:space="0" w:color="auto"/>
        <w:right w:val="none" w:sz="0" w:space="0" w:color="auto"/>
      </w:divBdr>
    </w:div>
    <w:div w:id="821232958">
      <w:bodyDiv w:val="1"/>
      <w:marLeft w:val="0"/>
      <w:marRight w:val="0"/>
      <w:marTop w:val="0"/>
      <w:marBottom w:val="0"/>
      <w:divBdr>
        <w:top w:val="none" w:sz="0" w:space="0" w:color="auto"/>
        <w:left w:val="none" w:sz="0" w:space="0" w:color="auto"/>
        <w:bottom w:val="none" w:sz="0" w:space="0" w:color="auto"/>
        <w:right w:val="none" w:sz="0" w:space="0" w:color="auto"/>
      </w:divBdr>
      <w:divsChild>
        <w:div w:id="1781531229">
          <w:marLeft w:val="0"/>
          <w:marRight w:val="0"/>
          <w:marTop w:val="0"/>
          <w:marBottom w:val="0"/>
          <w:divBdr>
            <w:top w:val="none" w:sz="0" w:space="0" w:color="auto"/>
            <w:left w:val="none" w:sz="0" w:space="0" w:color="auto"/>
            <w:bottom w:val="none" w:sz="0" w:space="0" w:color="auto"/>
            <w:right w:val="none" w:sz="0" w:space="0" w:color="auto"/>
          </w:divBdr>
          <w:divsChild>
            <w:div w:id="2036148179">
              <w:marLeft w:val="0"/>
              <w:marRight w:val="0"/>
              <w:marTop w:val="0"/>
              <w:marBottom w:val="0"/>
              <w:divBdr>
                <w:top w:val="none" w:sz="0" w:space="0" w:color="auto"/>
                <w:left w:val="none" w:sz="0" w:space="0" w:color="auto"/>
                <w:bottom w:val="none" w:sz="0" w:space="0" w:color="auto"/>
                <w:right w:val="none" w:sz="0" w:space="0" w:color="auto"/>
              </w:divBdr>
              <w:divsChild>
                <w:div w:id="1700232004">
                  <w:marLeft w:val="0"/>
                  <w:marRight w:val="0"/>
                  <w:marTop w:val="0"/>
                  <w:marBottom w:val="0"/>
                  <w:divBdr>
                    <w:top w:val="none" w:sz="0" w:space="0" w:color="auto"/>
                    <w:left w:val="none" w:sz="0" w:space="0" w:color="auto"/>
                    <w:bottom w:val="none" w:sz="0" w:space="0" w:color="auto"/>
                    <w:right w:val="none" w:sz="0" w:space="0" w:color="auto"/>
                  </w:divBdr>
                  <w:divsChild>
                    <w:div w:id="140348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75229">
      <w:bodyDiv w:val="1"/>
      <w:marLeft w:val="0"/>
      <w:marRight w:val="0"/>
      <w:marTop w:val="0"/>
      <w:marBottom w:val="0"/>
      <w:divBdr>
        <w:top w:val="none" w:sz="0" w:space="0" w:color="auto"/>
        <w:left w:val="none" w:sz="0" w:space="0" w:color="auto"/>
        <w:bottom w:val="none" w:sz="0" w:space="0" w:color="auto"/>
        <w:right w:val="none" w:sz="0" w:space="0" w:color="auto"/>
      </w:divBdr>
    </w:div>
    <w:div w:id="824661468">
      <w:bodyDiv w:val="1"/>
      <w:marLeft w:val="0"/>
      <w:marRight w:val="0"/>
      <w:marTop w:val="0"/>
      <w:marBottom w:val="0"/>
      <w:divBdr>
        <w:top w:val="none" w:sz="0" w:space="0" w:color="auto"/>
        <w:left w:val="none" w:sz="0" w:space="0" w:color="auto"/>
        <w:bottom w:val="none" w:sz="0" w:space="0" w:color="auto"/>
        <w:right w:val="none" w:sz="0" w:space="0" w:color="auto"/>
      </w:divBdr>
      <w:divsChild>
        <w:div w:id="1836073156">
          <w:marLeft w:val="0"/>
          <w:marRight w:val="0"/>
          <w:marTop w:val="0"/>
          <w:marBottom w:val="0"/>
          <w:divBdr>
            <w:top w:val="none" w:sz="0" w:space="0" w:color="auto"/>
            <w:left w:val="none" w:sz="0" w:space="0" w:color="auto"/>
            <w:bottom w:val="none" w:sz="0" w:space="0" w:color="auto"/>
            <w:right w:val="none" w:sz="0" w:space="0" w:color="auto"/>
          </w:divBdr>
          <w:divsChild>
            <w:div w:id="1117018852">
              <w:marLeft w:val="0"/>
              <w:marRight w:val="0"/>
              <w:marTop w:val="0"/>
              <w:marBottom w:val="0"/>
              <w:divBdr>
                <w:top w:val="none" w:sz="0" w:space="0" w:color="auto"/>
                <w:left w:val="none" w:sz="0" w:space="0" w:color="auto"/>
                <w:bottom w:val="none" w:sz="0" w:space="0" w:color="auto"/>
                <w:right w:val="none" w:sz="0" w:space="0" w:color="auto"/>
              </w:divBdr>
              <w:divsChild>
                <w:div w:id="7403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945972">
      <w:bodyDiv w:val="1"/>
      <w:marLeft w:val="0"/>
      <w:marRight w:val="0"/>
      <w:marTop w:val="0"/>
      <w:marBottom w:val="0"/>
      <w:divBdr>
        <w:top w:val="none" w:sz="0" w:space="0" w:color="auto"/>
        <w:left w:val="none" w:sz="0" w:space="0" w:color="auto"/>
        <w:bottom w:val="none" w:sz="0" w:space="0" w:color="auto"/>
        <w:right w:val="none" w:sz="0" w:space="0" w:color="auto"/>
      </w:divBdr>
      <w:divsChild>
        <w:div w:id="684289223">
          <w:marLeft w:val="0"/>
          <w:marRight w:val="0"/>
          <w:marTop w:val="0"/>
          <w:marBottom w:val="0"/>
          <w:divBdr>
            <w:top w:val="none" w:sz="0" w:space="0" w:color="auto"/>
            <w:left w:val="none" w:sz="0" w:space="0" w:color="auto"/>
            <w:bottom w:val="none" w:sz="0" w:space="0" w:color="auto"/>
            <w:right w:val="none" w:sz="0" w:space="0" w:color="auto"/>
          </w:divBdr>
          <w:divsChild>
            <w:div w:id="685401830">
              <w:marLeft w:val="0"/>
              <w:marRight w:val="0"/>
              <w:marTop w:val="0"/>
              <w:marBottom w:val="0"/>
              <w:divBdr>
                <w:top w:val="none" w:sz="0" w:space="0" w:color="auto"/>
                <w:left w:val="none" w:sz="0" w:space="0" w:color="auto"/>
                <w:bottom w:val="none" w:sz="0" w:space="0" w:color="auto"/>
                <w:right w:val="none" w:sz="0" w:space="0" w:color="auto"/>
              </w:divBdr>
              <w:divsChild>
                <w:div w:id="24963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482869">
      <w:bodyDiv w:val="1"/>
      <w:marLeft w:val="0"/>
      <w:marRight w:val="0"/>
      <w:marTop w:val="0"/>
      <w:marBottom w:val="0"/>
      <w:divBdr>
        <w:top w:val="none" w:sz="0" w:space="0" w:color="auto"/>
        <w:left w:val="none" w:sz="0" w:space="0" w:color="auto"/>
        <w:bottom w:val="none" w:sz="0" w:space="0" w:color="auto"/>
        <w:right w:val="none" w:sz="0" w:space="0" w:color="auto"/>
      </w:divBdr>
    </w:div>
    <w:div w:id="828206457">
      <w:bodyDiv w:val="1"/>
      <w:marLeft w:val="0"/>
      <w:marRight w:val="0"/>
      <w:marTop w:val="0"/>
      <w:marBottom w:val="0"/>
      <w:divBdr>
        <w:top w:val="none" w:sz="0" w:space="0" w:color="auto"/>
        <w:left w:val="none" w:sz="0" w:space="0" w:color="auto"/>
        <w:bottom w:val="none" w:sz="0" w:space="0" w:color="auto"/>
        <w:right w:val="none" w:sz="0" w:space="0" w:color="auto"/>
      </w:divBdr>
      <w:divsChild>
        <w:div w:id="833303787">
          <w:marLeft w:val="0"/>
          <w:marRight w:val="0"/>
          <w:marTop w:val="0"/>
          <w:marBottom w:val="0"/>
          <w:divBdr>
            <w:top w:val="none" w:sz="0" w:space="0" w:color="auto"/>
            <w:left w:val="none" w:sz="0" w:space="0" w:color="auto"/>
            <w:bottom w:val="none" w:sz="0" w:space="0" w:color="auto"/>
            <w:right w:val="none" w:sz="0" w:space="0" w:color="auto"/>
          </w:divBdr>
          <w:divsChild>
            <w:div w:id="1717660207">
              <w:marLeft w:val="0"/>
              <w:marRight w:val="0"/>
              <w:marTop w:val="0"/>
              <w:marBottom w:val="0"/>
              <w:divBdr>
                <w:top w:val="none" w:sz="0" w:space="0" w:color="auto"/>
                <w:left w:val="none" w:sz="0" w:space="0" w:color="auto"/>
                <w:bottom w:val="none" w:sz="0" w:space="0" w:color="auto"/>
                <w:right w:val="none" w:sz="0" w:space="0" w:color="auto"/>
              </w:divBdr>
              <w:divsChild>
                <w:div w:id="16074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453399">
      <w:bodyDiv w:val="1"/>
      <w:marLeft w:val="0"/>
      <w:marRight w:val="0"/>
      <w:marTop w:val="0"/>
      <w:marBottom w:val="0"/>
      <w:divBdr>
        <w:top w:val="none" w:sz="0" w:space="0" w:color="auto"/>
        <w:left w:val="none" w:sz="0" w:space="0" w:color="auto"/>
        <w:bottom w:val="none" w:sz="0" w:space="0" w:color="auto"/>
        <w:right w:val="none" w:sz="0" w:space="0" w:color="auto"/>
      </w:divBdr>
      <w:divsChild>
        <w:div w:id="1065299579">
          <w:marLeft w:val="0"/>
          <w:marRight w:val="0"/>
          <w:marTop w:val="0"/>
          <w:marBottom w:val="0"/>
          <w:divBdr>
            <w:top w:val="none" w:sz="0" w:space="0" w:color="auto"/>
            <w:left w:val="none" w:sz="0" w:space="0" w:color="auto"/>
            <w:bottom w:val="none" w:sz="0" w:space="0" w:color="auto"/>
            <w:right w:val="none" w:sz="0" w:space="0" w:color="auto"/>
          </w:divBdr>
          <w:divsChild>
            <w:div w:id="1179126099">
              <w:marLeft w:val="0"/>
              <w:marRight w:val="0"/>
              <w:marTop w:val="0"/>
              <w:marBottom w:val="0"/>
              <w:divBdr>
                <w:top w:val="none" w:sz="0" w:space="0" w:color="auto"/>
                <w:left w:val="none" w:sz="0" w:space="0" w:color="auto"/>
                <w:bottom w:val="none" w:sz="0" w:space="0" w:color="auto"/>
                <w:right w:val="none" w:sz="0" w:space="0" w:color="auto"/>
              </w:divBdr>
              <w:divsChild>
                <w:div w:id="2101874184">
                  <w:marLeft w:val="0"/>
                  <w:marRight w:val="0"/>
                  <w:marTop w:val="0"/>
                  <w:marBottom w:val="0"/>
                  <w:divBdr>
                    <w:top w:val="none" w:sz="0" w:space="0" w:color="auto"/>
                    <w:left w:val="none" w:sz="0" w:space="0" w:color="auto"/>
                    <w:bottom w:val="none" w:sz="0" w:space="0" w:color="auto"/>
                    <w:right w:val="none" w:sz="0" w:space="0" w:color="auto"/>
                  </w:divBdr>
                  <w:divsChild>
                    <w:div w:id="6657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6911">
      <w:bodyDiv w:val="1"/>
      <w:marLeft w:val="0"/>
      <w:marRight w:val="0"/>
      <w:marTop w:val="0"/>
      <w:marBottom w:val="0"/>
      <w:divBdr>
        <w:top w:val="none" w:sz="0" w:space="0" w:color="auto"/>
        <w:left w:val="none" w:sz="0" w:space="0" w:color="auto"/>
        <w:bottom w:val="none" w:sz="0" w:space="0" w:color="auto"/>
        <w:right w:val="none" w:sz="0" w:space="0" w:color="auto"/>
      </w:divBdr>
      <w:divsChild>
        <w:div w:id="226574081">
          <w:marLeft w:val="0"/>
          <w:marRight w:val="0"/>
          <w:marTop w:val="0"/>
          <w:marBottom w:val="0"/>
          <w:divBdr>
            <w:top w:val="none" w:sz="0" w:space="0" w:color="auto"/>
            <w:left w:val="none" w:sz="0" w:space="0" w:color="auto"/>
            <w:bottom w:val="none" w:sz="0" w:space="0" w:color="auto"/>
            <w:right w:val="none" w:sz="0" w:space="0" w:color="auto"/>
          </w:divBdr>
          <w:divsChild>
            <w:div w:id="1644701389">
              <w:marLeft w:val="0"/>
              <w:marRight w:val="0"/>
              <w:marTop w:val="0"/>
              <w:marBottom w:val="0"/>
              <w:divBdr>
                <w:top w:val="none" w:sz="0" w:space="0" w:color="auto"/>
                <w:left w:val="none" w:sz="0" w:space="0" w:color="auto"/>
                <w:bottom w:val="none" w:sz="0" w:space="0" w:color="auto"/>
                <w:right w:val="none" w:sz="0" w:space="0" w:color="auto"/>
              </w:divBdr>
              <w:divsChild>
                <w:div w:id="12971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763082">
      <w:bodyDiv w:val="1"/>
      <w:marLeft w:val="0"/>
      <w:marRight w:val="0"/>
      <w:marTop w:val="0"/>
      <w:marBottom w:val="0"/>
      <w:divBdr>
        <w:top w:val="none" w:sz="0" w:space="0" w:color="auto"/>
        <w:left w:val="none" w:sz="0" w:space="0" w:color="auto"/>
        <w:bottom w:val="none" w:sz="0" w:space="0" w:color="auto"/>
        <w:right w:val="none" w:sz="0" w:space="0" w:color="auto"/>
      </w:divBdr>
      <w:divsChild>
        <w:div w:id="1794206912">
          <w:marLeft w:val="0"/>
          <w:marRight w:val="0"/>
          <w:marTop w:val="0"/>
          <w:marBottom w:val="0"/>
          <w:divBdr>
            <w:top w:val="none" w:sz="0" w:space="0" w:color="auto"/>
            <w:left w:val="none" w:sz="0" w:space="0" w:color="auto"/>
            <w:bottom w:val="none" w:sz="0" w:space="0" w:color="auto"/>
            <w:right w:val="none" w:sz="0" w:space="0" w:color="auto"/>
          </w:divBdr>
          <w:divsChild>
            <w:div w:id="270406583">
              <w:marLeft w:val="0"/>
              <w:marRight w:val="0"/>
              <w:marTop w:val="0"/>
              <w:marBottom w:val="0"/>
              <w:divBdr>
                <w:top w:val="none" w:sz="0" w:space="0" w:color="auto"/>
                <w:left w:val="none" w:sz="0" w:space="0" w:color="auto"/>
                <w:bottom w:val="none" w:sz="0" w:space="0" w:color="auto"/>
                <w:right w:val="none" w:sz="0" w:space="0" w:color="auto"/>
              </w:divBdr>
              <w:divsChild>
                <w:div w:id="16559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13648">
      <w:bodyDiv w:val="1"/>
      <w:marLeft w:val="0"/>
      <w:marRight w:val="0"/>
      <w:marTop w:val="0"/>
      <w:marBottom w:val="0"/>
      <w:divBdr>
        <w:top w:val="none" w:sz="0" w:space="0" w:color="auto"/>
        <w:left w:val="none" w:sz="0" w:space="0" w:color="auto"/>
        <w:bottom w:val="none" w:sz="0" w:space="0" w:color="auto"/>
        <w:right w:val="none" w:sz="0" w:space="0" w:color="auto"/>
      </w:divBdr>
    </w:div>
    <w:div w:id="839469635">
      <w:bodyDiv w:val="1"/>
      <w:marLeft w:val="0"/>
      <w:marRight w:val="0"/>
      <w:marTop w:val="0"/>
      <w:marBottom w:val="0"/>
      <w:divBdr>
        <w:top w:val="none" w:sz="0" w:space="0" w:color="auto"/>
        <w:left w:val="none" w:sz="0" w:space="0" w:color="auto"/>
        <w:bottom w:val="none" w:sz="0" w:space="0" w:color="auto"/>
        <w:right w:val="none" w:sz="0" w:space="0" w:color="auto"/>
      </w:divBdr>
    </w:div>
    <w:div w:id="840197572">
      <w:bodyDiv w:val="1"/>
      <w:marLeft w:val="0"/>
      <w:marRight w:val="0"/>
      <w:marTop w:val="0"/>
      <w:marBottom w:val="0"/>
      <w:divBdr>
        <w:top w:val="none" w:sz="0" w:space="0" w:color="auto"/>
        <w:left w:val="none" w:sz="0" w:space="0" w:color="auto"/>
        <w:bottom w:val="none" w:sz="0" w:space="0" w:color="auto"/>
        <w:right w:val="none" w:sz="0" w:space="0" w:color="auto"/>
      </w:divBdr>
    </w:div>
    <w:div w:id="845021483">
      <w:bodyDiv w:val="1"/>
      <w:marLeft w:val="0"/>
      <w:marRight w:val="0"/>
      <w:marTop w:val="0"/>
      <w:marBottom w:val="0"/>
      <w:divBdr>
        <w:top w:val="none" w:sz="0" w:space="0" w:color="auto"/>
        <w:left w:val="none" w:sz="0" w:space="0" w:color="auto"/>
        <w:bottom w:val="none" w:sz="0" w:space="0" w:color="auto"/>
        <w:right w:val="none" w:sz="0" w:space="0" w:color="auto"/>
      </w:divBdr>
    </w:div>
    <w:div w:id="851797314">
      <w:bodyDiv w:val="1"/>
      <w:marLeft w:val="0"/>
      <w:marRight w:val="0"/>
      <w:marTop w:val="0"/>
      <w:marBottom w:val="0"/>
      <w:divBdr>
        <w:top w:val="none" w:sz="0" w:space="0" w:color="auto"/>
        <w:left w:val="none" w:sz="0" w:space="0" w:color="auto"/>
        <w:bottom w:val="none" w:sz="0" w:space="0" w:color="auto"/>
        <w:right w:val="none" w:sz="0" w:space="0" w:color="auto"/>
      </w:divBdr>
      <w:divsChild>
        <w:div w:id="2038117087">
          <w:marLeft w:val="0"/>
          <w:marRight w:val="0"/>
          <w:marTop w:val="0"/>
          <w:marBottom w:val="0"/>
          <w:divBdr>
            <w:top w:val="none" w:sz="0" w:space="0" w:color="auto"/>
            <w:left w:val="none" w:sz="0" w:space="0" w:color="auto"/>
            <w:bottom w:val="none" w:sz="0" w:space="0" w:color="auto"/>
            <w:right w:val="none" w:sz="0" w:space="0" w:color="auto"/>
          </w:divBdr>
          <w:divsChild>
            <w:div w:id="809830417">
              <w:marLeft w:val="0"/>
              <w:marRight w:val="0"/>
              <w:marTop w:val="0"/>
              <w:marBottom w:val="0"/>
              <w:divBdr>
                <w:top w:val="none" w:sz="0" w:space="0" w:color="auto"/>
                <w:left w:val="none" w:sz="0" w:space="0" w:color="auto"/>
                <w:bottom w:val="none" w:sz="0" w:space="0" w:color="auto"/>
                <w:right w:val="none" w:sz="0" w:space="0" w:color="auto"/>
              </w:divBdr>
              <w:divsChild>
                <w:div w:id="1770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0932">
      <w:bodyDiv w:val="1"/>
      <w:marLeft w:val="0"/>
      <w:marRight w:val="0"/>
      <w:marTop w:val="0"/>
      <w:marBottom w:val="0"/>
      <w:divBdr>
        <w:top w:val="none" w:sz="0" w:space="0" w:color="auto"/>
        <w:left w:val="none" w:sz="0" w:space="0" w:color="auto"/>
        <w:bottom w:val="none" w:sz="0" w:space="0" w:color="auto"/>
        <w:right w:val="none" w:sz="0" w:space="0" w:color="auto"/>
      </w:divBdr>
    </w:div>
    <w:div w:id="855146344">
      <w:bodyDiv w:val="1"/>
      <w:marLeft w:val="0"/>
      <w:marRight w:val="0"/>
      <w:marTop w:val="0"/>
      <w:marBottom w:val="0"/>
      <w:divBdr>
        <w:top w:val="none" w:sz="0" w:space="0" w:color="auto"/>
        <w:left w:val="none" w:sz="0" w:space="0" w:color="auto"/>
        <w:bottom w:val="none" w:sz="0" w:space="0" w:color="auto"/>
        <w:right w:val="none" w:sz="0" w:space="0" w:color="auto"/>
      </w:divBdr>
      <w:divsChild>
        <w:div w:id="1050954418">
          <w:marLeft w:val="0"/>
          <w:marRight w:val="0"/>
          <w:marTop w:val="0"/>
          <w:marBottom w:val="0"/>
          <w:divBdr>
            <w:top w:val="none" w:sz="0" w:space="0" w:color="auto"/>
            <w:left w:val="none" w:sz="0" w:space="0" w:color="auto"/>
            <w:bottom w:val="none" w:sz="0" w:space="0" w:color="auto"/>
            <w:right w:val="none" w:sz="0" w:space="0" w:color="auto"/>
          </w:divBdr>
          <w:divsChild>
            <w:div w:id="2126801338">
              <w:marLeft w:val="0"/>
              <w:marRight w:val="0"/>
              <w:marTop w:val="0"/>
              <w:marBottom w:val="0"/>
              <w:divBdr>
                <w:top w:val="none" w:sz="0" w:space="0" w:color="auto"/>
                <w:left w:val="none" w:sz="0" w:space="0" w:color="auto"/>
                <w:bottom w:val="none" w:sz="0" w:space="0" w:color="auto"/>
                <w:right w:val="none" w:sz="0" w:space="0" w:color="auto"/>
              </w:divBdr>
              <w:divsChild>
                <w:div w:id="50039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96168">
      <w:bodyDiv w:val="1"/>
      <w:marLeft w:val="0"/>
      <w:marRight w:val="0"/>
      <w:marTop w:val="0"/>
      <w:marBottom w:val="0"/>
      <w:divBdr>
        <w:top w:val="none" w:sz="0" w:space="0" w:color="auto"/>
        <w:left w:val="none" w:sz="0" w:space="0" w:color="auto"/>
        <w:bottom w:val="none" w:sz="0" w:space="0" w:color="auto"/>
        <w:right w:val="none" w:sz="0" w:space="0" w:color="auto"/>
      </w:divBdr>
      <w:divsChild>
        <w:div w:id="704477310">
          <w:marLeft w:val="0"/>
          <w:marRight w:val="0"/>
          <w:marTop w:val="0"/>
          <w:marBottom w:val="0"/>
          <w:divBdr>
            <w:top w:val="none" w:sz="0" w:space="0" w:color="auto"/>
            <w:left w:val="none" w:sz="0" w:space="0" w:color="auto"/>
            <w:bottom w:val="none" w:sz="0" w:space="0" w:color="auto"/>
            <w:right w:val="none" w:sz="0" w:space="0" w:color="auto"/>
          </w:divBdr>
          <w:divsChild>
            <w:div w:id="407271517">
              <w:marLeft w:val="0"/>
              <w:marRight w:val="0"/>
              <w:marTop w:val="0"/>
              <w:marBottom w:val="0"/>
              <w:divBdr>
                <w:top w:val="none" w:sz="0" w:space="0" w:color="auto"/>
                <w:left w:val="none" w:sz="0" w:space="0" w:color="auto"/>
                <w:bottom w:val="none" w:sz="0" w:space="0" w:color="auto"/>
                <w:right w:val="none" w:sz="0" w:space="0" w:color="auto"/>
              </w:divBdr>
              <w:divsChild>
                <w:div w:id="9853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53414">
      <w:bodyDiv w:val="1"/>
      <w:marLeft w:val="0"/>
      <w:marRight w:val="0"/>
      <w:marTop w:val="0"/>
      <w:marBottom w:val="0"/>
      <w:divBdr>
        <w:top w:val="none" w:sz="0" w:space="0" w:color="auto"/>
        <w:left w:val="none" w:sz="0" w:space="0" w:color="auto"/>
        <w:bottom w:val="none" w:sz="0" w:space="0" w:color="auto"/>
        <w:right w:val="none" w:sz="0" w:space="0" w:color="auto"/>
      </w:divBdr>
    </w:div>
    <w:div w:id="857887036">
      <w:bodyDiv w:val="1"/>
      <w:marLeft w:val="0"/>
      <w:marRight w:val="0"/>
      <w:marTop w:val="0"/>
      <w:marBottom w:val="0"/>
      <w:divBdr>
        <w:top w:val="none" w:sz="0" w:space="0" w:color="auto"/>
        <w:left w:val="none" w:sz="0" w:space="0" w:color="auto"/>
        <w:bottom w:val="none" w:sz="0" w:space="0" w:color="auto"/>
        <w:right w:val="none" w:sz="0" w:space="0" w:color="auto"/>
      </w:divBdr>
      <w:divsChild>
        <w:div w:id="491062313">
          <w:marLeft w:val="0"/>
          <w:marRight w:val="0"/>
          <w:marTop w:val="0"/>
          <w:marBottom w:val="0"/>
          <w:divBdr>
            <w:top w:val="none" w:sz="0" w:space="0" w:color="auto"/>
            <w:left w:val="none" w:sz="0" w:space="0" w:color="auto"/>
            <w:bottom w:val="none" w:sz="0" w:space="0" w:color="auto"/>
            <w:right w:val="none" w:sz="0" w:space="0" w:color="auto"/>
          </w:divBdr>
          <w:divsChild>
            <w:div w:id="1265311150">
              <w:marLeft w:val="0"/>
              <w:marRight w:val="0"/>
              <w:marTop w:val="0"/>
              <w:marBottom w:val="0"/>
              <w:divBdr>
                <w:top w:val="none" w:sz="0" w:space="0" w:color="auto"/>
                <w:left w:val="none" w:sz="0" w:space="0" w:color="auto"/>
                <w:bottom w:val="none" w:sz="0" w:space="0" w:color="auto"/>
                <w:right w:val="none" w:sz="0" w:space="0" w:color="auto"/>
              </w:divBdr>
              <w:divsChild>
                <w:div w:id="1936279969">
                  <w:marLeft w:val="0"/>
                  <w:marRight w:val="0"/>
                  <w:marTop w:val="0"/>
                  <w:marBottom w:val="0"/>
                  <w:divBdr>
                    <w:top w:val="none" w:sz="0" w:space="0" w:color="auto"/>
                    <w:left w:val="none" w:sz="0" w:space="0" w:color="auto"/>
                    <w:bottom w:val="none" w:sz="0" w:space="0" w:color="auto"/>
                    <w:right w:val="none" w:sz="0" w:space="0" w:color="auto"/>
                  </w:divBdr>
                  <w:divsChild>
                    <w:div w:id="1750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667814">
      <w:bodyDiv w:val="1"/>
      <w:marLeft w:val="0"/>
      <w:marRight w:val="0"/>
      <w:marTop w:val="0"/>
      <w:marBottom w:val="0"/>
      <w:divBdr>
        <w:top w:val="none" w:sz="0" w:space="0" w:color="auto"/>
        <w:left w:val="none" w:sz="0" w:space="0" w:color="auto"/>
        <w:bottom w:val="none" w:sz="0" w:space="0" w:color="auto"/>
        <w:right w:val="none" w:sz="0" w:space="0" w:color="auto"/>
      </w:divBdr>
    </w:div>
    <w:div w:id="859050080">
      <w:bodyDiv w:val="1"/>
      <w:marLeft w:val="0"/>
      <w:marRight w:val="0"/>
      <w:marTop w:val="0"/>
      <w:marBottom w:val="0"/>
      <w:divBdr>
        <w:top w:val="none" w:sz="0" w:space="0" w:color="auto"/>
        <w:left w:val="none" w:sz="0" w:space="0" w:color="auto"/>
        <w:bottom w:val="none" w:sz="0" w:space="0" w:color="auto"/>
        <w:right w:val="none" w:sz="0" w:space="0" w:color="auto"/>
      </w:divBdr>
    </w:div>
    <w:div w:id="860556307">
      <w:bodyDiv w:val="1"/>
      <w:marLeft w:val="0"/>
      <w:marRight w:val="0"/>
      <w:marTop w:val="0"/>
      <w:marBottom w:val="0"/>
      <w:divBdr>
        <w:top w:val="none" w:sz="0" w:space="0" w:color="auto"/>
        <w:left w:val="none" w:sz="0" w:space="0" w:color="auto"/>
        <w:bottom w:val="none" w:sz="0" w:space="0" w:color="auto"/>
        <w:right w:val="none" w:sz="0" w:space="0" w:color="auto"/>
      </w:divBdr>
      <w:divsChild>
        <w:div w:id="463160369">
          <w:marLeft w:val="0"/>
          <w:marRight w:val="0"/>
          <w:marTop w:val="0"/>
          <w:marBottom w:val="0"/>
          <w:divBdr>
            <w:top w:val="none" w:sz="0" w:space="0" w:color="auto"/>
            <w:left w:val="none" w:sz="0" w:space="0" w:color="auto"/>
            <w:bottom w:val="none" w:sz="0" w:space="0" w:color="auto"/>
            <w:right w:val="none" w:sz="0" w:space="0" w:color="auto"/>
          </w:divBdr>
          <w:divsChild>
            <w:div w:id="148522750">
              <w:marLeft w:val="0"/>
              <w:marRight w:val="0"/>
              <w:marTop w:val="0"/>
              <w:marBottom w:val="0"/>
              <w:divBdr>
                <w:top w:val="none" w:sz="0" w:space="0" w:color="auto"/>
                <w:left w:val="none" w:sz="0" w:space="0" w:color="auto"/>
                <w:bottom w:val="none" w:sz="0" w:space="0" w:color="auto"/>
                <w:right w:val="none" w:sz="0" w:space="0" w:color="auto"/>
              </w:divBdr>
              <w:divsChild>
                <w:div w:id="123951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3146">
      <w:bodyDiv w:val="1"/>
      <w:marLeft w:val="0"/>
      <w:marRight w:val="0"/>
      <w:marTop w:val="0"/>
      <w:marBottom w:val="0"/>
      <w:divBdr>
        <w:top w:val="none" w:sz="0" w:space="0" w:color="auto"/>
        <w:left w:val="none" w:sz="0" w:space="0" w:color="auto"/>
        <w:bottom w:val="none" w:sz="0" w:space="0" w:color="auto"/>
        <w:right w:val="none" w:sz="0" w:space="0" w:color="auto"/>
      </w:divBdr>
    </w:div>
    <w:div w:id="863249155">
      <w:bodyDiv w:val="1"/>
      <w:marLeft w:val="0"/>
      <w:marRight w:val="0"/>
      <w:marTop w:val="0"/>
      <w:marBottom w:val="0"/>
      <w:divBdr>
        <w:top w:val="none" w:sz="0" w:space="0" w:color="auto"/>
        <w:left w:val="none" w:sz="0" w:space="0" w:color="auto"/>
        <w:bottom w:val="none" w:sz="0" w:space="0" w:color="auto"/>
        <w:right w:val="none" w:sz="0" w:space="0" w:color="auto"/>
      </w:divBdr>
      <w:divsChild>
        <w:div w:id="119959171">
          <w:marLeft w:val="0"/>
          <w:marRight w:val="0"/>
          <w:marTop w:val="0"/>
          <w:marBottom w:val="0"/>
          <w:divBdr>
            <w:top w:val="none" w:sz="0" w:space="0" w:color="auto"/>
            <w:left w:val="none" w:sz="0" w:space="0" w:color="auto"/>
            <w:bottom w:val="none" w:sz="0" w:space="0" w:color="auto"/>
            <w:right w:val="none" w:sz="0" w:space="0" w:color="auto"/>
          </w:divBdr>
          <w:divsChild>
            <w:div w:id="326373461">
              <w:marLeft w:val="0"/>
              <w:marRight w:val="0"/>
              <w:marTop w:val="0"/>
              <w:marBottom w:val="0"/>
              <w:divBdr>
                <w:top w:val="none" w:sz="0" w:space="0" w:color="auto"/>
                <w:left w:val="none" w:sz="0" w:space="0" w:color="auto"/>
                <w:bottom w:val="none" w:sz="0" w:space="0" w:color="auto"/>
                <w:right w:val="none" w:sz="0" w:space="0" w:color="auto"/>
              </w:divBdr>
              <w:divsChild>
                <w:div w:id="11968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4680">
      <w:bodyDiv w:val="1"/>
      <w:marLeft w:val="0"/>
      <w:marRight w:val="0"/>
      <w:marTop w:val="0"/>
      <w:marBottom w:val="0"/>
      <w:divBdr>
        <w:top w:val="none" w:sz="0" w:space="0" w:color="auto"/>
        <w:left w:val="none" w:sz="0" w:space="0" w:color="auto"/>
        <w:bottom w:val="none" w:sz="0" w:space="0" w:color="auto"/>
        <w:right w:val="none" w:sz="0" w:space="0" w:color="auto"/>
      </w:divBdr>
      <w:divsChild>
        <w:div w:id="587429010">
          <w:marLeft w:val="0"/>
          <w:marRight w:val="0"/>
          <w:marTop w:val="0"/>
          <w:marBottom w:val="0"/>
          <w:divBdr>
            <w:top w:val="none" w:sz="0" w:space="0" w:color="auto"/>
            <w:left w:val="none" w:sz="0" w:space="0" w:color="auto"/>
            <w:bottom w:val="none" w:sz="0" w:space="0" w:color="auto"/>
            <w:right w:val="none" w:sz="0" w:space="0" w:color="auto"/>
          </w:divBdr>
          <w:divsChild>
            <w:div w:id="1937709552">
              <w:marLeft w:val="0"/>
              <w:marRight w:val="0"/>
              <w:marTop w:val="0"/>
              <w:marBottom w:val="0"/>
              <w:divBdr>
                <w:top w:val="none" w:sz="0" w:space="0" w:color="auto"/>
                <w:left w:val="none" w:sz="0" w:space="0" w:color="auto"/>
                <w:bottom w:val="none" w:sz="0" w:space="0" w:color="auto"/>
                <w:right w:val="none" w:sz="0" w:space="0" w:color="auto"/>
              </w:divBdr>
              <w:divsChild>
                <w:div w:id="7268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78404">
      <w:bodyDiv w:val="1"/>
      <w:marLeft w:val="0"/>
      <w:marRight w:val="0"/>
      <w:marTop w:val="0"/>
      <w:marBottom w:val="0"/>
      <w:divBdr>
        <w:top w:val="none" w:sz="0" w:space="0" w:color="auto"/>
        <w:left w:val="none" w:sz="0" w:space="0" w:color="auto"/>
        <w:bottom w:val="none" w:sz="0" w:space="0" w:color="auto"/>
        <w:right w:val="none" w:sz="0" w:space="0" w:color="auto"/>
      </w:divBdr>
      <w:divsChild>
        <w:div w:id="1198355442">
          <w:marLeft w:val="0"/>
          <w:marRight w:val="0"/>
          <w:marTop w:val="0"/>
          <w:marBottom w:val="0"/>
          <w:divBdr>
            <w:top w:val="none" w:sz="0" w:space="0" w:color="auto"/>
            <w:left w:val="none" w:sz="0" w:space="0" w:color="auto"/>
            <w:bottom w:val="none" w:sz="0" w:space="0" w:color="auto"/>
            <w:right w:val="none" w:sz="0" w:space="0" w:color="auto"/>
          </w:divBdr>
          <w:divsChild>
            <w:div w:id="500698602">
              <w:marLeft w:val="0"/>
              <w:marRight w:val="0"/>
              <w:marTop w:val="0"/>
              <w:marBottom w:val="0"/>
              <w:divBdr>
                <w:top w:val="none" w:sz="0" w:space="0" w:color="auto"/>
                <w:left w:val="none" w:sz="0" w:space="0" w:color="auto"/>
                <w:bottom w:val="none" w:sz="0" w:space="0" w:color="auto"/>
                <w:right w:val="none" w:sz="0" w:space="0" w:color="auto"/>
              </w:divBdr>
              <w:divsChild>
                <w:div w:id="14616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83734">
      <w:bodyDiv w:val="1"/>
      <w:marLeft w:val="0"/>
      <w:marRight w:val="0"/>
      <w:marTop w:val="0"/>
      <w:marBottom w:val="0"/>
      <w:divBdr>
        <w:top w:val="none" w:sz="0" w:space="0" w:color="auto"/>
        <w:left w:val="none" w:sz="0" w:space="0" w:color="auto"/>
        <w:bottom w:val="none" w:sz="0" w:space="0" w:color="auto"/>
        <w:right w:val="none" w:sz="0" w:space="0" w:color="auto"/>
      </w:divBdr>
      <w:divsChild>
        <w:div w:id="1647933636">
          <w:marLeft w:val="0"/>
          <w:marRight w:val="0"/>
          <w:marTop w:val="0"/>
          <w:marBottom w:val="0"/>
          <w:divBdr>
            <w:top w:val="none" w:sz="0" w:space="0" w:color="auto"/>
            <w:left w:val="none" w:sz="0" w:space="0" w:color="auto"/>
            <w:bottom w:val="none" w:sz="0" w:space="0" w:color="auto"/>
            <w:right w:val="none" w:sz="0" w:space="0" w:color="auto"/>
          </w:divBdr>
          <w:divsChild>
            <w:div w:id="742413701">
              <w:marLeft w:val="0"/>
              <w:marRight w:val="0"/>
              <w:marTop w:val="0"/>
              <w:marBottom w:val="0"/>
              <w:divBdr>
                <w:top w:val="none" w:sz="0" w:space="0" w:color="auto"/>
                <w:left w:val="none" w:sz="0" w:space="0" w:color="auto"/>
                <w:bottom w:val="none" w:sz="0" w:space="0" w:color="auto"/>
                <w:right w:val="none" w:sz="0" w:space="0" w:color="auto"/>
              </w:divBdr>
              <w:divsChild>
                <w:div w:id="13572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226007">
      <w:bodyDiv w:val="1"/>
      <w:marLeft w:val="0"/>
      <w:marRight w:val="0"/>
      <w:marTop w:val="0"/>
      <w:marBottom w:val="0"/>
      <w:divBdr>
        <w:top w:val="none" w:sz="0" w:space="0" w:color="auto"/>
        <w:left w:val="none" w:sz="0" w:space="0" w:color="auto"/>
        <w:bottom w:val="none" w:sz="0" w:space="0" w:color="auto"/>
        <w:right w:val="none" w:sz="0" w:space="0" w:color="auto"/>
      </w:divBdr>
    </w:div>
    <w:div w:id="869413762">
      <w:bodyDiv w:val="1"/>
      <w:marLeft w:val="0"/>
      <w:marRight w:val="0"/>
      <w:marTop w:val="0"/>
      <w:marBottom w:val="0"/>
      <w:divBdr>
        <w:top w:val="none" w:sz="0" w:space="0" w:color="auto"/>
        <w:left w:val="none" w:sz="0" w:space="0" w:color="auto"/>
        <w:bottom w:val="none" w:sz="0" w:space="0" w:color="auto"/>
        <w:right w:val="none" w:sz="0" w:space="0" w:color="auto"/>
      </w:divBdr>
    </w:div>
    <w:div w:id="869800121">
      <w:bodyDiv w:val="1"/>
      <w:marLeft w:val="0"/>
      <w:marRight w:val="0"/>
      <w:marTop w:val="0"/>
      <w:marBottom w:val="0"/>
      <w:divBdr>
        <w:top w:val="none" w:sz="0" w:space="0" w:color="auto"/>
        <w:left w:val="none" w:sz="0" w:space="0" w:color="auto"/>
        <w:bottom w:val="none" w:sz="0" w:space="0" w:color="auto"/>
        <w:right w:val="none" w:sz="0" w:space="0" w:color="auto"/>
      </w:divBdr>
      <w:divsChild>
        <w:div w:id="1143885821">
          <w:marLeft w:val="0"/>
          <w:marRight w:val="0"/>
          <w:marTop w:val="0"/>
          <w:marBottom w:val="0"/>
          <w:divBdr>
            <w:top w:val="none" w:sz="0" w:space="0" w:color="auto"/>
            <w:left w:val="none" w:sz="0" w:space="0" w:color="auto"/>
            <w:bottom w:val="none" w:sz="0" w:space="0" w:color="auto"/>
            <w:right w:val="none" w:sz="0" w:space="0" w:color="auto"/>
          </w:divBdr>
          <w:divsChild>
            <w:div w:id="665397326">
              <w:marLeft w:val="0"/>
              <w:marRight w:val="0"/>
              <w:marTop w:val="0"/>
              <w:marBottom w:val="0"/>
              <w:divBdr>
                <w:top w:val="none" w:sz="0" w:space="0" w:color="auto"/>
                <w:left w:val="none" w:sz="0" w:space="0" w:color="auto"/>
                <w:bottom w:val="none" w:sz="0" w:space="0" w:color="auto"/>
                <w:right w:val="none" w:sz="0" w:space="0" w:color="auto"/>
              </w:divBdr>
              <w:divsChild>
                <w:div w:id="949045734">
                  <w:marLeft w:val="0"/>
                  <w:marRight w:val="0"/>
                  <w:marTop w:val="0"/>
                  <w:marBottom w:val="0"/>
                  <w:divBdr>
                    <w:top w:val="none" w:sz="0" w:space="0" w:color="auto"/>
                    <w:left w:val="none" w:sz="0" w:space="0" w:color="auto"/>
                    <w:bottom w:val="none" w:sz="0" w:space="0" w:color="auto"/>
                    <w:right w:val="none" w:sz="0" w:space="0" w:color="auto"/>
                  </w:divBdr>
                  <w:divsChild>
                    <w:div w:id="2095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997389">
      <w:bodyDiv w:val="1"/>
      <w:marLeft w:val="0"/>
      <w:marRight w:val="0"/>
      <w:marTop w:val="0"/>
      <w:marBottom w:val="0"/>
      <w:divBdr>
        <w:top w:val="none" w:sz="0" w:space="0" w:color="auto"/>
        <w:left w:val="none" w:sz="0" w:space="0" w:color="auto"/>
        <w:bottom w:val="none" w:sz="0" w:space="0" w:color="auto"/>
        <w:right w:val="none" w:sz="0" w:space="0" w:color="auto"/>
      </w:divBdr>
      <w:divsChild>
        <w:div w:id="628165657">
          <w:marLeft w:val="0"/>
          <w:marRight w:val="0"/>
          <w:marTop w:val="0"/>
          <w:marBottom w:val="0"/>
          <w:divBdr>
            <w:top w:val="none" w:sz="0" w:space="0" w:color="auto"/>
            <w:left w:val="none" w:sz="0" w:space="0" w:color="auto"/>
            <w:bottom w:val="none" w:sz="0" w:space="0" w:color="auto"/>
            <w:right w:val="none" w:sz="0" w:space="0" w:color="auto"/>
          </w:divBdr>
          <w:divsChild>
            <w:div w:id="1924990597">
              <w:marLeft w:val="0"/>
              <w:marRight w:val="0"/>
              <w:marTop w:val="0"/>
              <w:marBottom w:val="0"/>
              <w:divBdr>
                <w:top w:val="none" w:sz="0" w:space="0" w:color="auto"/>
                <w:left w:val="none" w:sz="0" w:space="0" w:color="auto"/>
                <w:bottom w:val="none" w:sz="0" w:space="0" w:color="auto"/>
                <w:right w:val="none" w:sz="0" w:space="0" w:color="auto"/>
              </w:divBdr>
              <w:divsChild>
                <w:div w:id="201471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4205">
      <w:bodyDiv w:val="1"/>
      <w:marLeft w:val="0"/>
      <w:marRight w:val="0"/>
      <w:marTop w:val="0"/>
      <w:marBottom w:val="0"/>
      <w:divBdr>
        <w:top w:val="none" w:sz="0" w:space="0" w:color="auto"/>
        <w:left w:val="none" w:sz="0" w:space="0" w:color="auto"/>
        <w:bottom w:val="none" w:sz="0" w:space="0" w:color="auto"/>
        <w:right w:val="none" w:sz="0" w:space="0" w:color="auto"/>
      </w:divBdr>
      <w:divsChild>
        <w:div w:id="84230200">
          <w:marLeft w:val="0"/>
          <w:marRight w:val="0"/>
          <w:marTop w:val="0"/>
          <w:marBottom w:val="0"/>
          <w:divBdr>
            <w:top w:val="none" w:sz="0" w:space="0" w:color="auto"/>
            <w:left w:val="none" w:sz="0" w:space="0" w:color="auto"/>
            <w:bottom w:val="none" w:sz="0" w:space="0" w:color="auto"/>
            <w:right w:val="none" w:sz="0" w:space="0" w:color="auto"/>
          </w:divBdr>
          <w:divsChild>
            <w:div w:id="2058621326">
              <w:marLeft w:val="0"/>
              <w:marRight w:val="0"/>
              <w:marTop w:val="0"/>
              <w:marBottom w:val="0"/>
              <w:divBdr>
                <w:top w:val="none" w:sz="0" w:space="0" w:color="auto"/>
                <w:left w:val="none" w:sz="0" w:space="0" w:color="auto"/>
                <w:bottom w:val="none" w:sz="0" w:space="0" w:color="auto"/>
                <w:right w:val="none" w:sz="0" w:space="0" w:color="auto"/>
              </w:divBdr>
              <w:divsChild>
                <w:div w:id="475151864">
                  <w:marLeft w:val="0"/>
                  <w:marRight w:val="0"/>
                  <w:marTop w:val="0"/>
                  <w:marBottom w:val="0"/>
                  <w:divBdr>
                    <w:top w:val="none" w:sz="0" w:space="0" w:color="auto"/>
                    <w:left w:val="none" w:sz="0" w:space="0" w:color="auto"/>
                    <w:bottom w:val="none" w:sz="0" w:space="0" w:color="auto"/>
                    <w:right w:val="none" w:sz="0" w:space="0" w:color="auto"/>
                  </w:divBdr>
                  <w:divsChild>
                    <w:div w:id="16790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078556">
      <w:bodyDiv w:val="1"/>
      <w:marLeft w:val="0"/>
      <w:marRight w:val="0"/>
      <w:marTop w:val="0"/>
      <w:marBottom w:val="0"/>
      <w:divBdr>
        <w:top w:val="none" w:sz="0" w:space="0" w:color="auto"/>
        <w:left w:val="none" w:sz="0" w:space="0" w:color="auto"/>
        <w:bottom w:val="none" w:sz="0" w:space="0" w:color="auto"/>
        <w:right w:val="none" w:sz="0" w:space="0" w:color="auto"/>
      </w:divBdr>
    </w:div>
    <w:div w:id="874120970">
      <w:bodyDiv w:val="1"/>
      <w:marLeft w:val="0"/>
      <w:marRight w:val="0"/>
      <w:marTop w:val="0"/>
      <w:marBottom w:val="0"/>
      <w:divBdr>
        <w:top w:val="none" w:sz="0" w:space="0" w:color="auto"/>
        <w:left w:val="none" w:sz="0" w:space="0" w:color="auto"/>
        <w:bottom w:val="none" w:sz="0" w:space="0" w:color="auto"/>
        <w:right w:val="none" w:sz="0" w:space="0" w:color="auto"/>
      </w:divBdr>
      <w:divsChild>
        <w:div w:id="444931299">
          <w:marLeft w:val="0"/>
          <w:marRight w:val="0"/>
          <w:marTop w:val="0"/>
          <w:marBottom w:val="0"/>
          <w:divBdr>
            <w:top w:val="none" w:sz="0" w:space="0" w:color="auto"/>
            <w:left w:val="none" w:sz="0" w:space="0" w:color="auto"/>
            <w:bottom w:val="none" w:sz="0" w:space="0" w:color="auto"/>
            <w:right w:val="none" w:sz="0" w:space="0" w:color="auto"/>
          </w:divBdr>
          <w:divsChild>
            <w:div w:id="1734157822">
              <w:marLeft w:val="0"/>
              <w:marRight w:val="0"/>
              <w:marTop w:val="0"/>
              <w:marBottom w:val="0"/>
              <w:divBdr>
                <w:top w:val="none" w:sz="0" w:space="0" w:color="auto"/>
                <w:left w:val="none" w:sz="0" w:space="0" w:color="auto"/>
                <w:bottom w:val="none" w:sz="0" w:space="0" w:color="auto"/>
                <w:right w:val="none" w:sz="0" w:space="0" w:color="auto"/>
              </w:divBdr>
              <w:divsChild>
                <w:div w:id="103114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2290">
      <w:bodyDiv w:val="1"/>
      <w:marLeft w:val="0"/>
      <w:marRight w:val="0"/>
      <w:marTop w:val="0"/>
      <w:marBottom w:val="0"/>
      <w:divBdr>
        <w:top w:val="none" w:sz="0" w:space="0" w:color="auto"/>
        <w:left w:val="none" w:sz="0" w:space="0" w:color="auto"/>
        <w:bottom w:val="none" w:sz="0" w:space="0" w:color="auto"/>
        <w:right w:val="none" w:sz="0" w:space="0" w:color="auto"/>
      </w:divBdr>
      <w:divsChild>
        <w:div w:id="1930507562">
          <w:marLeft w:val="0"/>
          <w:marRight w:val="0"/>
          <w:marTop w:val="0"/>
          <w:marBottom w:val="0"/>
          <w:divBdr>
            <w:top w:val="none" w:sz="0" w:space="0" w:color="auto"/>
            <w:left w:val="none" w:sz="0" w:space="0" w:color="auto"/>
            <w:bottom w:val="none" w:sz="0" w:space="0" w:color="auto"/>
            <w:right w:val="none" w:sz="0" w:space="0" w:color="auto"/>
          </w:divBdr>
          <w:divsChild>
            <w:div w:id="1365667724">
              <w:marLeft w:val="0"/>
              <w:marRight w:val="0"/>
              <w:marTop w:val="0"/>
              <w:marBottom w:val="0"/>
              <w:divBdr>
                <w:top w:val="none" w:sz="0" w:space="0" w:color="auto"/>
                <w:left w:val="none" w:sz="0" w:space="0" w:color="auto"/>
                <w:bottom w:val="none" w:sz="0" w:space="0" w:color="auto"/>
                <w:right w:val="none" w:sz="0" w:space="0" w:color="auto"/>
              </w:divBdr>
              <w:divsChild>
                <w:div w:id="2605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49929">
      <w:bodyDiv w:val="1"/>
      <w:marLeft w:val="0"/>
      <w:marRight w:val="0"/>
      <w:marTop w:val="0"/>
      <w:marBottom w:val="0"/>
      <w:divBdr>
        <w:top w:val="none" w:sz="0" w:space="0" w:color="auto"/>
        <w:left w:val="none" w:sz="0" w:space="0" w:color="auto"/>
        <w:bottom w:val="none" w:sz="0" w:space="0" w:color="auto"/>
        <w:right w:val="none" w:sz="0" w:space="0" w:color="auto"/>
      </w:divBdr>
      <w:divsChild>
        <w:div w:id="803280518">
          <w:marLeft w:val="0"/>
          <w:marRight w:val="0"/>
          <w:marTop w:val="0"/>
          <w:marBottom w:val="0"/>
          <w:divBdr>
            <w:top w:val="none" w:sz="0" w:space="0" w:color="auto"/>
            <w:left w:val="none" w:sz="0" w:space="0" w:color="auto"/>
            <w:bottom w:val="none" w:sz="0" w:space="0" w:color="auto"/>
            <w:right w:val="none" w:sz="0" w:space="0" w:color="auto"/>
          </w:divBdr>
          <w:divsChild>
            <w:div w:id="1626934124">
              <w:marLeft w:val="0"/>
              <w:marRight w:val="0"/>
              <w:marTop w:val="0"/>
              <w:marBottom w:val="0"/>
              <w:divBdr>
                <w:top w:val="none" w:sz="0" w:space="0" w:color="auto"/>
                <w:left w:val="none" w:sz="0" w:space="0" w:color="auto"/>
                <w:bottom w:val="none" w:sz="0" w:space="0" w:color="auto"/>
                <w:right w:val="none" w:sz="0" w:space="0" w:color="auto"/>
              </w:divBdr>
              <w:divsChild>
                <w:div w:id="1168443095">
                  <w:marLeft w:val="0"/>
                  <w:marRight w:val="0"/>
                  <w:marTop w:val="0"/>
                  <w:marBottom w:val="0"/>
                  <w:divBdr>
                    <w:top w:val="none" w:sz="0" w:space="0" w:color="auto"/>
                    <w:left w:val="none" w:sz="0" w:space="0" w:color="auto"/>
                    <w:bottom w:val="none" w:sz="0" w:space="0" w:color="auto"/>
                    <w:right w:val="none" w:sz="0" w:space="0" w:color="auto"/>
                  </w:divBdr>
                  <w:divsChild>
                    <w:div w:id="153206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255799">
      <w:bodyDiv w:val="1"/>
      <w:marLeft w:val="0"/>
      <w:marRight w:val="0"/>
      <w:marTop w:val="0"/>
      <w:marBottom w:val="0"/>
      <w:divBdr>
        <w:top w:val="none" w:sz="0" w:space="0" w:color="auto"/>
        <w:left w:val="none" w:sz="0" w:space="0" w:color="auto"/>
        <w:bottom w:val="none" w:sz="0" w:space="0" w:color="auto"/>
        <w:right w:val="none" w:sz="0" w:space="0" w:color="auto"/>
      </w:divBdr>
      <w:divsChild>
        <w:div w:id="217086576">
          <w:marLeft w:val="0"/>
          <w:marRight w:val="0"/>
          <w:marTop w:val="0"/>
          <w:marBottom w:val="0"/>
          <w:divBdr>
            <w:top w:val="none" w:sz="0" w:space="0" w:color="auto"/>
            <w:left w:val="none" w:sz="0" w:space="0" w:color="auto"/>
            <w:bottom w:val="none" w:sz="0" w:space="0" w:color="auto"/>
            <w:right w:val="none" w:sz="0" w:space="0" w:color="auto"/>
          </w:divBdr>
          <w:divsChild>
            <w:div w:id="1466967109">
              <w:marLeft w:val="0"/>
              <w:marRight w:val="0"/>
              <w:marTop w:val="0"/>
              <w:marBottom w:val="0"/>
              <w:divBdr>
                <w:top w:val="none" w:sz="0" w:space="0" w:color="auto"/>
                <w:left w:val="none" w:sz="0" w:space="0" w:color="auto"/>
                <w:bottom w:val="none" w:sz="0" w:space="0" w:color="auto"/>
                <w:right w:val="none" w:sz="0" w:space="0" w:color="auto"/>
              </w:divBdr>
              <w:divsChild>
                <w:div w:id="834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90484">
      <w:bodyDiv w:val="1"/>
      <w:marLeft w:val="0"/>
      <w:marRight w:val="0"/>
      <w:marTop w:val="0"/>
      <w:marBottom w:val="0"/>
      <w:divBdr>
        <w:top w:val="none" w:sz="0" w:space="0" w:color="auto"/>
        <w:left w:val="none" w:sz="0" w:space="0" w:color="auto"/>
        <w:bottom w:val="none" w:sz="0" w:space="0" w:color="auto"/>
        <w:right w:val="none" w:sz="0" w:space="0" w:color="auto"/>
      </w:divBdr>
      <w:divsChild>
        <w:div w:id="1504660290">
          <w:marLeft w:val="0"/>
          <w:marRight w:val="0"/>
          <w:marTop w:val="0"/>
          <w:marBottom w:val="0"/>
          <w:divBdr>
            <w:top w:val="none" w:sz="0" w:space="0" w:color="auto"/>
            <w:left w:val="none" w:sz="0" w:space="0" w:color="auto"/>
            <w:bottom w:val="none" w:sz="0" w:space="0" w:color="auto"/>
            <w:right w:val="none" w:sz="0" w:space="0" w:color="auto"/>
          </w:divBdr>
          <w:divsChild>
            <w:div w:id="867596462">
              <w:marLeft w:val="0"/>
              <w:marRight w:val="0"/>
              <w:marTop w:val="0"/>
              <w:marBottom w:val="0"/>
              <w:divBdr>
                <w:top w:val="none" w:sz="0" w:space="0" w:color="auto"/>
                <w:left w:val="none" w:sz="0" w:space="0" w:color="auto"/>
                <w:bottom w:val="none" w:sz="0" w:space="0" w:color="auto"/>
                <w:right w:val="none" w:sz="0" w:space="0" w:color="auto"/>
              </w:divBdr>
              <w:divsChild>
                <w:div w:id="60430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459317">
      <w:bodyDiv w:val="1"/>
      <w:marLeft w:val="0"/>
      <w:marRight w:val="0"/>
      <w:marTop w:val="0"/>
      <w:marBottom w:val="0"/>
      <w:divBdr>
        <w:top w:val="none" w:sz="0" w:space="0" w:color="auto"/>
        <w:left w:val="none" w:sz="0" w:space="0" w:color="auto"/>
        <w:bottom w:val="none" w:sz="0" w:space="0" w:color="auto"/>
        <w:right w:val="none" w:sz="0" w:space="0" w:color="auto"/>
      </w:divBdr>
    </w:div>
    <w:div w:id="889614454">
      <w:bodyDiv w:val="1"/>
      <w:marLeft w:val="0"/>
      <w:marRight w:val="0"/>
      <w:marTop w:val="0"/>
      <w:marBottom w:val="0"/>
      <w:divBdr>
        <w:top w:val="none" w:sz="0" w:space="0" w:color="auto"/>
        <w:left w:val="none" w:sz="0" w:space="0" w:color="auto"/>
        <w:bottom w:val="none" w:sz="0" w:space="0" w:color="auto"/>
        <w:right w:val="none" w:sz="0" w:space="0" w:color="auto"/>
      </w:divBdr>
      <w:divsChild>
        <w:div w:id="1047874483">
          <w:marLeft w:val="0"/>
          <w:marRight w:val="0"/>
          <w:marTop w:val="0"/>
          <w:marBottom w:val="0"/>
          <w:divBdr>
            <w:top w:val="none" w:sz="0" w:space="0" w:color="auto"/>
            <w:left w:val="none" w:sz="0" w:space="0" w:color="auto"/>
            <w:bottom w:val="none" w:sz="0" w:space="0" w:color="auto"/>
            <w:right w:val="none" w:sz="0" w:space="0" w:color="auto"/>
          </w:divBdr>
          <w:divsChild>
            <w:div w:id="2095011671">
              <w:marLeft w:val="0"/>
              <w:marRight w:val="0"/>
              <w:marTop w:val="0"/>
              <w:marBottom w:val="0"/>
              <w:divBdr>
                <w:top w:val="none" w:sz="0" w:space="0" w:color="auto"/>
                <w:left w:val="none" w:sz="0" w:space="0" w:color="auto"/>
                <w:bottom w:val="none" w:sz="0" w:space="0" w:color="auto"/>
                <w:right w:val="none" w:sz="0" w:space="0" w:color="auto"/>
              </w:divBdr>
              <w:divsChild>
                <w:div w:id="10740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26867">
      <w:bodyDiv w:val="1"/>
      <w:marLeft w:val="0"/>
      <w:marRight w:val="0"/>
      <w:marTop w:val="0"/>
      <w:marBottom w:val="0"/>
      <w:divBdr>
        <w:top w:val="none" w:sz="0" w:space="0" w:color="auto"/>
        <w:left w:val="none" w:sz="0" w:space="0" w:color="auto"/>
        <w:bottom w:val="none" w:sz="0" w:space="0" w:color="auto"/>
        <w:right w:val="none" w:sz="0" w:space="0" w:color="auto"/>
      </w:divBdr>
    </w:div>
    <w:div w:id="891504459">
      <w:bodyDiv w:val="1"/>
      <w:marLeft w:val="0"/>
      <w:marRight w:val="0"/>
      <w:marTop w:val="0"/>
      <w:marBottom w:val="0"/>
      <w:divBdr>
        <w:top w:val="none" w:sz="0" w:space="0" w:color="auto"/>
        <w:left w:val="none" w:sz="0" w:space="0" w:color="auto"/>
        <w:bottom w:val="none" w:sz="0" w:space="0" w:color="auto"/>
        <w:right w:val="none" w:sz="0" w:space="0" w:color="auto"/>
      </w:divBdr>
      <w:divsChild>
        <w:div w:id="1818109709">
          <w:marLeft w:val="0"/>
          <w:marRight w:val="0"/>
          <w:marTop w:val="0"/>
          <w:marBottom w:val="0"/>
          <w:divBdr>
            <w:top w:val="none" w:sz="0" w:space="0" w:color="auto"/>
            <w:left w:val="none" w:sz="0" w:space="0" w:color="auto"/>
            <w:bottom w:val="none" w:sz="0" w:space="0" w:color="auto"/>
            <w:right w:val="none" w:sz="0" w:space="0" w:color="auto"/>
          </w:divBdr>
          <w:divsChild>
            <w:div w:id="1068961102">
              <w:marLeft w:val="0"/>
              <w:marRight w:val="0"/>
              <w:marTop w:val="0"/>
              <w:marBottom w:val="0"/>
              <w:divBdr>
                <w:top w:val="none" w:sz="0" w:space="0" w:color="auto"/>
                <w:left w:val="none" w:sz="0" w:space="0" w:color="auto"/>
                <w:bottom w:val="none" w:sz="0" w:space="0" w:color="auto"/>
                <w:right w:val="none" w:sz="0" w:space="0" w:color="auto"/>
              </w:divBdr>
              <w:divsChild>
                <w:div w:id="11408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6992">
      <w:bodyDiv w:val="1"/>
      <w:marLeft w:val="0"/>
      <w:marRight w:val="0"/>
      <w:marTop w:val="0"/>
      <w:marBottom w:val="0"/>
      <w:divBdr>
        <w:top w:val="none" w:sz="0" w:space="0" w:color="auto"/>
        <w:left w:val="none" w:sz="0" w:space="0" w:color="auto"/>
        <w:bottom w:val="none" w:sz="0" w:space="0" w:color="auto"/>
        <w:right w:val="none" w:sz="0" w:space="0" w:color="auto"/>
      </w:divBdr>
    </w:div>
    <w:div w:id="892472215">
      <w:bodyDiv w:val="1"/>
      <w:marLeft w:val="0"/>
      <w:marRight w:val="0"/>
      <w:marTop w:val="0"/>
      <w:marBottom w:val="0"/>
      <w:divBdr>
        <w:top w:val="none" w:sz="0" w:space="0" w:color="auto"/>
        <w:left w:val="none" w:sz="0" w:space="0" w:color="auto"/>
        <w:bottom w:val="none" w:sz="0" w:space="0" w:color="auto"/>
        <w:right w:val="none" w:sz="0" w:space="0" w:color="auto"/>
      </w:divBdr>
      <w:divsChild>
        <w:div w:id="1712263964">
          <w:marLeft w:val="0"/>
          <w:marRight w:val="0"/>
          <w:marTop w:val="0"/>
          <w:marBottom w:val="0"/>
          <w:divBdr>
            <w:top w:val="none" w:sz="0" w:space="0" w:color="auto"/>
            <w:left w:val="none" w:sz="0" w:space="0" w:color="auto"/>
            <w:bottom w:val="none" w:sz="0" w:space="0" w:color="auto"/>
            <w:right w:val="none" w:sz="0" w:space="0" w:color="auto"/>
          </w:divBdr>
          <w:divsChild>
            <w:div w:id="1918053732">
              <w:marLeft w:val="0"/>
              <w:marRight w:val="0"/>
              <w:marTop w:val="0"/>
              <w:marBottom w:val="0"/>
              <w:divBdr>
                <w:top w:val="none" w:sz="0" w:space="0" w:color="auto"/>
                <w:left w:val="none" w:sz="0" w:space="0" w:color="auto"/>
                <w:bottom w:val="none" w:sz="0" w:space="0" w:color="auto"/>
                <w:right w:val="none" w:sz="0" w:space="0" w:color="auto"/>
              </w:divBdr>
              <w:divsChild>
                <w:div w:id="1294025095">
                  <w:marLeft w:val="0"/>
                  <w:marRight w:val="0"/>
                  <w:marTop w:val="0"/>
                  <w:marBottom w:val="0"/>
                  <w:divBdr>
                    <w:top w:val="none" w:sz="0" w:space="0" w:color="auto"/>
                    <w:left w:val="none" w:sz="0" w:space="0" w:color="auto"/>
                    <w:bottom w:val="none" w:sz="0" w:space="0" w:color="auto"/>
                    <w:right w:val="none" w:sz="0" w:space="0" w:color="auto"/>
                  </w:divBdr>
                  <w:divsChild>
                    <w:div w:id="11175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99736">
      <w:bodyDiv w:val="1"/>
      <w:marLeft w:val="0"/>
      <w:marRight w:val="0"/>
      <w:marTop w:val="0"/>
      <w:marBottom w:val="0"/>
      <w:divBdr>
        <w:top w:val="none" w:sz="0" w:space="0" w:color="auto"/>
        <w:left w:val="none" w:sz="0" w:space="0" w:color="auto"/>
        <w:bottom w:val="none" w:sz="0" w:space="0" w:color="auto"/>
        <w:right w:val="none" w:sz="0" w:space="0" w:color="auto"/>
      </w:divBdr>
      <w:divsChild>
        <w:div w:id="790972325">
          <w:marLeft w:val="0"/>
          <w:marRight w:val="0"/>
          <w:marTop w:val="0"/>
          <w:marBottom w:val="0"/>
          <w:divBdr>
            <w:top w:val="none" w:sz="0" w:space="0" w:color="auto"/>
            <w:left w:val="none" w:sz="0" w:space="0" w:color="auto"/>
            <w:bottom w:val="none" w:sz="0" w:space="0" w:color="auto"/>
            <w:right w:val="none" w:sz="0" w:space="0" w:color="auto"/>
          </w:divBdr>
          <w:divsChild>
            <w:div w:id="732242427">
              <w:marLeft w:val="0"/>
              <w:marRight w:val="0"/>
              <w:marTop w:val="0"/>
              <w:marBottom w:val="0"/>
              <w:divBdr>
                <w:top w:val="none" w:sz="0" w:space="0" w:color="auto"/>
                <w:left w:val="none" w:sz="0" w:space="0" w:color="auto"/>
                <w:bottom w:val="none" w:sz="0" w:space="0" w:color="auto"/>
                <w:right w:val="none" w:sz="0" w:space="0" w:color="auto"/>
              </w:divBdr>
              <w:divsChild>
                <w:div w:id="190606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208033">
      <w:bodyDiv w:val="1"/>
      <w:marLeft w:val="0"/>
      <w:marRight w:val="0"/>
      <w:marTop w:val="0"/>
      <w:marBottom w:val="0"/>
      <w:divBdr>
        <w:top w:val="none" w:sz="0" w:space="0" w:color="auto"/>
        <w:left w:val="none" w:sz="0" w:space="0" w:color="auto"/>
        <w:bottom w:val="none" w:sz="0" w:space="0" w:color="auto"/>
        <w:right w:val="none" w:sz="0" w:space="0" w:color="auto"/>
      </w:divBdr>
    </w:div>
    <w:div w:id="897085680">
      <w:bodyDiv w:val="1"/>
      <w:marLeft w:val="0"/>
      <w:marRight w:val="0"/>
      <w:marTop w:val="0"/>
      <w:marBottom w:val="0"/>
      <w:divBdr>
        <w:top w:val="none" w:sz="0" w:space="0" w:color="auto"/>
        <w:left w:val="none" w:sz="0" w:space="0" w:color="auto"/>
        <w:bottom w:val="none" w:sz="0" w:space="0" w:color="auto"/>
        <w:right w:val="none" w:sz="0" w:space="0" w:color="auto"/>
      </w:divBdr>
      <w:divsChild>
        <w:div w:id="982079145">
          <w:marLeft w:val="0"/>
          <w:marRight w:val="0"/>
          <w:marTop w:val="0"/>
          <w:marBottom w:val="0"/>
          <w:divBdr>
            <w:top w:val="none" w:sz="0" w:space="0" w:color="auto"/>
            <w:left w:val="none" w:sz="0" w:space="0" w:color="auto"/>
            <w:bottom w:val="none" w:sz="0" w:space="0" w:color="auto"/>
            <w:right w:val="none" w:sz="0" w:space="0" w:color="auto"/>
          </w:divBdr>
          <w:divsChild>
            <w:div w:id="553197732">
              <w:marLeft w:val="0"/>
              <w:marRight w:val="0"/>
              <w:marTop w:val="0"/>
              <w:marBottom w:val="0"/>
              <w:divBdr>
                <w:top w:val="none" w:sz="0" w:space="0" w:color="auto"/>
                <w:left w:val="none" w:sz="0" w:space="0" w:color="auto"/>
                <w:bottom w:val="none" w:sz="0" w:space="0" w:color="auto"/>
                <w:right w:val="none" w:sz="0" w:space="0" w:color="auto"/>
              </w:divBdr>
              <w:divsChild>
                <w:div w:id="77925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74715">
      <w:bodyDiv w:val="1"/>
      <w:marLeft w:val="0"/>
      <w:marRight w:val="0"/>
      <w:marTop w:val="0"/>
      <w:marBottom w:val="0"/>
      <w:divBdr>
        <w:top w:val="none" w:sz="0" w:space="0" w:color="auto"/>
        <w:left w:val="none" w:sz="0" w:space="0" w:color="auto"/>
        <w:bottom w:val="none" w:sz="0" w:space="0" w:color="auto"/>
        <w:right w:val="none" w:sz="0" w:space="0" w:color="auto"/>
      </w:divBdr>
      <w:divsChild>
        <w:div w:id="982659761">
          <w:marLeft w:val="0"/>
          <w:marRight w:val="0"/>
          <w:marTop w:val="0"/>
          <w:marBottom w:val="0"/>
          <w:divBdr>
            <w:top w:val="none" w:sz="0" w:space="0" w:color="auto"/>
            <w:left w:val="none" w:sz="0" w:space="0" w:color="auto"/>
            <w:bottom w:val="none" w:sz="0" w:space="0" w:color="auto"/>
            <w:right w:val="none" w:sz="0" w:space="0" w:color="auto"/>
          </w:divBdr>
          <w:divsChild>
            <w:div w:id="1497068607">
              <w:marLeft w:val="0"/>
              <w:marRight w:val="0"/>
              <w:marTop w:val="0"/>
              <w:marBottom w:val="0"/>
              <w:divBdr>
                <w:top w:val="none" w:sz="0" w:space="0" w:color="auto"/>
                <w:left w:val="none" w:sz="0" w:space="0" w:color="auto"/>
                <w:bottom w:val="none" w:sz="0" w:space="0" w:color="auto"/>
                <w:right w:val="none" w:sz="0" w:space="0" w:color="auto"/>
              </w:divBdr>
              <w:divsChild>
                <w:div w:id="1253473444">
                  <w:marLeft w:val="0"/>
                  <w:marRight w:val="0"/>
                  <w:marTop w:val="0"/>
                  <w:marBottom w:val="0"/>
                  <w:divBdr>
                    <w:top w:val="none" w:sz="0" w:space="0" w:color="auto"/>
                    <w:left w:val="none" w:sz="0" w:space="0" w:color="auto"/>
                    <w:bottom w:val="none" w:sz="0" w:space="0" w:color="auto"/>
                    <w:right w:val="none" w:sz="0" w:space="0" w:color="auto"/>
                  </w:divBdr>
                  <w:divsChild>
                    <w:div w:id="9862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361722">
      <w:bodyDiv w:val="1"/>
      <w:marLeft w:val="0"/>
      <w:marRight w:val="0"/>
      <w:marTop w:val="0"/>
      <w:marBottom w:val="0"/>
      <w:divBdr>
        <w:top w:val="none" w:sz="0" w:space="0" w:color="auto"/>
        <w:left w:val="none" w:sz="0" w:space="0" w:color="auto"/>
        <w:bottom w:val="none" w:sz="0" w:space="0" w:color="auto"/>
        <w:right w:val="none" w:sz="0" w:space="0" w:color="auto"/>
      </w:divBdr>
      <w:divsChild>
        <w:div w:id="605581611">
          <w:marLeft w:val="0"/>
          <w:marRight w:val="0"/>
          <w:marTop w:val="0"/>
          <w:marBottom w:val="0"/>
          <w:divBdr>
            <w:top w:val="none" w:sz="0" w:space="0" w:color="auto"/>
            <w:left w:val="none" w:sz="0" w:space="0" w:color="auto"/>
            <w:bottom w:val="none" w:sz="0" w:space="0" w:color="auto"/>
            <w:right w:val="none" w:sz="0" w:space="0" w:color="auto"/>
          </w:divBdr>
          <w:divsChild>
            <w:div w:id="1919245449">
              <w:marLeft w:val="0"/>
              <w:marRight w:val="0"/>
              <w:marTop w:val="0"/>
              <w:marBottom w:val="0"/>
              <w:divBdr>
                <w:top w:val="none" w:sz="0" w:space="0" w:color="auto"/>
                <w:left w:val="none" w:sz="0" w:space="0" w:color="auto"/>
                <w:bottom w:val="none" w:sz="0" w:space="0" w:color="auto"/>
                <w:right w:val="none" w:sz="0" w:space="0" w:color="auto"/>
              </w:divBdr>
              <w:divsChild>
                <w:div w:id="9590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01622">
      <w:bodyDiv w:val="1"/>
      <w:marLeft w:val="0"/>
      <w:marRight w:val="0"/>
      <w:marTop w:val="0"/>
      <w:marBottom w:val="0"/>
      <w:divBdr>
        <w:top w:val="none" w:sz="0" w:space="0" w:color="auto"/>
        <w:left w:val="none" w:sz="0" w:space="0" w:color="auto"/>
        <w:bottom w:val="none" w:sz="0" w:space="0" w:color="auto"/>
        <w:right w:val="none" w:sz="0" w:space="0" w:color="auto"/>
      </w:divBdr>
      <w:divsChild>
        <w:div w:id="840318138">
          <w:marLeft w:val="0"/>
          <w:marRight w:val="0"/>
          <w:marTop w:val="0"/>
          <w:marBottom w:val="0"/>
          <w:divBdr>
            <w:top w:val="none" w:sz="0" w:space="0" w:color="auto"/>
            <w:left w:val="none" w:sz="0" w:space="0" w:color="auto"/>
            <w:bottom w:val="none" w:sz="0" w:space="0" w:color="auto"/>
            <w:right w:val="none" w:sz="0" w:space="0" w:color="auto"/>
          </w:divBdr>
          <w:divsChild>
            <w:div w:id="1533377069">
              <w:marLeft w:val="0"/>
              <w:marRight w:val="0"/>
              <w:marTop w:val="0"/>
              <w:marBottom w:val="0"/>
              <w:divBdr>
                <w:top w:val="none" w:sz="0" w:space="0" w:color="auto"/>
                <w:left w:val="none" w:sz="0" w:space="0" w:color="auto"/>
                <w:bottom w:val="none" w:sz="0" w:space="0" w:color="auto"/>
                <w:right w:val="none" w:sz="0" w:space="0" w:color="auto"/>
              </w:divBdr>
              <w:divsChild>
                <w:div w:id="371617278">
                  <w:marLeft w:val="0"/>
                  <w:marRight w:val="0"/>
                  <w:marTop w:val="0"/>
                  <w:marBottom w:val="0"/>
                  <w:divBdr>
                    <w:top w:val="none" w:sz="0" w:space="0" w:color="auto"/>
                    <w:left w:val="none" w:sz="0" w:space="0" w:color="auto"/>
                    <w:bottom w:val="none" w:sz="0" w:space="0" w:color="auto"/>
                    <w:right w:val="none" w:sz="0" w:space="0" w:color="auto"/>
                  </w:divBdr>
                </w:div>
              </w:divsChild>
            </w:div>
            <w:div w:id="1471247890">
              <w:marLeft w:val="0"/>
              <w:marRight w:val="0"/>
              <w:marTop w:val="0"/>
              <w:marBottom w:val="0"/>
              <w:divBdr>
                <w:top w:val="none" w:sz="0" w:space="0" w:color="auto"/>
                <w:left w:val="none" w:sz="0" w:space="0" w:color="auto"/>
                <w:bottom w:val="none" w:sz="0" w:space="0" w:color="auto"/>
                <w:right w:val="none" w:sz="0" w:space="0" w:color="auto"/>
              </w:divBdr>
              <w:divsChild>
                <w:div w:id="1311591367">
                  <w:marLeft w:val="0"/>
                  <w:marRight w:val="0"/>
                  <w:marTop w:val="0"/>
                  <w:marBottom w:val="0"/>
                  <w:divBdr>
                    <w:top w:val="none" w:sz="0" w:space="0" w:color="auto"/>
                    <w:left w:val="none" w:sz="0" w:space="0" w:color="auto"/>
                    <w:bottom w:val="none" w:sz="0" w:space="0" w:color="auto"/>
                    <w:right w:val="none" w:sz="0" w:space="0" w:color="auto"/>
                  </w:divBdr>
                  <w:divsChild>
                    <w:div w:id="1148549984">
                      <w:marLeft w:val="0"/>
                      <w:marRight w:val="0"/>
                      <w:marTop w:val="0"/>
                      <w:marBottom w:val="0"/>
                      <w:divBdr>
                        <w:top w:val="none" w:sz="0" w:space="0" w:color="auto"/>
                        <w:left w:val="none" w:sz="0" w:space="0" w:color="auto"/>
                        <w:bottom w:val="none" w:sz="0" w:space="0" w:color="auto"/>
                        <w:right w:val="none" w:sz="0" w:space="0" w:color="auto"/>
                      </w:divBdr>
                    </w:div>
                  </w:divsChild>
                </w:div>
                <w:div w:id="1640919145">
                  <w:marLeft w:val="0"/>
                  <w:marRight w:val="0"/>
                  <w:marTop w:val="0"/>
                  <w:marBottom w:val="0"/>
                  <w:divBdr>
                    <w:top w:val="none" w:sz="0" w:space="0" w:color="auto"/>
                    <w:left w:val="none" w:sz="0" w:space="0" w:color="auto"/>
                    <w:bottom w:val="none" w:sz="0" w:space="0" w:color="auto"/>
                    <w:right w:val="none" w:sz="0" w:space="0" w:color="auto"/>
                  </w:divBdr>
                  <w:divsChild>
                    <w:div w:id="930241458">
                      <w:marLeft w:val="0"/>
                      <w:marRight w:val="0"/>
                      <w:marTop w:val="0"/>
                      <w:marBottom w:val="0"/>
                      <w:divBdr>
                        <w:top w:val="none" w:sz="0" w:space="0" w:color="auto"/>
                        <w:left w:val="none" w:sz="0" w:space="0" w:color="auto"/>
                        <w:bottom w:val="none" w:sz="0" w:space="0" w:color="auto"/>
                        <w:right w:val="none" w:sz="0" w:space="0" w:color="auto"/>
                      </w:divBdr>
                    </w:div>
                  </w:divsChild>
                </w:div>
                <w:div w:id="45568098">
                  <w:marLeft w:val="0"/>
                  <w:marRight w:val="0"/>
                  <w:marTop w:val="0"/>
                  <w:marBottom w:val="0"/>
                  <w:divBdr>
                    <w:top w:val="none" w:sz="0" w:space="0" w:color="auto"/>
                    <w:left w:val="none" w:sz="0" w:space="0" w:color="auto"/>
                    <w:bottom w:val="none" w:sz="0" w:space="0" w:color="auto"/>
                    <w:right w:val="none" w:sz="0" w:space="0" w:color="auto"/>
                  </w:divBdr>
                  <w:divsChild>
                    <w:div w:id="634919317">
                      <w:marLeft w:val="0"/>
                      <w:marRight w:val="0"/>
                      <w:marTop w:val="0"/>
                      <w:marBottom w:val="0"/>
                      <w:divBdr>
                        <w:top w:val="none" w:sz="0" w:space="0" w:color="auto"/>
                        <w:left w:val="none" w:sz="0" w:space="0" w:color="auto"/>
                        <w:bottom w:val="none" w:sz="0" w:space="0" w:color="auto"/>
                        <w:right w:val="none" w:sz="0" w:space="0" w:color="auto"/>
                      </w:divBdr>
                    </w:div>
                  </w:divsChild>
                </w:div>
                <w:div w:id="388771088">
                  <w:marLeft w:val="0"/>
                  <w:marRight w:val="0"/>
                  <w:marTop w:val="0"/>
                  <w:marBottom w:val="0"/>
                  <w:divBdr>
                    <w:top w:val="none" w:sz="0" w:space="0" w:color="auto"/>
                    <w:left w:val="none" w:sz="0" w:space="0" w:color="auto"/>
                    <w:bottom w:val="none" w:sz="0" w:space="0" w:color="auto"/>
                    <w:right w:val="none" w:sz="0" w:space="0" w:color="auto"/>
                  </w:divBdr>
                  <w:divsChild>
                    <w:div w:id="17254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723127">
      <w:bodyDiv w:val="1"/>
      <w:marLeft w:val="0"/>
      <w:marRight w:val="0"/>
      <w:marTop w:val="0"/>
      <w:marBottom w:val="0"/>
      <w:divBdr>
        <w:top w:val="none" w:sz="0" w:space="0" w:color="auto"/>
        <w:left w:val="none" w:sz="0" w:space="0" w:color="auto"/>
        <w:bottom w:val="none" w:sz="0" w:space="0" w:color="auto"/>
        <w:right w:val="none" w:sz="0" w:space="0" w:color="auto"/>
      </w:divBdr>
    </w:div>
    <w:div w:id="908269644">
      <w:bodyDiv w:val="1"/>
      <w:marLeft w:val="0"/>
      <w:marRight w:val="0"/>
      <w:marTop w:val="0"/>
      <w:marBottom w:val="0"/>
      <w:divBdr>
        <w:top w:val="none" w:sz="0" w:space="0" w:color="auto"/>
        <w:left w:val="none" w:sz="0" w:space="0" w:color="auto"/>
        <w:bottom w:val="none" w:sz="0" w:space="0" w:color="auto"/>
        <w:right w:val="none" w:sz="0" w:space="0" w:color="auto"/>
      </w:divBdr>
      <w:divsChild>
        <w:div w:id="418794799">
          <w:marLeft w:val="0"/>
          <w:marRight w:val="0"/>
          <w:marTop w:val="0"/>
          <w:marBottom w:val="0"/>
          <w:divBdr>
            <w:top w:val="none" w:sz="0" w:space="0" w:color="auto"/>
            <w:left w:val="none" w:sz="0" w:space="0" w:color="auto"/>
            <w:bottom w:val="none" w:sz="0" w:space="0" w:color="auto"/>
            <w:right w:val="none" w:sz="0" w:space="0" w:color="auto"/>
          </w:divBdr>
          <w:divsChild>
            <w:div w:id="353726412">
              <w:marLeft w:val="0"/>
              <w:marRight w:val="0"/>
              <w:marTop w:val="0"/>
              <w:marBottom w:val="0"/>
              <w:divBdr>
                <w:top w:val="none" w:sz="0" w:space="0" w:color="auto"/>
                <w:left w:val="none" w:sz="0" w:space="0" w:color="auto"/>
                <w:bottom w:val="none" w:sz="0" w:space="0" w:color="auto"/>
                <w:right w:val="none" w:sz="0" w:space="0" w:color="auto"/>
              </w:divBdr>
              <w:divsChild>
                <w:div w:id="686829672">
                  <w:marLeft w:val="0"/>
                  <w:marRight w:val="0"/>
                  <w:marTop w:val="0"/>
                  <w:marBottom w:val="0"/>
                  <w:divBdr>
                    <w:top w:val="none" w:sz="0" w:space="0" w:color="auto"/>
                    <w:left w:val="none" w:sz="0" w:space="0" w:color="auto"/>
                    <w:bottom w:val="none" w:sz="0" w:space="0" w:color="auto"/>
                    <w:right w:val="none" w:sz="0" w:space="0" w:color="auto"/>
                  </w:divBdr>
                  <w:divsChild>
                    <w:div w:id="55385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467330">
      <w:bodyDiv w:val="1"/>
      <w:marLeft w:val="0"/>
      <w:marRight w:val="0"/>
      <w:marTop w:val="0"/>
      <w:marBottom w:val="0"/>
      <w:divBdr>
        <w:top w:val="none" w:sz="0" w:space="0" w:color="auto"/>
        <w:left w:val="none" w:sz="0" w:space="0" w:color="auto"/>
        <w:bottom w:val="none" w:sz="0" w:space="0" w:color="auto"/>
        <w:right w:val="none" w:sz="0" w:space="0" w:color="auto"/>
      </w:divBdr>
      <w:divsChild>
        <w:div w:id="648292743">
          <w:marLeft w:val="0"/>
          <w:marRight w:val="0"/>
          <w:marTop w:val="0"/>
          <w:marBottom w:val="0"/>
          <w:divBdr>
            <w:top w:val="none" w:sz="0" w:space="0" w:color="auto"/>
            <w:left w:val="none" w:sz="0" w:space="0" w:color="auto"/>
            <w:bottom w:val="none" w:sz="0" w:space="0" w:color="auto"/>
            <w:right w:val="none" w:sz="0" w:space="0" w:color="auto"/>
          </w:divBdr>
          <w:divsChild>
            <w:div w:id="319235919">
              <w:marLeft w:val="0"/>
              <w:marRight w:val="0"/>
              <w:marTop w:val="0"/>
              <w:marBottom w:val="0"/>
              <w:divBdr>
                <w:top w:val="none" w:sz="0" w:space="0" w:color="auto"/>
                <w:left w:val="none" w:sz="0" w:space="0" w:color="auto"/>
                <w:bottom w:val="none" w:sz="0" w:space="0" w:color="auto"/>
                <w:right w:val="none" w:sz="0" w:space="0" w:color="auto"/>
              </w:divBdr>
              <w:divsChild>
                <w:div w:id="79903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10073">
      <w:bodyDiv w:val="1"/>
      <w:marLeft w:val="0"/>
      <w:marRight w:val="0"/>
      <w:marTop w:val="0"/>
      <w:marBottom w:val="0"/>
      <w:divBdr>
        <w:top w:val="none" w:sz="0" w:space="0" w:color="auto"/>
        <w:left w:val="none" w:sz="0" w:space="0" w:color="auto"/>
        <w:bottom w:val="none" w:sz="0" w:space="0" w:color="auto"/>
        <w:right w:val="none" w:sz="0" w:space="0" w:color="auto"/>
      </w:divBdr>
    </w:div>
    <w:div w:id="911426778">
      <w:bodyDiv w:val="1"/>
      <w:marLeft w:val="0"/>
      <w:marRight w:val="0"/>
      <w:marTop w:val="0"/>
      <w:marBottom w:val="0"/>
      <w:divBdr>
        <w:top w:val="none" w:sz="0" w:space="0" w:color="auto"/>
        <w:left w:val="none" w:sz="0" w:space="0" w:color="auto"/>
        <w:bottom w:val="none" w:sz="0" w:space="0" w:color="auto"/>
        <w:right w:val="none" w:sz="0" w:space="0" w:color="auto"/>
      </w:divBdr>
      <w:divsChild>
        <w:div w:id="889923699">
          <w:marLeft w:val="0"/>
          <w:marRight w:val="0"/>
          <w:marTop w:val="15"/>
          <w:marBottom w:val="0"/>
          <w:divBdr>
            <w:top w:val="none" w:sz="0" w:space="0" w:color="auto"/>
            <w:left w:val="none" w:sz="0" w:space="0" w:color="auto"/>
            <w:bottom w:val="none" w:sz="0" w:space="0" w:color="auto"/>
            <w:right w:val="none" w:sz="0" w:space="0" w:color="auto"/>
          </w:divBdr>
          <w:divsChild>
            <w:div w:id="643239978">
              <w:marLeft w:val="0"/>
              <w:marRight w:val="0"/>
              <w:marTop w:val="0"/>
              <w:marBottom w:val="0"/>
              <w:divBdr>
                <w:top w:val="none" w:sz="0" w:space="0" w:color="auto"/>
                <w:left w:val="none" w:sz="0" w:space="0" w:color="auto"/>
                <w:bottom w:val="none" w:sz="0" w:space="0" w:color="auto"/>
                <w:right w:val="none" w:sz="0" w:space="0" w:color="auto"/>
              </w:divBdr>
            </w:div>
          </w:divsChild>
        </w:div>
        <w:div w:id="573472068">
          <w:marLeft w:val="0"/>
          <w:marRight w:val="0"/>
          <w:marTop w:val="15"/>
          <w:marBottom w:val="0"/>
          <w:divBdr>
            <w:top w:val="none" w:sz="0" w:space="0" w:color="auto"/>
            <w:left w:val="none" w:sz="0" w:space="0" w:color="auto"/>
            <w:bottom w:val="none" w:sz="0" w:space="0" w:color="auto"/>
            <w:right w:val="none" w:sz="0" w:space="0" w:color="auto"/>
          </w:divBdr>
          <w:divsChild>
            <w:div w:id="174059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37237">
      <w:bodyDiv w:val="1"/>
      <w:marLeft w:val="0"/>
      <w:marRight w:val="0"/>
      <w:marTop w:val="0"/>
      <w:marBottom w:val="0"/>
      <w:divBdr>
        <w:top w:val="none" w:sz="0" w:space="0" w:color="auto"/>
        <w:left w:val="none" w:sz="0" w:space="0" w:color="auto"/>
        <w:bottom w:val="none" w:sz="0" w:space="0" w:color="auto"/>
        <w:right w:val="none" w:sz="0" w:space="0" w:color="auto"/>
      </w:divBdr>
    </w:div>
    <w:div w:id="914358498">
      <w:bodyDiv w:val="1"/>
      <w:marLeft w:val="0"/>
      <w:marRight w:val="0"/>
      <w:marTop w:val="0"/>
      <w:marBottom w:val="0"/>
      <w:divBdr>
        <w:top w:val="none" w:sz="0" w:space="0" w:color="auto"/>
        <w:left w:val="none" w:sz="0" w:space="0" w:color="auto"/>
        <w:bottom w:val="none" w:sz="0" w:space="0" w:color="auto"/>
        <w:right w:val="none" w:sz="0" w:space="0" w:color="auto"/>
      </w:divBdr>
      <w:divsChild>
        <w:div w:id="562831113">
          <w:marLeft w:val="0"/>
          <w:marRight w:val="0"/>
          <w:marTop w:val="0"/>
          <w:marBottom w:val="0"/>
          <w:divBdr>
            <w:top w:val="none" w:sz="0" w:space="0" w:color="auto"/>
            <w:left w:val="none" w:sz="0" w:space="0" w:color="auto"/>
            <w:bottom w:val="none" w:sz="0" w:space="0" w:color="auto"/>
            <w:right w:val="none" w:sz="0" w:space="0" w:color="auto"/>
          </w:divBdr>
          <w:divsChild>
            <w:div w:id="1146125999">
              <w:marLeft w:val="0"/>
              <w:marRight w:val="0"/>
              <w:marTop w:val="0"/>
              <w:marBottom w:val="0"/>
              <w:divBdr>
                <w:top w:val="none" w:sz="0" w:space="0" w:color="auto"/>
                <w:left w:val="none" w:sz="0" w:space="0" w:color="auto"/>
                <w:bottom w:val="none" w:sz="0" w:space="0" w:color="auto"/>
                <w:right w:val="none" w:sz="0" w:space="0" w:color="auto"/>
              </w:divBdr>
              <w:divsChild>
                <w:div w:id="17602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285854">
      <w:bodyDiv w:val="1"/>
      <w:marLeft w:val="0"/>
      <w:marRight w:val="0"/>
      <w:marTop w:val="0"/>
      <w:marBottom w:val="0"/>
      <w:divBdr>
        <w:top w:val="none" w:sz="0" w:space="0" w:color="auto"/>
        <w:left w:val="none" w:sz="0" w:space="0" w:color="auto"/>
        <w:bottom w:val="none" w:sz="0" w:space="0" w:color="auto"/>
        <w:right w:val="none" w:sz="0" w:space="0" w:color="auto"/>
      </w:divBdr>
      <w:divsChild>
        <w:div w:id="172427609">
          <w:marLeft w:val="0"/>
          <w:marRight w:val="0"/>
          <w:marTop w:val="0"/>
          <w:marBottom w:val="0"/>
          <w:divBdr>
            <w:top w:val="none" w:sz="0" w:space="0" w:color="auto"/>
            <w:left w:val="none" w:sz="0" w:space="0" w:color="auto"/>
            <w:bottom w:val="none" w:sz="0" w:space="0" w:color="auto"/>
            <w:right w:val="none" w:sz="0" w:space="0" w:color="auto"/>
          </w:divBdr>
          <w:divsChild>
            <w:div w:id="136921279">
              <w:marLeft w:val="0"/>
              <w:marRight w:val="0"/>
              <w:marTop w:val="0"/>
              <w:marBottom w:val="0"/>
              <w:divBdr>
                <w:top w:val="none" w:sz="0" w:space="0" w:color="auto"/>
                <w:left w:val="none" w:sz="0" w:space="0" w:color="auto"/>
                <w:bottom w:val="none" w:sz="0" w:space="0" w:color="auto"/>
                <w:right w:val="none" w:sz="0" w:space="0" w:color="auto"/>
              </w:divBdr>
              <w:divsChild>
                <w:div w:id="1220744580">
                  <w:marLeft w:val="0"/>
                  <w:marRight w:val="0"/>
                  <w:marTop w:val="0"/>
                  <w:marBottom w:val="0"/>
                  <w:divBdr>
                    <w:top w:val="none" w:sz="0" w:space="0" w:color="auto"/>
                    <w:left w:val="none" w:sz="0" w:space="0" w:color="auto"/>
                    <w:bottom w:val="none" w:sz="0" w:space="0" w:color="auto"/>
                    <w:right w:val="none" w:sz="0" w:space="0" w:color="auto"/>
                  </w:divBdr>
                  <w:divsChild>
                    <w:div w:id="153565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602537">
      <w:bodyDiv w:val="1"/>
      <w:marLeft w:val="0"/>
      <w:marRight w:val="0"/>
      <w:marTop w:val="0"/>
      <w:marBottom w:val="0"/>
      <w:divBdr>
        <w:top w:val="none" w:sz="0" w:space="0" w:color="auto"/>
        <w:left w:val="none" w:sz="0" w:space="0" w:color="auto"/>
        <w:bottom w:val="none" w:sz="0" w:space="0" w:color="auto"/>
        <w:right w:val="none" w:sz="0" w:space="0" w:color="auto"/>
      </w:divBdr>
      <w:divsChild>
        <w:div w:id="383140410">
          <w:marLeft w:val="0"/>
          <w:marRight w:val="0"/>
          <w:marTop w:val="0"/>
          <w:marBottom w:val="0"/>
          <w:divBdr>
            <w:top w:val="none" w:sz="0" w:space="0" w:color="auto"/>
            <w:left w:val="none" w:sz="0" w:space="0" w:color="auto"/>
            <w:bottom w:val="none" w:sz="0" w:space="0" w:color="auto"/>
            <w:right w:val="none" w:sz="0" w:space="0" w:color="auto"/>
          </w:divBdr>
          <w:divsChild>
            <w:div w:id="945894084">
              <w:marLeft w:val="0"/>
              <w:marRight w:val="0"/>
              <w:marTop w:val="0"/>
              <w:marBottom w:val="0"/>
              <w:divBdr>
                <w:top w:val="none" w:sz="0" w:space="0" w:color="auto"/>
                <w:left w:val="none" w:sz="0" w:space="0" w:color="auto"/>
                <w:bottom w:val="none" w:sz="0" w:space="0" w:color="auto"/>
                <w:right w:val="none" w:sz="0" w:space="0" w:color="auto"/>
              </w:divBdr>
              <w:divsChild>
                <w:div w:id="6515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4613">
      <w:bodyDiv w:val="1"/>
      <w:marLeft w:val="0"/>
      <w:marRight w:val="0"/>
      <w:marTop w:val="0"/>
      <w:marBottom w:val="0"/>
      <w:divBdr>
        <w:top w:val="none" w:sz="0" w:space="0" w:color="auto"/>
        <w:left w:val="none" w:sz="0" w:space="0" w:color="auto"/>
        <w:bottom w:val="none" w:sz="0" w:space="0" w:color="auto"/>
        <w:right w:val="none" w:sz="0" w:space="0" w:color="auto"/>
      </w:divBdr>
      <w:divsChild>
        <w:div w:id="2013676767">
          <w:marLeft w:val="0"/>
          <w:marRight w:val="0"/>
          <w:marTop w:val="0"/>
          <w:marBottom w:val="0"/>
          <w:divBdr>
            <w:top w:val="none" w:sz="0" w:space="0" w:color="auto"/>
            <w:left w:val="none" w:sz="0" w:space="0" w:color="auto"/>
            <w:bottom w:val="none" w:sz="0" w:space="0" w:color="auto"/>
            <w:right w:val="none" w:sz="0" w:space="0" w:color="auto"/>
          </w:divBdr>
          <w:divsChild>
            <w:div w:id="403571298">
              <w:marLeft w:val="0"/>
              <w:marRight w:val="0"/>
              <w:marTop w:val="0"/>
              <w:marBottom w:val="0"/>
              <w:divBdr>
                <w:top w:val="none" w:sz="0" w:space="0" w:color="auto"/>
                <w:left w:val="none" w:sz="0" w:space="0" w:color="auto"/>
                <w:bottom w:val="none" w:sz="0" w:space="0" w:color="auto"/>
                <w:right w:val="none" w:sz="0" w:space="0" w:color="auto"/>
              </w:divBdr>
              <w:divsChild>
                <w:div w:id="55909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572999">
      <w:bodyDiv w:val="1"/>
      <w:marLeft w:val="0"/>
      <w:marRight w:val="0"/>
      <w:marTop w:val="0"/>
      <w:marBottom w:val="0"/>
      <w:divBdr>
        <w:top w:val="none" w:sz="0" w:space="0" w:color="auto"/>
        <w:left w:val="none" w:sz="0" w:space="0" w:color="auto"/>
        <w:bottom w:val="none" w:sz="0" w:space="0" w:color="auto"/>
        <w:right w:val="none" w:sz="0" w:space="0" w:color="auto"/>
      </w:divBdr>
      <w:divsChild>
        <w:div w:id="1651978959">
          <w:marLeft w:val="0"/>
          <w:marRight w:val="0"/>
          <w:marTop w:val="0"/>
          <w:marBottom w:val="0"/>
          <w:divBdr>
            <w:top w:val="none" w:sz="0" w:space="0" w:color="auto"/>
            <w:left w:val="none" w:sz="0" w:space="0" w:color="auto"/>
            <w:bottom w:val="none" w:sz="0" w:space="0" w:color="auto"/>
            <w:right w:val="none" w:sz="0" w:space="0" w:color="auto"/>
          </w:divBdr>
          <w:divsChild>
            <w:div w:id="1854221481">
              <w:marLeft w:val="0"/>
              <w:marRight w:val="0"/>
              <w:marTop w:val="0"/>
              <w:marBottom w:val="0"/>
              <w:divBdr>
                <w:top w:val="none" w:sz="0" w:space="0" w:color="auto"/>
                <w:left w:val="none" w:sz="0" w:space="0" w:color="auto"/>
                <w:bottom w:val="none" w:sz="0" w:space="0" w:color="auto"/>
                <w:right w:val="none" w:sz="0" w:space="0" w:color="auto"/>
              </w:divBdr>
              <w:divsChild>
                <w:div w:id="199540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343452">
      <w:bodyDiv w:val="1"/>
      <w:marLeft w:val="0"/>
      <w:marRight w:val="0"/>
      <w:marTop w:val="0"/>
      <w:marBottom w:val="0"/>
      <w:divBdr>
        <w:top w:val="none" w:sz="0" w:space="0" w:color="auto"/>
        <w:left w:val="none" w:sz="0" w:space="0" w:color="auto"/>
        <w:bottom w:val="none" w:sz="0" w:space="0" w:color="auto"/>
        <w:right w:val="none" w:sz="0" w:space="0" w:color="auto"/>
      </w:divBdr>
      <w:divsChild>
        <w:div w:id="1027297250">
          <w:marLeft w:val="0"/>
          <w:marRight w:val="0"/>
          <w:marTop w:val="0"/>
          <w:marBottom w:val="0"/>
          <w:divBdr>
            <w:top w:val="none" w:sz="0" w:space="0" w:color="auto"/>
            <w:left w:val="none" w:sz="0" w:space="0" w:color="auto"/>
            <w:bottom w:val="none" w:sz="0" w:space="0" w:color="auto"/>
            <w:right w:val="none" w:sz="0" w:space="0" w:color="auto"/>
          </w:divBdr>
          <w:divsChild>
            <w:div w:id="1731688598">
              <w:marLeft w:val="0"/>
              <w:marRight w:val="0"/>
              <w:marTop w:val="0"/>
              <w:marBottom w:val="0"/>
              <w:divBdr>
                <w:top w:val="none" w:sz="0" w:space="0" w:color="auto"/>
                <w:left w:val="none" w:sz="0" w:space="0" w:color="auto"/>
                <w:bottom w:val="none" w:sz="0" w:space="0" w:color="auto"/>
                <w:right w:val="none" w:sz="0" w:space="0" w:color="auto"/>
              </w:divBdr>
              <w:divsChild>
                <w:div w:id="793475814">
                  <w:marLeft w:val="0"/>
                  <w:marRight w:val="0"/>
                  <w:marTop w:val="0"/>
                  <w:marBottom w:val="0"/>
                  <w:divBdr>
                    <w:top w:val="none" w:sz="0" w:space="0" w:color="auto"/>
                    <w:left w:val="none" w:sz="0" w:space="0" w:color="auto"/>
                    <w:bottom w:val="none" w:sz="0" w:space="0" w:color="auto"/>
                    <w:right w:val="none" w:sz="0" w:space="0" w:color="auto"/>
                  </w:divBdr>
                  <w:divsChild>
                    <w:div w:id="64647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535134">
      <w:bodyDiv w:val="1"/>
      <w:marLeft w:val="0"/>
      <w:marRight w:val="0"/>
      <w:marTop w:val="0"/>
      <w:marBottom w:val="0"/>
      <w:divBdr>
        <w:top w:val="none" w:sz="0" w:space="0" w:color="auto"/>
        <w:left w:val="none" w:sz="0" w:space="0" w:color="auto"/>
        <w:bottom w:val="none" w:sz="0" w:space="0" w:color="auto"/>
        <w:right w:val="none" w:sz="0" w:space="0" w:color="auto"/>
      </w:divBdr>
    </w:div>
    <w:div w:id="925764438">
      <w:bodyDiv w:val="1"/>
      <w:marLeft w:val="0"/>
      <w:marRight w:val="0"/>
      <w:marTop w:val="0"/>
      <w:marBottom w:val="0"/>
      <w:divBdr>
        <w:top w:val="none" w:sz="0" w:space="0" w:color="auto"/>
        <w:left w:val="none" w:sz="0" w:space="0" w:color="auto"/>
        <w:bottom w:val="none" w:sz="0" w:space="0" w:color="auto"/>
        <w:right w:val="none" w:sz="0" w:space="0" w:color="auto"/>
      </w:divBdr>
      <w:divsChild>
        <w:div w:id="212233585">
          <w:marLeft w:val="0"/>
          <w:marRight w:val="0"/>
          <w:marTop w:val="0"/>
          <w:marBottom w:val="0"/>
          <w:divBdr>
            <w:top w:val="none" w:sz="0" w:space="0" w:color="auto"/>
            <w:left w:val="none" w:sz="0" w:space="0" w:color="auto"/>
            <w:bottom w:val="none" w:sz="0" w:space="0" w:color="auto"/>
            <w:right w:val="none" w:sz="0" w:space="0" w:color="auto"/>
          </w:divBdr>
          <w:divsChild>
            <w:div w:id="720516437">
              <w:marLeft w:val="0"/>
              <w:marRight w:val="0"/>
              <w:marTop w:val="0"/>
              <w:marBottom w:val="0"/>
              <w:divBdr>
                <w:top w:val="none" w:sz="0" w:space="0" w:color="auto"/>
                <w:left w:val="none" w:sz="0" w:space="0" w:color="auto"/>
                <w:bottom w:val="none" w:sz="0" w:space="0" w:color="auto"/>
                <w:right w:val="none" w:sz="0" w:space="0" w:color="auto"/>
              </w:divBdr>
              <w:divsChild>
                <w:div w:id="59290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133">
      <w:bodyDiv w:val="1"/>
      <w:marLeft w:val="0"/>
      <w:marRight w:val="0"/>
      <w:marTop w:val="0"/>
      <w:marBottom w:val="0"/>
      <w:divBdr>
        <w:top w:val="none" w:sz="0" w:space="0" w:color="auto"/>
        <w:left w:val="none" w:sz="0" w:space="0" w:color="auto"/>
        <w:bottom w:val="none" w:sz="0" w:space="0" w:color="auto"/>
        <w:right w:val="none" w:sz="0" w:space="0" w:color="auto"/>
      </w:divBdr>
    </w:div>
    <w:div w:id="928731725">
      <w:bodyDiv w:val="1"/>
      <w:marLeft w:val="0"/>
      <w:marRight w:val="0"/>
      <w:marTop w:val="0"/>
      <w:marBottom w:val="0"/>
      <w:divBdr>
        <w:top w:val="none" w:sz="0" w:space="0" w:color="auto"/>
        <w:left w:val="none" w:sz="0" w:space="0" w:color="auto"/>
        <w:bottom w:val="none" w:sz="0" w:space="0" w:color="auto"/>
        <w:right w:val="none" w:sz="0" w:space="0" w:color="auto"/>
      </w:divBdr>
    </w:div>
    <w:div w:id="930744045">
      <w:bodyDiv w:val="1"/>
      <w:marLeft w:val="0"/>
      <w:marRight w:val="0"/>
      <w:marTop w:val="0"/>
      <w:marBottom w:val="0"/>
      <w:divBdr>
        <w:top w:val="none" w:sz="0" w:space="0" w:color="auto"/>
        <w:left w:val="none" w:sz="0" w:space="0" w:color="auto"/>
        <w:bottom w:val="none" w:sz="0" w:space="0" w:color="auto"/>
        <w:right w:val="none" w:sz="0" w:space="0" w:color="auto"/>
      </w:divBdr>
      <w:divsChild>
        <w:div w:id="2076778693">
          <w:marLeft w:val="0"/>
          <w:marRight w:val="0"/>
          <w:marTop w:val="0"/>
          <w:marBottom w:val="0"/>
          <w:divBdr>
            <w:top w:val="none" w:sz="0" w:space="0" w:color="auto"/>
            <w:left w:val="none" w:sz="0" w:space="0" w:color="auto"/>
            <w:bottom w:val="none" w:sz="0" w:space="0" w:color="auto"/>
            <w:right w:val="none" w:sz="0" w:space="0" w:color="auto"/>
          </w:divBdr>
          <w:divsChild>
            <w:div w:id="1855225007">
              <w:marLeft w:val="0"/>
              <w:marRight w:val="0"/>
              <w:marTop w:val="0"/>
              <w:marBottom w:val="0"/>
              <w:divBdr>
                <w:top w:val="none" w:sz="0" w:space="0" w:color="auto"/>
                <w:left w:val="none" w:sz="0" w:space="0" w:color="auto"/>
                <w:bottom w:val="none" w:sz="0" w:space="0" w:color="auto"/>
                <w:right w:val="none" w:sz="0" w:space="0" w:color="auto"/>
              </w:divBdr>
              <w:divsChild>
                <w:div w:id="235096549">
                  <w:marLeft w:val="0"/>
                  <w:marRight w:val="0"/>
                  <w:marTop w:val="0"/>
                  <w:marBottom w:val="0"/>
                  <w:divBdr>
                    <w:top w:val="none" w:sz="0" w:space="0" w:color="auto"/>
                    <w:left w:val="none" w:sz="0" w:space="0" w:color="auto"/>
                    <w:bottom w:val="none" w:sz="0" w:space="0" w:color="auto"/>
                    <w:right w:val="none" w:sz="0" w:space="0" w:color="auto"/>
                  </w:divBdr>
                  <w:divsChild>
                    <w:div w:id="81437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164484">
      <w:bodyDiv w:val="1"/>
      <w:marLeft w:val="0"/>
      <w:marRight w:val="0"/>
      <w:marTop w:val="0"/>
      <w:marBottom w:val="0"/>
      <w:divBdr>
        <w:top w:val="none" w:sz="0" w:space="0" w:color="auto"/>
        <w:left w:val="none" w:sz="0" w:space="0" w:color="auto"/>
        <w:bottom w:val="none" w:sz="0" w:space="0" w:color="auto"/>
        <w:right w:val="none" w:sz="0" w:space="0" w:color="auto"/>
      </w:divBdr>
      <w:divsChild>
        <w:div w:id="671448878">
          <w:marLeft w:val="0"/>
          <w:marRight w:val="0"/>
          <w:marTop w:val="0"/>
          <w:marBottom w:val="0"/>
          <w:divBdr>
            <w:top w:val="none" w:sz="0" w:space="0" w:color="auto"/>
            <w:left w:val="none" w:sz="0" w:space="0" w:color="auto"/>
            <w:bottom w:val="none" w:sz="0" w:space="0" w:color="auto"/>
            <w:right w:val="none" w:sz="0" w:space="0" w:color="auto"/>
          </w:divBdr>
          <w:divsChild>
            <w:div w:id="1597472324">
              <w:marLeft w:val="0"/>
              <w:marRight w:val="0"/>
              <w:marTop w:val="0"/>
              <w:marBottom w:val="0"/>
              <w:divBdr>
                <w:top w:val="none" w:sz="0" w:space="0" w:color="auto"/>
                <w:left w:val="none" w:sz="0" w:space="0" w:color="auto"/>
                <w:bottom w:val="none" w:sz="0" w:space="0" w:color="auto"/>
                <w:right w:val="none" w:sz="0" w:space="0" w:color="auto"/>
              </w:divBdr>
              <w:divsChild>
                <w:div w:id="151507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1994">
      <w:bodyDiv w:val="1"/>
      <w:marLeft w:val="0"/>
      <w:marRight w:val="0"/>
      <w:marTop w:val="0"/>
      <w:marBottom w:val="0"/>
      <w:divBdr>
        <w:top w:val="none" w:sz="0" w:space="0" w:color="auto"/>
        <w:left w:val="none" w:sz="0" w:space="0" w:color="auto"/>
        <w:bottom w:val="none" w:sz="0" w:space="0" w:color="auto"/>
        <w:right w:val="none" w:sz="0" w:space="0" w:color="auto"/>
      </w:divBdr>
      <w:divsChild>
        <w:div w:id="116225334">
          <w:marLeft w:val="0"/>
          <w:marRight w:val="0"/>
          <w:marTop w:val="0"/>
          <w:marBottom w:val="0"/>
          <w:divBdr>
            <w:top w:val="none" w:sz="0" w:space="0" w:color="auto"/>
            <w:left w:val="none" w:sz="0" w:space="0" w:color="auto"/>
            <w:bottom w:val="none" w:sz="0" w:space="0" w:color="auto"/>
            <w:right w:val="none" w:sz="0" w:space="0" w:color="auto"/>
          </w:divBdr>
          <w:divsChild>
            <w:div w:id="1388529112">
              <w:marLeft w:val="0"/>
              <w:marRight w:val="0"/>
              <w:marTop w:val="0"/>
              <w:marBottom w:val="0"/>
              <w:divBdr>
                <w:top w:val="none" w:sz="0" w:space="0" w:color="auto"/>
                <w:left w:val="none" w:sz="0" w:space="0" w:color="auto"/>
                <w:bottom w:val="none" w:sz="0" w:space="0" w:color="auto"/>
                <w:right w:val="none" w:sz="0" w:space="0" w:color="auto"/>
              </w:divBdr>
              <w:divsChild>
                <w:div w:id="777868199">
                  <w:marLeft w:val="0"/>
                  <w:marRight w:val="0"/>
                  <w:marTop w:val="0"/>
                  <w:marBottom w:val="0"/>
                  <w:divBdr>
                    <w:top w:val="none" w:sz="0" w:space="0" w:color="auto"/>
                    <w:left w:val="none" w:sz="0" w:space="0" w:color="auto"/>
                    <w:bottom w:val="none" w:sz="0" w:space="0" w:color="auto"/>
                    <w:right w:val="none" w:sz="0" w:space="0" w:color="auto"/>
                  </w:divBdr>
                  <w:divsChild>
                    <w:div w:id="46920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130320">
      <w:bodyDiv w:val="1"/>
      <w:marLeft w:val="0"/>
      <w:marRight w:val="0"/>
      <w:marTop w:val="0"/>
      <w:marBottom w:val="0"/>
      <w:divBdr>
        <w:top w:val="none" w:sz="0" w:space="0" w:color="auto"/>
        <w:left w:val="none" w:sz="0" w:space="0" w:color="auto"/>
        <w:bottom w:val="none" w:sz="0" w:space="0" w:color="auto"/>
        <w:right w:val="none" w:sz="0" w:space="0" w:color="auto"/>
      </w:divBdr>
      <w:divsChild>
        <w:div w:id="1511336554">
          <w:marLeft w:val="0"/>
          <w:marRight w:val="0"/>
          <w:marTop w:val="0"/>
          <w:marBottom w:val="0"/>
          <w:divBdr>
            <w:top w:val="none" w:sz="0" w:space="0" w:color="auto"/>
            <w:left w:val="none" w:sz="0" w:space="0" w:color="auto"/>
            <w:bottom w:val="none" w:sz="0" w:space="0" w:color="auto"/>
            <w:right w:val="none" w:sz="0" w:space="0" w:color="auto"/>
          </w:divBdr>
          <w:divsChild>
            <w:div w:id="1311056380">
              <w:marLeft w:val="0"/>
              <w:marRight w:val="0"/>
              <w:marTop w:val="0"/>
              <w:marBottom w:val="0"/>
              <w:divBdr>
                <w:top w:val="none" w:sz="0" w:space="0" w:color="auto"/>
                <w:left w:val="none" w:sz="0" w:space="0" w:color="auto"/>
                <w:bottom w:val="none" w:sz="0" w:space="0" w:color="auto"/>
                <w:right w:val="none" w:sz="0" w:space="0" w:color="auto"/>
              </w:divBdr>
              <w:divsChild>
                <w:div w:id="1436093172">
                  <w:marLeft w:val="0"/>
                  <w:marRight w:val="0"/>
                  <w:marTop w:val="0"/>
                  <w:marBottom w:val="0"/>
                  <w:divBdr>
                    <w:top w:val="none" w:sz="0" w:space="0" w:color="auto"/>
                    <w:left w:val="none" w:sz="0" w:space="0" w:color="auto"/>
                    <w:bottom w:val="none" w:sz="0" w:space="0" w:color="auto"/>
                    <w:right w:val="none" w:sz="0" w:space="0" w:color="auto"/>
                  </w:divBdr>
                  <w:divsChild>
                    <w:div w:id="197749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855376">
      <w:bodyDiv w:val="1"/>
      <w:marLeft w:val="0"/>
      <w:marRight w:val="0"/>
      <w:marTop w:val="0"/>
      <w:marBottom w:val="0"/>
      <w:divBdr>
        <w:top w:val="none" w:sz="0" w:space="0" w:color="auto"/>
        <w:left w:val="none" w:sz="0" w:space="0" w:color="auto"/>
        <w:bottom w:val="none" w:sz="0" w:space="0" w:color="auto"/>
        <w:right w:val="none" w:sz="0" w:space="0" w:color="auto"/>
      </w:divBdr>
      <w:divsChild>
        <w:div w:id="589781663">
          <w:marLeft w:val="0"/>
          <w:marRight w:val="0"/>
          <w:marTop w:val="0"/>
          <w:marBottom w:val="0"/>
          <w:divBdr>
            <w:top w:val="none" w:sz="0" w:space="0" w:color="auto"/>
            <w:left w:val="none" w:sz="0" w:space="0" w:color="auto"/>
            <w:bottom w:val="none" w:sz="0" w:space="0" w:color="auto"/>
            <w:right w:val="none" w:sz="0" w:space="0" w:color="auto"/>
          </w:divBdr>
          <w:divsChild>
            <w:div w:id="601646251">
              <w:marLeft w:val="0"/>
              <w:marRight w:val="0"/>
              <w:marTop w:val="0"/>
              <w:marBottom w:val="0"/>
              <w:divBdr>
                <w:top w:val="none" w:sz="0" w:space="0" w:color="auto"/>
                <w:left w:val="none" w:sz="0" w:space="0" w:color="auto"/>
                <w:bottom w:val="none" w:sz="0" w:space="0" w:color="auto"/>
                <w:right w:val="none" w:sz="0" w:space="0" w:color="auto"/>
              </w:divBdr>
              <w:divsChild>
                <w:div w:id="9623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69617">
      <w:bodyDiv w:val="1"/>
      <w:marLeft w:val="0"/>
      <w:marRight w:val="0"/>
      <w:marTop w:val="0"/>
      <w:marBottom w:val="0"/>
      <w:divBdr>
        <w:top w:val="none" w:sz="0" w:space="0" w:color="auto"/>
        <w:left w:val="none" w:sz="0" w:space="0" w:color="auto"/>
        <w:bottom w:val="none" w:sz="0" w:space="0" w:color="auto"/>
        <w:right w:val="none" w:sz="0" w:space="0" w:color="auto"/>
      </w:divBdr>
      <w:divsChild>
        <w:div w:id="54399152">
          <w:marLeft w:val="0"/>
          <w:marRight w:val="0"/>
          <w:marTop w:val="0"/>
          <w:marBottom w:val="0"/>
          <w:divBdr>
            <w:top w:val="none" w:sz="0" w:space="0" w:color="auto"/>
            <w:left w:val="none" w:sz="0" w:space="0" w:color="auto"/>
            <w:bottom w:val="none" w:sz="0" w:space="0" w:color="auto"/>
            <w:right w:val="none" w:sz="0" w:space="0" w:color="auto"/>
          </w:divBdr>
          <w:divsChild>
            <w:div w:id="275217220">
              <w:marLeft w:val="0"/>
              <w:marRight w:val="0"/>
              <w:marTop w:val="0"/>
              <w:marBottom w:val="0"/>
              <w:divBdr>
                <w:top w:val="none" w:sz="0" w:space="0" w:color="auto"/>
                <w:left w:val="none" w:sz="0" w:space="0" w:color="auto"/>
                <w:bottom w:val="none" w:sz="0" w:space="0" w:color="auto"/>
                <w:right w:val="none" w:sz="0" w:space="0" w:color="auto"/>
              </w:divBdr>
              <w:divsChild>
                <w:div w:id="13745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490870">
      <w:bodyDiv w:val="1"/>
      <w:marLeft w:val="0"/>
      <w:marRight w:val="0"/>
      <w:marTop w:val="0"/>
      <w:marBottom w:val="0"/>
      <w:divBdr>
        <w:top w:val="none" w:sz="0" w:space="0" w:color="auto"/>
        <w:left w:val="none" w:sz="0" w:space="0" w:color="auto"/>
        <w:bottom w:val="none" w:sz="0" w:space="0" w:color="auto"/>
        <w:right w:val="none" w:sz="0" w:space="0" w:color="auto"/>
      </w:divBdr>
    </w:div>
    <w:div w:id="941107307">
      <w:bodyDiv w:val="1"/>
      <w:marLeft w:val="0"/>
      <w:marRight w:val="0"/>
      <w:marTop w:val="0"/>
      <w:marBottom w:val="0"/>
      <w:divBdr>
        <w:top w:val="none" w:sz="0" w:space="0" w:color="auto"/>
        <w:left w:val="none" w:sz="0" w:space="0" w:color="auto"/>
        <w:bottom w:val="none" w:sz="0" w:space="0" w:color="auto"/>
        <w:right w:val="none" w:sz="0" w:space="0" w:color="auto"/>
      </w:divBdr>
    </w:div>
    <w:div w:id="944311226">
      <w:bodyDiv w:val="1"/>
      <w:marLeft w:val="0"/>
      <w:marRight w:val="0"/>
      <w:marTop w:val="0"/>
      <w:marBottom w:val="0"/>
      <w:divBdr>
        <w:top w:val="none" w:sz="0" w:space="0" w:color="auto"/>
        <w:left w:val="none" w:sz="0" w:space="0" w:color="auto"/>
        <w:bottom w:val="none" w:sz="0" w:space="0" w:color="auto"/>
        <w:right w:val="none" w:sz="0" w:space="0" w:color="auto"/>
      </w:divBdr>
    </w:div>
    <w:div w:id="946229492">
      <w:bodyDiv w:val="1"/>
      <w:marLeft w:val="0"/>
      <w:marRight w:val="0"/>
      <w:marTop w:val="0"/>
      <w:marBottom w:val="0"/>
      <w:divBdr>
        <w:top w:val="none" w:sz="0" w:space="0" w:color="auto"/>
        <w:left w:val="none" w:sz="0" w:space="0" w:color="auto"/>
        <w:bottom w:val="none" w:sz="0" w:space="0" w:color="auto"/>
        <w:right w:val="none" w:sz="0" w:space="0" w:color="auto"/>
      </w:divBdr>
      <w:divsChild>
        <w:div w:id="654530875">
          <w:marLeft w:val="0"/>
          <w:marRight w:val="0"/>
          <w:marTop w:val="0"/>
          <w:marBottom w:val="0"/>
          <w:divBdr>
            <w:top w:val="none" w:sz="0" w:space="0" w:color="auto"/>
            <w:left w:val="none" w:sz="0" w:space="0" w:color="auto"/>
            <w:bottom w:val="none" w:sz="0" w:space="0" w:color="auto"/>
            <w:right w:val="none" w:sz="0" w:space="0" w:color="auto"/>
          </w:divBdr>
          <w:divsChild>
            <w:div w:id="859900315">
              <w:marLeft w:val="0"/>
              <w:marRight w:val="0"/>
              <w:marTop w:val="0"/>
              <w:marBottom w:val="0"/>
              <w:divBdr>
                <w:top w:val="none" w:sz="0" w:space="0" w:color="auto"/>
                <w:left w:val="none" w:sz="0" w:space="0" w:color="auto"/>
                <w:bottom w:val="none" w:sz="0" w:space="0" w:color="auto"/>
                <w:right w:val="none" w:sz="0" w:space="0" w:color="auto"/>
              </w:divBdr>
              <w:divsChild>
                <w:div w:id="1596013613">
                  <w:marLeft w:val="0"/>
                  <w:marRight w:val="0"/>
                  <w:marTop w:val="0"/>
                  <w:marBottom w:val="0"/>
                  <w:divBdr>
                    <w:top w:val="none" w:sz="0" w:space="0" w:color="auto"/>
                    <w:left w:val="none" w:sz="0" w:space="0" w:color="auto"/>
                    <w:bottom w:val="none" w:sz="0" w:space="0" w:color="auto"/>
                    <w:right w:val="none" w:sz="0" w:space="0" w:color="auto"/>
                  </w:divBdr>
                </w:div>
              </w:divsChild>
            </w:div>
            <w:div w:id="561335429">
              <w:marLeft w:val="0"/>
              <w:marRight w:val="0"/>
              <w:marTop w:val="0"/>
              <w:marBottom w:val="0"/>
              <w:divBdr>
                <w:top w:val="none" w:sz="0" w:space="0" w:color="auto"/>
                <w:left w:val="none" w:sz="0" w:space="0" w:color="auto"/>
                <w:bottom w:val="none" w:sz="0" w:space="0" w:color="auto"/>
                <w:right w:val="none" w:sz="0" w:space="0" w:color="auto"/>
              </w:divBdr>
              <w:divsChild>
                <w:div w:id="3588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73789">
          <w:marLeft w:val="0"/>
          <w:marRight w:val="0"/>
          <w:marTop w:val="0"/>
          <w:marBottom w:val="0"/>
          <w:divBdr>
            <w:top w:val="none" w:sz="0" w:space="0" w:color="auto"/>
            <w:left w:val="none" w:sz="0" w:space="0" w:color="auto"/>
            <w:bottom w:val="none" w:sz="0" w:space="0" w:color="auto"/>
            <w:right w:val="none" w:sz="0" w:space="0" w:color="auto"/>
          </w:divBdr>
          <w:divsChild>
            <w:div w:id="1182276074">
              <w:marLeft w:val="0"/>
              <w:marRight w:val="0"/>
              <w:marTop w:val="0"/>
              <w:marBottom w:val="0"/>
              <w:divBdr>
                <w:top w:val="none" w:sz="0" w:space="0" w:color="auto"/>
                <w:left w:val="none" w:sz="0" w:space="0" w:color="auto"/>
                <w:bottom w:val="none" w:sz="0" w:space="0" w:color="auto"/>
                <w:right w:val="none" w:sz="0" w:space="0" w:color="auto"/>
              </w:divBdr>
              <w:divsChild>
                <w:div w:id="12154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0084">
      <w:bodyDiv w:val="1"/>
      <w:marLeft w:val="0"/>
      <w:marRight w:val="0"/>
      <w:marTop w:val="0"/>
      <w:marBottom w:val="0"/>
      <w:divBdr>
        <w:top w:val="none" w:sz="0" w:space="0" w:color="auto"/>
        <w:left w:val="none" w:sz="0" w:space="0" w:color="auto"/>
        <w:bottom w:val="none" w:sz="0" w:space="0" w:color="auto"/>
        <w:right w:val="none" w:sz="0" w:space="0" w:color="auto"/>
      </w:divBdr>
      <w:divsChild>
        <w:div w:id="857811419">
          <w:marLeft w:val="0"/>
          <w:marRight w:val="0"/>
          <w:marTop w:val="0"/>
          <w:marBottom w:val="0"/>
          <w:divBdr>
            <w:top w:val="none" w:sz="0" w:space="0" w:color="auto"/>
            <w:left w:val="none" w:sz="0" w:space="0" w:color="auto"/>
            <w:bottom w:val="none" w:sz="0" w:space="0" w:color="auto"/>
            <w:right w:val="none" w:sz="0" w:space="0" w:color="auto"/>
          </w:divBdr>
          <w:divsChild>
            <w:div w:id="1390223000">
              <w:marLeft w:val="0"/>
              <w:marRight w:val="0"/>
              <w:marTop w:val="0"/>
              <w:marBottom w:val="0"/>
              <w:divBdr>
                <w:top w:val="none" w:sz="0" w:space="0" w:color="auto"/>
                <w:left w:val="none" w:sz="0" w:space="0" w:color="auto"/>
                <w:bottom w:val="none" w:sz="0" w:space="0" w:color="auto"/>
                <w:right w:val="none" w:sz="0" w:space="0" w:color="auto"/>
              </w:divBdr>
              <w:divsChild>
                <w:div w:id="17531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1284">
      <w:bodyDiv w:val="1"/>
      <w:marLeft w:val="0"/>
      <w:marRight w:val="0"/>
      <w:marTop w:val="0"/>
      <w:marBottom w:val="0"/>
      <w:divBdr>
        <w:top w:val="none" w:sz="0" w:space="0" w:color="auto"/>
        <w:left w:val="none" w:sz="0" w:space="0" w:color="auto"/>
        <w:bottom w:val="none" w:sz="0" w:space="0" w:color="auto"/>
        <w:right w:val="none" w:sz="0" w:space="0" w:color="auto"/>
      </w:divBdr>
      <w:divsChild>
        <w:div w:id="528026349">
          <w:marLeft w:val="0"/>
          <w:marRight w:val="0"/>
          <w:marTop w:val="0"/>
          <w:marBottom w:val="0"/>
          <w:divBdr>
            <w:top w:val="none" w:sz="0" w:space="0" w:color="auto"/>
            <w:left w:val="none" w:sz="0" w:space="0" w:color="auto"/>
            <w:bottom w:val="none" w:sz="0" w:space="0" w:color="auto"/>
            <w:right w:val="none" w:sz="0" w:space="0" w:color="auto"/>
          </w:divBdr>
          <w:divsChild>
            <w:div w:id="1311059755">
              <w:marLeft w:val="0"/>
              <w:marRight w:val="0"/>
              <w:marTop w:val="0"/>
              <w:marBottom w:val="0"/>
              <w:divBdr>
                <w:top w:val="none" w:sz="0" w:space="0" w:color="auto"/>
                <w:left w:val="none" w:sz="0" w:space="0" w:color="auto"/>
                <w:bottom w:val="none" w:sz="0" w:space="0" w:color="auto"/>
                <w:right w:val="none" w:sz="0" w:space="0" w:color="auto"/>
              </w:divBdr>
              <w:divsChild>
                <w:div w:id="128866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3723">
      <w:bodyDiv w:val="1"/>
      <w:marLeft w:val="0"/>
      <w:marRight w:val="0"/>
      <w:marTop w:val="0"/>
      <w:marBottom w:val="0"/>
      <w:divBdr>
        <w:top w:val="none" w:sz="0" w:space="0" w:color="auto"/>
        <w:left w:val="none" w:sz="0" w:space="0" w:color="auto"/>
        <w:bottom w:val="none" w:sz="0" w:space="0" w:color="auto"/>
        <w:right w:val="none" w:sz="0" w:space="0" w:color="auto"/>
      </w:divBdr>
    </w:div>
    <w:div w:id="948781946">
      <w:bodyDiv w:val="1"/>
      <w:marLeft w:val="0"/>
      <w:marRight w:val="0"/>
      <w:marTop w:val="0"/>
      <w:marBottom w:val="0"/>
      <w:divBdr>
        <w:top w:val="none" w:sz="0" w:space="0" w:color="auto"/>
        <w:left w:val="none" w:sz="0" w:space="0" w:color="auto"/>
        <w:bottom w:val="none" w:sz="0" w:space="0" w:color="auto"/>
        <w:right w:val="none" w:sz="0" w:space="0" w:color="auto"/>
      </w:divBdr>
      <w:divsChild>
        <w:div w:id="1198202300">
          <w:marLeft w:val="0"/>
          <w:marRight w:val="0"/>
          <w:marTop w:val="0"/>
          <w:marBottom w:val="0"/>
          <w:divBdr>
            <w:top w:val="none" w:sz="0" w:space="0" w:color="auto"/>
            <w:left w:val="none" w:sz="0" w:space="0" w:color="auto"/>
            <w:bottom w:val="none" w:sz="0" w:space="0" w:color="auto"/>
            <w:right w:val="none" w:sz="0" w:space="0" w:color="auto"/>
          </w:divBdr>
          <w:divsChild>
            <w:div w:id="1055352984">
              <w:marLeft w:val="0"/>
              <w:marRight w:val="0"/>
              <w:marTop w:val="0"/>
              <w:marBottom w:val="0"/>
              <w:divBdr>
                <w:top w:val="none" w:sz="0" w:space="0" w:color="auto"/>
                <w:left w:val="none" w:sz="0" w:space="0" w:color="auto"/>
                <w:bottom w:val="none" w:sz="0" w:space="0" w:color="auto"/>
                <w:right w:val="none" w:sz="0" w:space="0" w:color="auto"/>
              </w:divBdr>
              <w:divsChild>
                <w:div w:id="847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438432">
      <w:bodyDiv w:val="1"/>
      <w:marLeft w:val="0"/>
      <w:marRight w:val="0"/>
      <w:marTop w:val="0"/>
      <w:marBottom w:val="0"/>
      <w:divBdr>
        <w:top w:val="none" w:sz="0" w:space="0" w:color="auto"/>
        <w:left w:val="none" w:sz="0" w:space="0" w:color="auto"/>
        <w:bottom w:val="none" w:sz="0" w:space="0" w:color="auto"/>
        <w:right w:val="none" w:sz="0" w:space="0" w:color="auto"/>
      </w:divBdr>
    </w:div>
    <w:div w:id="950404145">
      <w:bodyDiv w:val="1"/>
      <w:marLeft w:val="0"/>
      <w:marRight w:val="0"/>
      <w:marTop w:val="0"/>
      <w:marBottom w:val="0"/>
      <w:divBdr>
        <w:top w:val="none" w:sz="0" w:space="0" w:color="auto"/>
        <w:left w:val="none" w:sz="0" w:space="0" w:color="auto"/>
        <w:bottom w:val="none" w:sz="0" w:space="0" w:color="auto"/>
        <w:right w:val="none" w:sz="0" w:space="0" w:color="auto"/>
      </w:divBdr>
    </w:div>
    <w:div w:id="952322456">
      <w:bodyDiv w:val="1"/>
      <w:marLeft w:val="0"/>
      <w:marRight w:val="0"/>
      <w:marTop w:val="0"/>
      <w:marBottom w:val="0"/>
      <w:divBdr>
        <w:top w:val="none" w:sz="0" w:space="0" w:color="auto"/>
        <w:left w:val="none" w:sz="0" w:space="0" w:color="auto"/>
        <w:bottom w:val="none" w:sz="0" w:space="0" w:color="auto"/>
        <w:right w:val="none" w:sz="0" w:space="0" w:color="auto"/>
      </w:divBdr>
    </w:div>
    <w:div w:id="952638091">
      <w:bodyDiv w:val="1"/>
      <w:marLeft w:val="0"/>
      <w:marRight w:val="0"/>
      <w:marTop w:val="0"/>
      <w:marBottom w:val="0"/>
      <w:divBdr>
        <w:top w:val="none" w:sz="0" w:space="0" w:color="auto"/>
        <w:left w:val="none" w:sz="0" w:space="0" w:color="auto"/>
        <w:bottom w:val="none" w:sz="0" w:space="0" w:color="auto"/>
        <w:right w:val="none" w:sz="0" w:space="0" w:color="auto"/>
      </w:divBdr>
    </w:div>
    <w:div w:id="955257123">
      <w:bodyDiv w:val="1"/>
      <w:marLeft w:val="0"/>
      <w:marRight w:val="0"/>
      <w:marTop w:val="0"/>
      <w:marBottom w:val="0"/>
      <w:divBdr>
        <w:top w:val="none" w:sz="0" w:space="0" w:color="auto"/>
        <w:left w:val="none" w:sz="0" w:space="0" w:color="auto"/>
        <w:bottom w:val="none" w:sz="0" w:space="0" w:color="auto"/>
        <w:right w:val="none" w:sz="0" w:space="0" w:color="auto"/>
      </w:divBdr>
      <w:divsChild>
        <w:div w:id="1109012321">
          <w:marLeft w:val="0"/>
          <w:marRight w:val="0"/>
          <w:marTop w:val="0"/>
          <w:marBottom w:val="0"/>
          <w:divBdr>
            <w:top w:val="none" w:sz="0" w:space="0" w:color="auto"/>
            <w:left w:val="none" w:sz="0" w:space="0" w:color="auto"/>
            <w:bottom w:val="none" w:sz="0" w:space="0" w:color="auto"/>
            <w:right w:val="none" w:sz="0" w:space="0" w:color="auto"/>
          </w:divBdr>
          <w:divsChild>
            <w:div w:id="273907325">
              <w:marLeft w:val="0"/>
              <w:marRight w:val="0"/>
              <w:marTop w:val="0"/>
              <w:marBottom w:val="0"/>
              <w:divBdr>
                <w:top w:val="none" w:sz="0" w:space="0" w:color="auto"/>
                <w:left w:val="none" w:sz="0" w:space="0" w:color="auto"/>
                <w:bottom w:val="none" w:sz="0" w:space="0" w:color="auto"/>
                <w:right w:val="none" w:sz="0" w:space="0" w:color="auto"/>
              </w:divBdr>
              <w:divsChild>
                <w:div w:id="1489906494">
                  <w:marLeft w:val="0"/>
                  <w:marRight w:val="0"/>
                  <w:marTop w:val="0"/>
                  <w:marBottom w:val="0"/>
                  <w:divBdr>
                    <w:top w:val="none" w:sz="0" w:space="0" w:color="auto"/>
                    <w:left w:val="none" w:sz="0" w:space="0" w:color="auto"/>
                    <w:bottom w:val="none" w:sz="0" w:space="0" w:color="auto"/>
                    <w:right w:val="none" w:sz="0" w:space="0" w:color="auto"/>
                  </w:divBdr>
                  <w:divsChild>
                    <w:div w:id="211590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924224">
      <w:bodyDiv w:val="1"/>
      <w:marLeft w:val="0"/>
      <w:marRight w:val="0"/>
      <w:marTop w:val="0"/>
      <w:marBottom w:val="0"/>
      <w:divBdr>
        <w:top w:val="none" w:sz="0" w:space="0" w:color="auto"/>
        <w:left w:val="none" w:sz="0" w:space="0" w:color="auto"/>
        <w:bottom w:val="none" w:sz="0" w:space="0" w:color="auto"/>
        <w:right w:val="none" w:sz="0" w:space="0" w:color="auto"/>
      </w:divBdr>
      <w:divsChild>
        <w:div w:id="1862236884">
          <w:marLeft w:val="0"/>
          <w:marRight w:val="0"/>
          <w:marTop w:val="0"/>
          <w:marBottom w:val="0"/>
          <w:divBdr>
            <w:top w:val="none" w:sz="0" w:space="0" w:color="auto"/>
            <w:left w:val="none" w:sz="0" w:space="0" w:color="auto"/>
            <w:bottom w:val="none" w:sz="0" w:space="0" w:color="auto"/>
            <w:right w:val="none" w:sz="0" w:space="0" w:color="auto"/>
          </w:divBdr>
          <w:divsChild>
            <w:div w:id="1422533504">
              <w:marLeft w:val="0"/>
              <w:marRight w:val="0"/>
              <w:marTop w:val="0"/>
              <w:marBottom w:val="0"/>
              <w:divBdr>
                <w:top w:val="none" w:sz="0" w:space="0" w:color="auto"/>
                <w:left w:val="none" w:sz="0" w:space="0" w:color="auto"/>
                <w:bottom w:val="none" w:sz="0" w:space="0" w:color="auto"/>
                <w:right w:val="none" w:sz="0" w:space="0" w:color="auto"/>
              </w:divBdr>
              <w:divsChild>
                <w:div w:id="2041661070">
                  <w:marLeft w:val="0"/>
                  <w:marRight w:val="0"/>
                  <w:marTop w:val="0"/>
                  <w:marBottom w:val="0"/>
                  <w:divBdr>
                    <w:top w:val="none" w:sz="0" w:space="0" w:color="auto"/>
                    <w:left w:val="none" w:sz="0" w:space="0" w:color="auto"/>
                    <w:bottom w:val="none" w:sz="0" w:space="0" w:color="auto"/>
                    <w:right w:val="none" w:sz="0" w:space="0" w:color="auto"/>
                  </w:divBdr>
                  <w:divsChild>
                    <w:div w:id="115510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82715">
      <w:bodyDiv w:val="1"/>
      <w:marLeft w:val="0"/>
      <w:marRight w:val="0"/>
      <w:marTop w:val="0"/>
      <w:marBottom w:val="0"/>
      <w:divBdr>
        <w:top w:val="none" w:sz="0" w:space="0" w:color="auto"/>
        <w:left w:val="none" w:sz="0" w:space="0" w:color="auto"/>
        <w:bottom w:val="none" w:sz="0" w:space="0" w:color="auto"/>
        <w:right w:val="none" w:sz="0" w:space="0" w:color="auto"/>
      </w:divBdr>
      <w:divsChild>
        <w:div w:id="1914197246">
          <w:marLeft w:val="0"/>
          <w:marRight w:val="0"/>
          <w:marTop w:val="0"/>
          <w:marBottom w:val="0"/>
          <w:divBdr>
            <w:top w:val="none" w:sz="0" w:space="0" w:color="auto"/>
            <w:left w:val="none" w:sz="0" w:space="0" w:color="auto"/>
            <w:bottom w:val="none" w:sz="0" w:space="0" w:color="auto"/>
            <w:right w:val="none" w:sz="0" w:space="0" w:color="auto"/>
          </w:divBdr>
          <w:divsChild>
            <w:div w:id="798110276">
              <w:marLeft w:val="0"/>
              <w:marRight w:val="0"/>
              <w:marTop w:val="0"/>
              <w:marBottom w:val="0"/>
              <w:divBdr>
                <w:top w:val="none" w:sz="0" w:space="0" w:color="auto"/>
                <w:left w:val="none" w:sz="0" w:space="0" w:color="auto"/>
                <w:bottom w:val="none" w:sz="0" w:space="0" w:color="auto"/>
                <w:right w:val="none" w:sz="0" w:space="0" w:color="auto"/>
              </w:divBdr>
              <w:divsChild>
                <w:div w:id="1633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956716">
      <w:bodyDiv w:val="1"/>
      <w:marLeft w:val="0"/>
      <w:marRight w:val="0"/>
      <w:marTop w:val="0"/>
      <w:marBottom w:val="0"/>
      <w:divBdr>
        <w:top w:val="none" w:sz="0" w:space="0" w:color="auto"/>
        <w:left w:val="none" w:sz="0" w:space="0" w:color="auto"/>
        <w:bottom w:val="none" w:sz="0" w:space="0" w:color="auto"/>
        <w:right w:val="none" w:sz="0" w:space="0" w:color="auto"/>
      </w:divBdr>
      <w:divsChild>
        <w:div w:id="2048137626">
          <w:marLeft w:val="0"/>
          <w:marRight w:val="0"/>
          <w:marTop w:val="0"/>
          <w:marBottom w:val="0"/>
          <w:divBdr>
            <w:top w:val="none" w:sz="0" w:space="0" w:color="auto"/>
            <w:left w:val="none" w:sz="0" w:space="0" w:color="auto"/>
            <w:bottom w:val="none" w:sz="0" w:space="0" w:color="auto"/>
            <w:right w:val="none" w:sz="0" w:space="0" w:color="auto"/>
          </w:divBdr>
          <w:divsChild>
            <w:div w:id="1645819781">
              <w:marLeft w:val="0"/>
              <w:marRight w:val="0"/>
              <w:marTop w:val="0"/>
              <w:marBottom w:val="0"/>
              <w:divBdr>
                <w:top w:val="none" w:sz="0" w:space="0" w:color="auto"/>
                <w:left w:val="none" w:sz="0" w:space="0" w:color="auto"/>
                <w:bottom w:val="none" w:sz="0" w:space="0" w:color="auto"/>
                <w:right w:val="none" w:sz="0" w:space="0" w:color="auto"/>
              </w:divBdr>
              <w:divsChild>
                <w:div w:id="1086077248">
                  <w:marLeft w:val="0"/>
                  <w:marRight w:val="0"/>
                  <w:marTop w:val="0"/>
                  <w:marBottom w:val="0"/>
                  <w:divBdr>
                    <w:top w:val="none" w:sz="0" w:space="0" w:color="auto"/>
                    <w:left w:val="none" w:sz="0" w:space="0" w:color="auto"/>
                    <w:bottom w:val="none" w:sz="0" w:space="0" w:color="auto"/>
                    <w:right w:val="none" w:sz="0" w:space="0" w:color="auto"/>
                  </w:divBdr>
                  <w:divsChild>
                    <w:div w:id="21256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653736">
      <w:bodyDiv w:val="1"/>
      <w:marLeft w:val="0"/>
      <w:marRight w:val="0"/>
      <w:marTop w:val="0"/>
      <w:marBottom w:val="0"/>
      <w:divBdr>
        <w:top w:val="none" w:sz="0" w:space="0" w:color="auto"/>
        <w:left w:val="none" w:sz="0" w:space="0" w:color="auto"/>
        <w:bottom w:val="none" w:sz="0" w:space="0" w:color="auto"/>
        <w:right w:val="none" w:sz="0" w:space="0" w:color="auto"/>
      </w:divBdr>
      <w:divsChild>
        <w:div w:id="856505760">
          <w:marLeft w:val="0"/>
          <w:marRight w:val="0"/>
          <w:marTop w:val="0"/>
          <w:marBottom w:val="0"/>
          <w:divBdr>
            <w:top w:val="none" w:sz="0" w:space="0" w:color="auto"/>
            <w:left w:val="none" w:sz="0" w:space="0" w:color="auto"/>
            <w:bottom w:val="none" w:sz="0" w:space="0" w:color="auto"/>
            <w:right w:val="none" w:sz="0" w:space="0" w:color="auto"/>
          </w:divBdr>
          <w:divsChild>
            <w:div w:id="1416777311">
              <w:marLeft w:val="0"/>
              <w:marRight w:val="0"/>
              <w:marTop w:val="0"/>
              <w:marBottom w:val="0"/>
              <w:divBdr>
                <w:top w:val="none" w:sz="0" w:space="0" w:color="auto"/>
                <w:left w:val="none" w:sz="0" w:space="0" w:color="auto"/>
                <w:bottom w:val="none" w:sz="0" w:space="0" w:color="auto"/>
                <w:right w:val="none" w:sz="0" w:space="0" w:color="auto"/>
              </w:divBdr>
              <w:divsChild>
                <w:div w:id="1097094846">
                  <w:marLeft w:val="0"/>
                  <w:marRight w:val="0"/>
                  <w:marTop w:val="0"/>
                  <w:marBottom w:val="0"/>
                  <w:divBdr>
                    <w:top w:val="none" w:sz="0" w:space="0" w:color="auto"/>
                    <w:left w:val="none" w:sz="0" w:space="0" w:color="auto"/>
                    <w:bottom w:val="none" w:sz="0" w:space="0" w:color="auto"/>
                    <w:right w:val="none" w:sz="0" w:space="0" w:color="auto"/>
                  </w:divBdr>
                  <w:divsChild>
                    <w:div w:id="13693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696149">
      <w:bodyDiv w:val="1"/>
      <w:marLeft w:val="0"/>
      <w:marRight w:val="0"/>
      <w:marTop w:val="0"/>
      <w:marBottom w:val="0"/>
      <w:divBdr>
        <w:top w:val="none" w:sz="0" w:space="0" w:color="auto"/>
        <w:left w:val="none" w:sz="0" w:space="0" w:color="auto"/>
        <w:bottom w:val="none" w:sz="0" w:space="0" w:color="auto"/>
        <w:right w:val="none" w:sz="0" w:space="0" w:color="auto"/>
      </w:divBdr>
    </w:div>
    <w:div w:id="967979313">
      <w:bodyDiv w:val="1"/>
      <w:marLeft w:val="0"/>
      <w:marRight w:val="0"/>
      <w:marTop w:val="0"/>
      <w:marBottom w:val="0"/>
      <w:divBdr>
        <w:top w:val="none" w:sz="0" w:space="0" w:color="auto"/>
        <w:left w:val="none" w:sz="0" w:space="0" w:color="auto"/>
        <w:bottom w:val="none" w:sz="0" w:space="0" w:color="auto"/>
        <w:right w:val="none" w:sz="0" w:space="0" w:color="auto"/>
      </w:divBdr>
      <w:divsChild>
        <w:div w:id="545220657">
          <w:marLeft w:val="0"/>
          <w:marRight w:val="0"/>
          <w:marTop w:val="0"/>
          <w:marBottom w:val="0"/>
          <w:divBdr>
            <w:top w:val="none" w:sz="0" w:space="0" w:color="auto"/>
            <w:left w:val="none" w:sz="0" w:space="0" w:color="auto"/>
            <w:bottom w:val="none" w:sz="0" w:space="0" w:color="auto"/>
            <w:right w:val="none" w:sz="0" w:space="0" w:color="auto"/>
          </w:divBdr>
        </w:div>
        <w:div w:id="750660579">
          <w:marLeft w:val="0"/>
          <w:marRight w:val="0"/>
          <w:marTop w:val="0"/>
          <w:marBottom w:val="0"/>
          <w:divBdr>
            <w:top w:val="none" w:sz="0" w:space="0" w:color="auto"/>
            <w:left w:val="none" w:sz="0" w:space="0" w:color="auto"/>
            <w:bottom w:val="none" w:sz="0" w:space="0" w:color="auto"/>
            <w:right w:val="none" w:sz="0" w:space="0" w:color="auto"/>
          </w:divBdr>
          <w:divsChild>
            <w:div w:id="12048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4116">
      <w:bodyDiv w:val="1"/>
      <w:marLeft w:val="0"/>
      <w:marRight w:val="0"/>
      <w:marTop w:val="0"/>
      <w:marBottom w:val="0"/>
      <w:divBdr>
        <w:top w:val="none" w:sz="0" w:space="0" w:color="auto"/>
        <w:left w:val="none" w:sz="0" w:space="0" w:color="auto"/>
        <w:bottom w:val="none" w:sz="0" w:space="0" w:color="auto"/>
        <w:right w:val="none" w:sz="0" w:space="0" w:color="auto"/>
      </w:divBdr>
      <w:divsChild>
        <w:div w:id="271519036">
          <w:marLeft w:val="0"/>
          <w:marRight w:val="0"/>
          <w:marTop w:val="0"/>
          <w:marBottom w:val="0"/>
          <w:divBdr>
            <w:top w:val="none" w:sz="0" w:space="0" w:color="auto"/>
            <w:left w:val="none" w:sz="0" w:space="0" w:color="auto"/>
            <w:bottom w:val="none" w:sz="0" w:space="0" w:color="auto"/>
            <w:right w:val="none" w:sz="0" w:space="0" w:color="auto"/>
          </w:divBdr>
          <w:divsChild>
            <w:div w:id="1808694391">
              <w:marLeft w:val="0"/>
              <w:marRight w:val="0"/>
              <w:marTop w:val="0"/>
              <w:marBottom w:val="0"/>
              <w:divBdr>
                <w:top w:val="none" w:sz="0" w:space="0" w:color="auto"/>
                <w:left w:val="none" w:sz="0" w:space="0" w:color="auto"/>
                <w:bottom w:val="none" w:sz="0" w:space="0" w:color="auto"/>
                <w:right w:val="none" w:sz="0" w:space="0" w:color="auto"/>
              </w:divBdr>
              <w:divsChild>
                <w:div w:id="7278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16220">
      <w:bodyDiv w:val="1"/>
      <w:marLeft w:val="0"/>
      <w:marRight w:val="0"/>
      <w:marTop w:val="0"/>
      <w:marBottom w:val="0"/>
      <w:divBdr>
        <w:top w:val="none" w:sz="0" w:space="0" w:color="auto"/>
        <w:left w:val="none" w:sz="0" w:space="0" w:color="auto"/>
        <w:bottom w:val="none" w:sz="0" w:space="0" w:color="auto"/>
        <w:right w:val="none" w:sz="0" w:space="0" w:color="auto"/>
      </w:divBdr>
    </w:div>
    <w:div w:id="973751806">
      <w:bodyDiv w:val="1"/>
      <w:marLeft w:val="0"/>
      <w:marRight w:val="0"/>
      <w:marTop w:val="0"/>
      <w:marBottom w:val="0"/>
      <w:divBdr>
        <w:top w:val="none" w:sz="0" w:space="0" w:color="auto"/>
        <w:left w:val="none" w:sz="0" w:space="0" w:color="auto"/>
        <w:bottom w:val="none" w:sz="0" w:space="0" w:color="auto"/>
        <w:right w:val="none" w:sz="0" w:space="0" w:color="auto"/>
      </w:divBdr>
    </w:div>
    <w:div w:id="975333186">
      <w:bodyDiv w:val="1"/>
      <w:marLeft w:val="0"/>
      <w:marRight w:val="0"/>
      <w:marTop w:val="0"/>
      <w:marBottom w:val="0"/>
      <w:divBdr>
        <w:top w:val="none" w:sz="0" w:space="0" w:color="auto"/>
        <w:left w:val="none" w:sz="0" w:space="0" w:color="auto"/>
        <w:bottom w:val="none" w:sz="0" w:space="0" w:color="auto"/>
        <w:right w:val="none" w:sz="0" w:space="0" w:color="auto"/>
      </w:divBdr>
      <w:divsChild>
        <w:div w:id="1350066027">
          <w:marLeft w:val="0"/>
          <w:marRight w:val="0"/>
          <w:marTop w:val="0"/>
          <w:marBottom w:val="0"/>
          <w:divBdr>
            <w:top w:val="none" w:sz="0" w:space="0" w:color="auto"/>
            <w:left w:val="none" w:sz="0" w:space="0" w:color="auto"/>
            <w:bottom w:val="none" w:sz="0" w:space="0" w:color="auto"/>
            <w:right w:val="none" w:sz="0" w:space="0" w:color="auto"/>
          </w:divBdr>
          <w:divsChild>
            <w:div w:id="1729496420">
              <w:marLeft w:val="0"/>
              <w:marRight w:val="0"/>
              <w:marTop w:val="0"/>
              <w:marBottom w:val="0"/>
              <w:divBdr>
                <w:top w:val="none" w:sz="0" w:space="0" w:color="auto"/>
                <w:left w:val="none" w:sz="0" w:space="0" w:color="auto"/>
                <w:bottom w:val="none" w:sz="0" w:space="0" w:color="auto"/>
                <w:right w:val="none" w:sz="0" w:space="0" w:color="auto"/>
              </w:divBdr>
              <w:divsChild>
                <w:div w:id="33338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648224">
      <w:bodyDiv w:val="1"/>
      <w:marLeft w:val="0"/>
      <w:marRight w:val="0"/>
      <w:marTop w:val="0"/>
      <w:marBottom w:val="0"/>
      <w:divBdr>
        <w:top w:val="none" w:sz="0" w:space="0" w:color="auto"/>
        <w:left w:val="none" w:sz="0" w:space="0" w:color="auto"/>
        <w:bottom w:val="none" w:sz="0" w:space="0" w:color="auto"/>
        <w:right w:val="none" w:sz="0" w:space="0" w:color="auto"/>
      </w:divBdr>
      <w:divsChild>
        <w:div w:id="1827430758">
          <w:marLeft w:val="0"/>
          <w:marRight w:val="0"/>
          <w:marTop w:val="0"/>
          <w:marBottom w:val="0"/>
          <w:divBdr>
            <w:top w:val="none" w:sz="0" w:space="0" w:color="auto"/>
            <w:left w:val="none" w:sz="0" w:space="0" w:color="auto"/>
            <w:bottom w:val="none" w:sz="0" w:space="0" w:color="auto"/>
            <w:right w:val="none" w:sz="0" w:space="0" w:color="auto"/>
          </w:divBdr>
          <w:divsChild>
            <w:div w:id="1763990317">
              <w:marLeft w:val="0"/>
              <w:marRight w:val="0"/>
              <w:marTop w:val="0"/>
              <w:marBottom w:val="0"/>
              <w:divBdr>
                <w:top w:val="none" w:sz="0" w:space="0" w:color="auto"/>
                <w:left w:val="none" w:sz="0" w:space="0" w:color="auto"/>
                <w:bottom w:val="none" w:sz="0" w:space="0" w:color="auto"/>
                <w:right w:val="none" w:sz="0" w:space="0" w:color="auto"/>
              </w:divBdr>
              <w:divsChild>
                <w:div w:id="50725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95464">
      <w:bodyDiv w:val="1"/>
      <w:marLeft w:val="0"/>
      <w:marRight w:val="0"/>
      <w:marTop w:val="0"/>
      <w:marBottom w:val="0"/>
      <w:divBdr>
        <w:top w:val="none" w:sz="0" w:space="0" w:color="auto"/>
        <w:left w:val="none" w:sz="0" w:space="0" w:color="auto"/>
        <w:bottom w:val="none" w:sz="0" w:space="0" w:color="auto"/>
        <w:right w:val="none" w:sz="0" w:space="0" w:color="auto"/>
      </w:divBdr>
    </w:div>
    <w:div w:id="977762860">
      <w:bodyDiv w:val="1"/>
      <w:marLeft w:val="0"/>
      <w:marRight w:val="0"/>
      <w:marTop w:val="0"/>
      <w:marBottom w:val="0"/>
      <w:divBdr>
        <w:top w:val="none" w:sz="0" w:space="0" w:color="auto"/>
        <w:left w:val="none" w:sz="0" w:space="0" w:color="auto"/>
        <w:bottom w:val="none" w:sz="0" w:space="0" w:color="auto"/>
        <w:right w:val="none" w:sz="0" w:space="0" w:color="auto"/>
      </w:divBdr>
      <w:divsChild>
        <w:div w:id="587007054">
          <w:marLeft w:val="0"/>
          <w:marRight w:val="0"/>
          <w:marTop w:val="0"/>
          <w:marBottom w:val="0"/>
          <w:divBdr>
            <w:top w:val="none" w:sz="0" w:space="0" w:color="auto"/>
            <w:left w:val="none" w:sz="0" w:space="0" w:color="auto"/>
            <w:bottom w:val="none" w:sz="0" w:space="0" w:color="auto"/>
            <w:right w:val="none" w:sz="0" w:space="0" w:color="auto"/>
          </w:divBdr>
          <w:divsChild>
            <w:div w:id="854349234">
              <w:marLeft w:val="0"/>
              <w:marRight w:val="0"/>
              <w:marTop w:val="0"/>
              <w:marBottom w:val="0"/>
              <w:divBdr>
                <w:top w:val="none" w:sz="0" w:space="0" w:color="auto"/>
                <w:left w:val="none" w:sz="0" w:space="0" w:color="auto"/>
                <w:bottom w:val="none" w:sz="0" w:space="0" w:color="auto"/>
                <w:right w:val="none" w:sz="0" w:space="0" w:color="auto"/>
              </w:divBdr>
              <w:divsChild>
                <w:div w:id="82952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49658">
      <w:bodyDiv w:val="1"/>
      <w:marLeft w:val="0"/>
      <w:marRight w:val="0"/>
      <w:marTop w:val="0"/>
      <w:marBottom w:val="0"/>
      <w:divBdr>
        <w:top w:val="none" w:sz="0" w:space="0" w:color="auto"/>
        <w:left w:val="none" w:sz="0" w:space="0" w:color="auto"/>
        <w:bottom w:val="none" w:sz="0" w:space="0" w:color="auto"/>
        <w:right w:val="none" w:sz="0" w:space="0" w:color="auto"/>
      </w:divBdr>
      <w:divsChild>
        <w:div w:id="406924716">
          <w:marLeft w:val="0"/>
          <w:marRight w:val="0"/>
          <w:marTop w:val="0"/>
          <w:marBottom w:val="0"/>
          <w:divBdr>
            <w:top w:val="none" w:sz="0" w:space="0" w:color="auto"/>
            <w:left w:val="none" w:sz="0" w:space="0" w:color="auto"/>
            <w:bottom w:val="none" w:sz="0" w:space="0" w:color="auto"/>
            <w:right w:val="none" w:sz="0" w:space="0" w:color="auto"/>
          </w:divBdr>
          <w:divsChild>
            <w:div w:id="517014085">
              <w:marLeft w:val="0"/>
              <w:marRight w:val="0"/>
              <w:marTop w:val="0"/>
              <w:marBottom w:val="0"/>
              <w:divBdr>
                <w:top w:val="none" w:sz="0" w:space="0" w:color="auto"/>
                <w:left w:val="none" w:sz="0" w:space="0" w:color="auto"/>
                <w:bottom w:val="none" w:sz="0" w:space="0" w:color="auto"/>
                <w:right w:val="none" w:sz="0" w:space="0" w:color="auto"/>
              </w:divBdr>
              <w:divsChild>
                <w:div w:id="4921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233263">
      <w:bodyDiv w:val="1"/>
      <w:marLeft w:val="0"/>
      <w:marRight w:val="0"/>
      <w:marTop w:val="0"/>
      <w:marBottom w:val="0"/>
      <w:divBdr>
        <w:top w:val="none" w:sz="0" w:space="0" w:color="auto"/>
        <w:left w:val="none" w:sz="0" w:space="0" w:color="auto"/>
        <w:bottom w:val="none" w:sz="0" w:space="0" w:color="auto"/>
        <w:right w:val="none" w:sz="0" w:space="0" w:color="auto"/>
      </w:divBdr>
      <w:divsChild>
        <w:div w:id="1486582053">
          <w:marLeft w:val="0"/>
          <w:marRight w:val="0"/>
          <w:marTop w:val="0"/>
          <w:marBottom w:val="0"/>
          <w:divBdr>
            <w:top w:val="none" w:sz="0" w:space="0" w:color="auto"/>
            <w:left w:val="none" w:sz="0" w:space="0" w:color="auto"/>
            <w:bottom w:val="none" w:sz="0" w:space="0" w:color="auto"/>
            <w:right w:val="none" w:sz="0" w:space="0" w:color="auto"/>
          </w:divBdr>
          <w:divsChild>
            <w:div w:id="1560558121">
              <w:marLeft w:val="0"/>
              <w:marRight w:val="0"/>
              <w:marTop w:val="0"/>
              <w:marBottom w:val="0"/>
              <w:divBdr>
                <w:top w:val="none" w:sz="0" w:space="0" w:color="auto"/>
                <w:left w:val="none" w:sz="0" w:space="0" w:color="auto"/>
                <w:bottom w:val="none" w:sz="0" w:space="0" w:color="auto"/>
                <w:right w:val="none" w:sz="0" w:space="0" w:color="auto"/>
              </w:divBdr>
              <w:divsChild>
                <w:div w:id="88980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15411">
      <w:bodyDiv w:val="1"/>
      <w:marLeft w:val="0"/>
      <w:marRight w:val="0"/>
      <w:marTop w:val="0"/>
      <w:marBottom w:val="0"/>
      <w:divBdr>
        <w:top w:val="none" w:sz="0" w:space="0" w:color="auto"/>
        <w:left w:val="none" w:sz="0" w:space="0" w:color="auto"/>
        <w:bottom w:val="none" w:sz="0" w:space="0" w:color="auto"/>
        <w:right w:val="none" w:sz="0" w:space="0" w:color="auto"/>
      </w:divBdr>
      <w:divsChild>
        <w:div w:id="410276421">
          <w:marLeft w:val="0"/>
          <w:marRight w:val="0"/>
          <w:marTop w:val="0"/>
          <w:marBottom w:val="0"/>
          <w:divBdr>
            <w:top w:val="none" w:sz="0" w:space="0" w:color="auto"/>
            <w:left w:val="none" w:sz="0" w:space="0" w:color="auto"/>
            <w:bottom w:val="none" w:sz="0" w:space="0" w:color="auto"/>
            <w:right w:val="none" w:sz="0" w:space="0" w:color="auto"/>
          </w:divBdr>
          <w:divsChild>
            <w:div w:id="1683123835">
              <w:marLeft w:val="0"/>
              <w:marRight w:val="0"/>
              <w:marTop w:val="0"/>
              <w:marBottom w:val="0"/>
              <w:divBdr>
                <w:top w:val="none" w:sz="0" w:space="0" w:color="auto"/>
                <w:left w:val="none" w:sz="0" w:space="0" w:color="auto"/>
                <w:bottom w:val="none" w:sz="0" w:space="0" w:color="auto"/>
                <w:right w:val="none" w:sz="0" w:space="0" w:color="auto"/>
              </w:divBdr>
              <w:divsChild>
                <w:div w:id="2012682868">
                  <w:marLeft w:val="0"/>
                  <w:marRight w:val="0"/>
                  <w:marTop w:val="0"/>
                  <w:marBottom w:val="0"/>
                  <w:divBdr>
                    <w:top w:val="none" w:sz="0" w:space="0" w:color="auto"/>
                    <w:left w:val="none" w:sz="0" w:space="0" w:color="auto"/>
                    <w:bottom w:val="none" w:sz="0" w:space="0" w:color="auto"/>
                    <w:right w:val="none" w:sz="0" w:space="0" w:color="auto"/>
                  </w:divBdr>
                  <w:divsChild>
                    <w:div w:id="172702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704236">
      <w:bodyDiv w:val="1"/>
      <w:marLeft w:val="0"/>
      <w:marRight w:val="0"/>
      <w:marTop w:val="0"/>
      <w:marBottom w:val="0"/>
      <w:divBdr>
        <w:top w:val="none" w:sz="0" w:space="0" w:color="auto"/>
        <w:left w:val="none" w:sz="0" w:space="0" w:color="auto"/>
        <w:bottom w:val="none" w:sz="0" w:space="0" w:color="auto"/>
        <w:right w:val="none" w:sz="0" w:space="0" w:color="auto"/>
      </w:divBdr>
    </w:div>
    <w:div w:id="985475538">
      <w:bodyDiv w:val="1"/>
      <w:marLeft w:val="0"/>
      <w:marRight w:val="0"/>
      <w:marTop w:val="0"/>
      <w:marBottom w:val="0"/>
      <w:divBdr>
        <w:top w:val="none" w:sz="0" w:space="0" w:color="auto"/>
        <w:left w:val="none" w:sz="0" w:space="0" w:color="auto"/>
        <w:bottom w:val="none" w:sz="0" w:space="0" w:color="auto"/>
        <w:right w:val="none" w:sz="0" w:space="0" w:color="auto"/>
      </w:divBdr>
      <w:divsChild>
        <w:div w:id="1552771237">
          <w:marLeft w:val="0"/>
          <w:marRight w:val="0"/>
          <w:marTop w:val="0"/>
          <w:marBottom w:val="0"/>
          <w:divBdr>
            <w:top w:val="none" w:sz="0" w:space="0" w:color="auto"/>
            <w:left w:val="none" w:sz="0" w:space="0" w:color="auto"/>
            <w:bottom w:val="none" w:sz="0" w:space="0" w:color="auto"/>
            <w:right w:val="none" w:sz="0" w:space="0" w:color="auto"/>
          </w:divBdr>
          <w:divsChild>
            <w:div w:id="525947135">
              <w:marLeft w:val="0"/>
              <w:marRight w:val="0"/>
              <w:marTop w:val="0"/>
              <w:marBottom w:val="0"/>
              <w:divBdr>
                <w:top w:val="none" w:sz="0" w:space="0" w:color="auto"/>
                <w:left w:val="none" w:sz="0" w:space="0" w:color="auto"/>
                <w:bottom w:val="none" w:sz="0" w:space="0" w:color="auto"/>
                <w:right w:val="none" w:sz="0" w:space="0" w:color="auto"/>
              </w:divBdr>
              <w:divsChild>
                <w:div w:id="1728072433">
                  <w:marLeft w:val="0"/>
                  <w:marRight w:val="0"/>
                  <w:marTop w:val="0"/>
                  <w:marBottom w:val="0"/>
                  <w:divBdr>
                    <w:top w:val="none" w:sz="0" w:space="0" w:color="auto"/>
                    <w:left w:val="none" w:sz="0" w:space="0" w:color="auto"/>
                    <w:bottom w:val="none" w:sz="0" w:space="0" w:color="auto"/>
                    <w:right w:val="none" w:sz="0" w:space="0" w:color="auto"/>
                  </w:divBdr>
                  <w:divsChild>
                    <w:div w:id="70598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623624">
      <w:bodyDiv w:val="1"/>
      <w:marLeft w:val="0"/>
      <w:marRight w:val="0"/>
      <w:marTop w:val="0"/>
      <w:marBottom w:val="0"/>
      <w:divBdr>
        <w:top w:val="none" w:sz="0" w:space="0" w:color="auto"/>
        <w:left w:val="none" w:sz="0" w:space="0" w:color="auto"/>
        <w:bottom w:val="none" w:sz="0" w:space="0" w:color="auto"/>
        <w:right w:val="none" w:sz="0" w:space="0" w:color="auto"/>
      </w:divBdr>
      <w:divsChild>
        <w:div w:id="562253344">
          <w:marLeft w:val="0"/>
          <w:marRight w:val="0"/>
          <w:marTop w:val="0"/>
          <w:marBottom w:val="0"/>
          <w:divBdr>
            <w:top w:val="none" w:sz="0" w:space="0" w:color="auto"/>
            <w:left w:val="none" w:sz="0" w:space="0" w:color="auto"/>
            <w:bottom w:val="none" w:sz="0" w:space="0" w:color="auto"/>
            <w:right w:val="none" w:sz="0" w:space="0" w:color="auto"/>
          </w:divBdr>
          <w:divsChild>
            <w:div w:id="328290567">
              <w:marLeft w:val="0"/>
              <w:marRight w:val="0"/>
              <w:marTop w:val="0"/>
              <w:marBottom w:val="0"/>
              <w:divBdr>
                <w:top w:val="none" w:sz="0" w:space="0" w:color="auto"/>
                <w:left w:val="none" w:sz="0" w:space="0" w:color="auto"/>
                <w:bottom w:val="none" w:sz="0" w:space="0" w:color="auto"/>
                <w:right w:val="none" w:sz="0" w:space="0" w:color="auto"/>
              </w:divBdr>
              <w:divsChild>
                <w:div w:id="140317895">
                  <w:marLeft w:val="0"/>
                  <w:marRight w:val="0"/>
                  <w:marTop w:val="0"/>
                  <w:marBottom w:val="0"/>
                  <w:divBdr>
                    <w:top w:val="none" w:sz="0" w:space="0" w:color="auto"/>
                    <w:left w:val="none" w:sz="0" w:space="0" w:color="auto"/>
                    <w:bottom w:val="none" w:sz="0" w:space="0" w:color="auto"/>
                    <w:right w:val="none" w:sz="0" w:space="0" w:color="auto"/>
                  </w:divBdr>
                  <w:divsChild>
                    <w:div w:id="18391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363494">
      <w:bodyDiv w:val="1"/>
      <w:marLeft w:val="0"/>
      <w:marRight w:val="0"/>
      <w:marTop w:val="0"/>
      <w:marBottom w:val="0"/>
      <w:divBdr>
        <w:top w:val="none" w:sz="0" w:space="0" w:color="auto"/>
        <w:left w:val="none" w:sz="0" w:space="0" w:color="auto"/>
        <w:bottom w:val="none" w:sz="0" w:space="0" w:color="auto"/>
        <w:right w:val="none" w:sz="0" w:space="0" w:color="auto"/>
      </w:divBdr>
      <w:divsChild>
        <w:div w:id="1813214101">
          <w:marLeft w:val="0"/>
          <w:marRight w:val="0"/>
          <w:marTop w:val="0"/>
          <w:marBottom w:val="0"/>
          <w:divBdr>
            <w:top w:val="none" w:sz="0" w:space="0" w:color="auto"/>
            <w:left w:val="none" w:sz="0" w:space="0" w:color="auto"/>
            <w:bottom w:val="none" w:sz="0" w:space="0" w:color="auto"/>
            <w:right w:val="none" w:sz="0" w:space="0" w:color="auto"/>
          </w:divBdr>
          <w:divsChild>
            <w:div w:id="564535304">
              <w:marLeft w:val="0"/>
              <w:marRight w:val="0"/>
              <w:marTop w:val="0"/>
              <w:marBottom w:val="0"/>
              <w:divBdr>
                <w:top w:val="none" w:sz="0" w:space="0" w:color="auto"/>
                <w:left w:val="none" w:sz="0" w:space="0" w:color="auto"/>
                <w:bottom w:val="none" w:sz="0" w:space="0" w:color="auto"/>
                <w:right w:val="none" w:sz="0" w:space="0" w:color="auto"/>
              </w:divBdr>
              <w:divsChild>
                <w:div w:id="1626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749615">
      <w:bodyDiv w:val="1"/>
      <w:marLeft w:val="0"/>
      <w:marRight w:val="0"/>
      <w:marTop w:val="0"/>
      <w:marBottom w:val="0"/>
      <w:divBdr>
        <w:top w:val="none" w:sz="0" w:space="0" w:color="auto"/>
        <w:left w:val="none" w:sz="0" w:space="0" w:color="auto"/>
        <w:bottom w:val="none" w:sz="0" w:space="0" w:color="auto"/>
        <w:right w:val="none" w:sz="0" w:space="0" w:color="auto"/>
      </w:divBdr>
      <w:divsChild>
        <w:div w:id="1418744539">
          <w:marLeft w:val="0"/>
          <w:marRight w:val="0"/>
          <w:marTop w:val="0"/>
          <w:marBottom w:val="0"/>
          <w:divBdr>
            <w:top w:val="none" w:sz="0" w:space="0" w:color="auto"/>
            <w:left w:val="none" w:sz="0" w:space="0" w:color="auto"/>
            <w:bottom w:val="none" w:sz="0" w:space="0" w:color="auto"/>
            <w:right w:val="none" w:sz="0" w:space="0" w:color="auto"/>
          </w:divBdr>
          <w:divsChild>
            <w:div w:id="1107238035">
              <w:marLeft w:val="0"/>
              <w:marRight w:val="0"/>
              <w:marTop w:val="0"/>
              <w:marBottom w:val="0"/>
              <w:divBdr>
                <w:top w:val="none" w:sz="0" w:space="0" w:color="auto"/>
                <w:left w:val="none" w:sz="0" w:space="0" w:color="auto"/>
                <w:bottom w:val="none" w:sz="0" w:space="0" w:color="auto"/>
                <w:right w:val="none" w:sz="0" w:space="0" w:color="auto"/>
              </w:divBdr>
              <w:divsChild>
                <w:div w:id="99445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28695">
      <w:bodyDiv w:val="1"/>
      <w:marLeft w:val="0"/>
      <w:marRight w:val="0"/>
      <w:marTop w:val="0"/>
      <w:marBottom w:val="0"/>
      <w:divBdr>
        <w:top w:val="none" w:sz="0" w:space="0" w:color="auto"/>
        <w:left w:val="none" w:sz="0" w:space="0" w:color="auto"/>
        <w:bottom w:val="none" w:sz="0" w:space="0" w:color="auto"/>
        <w:right w:val="none" w:sz="0" w:space="0" w:color="auto"/>
      </w:divBdr>
      <w:divsChild>
        <w:div w:id="455606694">
          <w:marLeft w:val="0"/>
          <w:marRight w:val="0"/>
          <w:marTop w:val="0"/>
          <w:marBottom w:val="0"/>
          <w:divBdr>
            <w:top w:val="none" w:sz="0" w:space="0" w:color="auto"/>
            <w:left w:val="none" w:sz="0" w:space="0" w:color="auto"/>
            <w:bottom w:val="none" w:sz="0" w:space="0" w:color="auto"/>
            <w:right w:val="none" w:sz="0" w:space="0" w:color="auto"/>
          </w:divBdr>
          <w:divsChild>
            <w:div w:id="426463702">
              <w:marLeft w:val="0"/>
              <w:marRight w:val="0"/>
              <w:marTop w:val="0"/>
              <w:marBottom w:val="0"/>
              <w:divBdr>
                <w:top w:val="none" w:sz="0" w:space="0" w:color="auto"/>
                <w:left w:val="none" w:sz="0" w:space="0" w:color="auto"/>
                <w:bottom w:val="none" w:sz="0" w:space="0" w:color="auto"/>
                <w:right w:val="none" w:sz="0" w:space="0" w:color="auto"/>
              </w:divBdr>
              <w:divsChild>
                <w:div w:id="1443572019">
                  <w:marLeft w:val="0"/>
                  <w:marRight w:val="0"/>
                  <w:marTop w:val="0"/>
                  <w:marBottom w:val="0"/>
                  <w:divBdr>
                    <w:top w:val="none" w:sz="0" w:space="0" w:color="auto"/>
                    <w:left w:val="none" w:sz="0" w:space="0" w:color="auto"/>
                    <w:bottom w:val="none" w:sz="0" w:space="0" w:color="auto"/>
                    <w:right w:val="none" w:sz="0" w:space="0" w:color="auto"/>
                  </w:divBdr>
                  <w:divsChild>
                    <w:div w:id="12857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86813">
      <w:bodyDiv w:val="1"/>
      <w:marLeft w:val="0"/>
      <w:marRight w:val="0"/>
      <w:marTop w:val="0"/>
      <w:marBottom w:val="0"/>
      <w:divBdr>
        <w:top w:val="none" w:sz="0" w:space="0" w:color="auto"/>
        <w:left w:val="none" w:sz="0" w:space="0" w:color="auto"/>
        <w:bottom w:val="none" w:sz="0" w:space="0" w:color="auto"/>
        <w:right w:val="none" w:sz="0" w:space="0" w:color="auto"/>
      </w:divBdr>
      <w:divsChild>
        <w:div w:id="1567377324">
          <w:marLeft w:val="0"/>
          <w:marRight w:val="0"/>
          <w:marTop w:val="0"/>
          <w:marBottom w:val="0"/>
          <w:divBdr>
            <w:top w:val="none" w:sz="0" w:space="0" w:color="auto"/>
            <w:left w:val="none" w:sz="0" w:space="0" w:color="auto"/>
            <w:bottom w:val="none" w:sz="0" w:space="0" w:color="auto"/>
            <w:right w:val="none" w:sz="0" w:space="0" w:color="auto"/>
          </w:divBdr>
          <w:divsChild>
            <w:div w:id="849947413">
              <w:marLeft w:val="0"/>
              <w:marRight w:val="0"/>
              <w:marTop w:val="0"/>
              <w:marBottom w:val="0"/>
              <w:divBdr>
                <w:top w:val="none" w:sz="0" w:space="0" w:color="auto"/>
                <w:left w:val="none" w:sz="0" w:space="0" w:color="auto"/>
                <w:bottom w:val="none" w:sz="0" w:space="0" w:color="auto"/>
                <w:right w:val="none" w:sz="0" w:space="0" w:color="auto"/>
              </w:divBdr>
              <w:divsChild>
                <w:div w:id="89477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82362">
      <w:bodyDiv w:val="1"/>
      <w:marLeft w:val="0"/>
      <w:marRight w:val="0"/>
      <w:marTop w:val="0"/>
      <w:marBottom w:val="0"/>
      <w:divBdr>
        <w:top w:val="none" w:sz="0" w:space="0" w:color="auto"/>
        <w:left w:val="none" w:sz="0" w:space="0" w:color="auto"/>
        <w:bottom w:val="none" w:sz="0" w:space="0" w:color="auto"/>
        <w:right w:val="none" w:sz="0" w:space="0" w:color="auto"/>
      </w:divBdr>
    </w:div>
    <w:div w:id="995183221">
      <w:bodyDiv w:val="1"/>
      <w:marLeft w:val="0"/>
      <w:marRight w:val="0"/>
      <w:marTop w:val="0"/>
      <w:marBottom w:val="0"/>
      <w:divBdr>
        <w:top w:val="none" w:sz="0" w:space="0" w:color="auto"/>
        <w:left w:val="none" w:sz="0" w:space="0" w:color="auto"/>
        <w:bottom w:val="none" w:sz="0" w:space="0" w:color="auto"/>
        <w:right w:val="none" w:sz="0" w:space="0" w:color="auto"/>
      </w:divBdr>
      <w:divsChild>
        <w:div w:id="272791465">
          <w:marLeft w:val="0"/>
          <w:marRight w:val="0"/>
          <w:marTop w:val="0"/>
          <w:marBottom w:val="0"/>
          <w:divBdr>
            <w:top w:val="none" w:sz="0" w:space="0" w:color="auto"/>
            <w:left w:val="none" w:sz="0" w:space="0" w:color="auto"/>
            <w:bottom w:val="none" w:sz="0" w:space="0" w:color="auto"/>
            <w:right w:val="none" w:sz="0" w:space="0" w:color="auto"/>
          </w:divBdr>
          <w:divsChild>
            <w:div w:id="829057996">
              <w:marLeft w:val="0"/>
              <w:marRight w:val="0"/>
              <w:marTop w:val="0"/>
              <w:marBottom w:val="0"/>
              <w:divBdr>
                <w:top w:val="none" w:sz="0" w:space="0" w:color="auto"/>
                <w:left w:val="none" w:sz="0" w:space="0" w:color="auto"/>
                <w:bottom w:val="none" w:sz="0" w:space="0" w:color="auto"/>
                <w:right w:val="none" w:sz="0" w:space="0" w:color="auto"/>
              </w:divBdr>
              <w:divsChild>
                <w:div w:id="142358666">
                  <w:marLeft w:val="0"/>
                  <w:marRight w:val="0"/>
                  <w:marTop w:val="0"/>
                  <w:marBottom w:val="0"/>
                  <w:divBdr>
                    <w:top w:val="none" w:sz="0" w:space="0" w:color="auto"/>
                    <w:left w:val="none" w:sz="0" w:space="0" w:color="auto"/>
                    <w:bottom w:val="none" w:sz="0" w:space="0" w:color="auto"/>
                    <w:right w:val="none" w:sz="0" w:space="0" w:color="auto"/>
                  </w:divBdr>
                  <w:divsChild>
                    <w:div w:id="40457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255829">
      <w:bodyDiv w:val="1"/>
      <w:marLeft w:val="0"/>
      <w:marRight w:val="0"/>
      <w:marTop w:val="0"/>
      <w:marBottom w:val="0"/>
      <w:divBdr>
        <w:top w:val="none" w:sz="0" w:space="0" w:color="auto"/>
        <w:left w:val="none" w:sz="0" w:space="0" w:color="auto"/>
        <w:bottom w:val="none" w:sz="0" w:space="0" w:color="auto"/>
        <w:right w:val="none" w:sz="0" w:space="0" w:color="auto"/>
      </w:divBdr>
      <w:divsChild>
        <w:div w:id="1219896027">
          <w:marLeft w:val="0"/>
          <w:marRight w:val="0"/>
          <w:marTop w:val="0"/>
          <w:marBottom w:val="0"/>
          <w:divBdr>
            <w:top w:val="none" w:sz="0" w:space="0" w:color="auto"/>
            <w:left w:val="none" w:sz="0" w:space="0" w:color="auto"/>
            <w:bottom w:val="none" w:sz="0" w:space="0" w:color="auto"/>
            <w:right w:val="none" w:sz="0" w:space="0" w:color="auto"/>
          </w:divBdr>
          <w:divsChild>
            <w:div w:id="1017659638">
              <w:marLeft w:val="0"/>
              <w:marRight w:val="0"/>
              <w:marTop w:val="0"/>
              <w:marBottom w:val="0"/>
              <w:divBdr>
                <w:top w:val="none" w:sz="0" w:space="0" w:color="auto"/>
                <w:left w:val="none" w:sz="0" w:space="0" w:color="auto"/>
                <w:bottom w:val="none" w:sz="0" w:space="0" w:color="auto"/>
                <w:right w:val="none" w:sz="0" w:space="0" w:color="auto"/>
              </w:divBdr>
              <w:divsChild>
                <w:div w:id="156278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96064">
      <w:bodyDiv w:val="1"/>
      <w:marLeft w:val="0"/>
      <w:marRight w:val="0"/>
      <w:marTop w:val="0"/>
      <w:marBottom w:val="0"/>
      <w:divBdr>
        <w:top w:val="none" w:sz="0" w:space="0" w:color="auto"/>
        <w:left w:val="none" w:sz="0" w:space="0" w:color="auto"/>
        <w:bottom w:val="none" w:sz="0" w:space="0" w:color="auto"/>
        <w:right w:val="none" w:sz="0" w:space="0" w:color="auto"/>
      </w:divBdr>
    </w:div>
    <w:div w:id="996809127">
      <w:bodyDiv w:val="1"/>
      <w:marLeft w:val="0"/>
      <w:marRight w:val="0"/>
      <w:marTop w:val="0"/>
      <w:marBottom w:val="0"/>
      <w:divBdr>
        <w:top w:val="none" w:sz="0" w:space="0" w:color="auto"/>
        <w:left w:val="none" w:sz="0" w:space="0" w:color="auto"/>
        <w:bottom w:val="none" w:sz="0" w:space="0" w:color="auto"/>
        <w:right w:val="none" w:sz="0" w:space="0" w:color="auto"/>
      </w:divBdr>
      <w:divsChild>
        <w:div w:id="738943671">
          <w:marLeft w:val="0"/>
          <w:marRight w:val="0"/>
          <w:marTop w:val="0"/>
          <w:marBottom w:val="0"/>
          <w:divBdr>
            <w:top w:val="none" w:sz="0" w:space="0" w:color="auto"/>
            <w:left w:val="none" w:sz="0" w:space="0" w:color="auto"/>
            <w:bottom w:val="none" w:sz="0" w:space="0" w:color="auto"/>
            <w:right w:val="none" w:sz="0" w:space="0" w:color="auto"/>
          </w:divBdr>
          <w:divsChild>
            <w:div w:id="149101464">
              <w:marLeft w:val="0"/>
              <w:marRight w:val="0"/>
              <w:marTop w:val="0"/>
              <w:marBottom w:val="0"/>
              <w:divBdr>
                <w:top w:val="none" w:sz="0" w:space="0" w:color="auto"/>
                <w:left w:val="none" w:sz="0" w:space="0" w:color="auto"/>
                <w:bottom w:val="none" w:sz="0" w:space="0" w:color="auto"/>
                <w:right w:val="none" w:sz="0" w:space="0" w:color="auto"/>
              </w:divBdr>
              <w:divsChild>
                <w:div w:id="153341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50212">
      <w:bodyDiv w:val="1"/>
      <w:marLeft w:val="0"/>
      <w:marRight w:val="0"/>
      <w:marTop w:val="0"/>
      <w:marBottom w:val="0"/>
      <w:divBdr>
        <w:top w:val="none" w:sz="0" w:space="0" w:color="auto"/>
        <w:left w:val="none" w:sz="0" w:space="0" w:color="auto"/>
        <w:bottom w:val="none" w:sz="0" w:space="0" w:color="auto"/>
        <w:right w:val="none" w:sz="0" w:space="0" w:color="auto"/>
      </w:divBdr>
    </w:div>
    <w:div w:id="999621330">
      <w:bodyDiv w:val="1"/>
      <w:marLeft w:val="0"/>
      <w:marRight w:val="0"/>
      <w:marTop w:val="0"/>
      <w:marBottom w:val="0"/>
      <w:divBdr>
        <w:top w:val="none" w:sz="0" w:space="0" w:color="auto"/>
        <w:left w:val="none" w:sz="0" w:space="0" w:color="auto"/>
        <w:bottom w:val="none" w:sz="0" w:space="0" w:color="auto"/>
        <w:right w:val="none" w:sz="0" w:space="0" w:color="auto"/>
      </w:divBdr>
      <w:divsChild>
        <w:div w:id="1903520747">
          <w:marLeft w:val="0"/>
          <w:marRight w:val="0"/>
          <w:marTop w:val="0"/>
          <w:marBottom w:val="0"/>
          <w:divBdr>
            <w:top w:val="none" w:sz="0" w:space="0" w:color="auto"/>
            <w:left w:val="none" w:sz="0" w:space="0" w:color="auto"/>
            <w:bottom w:val="none" w:sz="0" w:space="0" w:color="auto"/>
            <w:right w:val="none" w:sz="0" w:space="0" w:color="auto"/>
          </w:divBdr>
          <w:divsChild>
            <w:div w:id="1610773478">
              <w:marLeft w:val="0"/>
              <w:marRight w:val="0"/>
              <w:marTop w:val="0"/>
              <w:marBottom w:val="0"/>
              <w:divBdr>
                <w:top w:val="none" w:sz="0" w:space="0" w:color="auto"/>
                <w:left w:val="none" w:sz="0" w:space="0" w:color="auto"/>
                <w:bottom w:val="none" w:sz="0" w:space="0" w:color="auto"/>
                <w:right w:val="none" w:sz="0" w:space="0" w:color="auto"/>
              </w:divBdr>
              <w:divsChild>
                <w:div w:id="182465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18984">
      <w:bodyDiv w:val="1"/>
      <w:marLeft w:val="0"/>
      <w:marRight w:val="0"/>
      <w:marTop w:val="0"/>
      <w:marBottom w:val="0"/>
      <w:divBdr>
        <w:top w:val="none" w:sz="0" w:space="0" w:color="auto"/>
        <w:left w:val="none" w:sz="0" w:space="0" w:color="auto"/>
        <w:bottom w:val="none" w:sz="0" w:space="0" w:color="auto"/>
        <w:right w:val="none" w:sz="0" w:space="0" w:color="auto"/>
      </w:divBdr>
      <w:divsChild>
        <w:div w:id="1100490292">
          <w:marLeft w:val="0"/>
          <w:marRight w:val="0"/>
          <w:marTop w:val="0"/>
          <w:marBottom w:val="0"/>
          <w:divBdr>
            <w:top w:val="none" w:sz="0" w:space="0" w:color="auto"/>
            <w:left w:val="none" w:sz="0" w:space="0" w:color="auto"/>
            <w:bottom w:val="none" w:sz="0" w:space="0" w:color="auto"/>
            <w:right w:val="none" w:sz="0" w:space="0" w:color="auto"/>
          </w:divBdr>
          <w:divsChild>
            <w:div w:id="1408965305">
              <w:marLeft w:val="0"/>
              <w:marRight w:val="0"/>
              <w:marTop w:val="0"/>
              <w:marBottom w:val="0"/>
              <w:divBdr>
                <w:top w:val="none" w:sz="0" w:space="0" w:color="auto"/>
                <w:left w:val="none" w:sz="0" w:space="0" w:color="auto"/>
                <w:bottom w:val="none" w:sz="0" w:space="0" w:color="auto"/>
                <w:right w:val="none" w:sz="0" w:space="0" w:color="auto"/>
              </w:divBdr>
              <w:divsChild>
                <w:div w:id="75093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320884">
      <w:bodyDiv w:val="1"/>
      <w:marLeft w:val="0"/>
      <w:marRight w:val="0"/>
      <w:marTop w:val="0"/>
      <w:marBottom w:val="0"/>
      <w:divBdr>
        <w:top w:val="none" w:sz="0" w:space="0" w:color="auto"/>
        <w:left w:val="none" w:sz="0" w:space="0" w:color="auto"/>
        <w:bottom w:val="none" w:sz="0" w:space="0" w:color="auto"/>
        <w:right w:val="none" w:sz="0" w:space="0" w:color="auto"/>
      </w:divBdr>
      <w:divsChild>
        <w:div w:id="554052609">
          <w:marLeft w:val="0"/>
          <w:marRight w:val="0"/>
          <w:marTop w:val="0"/>
          <w:marBottom w:val="0"/>
          <w:divBdr>
            <w:top w:val="none" w:sz="0" w:space="0" w:color="auto"/>
            <w:left w:val="none" w:sz="0" w:space="0" w:color="auto"/>
            <w:bottom w:val="none" w:sz="0" w:space="0" w:color="auto"/>
            <w:right w:val="none" w:sz="0" w:space="0" w:color="auto"/>
          </w:divBdr>
          <w:divsChild>
            <w:div w:id="867178235">
              <w:marLeft w:val="0"/>
              <w:marRight w:val="0"/>
              <w:marTop w:val="0"/>
              <w:marBottom w:val="0"/>
              <w:divBdr>
                <w:top w:val="none" w:sz="0" w:space="0" w:color="auto"/>
                <w:left w:val="none" w:sz="0" w:space="0" w:color="auto"/>
                <w:bottom w:val="none" w:sz="0" w:space="0" w:color="auto"/>
                <w:right w:val="none" w:sz="0" w:space="0" w:color="auto"/>
              </w:divBdr>
              <w:divsChild>
                <w:div w:id="37061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325764">
      <w:bodyDiv w:val="1"/>
      <w:marLeft w:val="0"/>
      <w:marRight w:val="0"/>
      <w:marTop w:val="0"/>
      <w:marBottom w:val="0"/>
      <w:divBdr>
        <w:top w:val="none" w:sz="0" w:space="0" w:color="auto"/>
        <w:left w:val="none" w:sz="0" w:space="0" w:color="auto"/>
        <w:bottom w:val="none" w:sz="0" w:space="0" w:color="auto"/>
        <w:right w:val="none" w:sz="0" w:space="0" w:color="auto"/>
      </w:divBdr>
    </w:div>
    <w:div w:id="1007102183">
      <w:bodyDiv w:val="1"/>
      <w:marLeft w:val="0"/>
      <w:marRight w:val="0"/>
      <w:marTop w:val="0"/>
      <w:marBottom w:val="0"/>
      <w:divBdr>
        <w:top w:val="none" w:sz="0" w:space="0" w:color="auto"/>
        <w:left w:val="none" w:sz="0" w:space="0" w:color="auto"/>
        <w:bottom w:val="none" w:sz="0" w:space="0" w:color="auto"/>
        <w:right w:val="none" w:sz="0" w:space="0" w:color="auto"/>
      </w:divBdr>
      <w:divsChild>
        <w:div w:id="1617977903">
          <w:marLeft w:val="0"/>
          <w:marRight w:val="0"/>
          <w:marTop w:val="0"/>
          <w:marBottom w:val="0"/>
          <w:divBdr>
            <w:top w:val="none" w:sz="0" w:space="0" w:color="auto"/>
            <w:left w:val="none" w:sz="0" w:space="0" w:color="auto"/>
            <w:bottom w:val="none" w:sz="0" w:space="0" w:color="auto"/>
            <w:right w:val="none" w:sz="0" w:space="0" w:color="auto"/>
          </w:divBdr>
          <w:divsChild>
            <w:div w:id="1030061764">
              <w:marLeft w:val="0"/>
              <w:marRight w:val="0"/>
              <w:marTop w:val="0"/>
              <w:marBottom w:val="0"/>
              <w:divBdr>
                <w:top w:val="none" w:sz="0" w:space="0" w:color="auto"/>
                <w:left w:val="none" w:sz="0" w:space="0" w:color="auto"/>
                <w:bottom w:val="none" w:sz="0" w:space="0" w:color="auto"/>
                <w:right w:val="none" w:sz="0" w:space="0" w:color="auto"/>
              </w:divBdr>
              <w:divsChild>
                <w:div w:id="689574921">
                  <w:marLeft w:val="0"/>
                  <w:marRight w:val="0"/>
                  <w:marTop w:val="0"/>
                  <w:marBottom w:val="0"/>
                  <w:divBdr>
                    <w:top w:val="none" w:sz="0" w:space="0" w:color="auto"/>
                    <w:left w:val="none" w:sz="0" w:space="0" w:color="auto"/>
                    <w:bottom w:val="none" w:sz="0" w:space="0" w:color="auto"/>
                    <w:right w:val="none" w:sz="0" w:space="0" w:color="auto"/>
                  </w:divBdr>
                  <w:divsChild>
                    <w:div w:id="149929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328533">
      <w:bodyDiv w:val="1"/>
      <w:marLeft w:val="0"/>
      <w:marRight w:val="0"/>
      <w:marTop w:val="0"/>
      <w:marBottom w:val="0"/>
      <w:divBdr>
        <w:top w:val="none" w:sz="0" w:space="0" w:color="auto"/>
        <w:left w:val="none" w:sz="0" w:space="0" w:color="auto"/>
        <w:bottom w:val="none" w:sz="0" w:space="0" w:color="auto"/>
        <w:right w:val="none" w:sz="0" w:space="0" w:color="auto"/>
      </w:divBdr>
    </w:div>
    <w:div w:id="1012536303">
      <w:bodyDiv w:val="1"/>
      <w:marLeft w:val="0"/>
      <w:marRight w:val="0"/>
      <w:marTop w:val="0"/>
      <w:marBottom w:val="0"/>
      <w:divBdr>
        <w:top w:val="none" w:sz="0" w:space="0" w:color="auto"/>
        <w:left w:val="none" w:sz="0" w:space="0" w:color="auto"/>
        <w:bottom w:val="none" w:sz="0" w:space="0" w:color="auto"/>
        <w:right w:val="none" w:sz="0" w:space="0" w:color="auto"/>
      </w:divBdr>
      <w:divsChild>
        <w:div w:id="1049113999">
          <w:marLeft w:val="0"/>
          <w:marRight w:val="0"/>
          <w:marTop w:val="0"/>
          <w:marBottom w:val="0"/>
          <w:divBdr>
            <w:top w:val="none" w:sz="0" w:space="0" w:color="auto"/>
            <w:left w:val="none" w:sz="0" w:space="0" w:color="auto"/>
            <w:bottom w:val="none" w:sz="0" w:space="0" w:color="auto"/>
            <w:right w:val="none" w:sz="0" w:space="0" w:color="auto"/>
          </w:divBdr>
          <w:divsChild>
            <w:div w:id="1273516930">
              <w:marLeft w:val="0"/>
              <w:marRight w:val="0"/>
              <w:marTop w:val="0"/>
              <w:marBottom w:val="0"/>
              <w:divBdr>
                <w:top w:val="none" w:sz="0" w:space="0" w:color="auto"/>
                <w:left w:val="none" w:sz="0" w:space="0" w:color="auto"/>
                <w:bottom w:val="none" w:sz="0" w:space="0" w:color="auto"/>
                <w:right w:val="none" w:sz="0" w:space="0" w:color="auto"/>
              </w:divBdr>
              <w:divsChild>
                <w:div w:id="35789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142773">
      <w:bodyDiv w:val="1"/>
      <w:marLeft w:val="0"/>
      <w:marRight w:val="0"/>
      <w:marTop w:val="0"/>
      <w:marBottom w:val="0"/>
      <w:divBdr>
        <w:top w:val="none" w:sz="0" w:space="0" w:color="auto"/>
        <w:left w:val="none" w:sz="0" w:space="0" w:color="auto"/>
        <w:bottom w:val="none" w:sz="0" w:space="0" w:color="auto"/>
        <w:right w:val="none" w:sz="0" w:space="0" w:color="auto"/>
      </w:divBdr>
      <w:divsChild>
        <w:div w:id="685593691">
          <w:marLeft w:val="0"/>
          <w:marRight w:val="0"/>
          <w:marTop w:val="0"/>
          <w:marBottom w:val="0"/>
          <w:divBdr>
            <w:top w:val="none" w:sz="0" w:space="0" w:color="auto"/>
            <w:left w:val="none" w:sz="0" w:space="0" w:color="auto"/>
            <w:bottom w:val="none" w:sz="0" w:space="0" w:color="auto"/>
            <w:right w:val="none" w:sz="0" w:space="0" w:color="auto"/>
          </w:divBdr>
          <w:divsChild>
            <w:div w:id="979186012">
              <w:marLeft w:val="0"/>
              <w:marRight w:val="0"/>
              <w:marTop w:val="0"/>
              <w:marBottom w:val="0"/>
              <w:divBdr>
                <w:top w:val="none" w:sz="0" w:space="0" w:color="auto"/>
                <w:left w:val="none" w:sz="0" w:space="0" w:color="auto"/>
                <w:bottom w:val="none" w:sz="0" w:space="0" w:color="auto"/>
                <w:right w:val="none" w:sz="0" w:space="0" w:color="auto"/>
              </w:divBdr>
              <w:divsChild>
                <w:div w:id="18528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265235">
      <w:bodyDiv w:val="1"/>
      <w:marLeft w:val="0"/>
      <w:marRight w:val="0"/>
      <w:marTop w:val="0"/>
      <w:marBottom w:val="0"/>
      <w:divBdr>
        <w:top w:val="none" w:sz="0" w:space="0" w:color="auto"/>
        <w:left w:val="none" w:sz="0" w:space="0" w:color="auto"/>
        <w:bottom w:val="none" w:sz="0" w:space="0" w:color="auto"/>
        <w:right w:val="none" w:sz="0" w:space="0" w:color="auto"/>
      </w:divBdr>
      <w:divsChild>
        <w:div w:id="575407700">
          <w:marLeft w:val="0"/>
          <w:marRight w:val="0"/>
          <w:marTop w:val="0"/>
          <w:marBottom w:val="0"/>
          <w:divBdr>
            <w:top w:val="none" w:sz="0" w:space="0" w:color="auto"/>
            <w:left w:val="none" w:sz="0" w:space="0" w:color="auto"/>
            <w:bottom w:val="none" w:sz="0" w:space="0" w:color="auto"/>
            <w:right w:val="none" w:sz="0" w:space="0" w:color="auto"/>
          </w:divBdr>
          <w:divsChild>
            <w:div w:id="434206689">
              <w:marLeft w:val="0"/>
              <w:marRight w:val="0"/>
              <w:marTop w:val="0"/>
              <w:marBottom w:val="0"/>
              <w:divBdr>
                <w:top w:val="none" w:sz="0" w:space="0" w:color="auto"/>
                <w:left w:val="none" w:sz="0" w:space="0" w:color="auto"/>
                <w:bottom w:val="none" w:sz="0" w:space="0" w:color="auto"/>
                <w:right w:val="none" w:sz="0" w:space="0" w:color="auto"/>
              </w:divBdr>
              <w:divsChild>
                <w:div w:id="85677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117435">
      <w:bodyDiv w:val="1"/>
      <w:marLeft w:val="0"/>
      <w:marRight w:val="0"/>
      <w:marTop w:val="0"/>
      <w:marBottom w:val="0"/>
      <w:divBdr>
        <w:top w:val="none" w:sz="0" w:space="0" w:color="auto"/>
        <w:left w:val="none" w:sz="0" w:space="0" w:color="auto"/>
        <w:bottom w:val="none" w:sz="0" w:space="0" w:color="auto"/>
        <w:right w:val="none" w:sz="0" w:space="0" w:color="auto"/>
      </w:divBdr>
      <w:divsChild>
        <w:div w:id="688147116">
          <w:marLeft w:val="0"/>
          <w:marRight w:val="0"/>
          <w:marTop w:val="0"/>
          <w:marBottom w:val="0"/>
          <w:divBdr>
            <w:top w:val="none" w:sz="0" w:space="0" w:color="auto"/>
            <w:left w:val="none" w:sz="0" w:space="0" w:color="auto"/>
            <w:bottom w:val="none" w:sz="0" w:space="0" w:color="auto"/>
            <w:right w:val="none" w:sz="0" w:space="0" w:color="auto"/>
          </w:divBdr>
          <w:divsChild>
            <w:div w:id="1874729056">
              <w:marLeft w:val="0"/>
              <w:marRight w:val="0"/>
              <w:marTop w:val="0"/>
              <w:marBottom w:val="0"/>
              <w:divBdr>
                <w:top w:val="none" w:sz="0" w:space="0" w:color="auto"/>
                <w:left w:val="none" w:sz="0" w:space="0" w:color="auto"/>
                <w:bottom w:val="none" w:sz="0" w:space="0" w:color="auto"/>
                <w:right w:val="none" w:sz="0" w:space="0" w:color="auto"/>
              </w:divBdr>
              <w:divsChild>
                <w:div w:id="13716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89521">
      <w:bodyDiv w:val="1"/>
      <w:marLeft w:val="0"/>
      <w:marRight w:val="0"/>
      <w:marTop w:val="0"/>
      <w:marBottom w:val="0"/>
      <w:divBdr>
        <w:top w:val="none" w:sz="0" w:space="0" w:color="auto"/>
        <w:left w:val="none" w:sz="0" w:space="0" w:color="auto"/>
        <w:bottom w:val="none" w:sz="0" w:space="0" w:color="auto"/>
        <w:right w:val="none" w:sz="0" w:space="0" w:color="auto"/>
      </w:divBdr>
    </w:div>
    <w:div w:id="1016808965">
      <w:bodyDiv w:val="1"/>
      <w:marLeft w:val="0"/>
      <w:marRight w:val="0"/>
      <w:marTop w:val="0"/>
      <w:marBottom w:val="0"/>
      <w:divBdr>
        <w:top w:val="none" w:sz="0" w:space="0" w:color="auto"/>
        <w:left w:val="none" w:sz="0" w:space="0" w:color="auto"/>
        <w:bottom w:val="none" w:sz="0" w:space="0" w:color="auto"/>
        <w:right w:val="none" w:sz="0" w:space="0" w:color="auto"/>
      </w:divBdr>
      <w:divsChild>
        <w:div w:id="361054477">
          <w:marLeft w:val="0"/>
          <w:marRight w:val="0"/>
          <w:marTop w:val="0"/>
          <w:marBottom w:val="0"/>
          <w:divBdr>
            <w:top w:val="none" w:sz="0" w:space="0" w:color="auto"/>
            <w:left w:val="none" w:sz="0" w:space="0" w:color="auto"/>
            <w:bottom w:val="none" w:sz="0" w:space="0" w:color="auto"/>
            <w:right w:val="none" w:sz="0" w:space="0" w:color="auto"/>
          </w:divBdr>
          <w:divsChild>
            <w:div w:id="1004896172">
              <w:marLeft w:val="0"/>
              <w:marRight w:val="0"/>
              <w:marTop w:val="0"/>
              <w:marBottom w:val="0"/>
              <w:divBdr>
                <w:top w:val="none" w:sz="0" w:space="0" w:color="auto"/>
                <w:left w:val="none" w:sz="0" w:space="0" w:color="auto"/>
                <w:bottom w:val="none" w:sz="0" w:space="0" w:color="auto"/>
                <w:right w:val="none" w:sz="0" w:space="0" w:color="auto"/>
              </w:divBdr>
              <w:divsChild>
                <w:div w:id="1598320181">
                  <w:marLeft w:val="0"/>
                  <w:marRight w:val="0"/>
                  <w:marTop w:val="0"/>
                  <w:marBottom w:val="0"/>
                  <w:divBdr>
                    <w:top w:val="none" w:sz="0" w:space="0" w:color="auto"/>
                    <w:left w:val="none" w:sz="0" w:space="0" w:color="auto"/>
                    <w:bottom w:val="none" w:sz="0" w:space="0" w:color="auto"/>
                    <w:right w:val="none" w:sz="0" w:space="0" w:color="auto"/>
                  </w:divBdr>
                  <w:divsChild>
                    <w:div w:id="674306329">
                      <w:marLeft w:val="0"/>
                      <w:marRight w:val="0"/>
                      <w:marTop w:val="0"/>
                      <w:marBottom w:val="0"/>
                      <w:divBdr>
                        <w:top w:val="none" w:sz="0" w:space="0" w:color="auto"/>
                        <w:left w:val="none" w:sz="0" w:space="0" w:color="auto"/>
                        <w:bottom w:val="none" w:sz="0" w:space="0" w:color="auto"/>
                        <w:right w:val="none" w:sz="0" w:space="0" w:color="auto"/>
                      </w:divBdr>
                    </w:div>
                  </w:divsChild>
                </w:div>
                <w:div w:id="1782725525">
                  <w:marLeft w:val="0"/>
                  <w:marRight w:val="0"/>
                  <w:marTop w:val="0"/>
                  <w:marBottom w:val="0"/>
                  <w:divBdr>
                    <w:top w:val="none" w:sz="0" w:space="0" w:color="auto"/>
                    <w:left w:val="none" w:sz="0" w:space="0" w:color="auto"/>
                    <w:bottom w:val="none" w:sz="0" w:space="0" w:color="auto"/>
                    <w:right w:val="none" w:sz="0" w:space="0" w:color="auto"/>
                  </w:divBdr>
                  <w:divsChild>
                    <w:div w:id="161430341">
                      <w:marLeft w:val="0"/>
                      <w:marRight w:val="0"/>
                      <w:marTop w:val="0"/>
                      <w:marBottom w:val="0"/>
                      <w:divBdr>
                        <w:top w:val="none" w:sz="0" w:space="0" w:color="auto"/>
                        <w:left w:val="none" w:sz="0" w:space="0" w:color="auto"/>
                        <w:bottom w:val="none" w:sz="0" w:space="0" w:color="auto"/>
                        <w:right w:val="none" w:sz="0" w:space="0" w:color="auto"/>
                      </w:divBdr>
                    </w:div>
                  </w:divsChild>
                </w:div>
                <w:div w:id="1751078831">
                  <w:marLeft w:val="0"/>
                  <w:marRight w:val="0"/>
                  <w:marTop w:val="0"/>
                  <w:marBottom w:val="0"/>
                  <w:divBdr>
                    <w:top w:val="none" w:sz="0" w:space="0" w:color="auto"/>
                    <w:left w:val="none" w:sz="0" w:space="0" w:color="auto"/>
                    <w:bottom w:val="none" w:sz="0" w:space="0" w:color="auto"/>
                    <w:right w:val="none" w:sz="0" w:space="0" w:color="auto"/>
                  </w:divBdr>
                  <w:divsChild>
                    <w:div w:id="1595742502">
                      <w:marLeft w:val="0"/>
                      <w:marRight w:val="0"/>
                      <w:marTop w:val="0"/>
                      <w:marBottom w:val="0"/>
                      <w:divBdr>
                        <w:top w:val="none" w:sz="0" w:space="0" w:color="auto"/>
                        <w:left w:val="none" w:sz="0" w:space="0" w:color="auto"/>
                        <w:bottom w:val="none" w:sz="0" w:space="0" w:color="auto"/>
                        <w:right w:val="none" w:sz="0" w:space="0" w:color="auto"/>
                      </w:divBdr>
                    </w:div>
                  </w:divsChild>
                </w:div>
                <w:div w:id="676661617">
                  <w:marLeft w:val="0"/>
                  <w:marRight w:val="0"/>
                  <w:marTop w:val="0"/>
                  <w:marBottom w:val="0"/>
                  <w:divBdr>
                    <w:top w:val="none" w:sz="0" w:space="0" w:color="auto"/>
                    <w:left w:val="none" w:sz="0" w:space="0" w:color="auto"/>
                    <w:bottom w:val="none" w:sz="0" w:space="0" w:color="auto"/>
                    <w:right w:val="none" w:sz="0" w:space="0" w:color="auto"/>
                  </w:divBdr>
                  <w:divsChild>
                    <w:div w:id="4877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347118">
      <w:bodyDiv w:val="1"/>
      <w:marLeft w:val="0"/>
      <w:marRight w:val="0"/>
      <w:marTop w:val="0"/>
      <w:marBottom w:val="0"/>
      <w:divBdr>
        <w:top w:val="none" w:sz="0" w:space="0" w:color="auto"/>
        <w:left w:val="none" w:sz="0" w:space="0" w:color="auto"/>
        <w:bottom w:val="none" w:sz="0" w:space="0" w:color="auto"/>
        <w:right w:val="none" w:sz="0" w:space="0" w:color="auto"/>
      </w:divBdr>
    </w:div>
    <w:div w:id="1017462700">
      <w:bodyDiv w:val="1"/>
      <w:marLeft w:val="0"/>
      <w:marRight w:val="0"/>
      <w:marTop w:val="0"/>
      <w:marBottom w:val="0"/>
      <w:divBdr>
        <w:top w:val="none" w:sz="0" w:space="0" w:color="auto"/>
        <w:left w:val="none" w:sz="0" w:space="0" w:color="auto"/>
        <w:bottom w:val="none" w:sz="0" w:space="0" w:color="auto"/>
        <w:right w:val="none" w:sz="0" w:space="0" w:color="auto"/>
      </w:divBdr>
    </w:div>
    <w:div w:id="1018190334">
      <w:bodyDiv w:val="1"/>
      <w:marLeft w:val="0"/>
      <w:marRight w:val="0"/>
      <w:marTop w:val="0"/>
      <w:marBottom w:val="0"/>
      <w:divBdr>
        <w:top w:val="none" w:sz="0" w:space="0" w:color="auto"/>
        <w:left w:val="none" w:sz="0" w:space="0" w:color="auto"/>
        <w:bottom w:val="none" w:sz="0" w:space="0" w:color="auto"/>
        <w:right w:val="none" w:sz="0" w:space="0" w:color="auto"/>
      </w:divBdr>
      <w:divsChild>
        <w:div w:id="1931768771">
          <w:marLeft w:val="0"/>
          <w:marRight w:val="0"/>
          <w:marTop w:val="0"/>
          <w:marBottom w:val="0"/>
          <w:divBdr>
            <w:top w:val="none" w:sz="0" w:space="0" w:color="auto"/>
            <w:left w:val="none" w:sz="0" w:space="0" w:color="auto"/>
            <w:bottom w:val="none" w:sz="0" w:space="0" w:color="auto"/>
            <w:right w:val="none" w:sz="0" w:space="0" w:color="auto"/>
          </w:divBdr>
          <w:divsChild>
            <w:div w:id="733816614">
              <w:marLeft w:val="0"/>
              <w:marRight w:val="0"/>
              <w:marTop w:val="0"/>
              <w:marBottom w:val="0"/>
              <w:divBdr>
                <w:top w:val="none" w:sz="0" w:space="0" w:color="auto"/>
                <w:left w:val="none" w:sz="0" w:space="0" w:color="auto"/>
                <w:bottom w:val="none" w:sz="0" w:space="0" w:color="auto"/>
                <w:right w:val="none" w:sz="0" w:space="0" w:color="auto"/>
              </w:divBdr>
              <w:divsChild>
                <w:div w:id="35724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75129">
      <w:bodyDiv w:val="1"/>
      <w:marLeft w:val="0"/>
      <w:marRight w:val="0"/>
      <w:marTop w:val="0"/>
      <w:marBottom w:val="0"/>
      <w:divBdr>
        <w:top w:val="none" w:sz="0" w:space="0" w:color="auto"/>
        <w:left w:val="none" w:sz="0" w:space="0" w:color="auto"/>
        <w:bottom w:val="none" w:sz="0" w:space="0" w:color="auto"/>
        <w:right w:val="none" w:sz="0" w:space="0" w:color="auto"/>
      </w:divBdr>
      <w:divsChild>
        <w:div w:id="1099761025">
          <w:marLeft w:val="0"/>
          <w:marRight w:val="0"/>
          <w:marTop w:val="0"/>
          <w:marBottom w:val="0"/>
          <w:divBdr>
            <w:top w:val="none" w:sz="0" w:space="0" w:color="auto"/>
            <w:left w:val="none" w:sz="0" w:space="0" w:color="auto"/>
            <w:bottom w:val="none" w:sz="0" w:space="0" w:color="auto"/>
            <w:right w:val="none" w:sz="0" w:space="0" w:color="auto"/>
          </w:divBdr>
          <w:divsChild>
            <w:div w:id="1561942110">
              <w:marLeft w:val="0"/>
              <w:marRight w:val="0"/>
              <w:marTop w:val="0"/>
              <w:marBottom w:val="0"/>
              <w:divBdr>
                <w:top w:val="none" w:sz="0" w:space="0" w:color="auto"/>
                <w:left w:val="none" w:sz="0" w:space="0" w:color="auto"/>
                <w:bottom w:val="none" w:sz="0" w:space="0" w:color="auto"/>
                <w:right w:val="none" w:sz="0" w:space="0" w:color="auto"/>
              </w:divBdr>
              <w:divsChild>
                <w:div w:id="540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55189">
      <w:bodyDiv w:val="1"/>
      <w:marLeft w:val="0"/>
      <w:marRight w:val="0"/>
      <w:marTop w:val="0"/>
      <w:marBottom w:val="0"/>
      <w:divBdr>
        <w:top w:val="none" w:sz="0" w:space="0" w:color="auto"/>
        <w:left w:val="none" w:sz="0" w:space="0" w:color="auto"/>
        <w:bottom w:val="none" w:sz="0" w:space="0" w:color="auto"/>
        <w:right w:val="none" w:sz="0" w:space="0" w:color="auto"/>
      </w:divBdr>
    </w:div>
    <w:div w:id="1022166170">
      <w:bodyDiv w:val="1"/>
      <w:marLeft w:val="0"/>
      <w:marRight w:val="0"/>
      <w:marTop w:val="0"/>
      <w:marBottom w:val="0"/>
      <w:divBdr>
        <w:top w:val="none" w:sz="0" w:space="0" w:color="auto"/>
        <w:left w:val="none" w:sz="0" w:space="0" w:color="auto"/>
        <w:bottom w:val="none" w:sz="0" w:space="0" w:color="auto"/>
        <w:right w:val="none" w:sz="0" w:space="0" w:color="auto"/>
      </w:divBdr>
    </w:div>
    <w:div w:id="1023481779">
      <w:bodyDiv w:val="1"/>
      <w:marLeft w:val="0"/>
      <w:marRight w:val="0"/>
      <w:marTop w:val="0"/>
      <w:marBottom w:val="0"/>
      <w:divBdr>
        <w:top w:val="none" w:sz="0" w:space="0" w:color="auto"/>
        <w:left w:val="none" w:sz="0" w:space="0" w:color="auto"/>
        <w:bottom w:val="none" w:sz="0" w:space="0" w:color="auto"/>
        <w:right w:val="none" w:sz="0" w:space="0" w:color="auto"/>
      </w:divBdr>
      <w:divsChild>
        <w:div w:id="1787187677">
          <w:marLeft w:val="0"/>
          <w:marRight w:val="0"/>
          <w:marTop w:val="0"/>
          <w:marBottom w:val="0"/>
          <w:divBdr>
            <w:top w:val="none" w:sz="0" w:space="0" w:color="auto"/>
            <w:left w:val="none" w:sz="0" w:space="0" w:color="auto"/>
            <w:bottom w:val="none" w:sz="0" w:space="0" w:color="auto"/>
            <w:right w:val="none" w:sz="0" w:space="0" w:color="auto"/>
          </w:divBdr>
          <w:divsChild>
            <w:div w:id="1967152614">
              <w:marLeft w:val="0"/>
              <w:marRight w:val="0"/>
              <w:marTop w:val="0"/>
              <w:marBottom w:val="0"/>
              <w:divBdr>
                <w:top w:val="none" w:sz="0" w:space="0" w:color="auto"/>
                <w:left w:val="none" w:sz="0" w:space="0" w:color="auto"/>
                <w:bottom w:val="none" w:sz="0" w:space="0" w:color="auto"/>
                <w:right w:val="none" w:sz="0" w:space="0" w:color="auto"/>
              </w:divBdr>
              <w:divsChild>
                <w:div w:id="10845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6407">
      <w:bodyDiv w:val="1"/>
      <w:marLeft w:val="0"/>
      <w:marRight w:val="0"/>
      <w:marTop w:val="0"/>
      <w:marBottom w:val="0"/>
      <w:divBdr>
        <w:top w:val="none" w:sz="0" w:space="0" w:color="auto"/>
        <w:left w:val="none" w:sz="0" w:space="0" w:color="auto"/>
        <w:bottom w:val="none" w:sz="0" w:space="0" w:color="auto"/>
        <w:right w:val="none" w:sz="0" w:space="0" w:color="auto"/>
      </w:divBdr>
      <w:divsChild>
        <w:div w:id="1011564867">
          <w:marLeft w:val="0"/>
          <w:marRight w:val="0"/>
          <w:marTop w:val="0"/>
          <w:marBottom w:val="0"/>
          <w:divBdr>
            <w:top w:val="none" w:sz="0" w:space="0" w:color="auto"/>
            <w:left w:val="none" w:sz="0" w:space="0" w:color="auto"/>
            <w:bottom w:val="none" w:sz="0" w:space="0" w:color="auto"/>
            <w:right w:val="none" w:sz="0" w:space="0" w:color="auto"/>
          </w:divBdr>
          <w:divsChild>
            <w:div w:id="1766922627">
              <w:marLeft w:val="0"/>
              <w:marRight w:val="0"/>
              <w:marTop w:val="0"/>
              <w:marBottom w:val="0"/>
              <w:divBdr>
                <w:top w:val="none" w:sz="0" w:space="0" w:color="auto"/>
                <w:left w:val="none" w:sz="0" w:space="0" w:color="auto"/>
                <w:bottom w:val="none" w:sz="0" w:space="0" w:color="auto"/>
                <w:right w:val="none" w:sz="0" w:space="0" w:color="auto"/>
              </w:divBdr>
              <w:divsChild>
                <w:div w:id="7640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470250">
      <w:bodyDiv w:val="1"/>
      <w:marLeft w:val="0"/>
      <w:marRight w:val="0"/>
      <w:marTop w:val="0"/>
      <w:marBottom w:val="0"/>
      <w:divBdr>
        <w:top w:val="none" w:sz="0" w:space="0" w:color="auto"/>
        <w:left w:val="none" w:sz="0" w:space="0" w:color="auto"/>
        <w:bottom w:val="none" w:sz="0" w:space="0" w:color="auto"/>
        <w:right w:val="none" w:sz="0" w:space="0" w:color="auto"/>
      </w:divBdr>
      <w:divsChild>
        <w:div w:id="176313628">
          <w:marLeft w:val="0"/>
          <w:marRight w:val="0"/>
          <w:marTop w:val="0"/>
          <w:marBottom w:val="0"/>
          <w:divBdr>
            <w:top w:val="none" w:sz="0" w:space="0" w:color="auto"/>
            <w:left w:val="none" w:sz="0" w:space="0" w:color="auto"/>
            <w:bottom w:val="none" w:sz="0" w:space="0" w:color="auto"/>
            <w:right w:val="none" w:sz="0" w:space="0" w:color="auto"/>
          </w:divBdr>
          <w:divsChild>
            <w:div w:id="799304251">
              <w:marLeft w:val="0"/>
              <w:marRight w:val="0"/>
              <w:marTop w:val="0"/>
              <w:marBottom w:val="0"/>
              <w:divBdr>
                <w:top w:val="none" w:sz="0" w:space="0" w:color="auto"/>
                <w:left w:val="none" w:sz="0" w:space="0" w:color="auto"/>
                <w:bottom w:val="none" w:sz="0" w:space="0" w:color="auto"/>
                <w:right w:val="none" w:sz="0" w:space="0" w:color="auto"/>
              </w:divBdr>
              <w:divsChild>
                <w:div w:id="193770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547739">
      <w:bodyDiv w:val="1"/>
      <w:marLeft w:val="0"/>
      <w:marRight w:val="0"/>
      <w:marTop w:val="0"/>
      <w:marBottom w:val="0"/>
      <w:divBdr>
        <w:top w:val="none" w:sz="0" w:space="0" w:color="auto"/>
        <w:left w:val="none" w:sz="0" w:space="0" w:color="auto"/>
        <w:bottom w:val="none" w:sz="0" w:space="0" w:color="auto"/>
        <w:right w:val="none" w:sz="0" w:space="0" w:color="auto"/>
      </w:divBdr>
      <w:divsChild>
        <w:div w:id="1848599203">
          <w:marLeft w:val="0"/>
          <w:marRight w:val="0"/>
          <w:marTop w:val="0"/>
          <w:marBottom w:val="0"/>
          <w:divBdr>
            <w:top w:val="none" w:sz="0" w:space="0" w:color="auto"/>
            <w:left w:val="none" w:sz="0" w:space="0" w:color="auto"/>
            <w:bottom w:val="none" w:sz="0" w:space="0" w:color="auto"/>
            <w:right w:val="none" w:sz="0" w:space="0" w:color="auto"/>
          </w:divBdr>
          <w:divsChild>
            <w:div w:id="151874941">
              <w:marLeft w:val="0"/>
              <w:marRight w:val="0"/>
              <w:marTop w:val="0"/>
              <w:marBottom w:val="0"/>
              <w:divBdr>
                <w:top w:val="none" w:sz="0" w:space="0" w:color="auto"/>
                <w:left w:val="none" w:sz="0" w:space="0" w:color="auto"/>
                <w:bottom w:val="none" w:sz="0" w:space="0" w:color="auto"/>
                <w:right w:val="none" w:sz="0" w:space="0" w:color="auto"/>
              </w:divBdr>
              <w:divsChild>
                <w:div w:id="155296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2599">
      <w:bodyDiv w:val="1"/>
      <w:marLeft w:val="0"/>
      <w:marRight w:val="0"/>
      <w:marTop w:val="0"/>
      <w:marBottom w:val="0"/>
      <w:divBdr>
        <w:top w:val="none" w:sz="0" w:space="0" w:color="auto"/>
        <w:left w:val="none" w:sz="0" w:space="0" w:color="auto"/>
        <w:bottom w:val="none" w:sz="0" w:space="0" w:color="auto"/>
        <w:right w:val="none" w:sz="0" w:space="0" w:color="auto"/>
      </w:divBdr>
    </w:div>
    <w:div w:id="1037437821">
      <w:bodyDiv w:val="1"/>
      <w:marLeft w:val="0"/>
      <w:marRight w:val="0"/>
      <w:marTop w:val="0"/>
      <w:marBottom w:val="0"/>
      <w:divBdr>
        <w:top w:val="none" w:sz="0" w:space="0" w:color="auto"/>
        <w:left w:val="none" w:sz="0" w:space="0" w:color="auto"/>
        <w:bottom w:val="none" w:sz="0" w:space="0" w:color="auto"/>
        <w:right w:val="none" w:sz="0" w:space="0" w:color="auto"/>
      </w:divBdr>
      <w:divsChild>
        <w:div w:id="803818566">
          <w:marLeft w:val="0"/>
          <w:marRight w:val="0"/>
          <w:marTop w:val="0"/>
          <w:marBottom w:val="0"/>
          <w:divBdr>
            <w:top w:val="none" w:sz="0" w:space="0" w:color="auto"/>
            <w:left w:val="none" w:sz="0" w:space="0" w:color="auto"/>
            <w:bottom w:val="none" w:sz="0" w:space="0" w:color="auto"/>
            <w:right w:val="none" w:sz="0" w:space="0" w:color="auto"/>
          </w:divBdr>
          <w:divsChild>
            <w:div w:id="156701071">
              <w:marLeft w:val="0"/>
              <w:marRight w:val="0"/>
              <w:marTop w:val="0"/>
              <w:marBottom w:val="0"/>
              <w:divBdr>
                <w:top w:val="none" w:sz="0" w:space="0" w:color="auto"/>
                <w:left w:val="none" w:sz="0" w:space="0" w:color="auto"/>
                <w:bottom w:val="none" w:sz="0" w:space="0" w:color="auto"/>
                <w:right w:val="none" w:sz="0" w:space="0" w:color="auto"/>
              </w:divBdr>
              <w:divsChild>
                <w:div w:id="12685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22840">
      <w:bodyDiv w:val="1"/>
      <w:marLeft w:val="0"/>
      <w:marRight w:val="0"/>
      <w:marTop w:val="0"/>
      <w:marBottom w:val="0"/>
      <w:divBdr>
        <w:top w:val="none" w:sz="0" w:space="0" w:color="auto"/>
        <w:left w:val="none" w:sz="0" w:space="0" w:color="auto"/>
        <w:bottom w:val="none" w:sz="0" w:space="0" w:color="auto"/>
        <w:right w:val="none" w:sz="0" w:space="0" w:color="auto"/>
      </w:divBdr>
    </w:div>
    <w:div w:id="1044447627">
      <w:bodyDiv w:val="1"/>
      <w:marLeft w:val="0"/>
      <w:marRight w:val="0"/>
      <w:marTop w:val="0"/>
      <w:marBottom w:val="0"/>
      <w:divBdr>
        <w:top w:val="none" w:sz="0" w:space="0" w:color="auto"/>
        <w:left w:val="none" w:sz="0" w:space="0" w:color="auto"/>
        <w:bottom w:val="none" w:sz="0" w:space="0" w:color="auto"/>
        <w:right w:val="none" w:sz="0" w:space="0" w:color="auto"/>
      </w:divBdr>
    </w:div>
    <w:div w:id="1046829692">
      <w:bodyDiv w:val="1"/>
      <w:marLeft w:val="0"/>
      <w:marRight w:val="0"/>
      <w:marTop w:val="0"/>
      <w:marBottom w:val="0"/>
      <w:divBdr>
        <w:top w:val="none" w:sz="0" w:space="0" w:color="auto"/>
        <w:left w:val="none" w:sz="0" w:space="0" w:color="auto"/>
        <w:bottom w:val="none" w:sz="0" w:space="0" w:color="auto"/>
        <w:right w:val="none" w:sz="0" w:space="0" w:color="auto"/>
      </w:divBdr>
      <w:divsChild>
        <w:div w:id="967978392">
          <w:marLeft w:val="0"/>
          <w:marRight w:val="0"/>
          <w:marTop w:val="0"/>
          <w:marBottom w:val="0"/>
          <w:divBdr>
            <w:top w:val="none" w:sz="0" w:space="0" w:color="auto"/>
            <w:left w:val="none" w:sz="0" w:space="0" w:color="auto"/>
            <w:bottom w:val="none" w:sz="0" w:space="0" w:color="auto"/>
            <w:right w:val="none" w:sz="0" w:space="0" w:color="auto"/>
          </w:divBdr>
          <w:divsChild>
            <w:div w:id="610893657">
              <w:marLeft w:val="0"/>
              <w:marRight w:val="0"/>
              <w:marTop w:val="0"/>
              <w:marBottom w:val="0"/>
              <w:divBdr>
                <w:top w:val="none" w:sz="0" w:space="0" w:color="auto"/>
                <w:left w:val="none" w:sz="0" w:space="0" w:color="auto"/>
                <w:bottom w:val="none" w:sz="0" w:space="0" w:color="auto"/>
                <w:right w:val="none" w:sz="0" w:space="0" w:color="auto"/>
              </w:divBdr>
              <w:divsChild>
                <w:div w:id="11267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610550">
      <w:bodyDiv w:val="1"/>
      <w:marLeft w:val="0"/>
      <w:marRight w:val="0"/>
      <w:marTop w:val="0"/>
      <w:marBottom w:val="0"/>
      <w:divBdr>
        <w:top w:val="none" w:sz="0" w:space="0" w:color="auto"/>
        <w:left w:val="none" w:sz="0" w:space="0" w:color="auto"/>
        <w:bottom w:val="none" w:sz="0" w:space="0" w:color="auto"/>
        <w:right w:val="none" w:sz="0" w:space="0" w:color="auto"/>
      </w:divBdr>
    </w:div>
    <w:div w:id="1051224251">
      <w:bodyDiv w:val="1"/>
      <w:marLeft w:val="0"/>
      <w:marRight w:val="0"/>
      <w:marTop w:val="0"/>
      <w:marBottom w:val="0"/>
      <w:divBdr>
        <w:top w:val="none" w:sz="0" w:space="0" w:color="auto"/>
        <w:left w:val="none" w:sz="0" w:space="0" w:color="auto"/>
        <w:bottom w:val="none" w:sz="0" w:space="0" w:color="auto"/>
        <w:right w:val="none" w:sz="0" w:space="0" w:color="auto"/>
      </w:divBdr>
      <w:divsChild>
        <w:div w:id="798911477">
          <w:marLeft w:val="0"/>
          <w:marRight w:val="0"/>
          <w:marTop w:val="0"/>
          <w:marBottom w:val="0"/>
          <w:divBdr>
            <w:top w:val="none" w:sz="0" w:space="0" w:color="auto"/>
            <w:left w:val="none" w:sz="0" w:space="0" w:color="auto"/>
            <w:bottom w:val="none" w:sz="0" w:space="0" w:color="auto"/>
            <w:right w:val="none" w:sz="0" w:space="0" w:color="auto"/>
          </w:divBdr>
          <w:divsChild>
            <w:div w:id="846290031">
              <w:marLeft w:val="0"/>
              <w:marRight w:val="0"/>
              <w:marTop w:val="0"/>
              <w:marBottom w:val="0"/>
              <w:divBdr>
                <w:top w:val="none" w:sz="0" w:space="0" w:color="auto"/>
                <w:left w:val="none" w:sz="0" w:space="0" w:color="auto"/>
                <w:bottom w:val="none" w:sz="0" w:space="0" w:color="auto"/>
                <w:right w:val="none" w:sz="0" w:space="0" w:color="auto"/>
              </w:divBdr>
              <w:divsChild>
                <w:div w:id="164557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1">
      <w:bodyDiv w:val="1"/>
      <w:marLeft w:val="0"/>
      <w:marRight w:val="0"/>
      <w:marTop w:val="0"/>
      <w:marBottom w:val="0"/>
      <w:divBdr>
        <w:top w:val="none" w:sz="0" w:space="0" w:color="auto"/>
        <w:left w:val="none" w:sz="0" w:space="0" w:color="auto"/>
        <w:bottom w:val="none" w:sz="0" w:space="0" w:color="auto"/>
        <w:right w:val="none" w:sz="0" w:space="0" w:color="auto"/>
      </w:divBdr>
      <w:divsChild>
        <w:div w:id="1676614766">
          <w:marLeft w:val="0"/>
          <w:marRight w:val="0"/>
          <w:marTop w:val="0"/>
          <w:marBottom w:val="0"/>
          <w:divBdr>
            <w:top w:val="none" w:sz="0" w:space="0" w:color="auto"/>
            <w:left w:val="none" w:sz="0" w:space="0" w:color="auto"/>
            <w:bottom w:val="none" w:sz="0" w:space="0" w:color="auto"/>
            <w:right w:val="none" w:sz="0" w:space="0" w:color="auto"/>
          </w:divBdr>
          <w:divsChild>
            <w:div w:id="468597019">
              <w:marLeft w:val="0"/>
              <w:marRight w:val="0"/>
              <w:marTop w:val="0"/>
              <w:marBottom w:val="0"/>
              <w:divBdr>
                <w:top w:val="none" w:sz="0" w:space="0" w:color="auto"/>
                <w:left w:val="none" w:sz="0" w:space="0" w:color="auto"/>
                <w:bottom w:val="none" w:sz="0" w:space="0" w:color="auto"/>
                <w:right w:val="none" w:sz="0" w:space="0" w:color="auto"/>
              </w:divBdr>
              <w:divsChild>
                <w:div w:id="51893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472490">
      <w:bodyDiv w:val="1"/>
      <w:marLeft w:val="0"/>
      <w:marRight w:val="0"/>
      <w:marTop w:val="0"/>
      <w:marBottom w:val="0"/>
      <w:divBdr>
        <w:top w:val="none" w:sz="0" w:space="0" w:color="auto"/>
        <w:left w:val="none" w:sz="0" w:space="0" w:color="auto"/>
        <w:bottom w:val="none" w:sz="0" w:space="0" w:color="auto"/>
        <w:right w:val="none" w:sz="0" w:space="0" w:color="auto"/>
      </w:divBdr>
      <w:divsChild>
        <w:div w:id="2001881238">
          <w:marLeft w:val="0"/>
          <w:marRight w:val="0"/>
          <w:marTop w:val="0"/>
          <w:marBottom w:val="0"/>
          <w:divBdr>
            <w:top w:val="none" w:sz="0" w:space="0" w:color="auto"/>
            <w:left w:val="none" w:sz="0" w:space="0" w:color="auto"/>
            <w:bottom w:val="none" w:sz="0" w:space="0" w:color="auto"/>
            <w:right w:val="none" w:sz="0" w:space="0" w:color="auto"/>
          </w:divBdr>
          <w:divsChild>
            <w:div w:id="1902670246">
              <w:marLeft w:val="0"/>
              <w:marRight w:val="0"/>
              <w:marTop w:val="0"/>
              <w:marBottom w:val="0"/>
              <w:divBdr>
                <w:top w:val="none" w:sz="0" w:space="0" w:color="auto"/>
                <w:left w:val="none" w:sz="0" w:space="0" w:color="auto"/>
                <w:bottom w:val="none" w:sz="0" w:space="0" w:color="auto"/>
                <w:right w:val="none" w:sz="0" w:space="0" w:color="auto"/>
              </w:divBdr>
              <w:divsChild>
                <w:div w:id="631249721">
                  <w:marLeft w:val="0"/>
                  <w:marRight w:val="0"/>
                  <w:marTop w:val="0"/>
                  <w:marBottom w:val="0"/>
                  <w:divBdr>
                    <w:top w:val="none" w:sz="0" w:space="0" w:color="auto"/>
                    <w:left w:val="none" w:sz="0" w:space="0" w:color="auto"/>
                    <w:bottom w:val="none" w:sz="0" w:space="0" w:color="auto"/>
                    <w:right w:val="none" w:sz="0" w:space="0" w:color="auto"/>
                  </w:divBdr>
                </w:div>
              </w:divsChild>
            </w:div>
            <w:div w:id="769131205">
              <w:marLeft w:val="0"/>
              <w:marRight w:val="0"/>
              <w:marTop w:val="0"/>
              <w:marBottom w:val="0"/>
              <w:divBdr>
                <w:top w:val="none" w:sz="0" w:space="0" w:color="auto"/>
                <w:left w:val="none" w:sz="0" w:space="0" w:color="auto"/>
                <w:bottom w:val="none" w:sz="0" w:space="0" w:color="auto"/>
                <w:right w:val="none" w:sz="0" w:space="0" w:color="auto"/>
              </w:divBdr>
              <w:divsChild>
                <w:div w:id="179197746">
                  <w:marLeft w:val="0"/>
                  <w:marRight w:val="0"/>
                  <w:marTop w:val="0"/>
                  <w:marBottom w:val="0"/>
                  <w:divBdr>
                    <w:top w:val="none" w:sz="0" w:space="0" w:color="auto"/>
                    <w:left w:val="none" w:sz="0" w:space="0" w:color="auto"/>
                    <w:bottom w:val="none" w:sz="0" w:space="0" w:color="auto"/>
                    <w:right w:val="none" w:sz="0" w:space="0" w:color="auto"/>
                  </w:divBdr>
                </w:div>
              </w:divsChild>
            </w:div>
            <w:div w:id="2032339580">
              <w:marLeft w:val="0"/>
              <w:marRight w:val="0"/>
              <w:marTop w:val="0"/>
              <w:marBottom w:val="0"/>
              <w:divBdr>
                <w:top w:val="none" w:sz="0" w:space="0" w:color="auto"/>
                <w:left w:val="none" w:sz="0" w:space="0" w:color="auto"/>
                <w:bottom w:val="none" w:sz="0" w:space="0" w:color="auto"/>
                <w:right w:val="none" w:sz="0" w:space="0" w:color="auto"/>
              </w:divBdr>
              <w:divsChild>
                <w:div w:id="983200566">
                  <w:marLeft w:val="0"/>
                  <w:marRight w:val="0"/>
                  <w:marTop w:val="0"/>
                  <w:marBottom w:val="0"/>
                  <w:divBdr>
                    <w:top w:val="none" w:sz="0" w:space="0" w:color="auto"/>
                    <w:left w:val="none" w:sz="0" w:space="0" w:color="auto"/>
                    <w:bottom w:val="none" w:sz="0" w:space="0" w:color="auto"/>
                    <w:right w:val="none" w:sz="0" w:space="0" w:color="auto"/>
                  </w:divBdr>
                </w:div>
              </w:divsChild>
            </w:div>
            <w:div w:id="164709904">
              <w:marLeft w:val="0"/>
              <w:marRight w:val="0"/>
              <w:marTop w:val="0"/>
              <w:marBottom w:val="0"/>
              <w:divBdr>
                <w:top w:val="none" w:sz="0" w:space="0" w:color="auto"/>
                <w:left w:val="none" w:sz="0" w:space="0" w:color="auto"/>
                <w:bottom w:val="none" w:sz="0" w:space="0" w:color="auto"/>
                <w:right w:val="none" w:sz="0" w:space="0" w:color="auto"/>
              </w:divBdr>
              <w:divsChild>
                <w:div w:id="99877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12848">
      <w:bodyDiv w:val="1"/>
      <w:marLeft w:val="0"/>
      <w:marRight w:val="0"/>
      <w:marTop w:val="0"/>
      <w:marBottom w:val="0"/>
      <w:divBdr>
        <w:top w:val="none" w:sz="0" w:space="0" w:color="auto"/>
        <w:left w:val="none" w:sz="0" w:space="0" w:color="auto"/>
        <w:bottom w:val="none" w:sz="0" w:space="0" w:color="auto"/>
        <w:right w:val="none" w:sz="0" w:space="0" w:color="auto"/>
      </w:divBdr>
      <w:divsChild>
        <w:div w:id="1950552050">
          <w:marLeft w:val="0"/>
          <w:marRight w:val="0"/>
          <w:marTop w:val="0"/>
          <w:marBottom w:val="0"/>
          <w:divBdr>
            <w:top w:val="none" w:sz="0" w:space="0" w:color="auto"/>
            <w:left w:val="none" w:sz="0" w:space="0" w:color="auto"/>
            <w:bottom w:val="none" w:sz="0" w:space="0" w:color="auto"/>
            <w:right w:val="none" w:sz="0" w:space="0" w:color="auto"/>
          </w:divBdr>
          <w:divsChild>
            <w:div w:id="819350526">
              <w:marLeft w:val="0"/>
              <w:marRight w:val="0"/>
              <w:marTop w:val="0"/>
              <w:marBottom w:val="0"/>
              <w:divBdr>
                <w:top w:val="none" w:sz="0" w:space="0" w:color="auto"/>
                <w:left w:val="none" w:sz="0" w:space="0" w:color="auto"/>
                <w:bottom w:val="none" w:sz="0" w:space="0" w:color="auto"/>
                <w:right w:val="none" w:sz="0" w:space="0" w:color="auto"/>
              </w:divBdr>
              <w:divsChild>
                <w:div w:id="370347661">
                  <w:marLeft w:val="0"/>
                  <w:marRight w:val="0"/>
                  <w:marTop w:val="0"/>
                  <w:marBottom w:val="0"/>
                  <w:divBdr>
                    <w:top w:val="none" w:sz="0" w:space="0" w:color="auto"/>
                    <w:left w:val="none" w:sz="0" w:space="0" w:color="auto"/>
                    <w:bottom w:val="none" w:sz="0" w:space="0" w:color="auto"/>
                    <w:right w:val="none" w:sz="0" w:space="0" w:color="auto"/>
                  </w:divBdr>
                  <w:divsChild>
                    <w:div w:id="157974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166340">
      <w:bodyDiv w:val="1"/>
      <w:marLeft w:val="0"/>
      <w:marRight w:val="0"/>
      <w:marTop w:val="0"/>
      <w:marBottom w:val="0"/>
      <w:divBdr>
        <w:top w:val="none" w:sz="0" w:space="0" w:color="auto"/>
        <w:left w:val="none" w:sz="0" w:space="0" w:color="auto"/>
        <w:bottom w:val="none" w:sz="0" w:space="0" w:color="auto"/>
        <w:right w:val="none" w:sz="0" w:space="0" w:color="auto"/>
      </w:divBdr>
      <w:divsChild>
        <w:div w:id="1732804545">
          <w:marLeft w:val="0"/>
          <w:marRight w:val="0"/>
          <w:marTop w:val="0"/>
          <w:marBottom w:val="0"/>
          <w:divBdr>
            <w:top w:val="none" w:sz="0" w:space="0" w:color="auto"/>
            <w:left w:val="none" w:sz="0" w:space="0" w:color="auto"/>
            <w:bottom w:val="none" w:sz="0" w:space="0" w:color="auto"/>
            <w:right w:val="none" w:sz="0" w:space="0" w:color="auto"/>
          </w:divBdr>
          <w:divsChild>
            <w:div w:id="2069718896">
              <w:marLeft w:val="0"/>
              <w:marRight w:val="0"/>
              <w:marTop w:val="0"/>
              <w:marBottom w:val="0"/>
              <w:divBdr>
                <w:top w:val="none" w:sz="0" w:space="0" w:color="auto"/>
                <w:left w:val="none" w:sz="0" w:space="0" w:color="auto"/>
                <w:bottom w:val="none" w:sz="0" w:space="0" w:color="auto"/>
                <w:right w:val="none" w:sz="0" w:space="0" w:color="auto"/>
              </w:divBdr>
              <w:divsChild>
                <w:div w:id="81503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748070">
      <w:bodyDiv w:val="1"/>
      <w:marLeft w:val="0"/>
      <w:marRight w:val="0"/>
      <w:marTop w:val="0"/>
      <w:marBottom w:val="0"/>
      <w:divBdr>
        <w:top w:val="none" w:sz="0" w:space="0" w:color="auto"/>
        <w:left w:val="none" w:sz="0" w:space="0" w:color="auto"/>
        <w:bottom w:val="none" w:sz="0" w:space="0" w:color="auto"/>
        <w:right w:val="none" w:sz="0" w:space="0" w:color="auto"/>
      </w:divBdr>
      <w:divsChild>
        <w:div w:id="1517186437">
          <w:marLeft w:val="0"/>
          <w:marRight w:val="0"/>
          <w:marTop w:val="0"/>
          <w:marBottom w:val="0"/>
          <w:divBdr>
            <w:top w:val="none" w:sz="0" w:space="0" w:color="auto"/>
            <w:left w:val="none" w:sz="0" w:space="0" w:color="auto"/>
            <w:bottom w:val="none" w:sz="0" w:space="0" w:color="auto"/>
            <w:right w:val="none" w:sz="0" w:space="0" w:color="auto"/>
          </w:divBdr>
          <w:divsChild>
            <w:div w:id="251746072">
              <w:marLeft w:val="0"/>
              <w:marRight w:val="0"/>
              <w:marTop w:val="0"/>
              <w:marBottom w:val="0"/>
              <w:divBdr>
                <w:top w:val="none" w:sz="0" w:space="0" w:color="auto"/>
                <w:left w:val="none" w:sz="0" w:space="0" w:color="auto"/>
                <w:bottom w:val="none" w:sz="0" w:space="0" w:color="auto"/>
                <w:right w:val="none" w:sz="0" w:space="0" w:color="auto"/>
              </w:divBdr>
              <w:divsChild>
                <w:div w:id="111190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30627">
      <w:bodyDiv w:val="1"/>
      <w:marLeft w:val="0"/>
      <w:marRight w:val="0"/>
      <w:marTop w:val="0"/>
      <w:marBottom w:val="0"/>
      <w:divBdr>
        <w:top w:val="none" w:sz="0" w:space="0" w:color="auto"/>
        <w:left w:val="none" w:sz="0" w:space="0" w:color="auto"/>
        <w:bottom w:val="none" w:sz="0" w:space="0" w:color="auto"/>
        <w:right w:val="none" w:sz="0" w:space="0" w:color="auto"/>
      </w:divBdr>
      <w:divsChild>
        <w:div w:id="1844737981">
          <w:marLeft w:val="0"/>
          <w:marRight w:val="0"/>
          <w:marTop w:val="0"/>
          <w:marBottom w:val="0"/>
          <w:divBdr>
            <w:top w:val="none" w:sz="0" w:space="0" w:color="auto"/>
            <w:left w:val="none" w:sz="0" w:space="0" w:color="auto"/>
            <w:bottom w:val="none" w:sz="0" w:space="0" w:color="auto"/>
            <w:right w:val="none" w:sz="0" w:space="0" w:color="auto"/>
          </w:divBdr>
          <w:divsChild>
            <w:div w:id="1812408429">
              <w:marLeft w:val="0"/>
              <w:marRight w:val="0"/>
              <w:marTop w:val="0"/>
              <w:marBottom w:val="0"/>
              <w:divBdr>
                <w:top w:val="none" w:sz="0" w:space="0" w:color="auto"/>
                <w:left w:val="none" w:sz="0" w:space="0" w:color="auto"/>
                <w:bottom w:val="none" w:sz="0" w:space="0" w:color="auto"/>
                <w:right w:val="none" w:sz="0" w:space="0" w:color="auto"/>
              </w:divBdr>
              <w:divsChild>
                <w:div w:id="13993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92610">
      <w:bodyDiv w:val="1"/>
      <w:marLeft w:val="0"/>
      <w:marRight w:val="0"/>
      <w:marTop w:val="0"/>
      <w:marBottom w:val="0"/>
      <w:divBdr>
        <w:top w:val="none" w:sz="0" w:space="0" w:color="auto"/>
        <w:left w:val="none" w:sz="0" w:space="0" w:color="auto"/>
        <w:bottom w:val="none" w:sz="0" w:space="0" w:color="auto"/>
        <w:right w:val="none" w:sz="0" w:space="0" w:color="auto"/>
      </w:divBdr>
      <w:divsChild>
        <w:div w:id="2063364265">
          <w:marLeft w:val="0"/>
          <w:marRight w:val="0"/>
          <w:marTop w:val="0"/>
          <w:marBottom w:val="0"/>
          <w:divBdr>
            <w:top w:val="none" w:sz="0" w:space="0" w:color="auto"/>
            <w:left w:val="none" w:sz="0" w:space="0" w:color="auto"/>
            <w:bottom w:val="none" w:sz="0" w:space="0" w:color="auto"/>
            <w:right w:val="none" w:sz="0" w:space="0" w:color="auto"/>
          </w:divBdr>
          <w:divsChild>
            <w:div w:id="1689721774">
              <w:marLeft w:val="0"/>
              <w:marRight w:val="0"/>
              <w:marTop w:val="0"/>
              <w:marBottom w:val="0"/>
              <w:divBdr>
                <w:top w:val="none" w:sz="0" w:space="0" w:color="auto"/>
                <w:left w:val="none" w:sz="0" w:space="0" w:color="auto"/>
                <w:bottom w:val="none" w:sz="0" w:space="0" w:color="auto"/>
                <w:right w:val="none" w:sz="0" w:space="0" w:color="auto"/>
              </w:divBdr>
              <w:divsChild>
                <w:div w:id="21184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83780">
      <w:bodyDiv w:val="1"/>
      <w:marLeft w:val="0"/>
      <w:marRight w:val="0"/>
      <w:marTop w:val="0"/>
      <w:marBottom w:val="0"/>
      <w:divBdr>
        <w:top w:val="none" w:sz="0" w:space="0" w:color="auto"/>
        <w:left w:val="none" w:sz="0" w:space="0" w:color="auto"/>
        <w:bottom w:val="none" w:sz="0" w:space="0" w:color="auto"/>
        <w:right w:val="none" w:sz="0" w:space="0" w:color="auto"/>
      </w:divBdr>
      <w:divsChild>
        <w:div w:id="12152264">
          <w:marLeft w:val="0"/>
          <w:marRight w:val="0"/>
          <w:marTop w:val="0"/>
          <w:marBottom w:val="0"/>
          <w:divBdr>
            <w:top w:val="none" w:sz="0" w:space="0" w:color="auto"/>
            <w:left w:val="none" w:sz="0" w:space="0" w:color="auto"/>
            <w:bottom w:val="none" w:sz="0" w:space="0" w:color="auto"/>
            <w:right w:val="none" w:sz="0" w:space="0" w:color="auto"/>
          </w:divBdr>
          <w:divsChild>
            <w:div w:id="710035391">
              <w:marLeft w:val="0"/>
              <w:marRight w:val="0"/>
              <w:marTop w:val="0"/>
              <w:marBottom w:val="0"/>
              <w:divBdr>
                <w:top w:val="none" w:sz="0" w:space="0" w:color="auto"/>
                <w:left w:val="none" w:sz="0" w:space="0" w:color="auto"/>
                <w:bottom w:val="none" w:sz="0" w:space="0" w:color="auto"/>
                <w:right w:val="none" w:sz="0" w:space="0" w:color="auto"/>
              </w:divBdr>
              <w:divsChild>
                <w:div w:id="193720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05779">
      <w:bodyDiv w:val="1"/>
      <w:marLeft w:val="0"/>
      <w:marRight w:val="0"/>
      <w:marTop w:val="0"/>
      <w:marBottom w:val="0"/>
      <w:divBdr>
        <w:top w:val="none" w:sz="0" w:space="0" w:color="auto"/>
        <w:left w:val="none" w:sz="0" w:space="0" w:color="auto"/>
        <w:bottom w:val="none" w:sz="0" w:space="0" w:color="auto"/>
        <w:right w:val="none" w:sz="0" w:space="0" w:color="auto"/>
      </w:divBdr>
    </w:div>
    <w:div w:id="1069500811">
      <w:bodyDiv w:val="1"/>
      <w:marLeft w:val="0"/>
      <w:marRight w:val="0"/>
      <w:marTop w:val="0"/>
      <w:marBottom w:val="0"/>
      <w:divBdr>
        <w:top w:val="none" w:sz="0" w:space="0" w:color="auto"/>
        <w:left w:val="none" w:sz="0" w:space="0" w:color="auto"/>
        <w:bottom w:val="none" w:sz="0" w:space="0" w:color="auto"/>
        <w:right w:val="none" w:sz="0" w:space="0" w:color="auto"/>
      </w:divBdr>
    </w:div>
    <w:div w:id="1070421666">
      <w:bodyDiv w:val="1"/>
      <w:marLeft w:val="0"/>
      <w:marRight w:val="0"/>
      <w:marTop w:val="0"/>
      <w:marBottom w:val="0"/>
      <w:divBdr>
        <w:top w:val="none" w:sz="0" w:space="0" w:color="auto"/>
        <w:left w:val="none" w:sz="0" w:space="0" w:color="auto"/>
        <w:bottom w:val="none" w:sz="0" w:space="0" w:color="auto"/>
        <w:right w:val="none" w:sz="0" w:space="0" w:color="auto"/>
      </w:divBdr>
      <w:divsChild>
        <w:div w:id="621618143">
          <w:marLeft w:val="0"/>
          <w:marRight w:val="0"/>
          <w:marTop w:val="0"/>
          <w:marBottom w:val="0"/>
          <w:divBdr>
            <w:top w:val="none" w:sz="0" w:space="0" w:color="auto"/>
            <w:left w:val="none" w:sz="0" w:space="0" w:color="auto"/>
            <w:bottom w:val="none" w:sz="0" w:space="0" w:color="auto"/>
            <w:right w:val="none" w:sz="0" w:space="0" w:color="auto"/>
          </w:divBdr>
          <w:divsChild>
            <w:div w:id="1007171639">
              <w:marLeft w:val="0"/>
              <w:marRight w:val="0"/>
              <w:marTop w:val="0"/>
              <w:marBottom w:val="0"/>
              <w:divBdr>
                <w:top w:val="none" w:sz="0" w:space="0" w:color="auto"/>
                <w:left w:val="none" w:sz="0" w:space="0" w:color="auto"/>
                <w:bottom w:val="none" w:sz="0" w:space="0" w:color="auto"/>
                <w:right w:val="none" w:sz="0" w:space="0" w:color="auto"/>
              </w:divBdr>
              <w:divsChild>
                <w:div w:id="2116439424">
                  <w:marLeft w:val="0"/>
                  <w:marRight w:val="0"/>
                  <w:marTop w:val="0"/>
                  <w:marBottom w:val="0"/>
                  <w:divBdr>
                    <w:top w:val="none" w:sz="0" w:space="0" w:color="auto"/>
                    <w:left w:val="none" w:sz="0" w:space="0" w:color="auto"/>
                    <w:bottom w:val="none" w:sz="0" w:space="0" w:color="auto"/>
                    <w:right w:val="none" w:sz="0" w:space="0" w:color="auto"/>
                  </w:divBdr>
                  <w:divsChild>
                    <w:div w:id="129055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149360">
      <w:bodyDiv w:val="1"/>
      <w:marLeft w:val="0"/>
      <w:marRight w:val="0"/>
      <w:marTop w:val="0"/>
      <w:marBottom w:val="0"/>
      <w:divBdr>
        <w:top w:val="none" w:sz="0" w:space="0" w:color="auto"/>
        <w:left w:val="none" w:sz="0" w:space="0" w:color="auto"/>
        <w:bottom w:val="none" w:sz="0" w:space="0" w:color="auto"/>
        <w:right w:val="none" w:sz="0" w:space="0" w:color="auto"/>
      </w:divBdr>
      <w:divsChild>
        <w:div w:id="1718159445">
          <w:marLeft w:val="0"/>
          <w:marRight w:val="0"/>
          <w:marTop w:val="0"/>
          <w:marBottom w:val="0"/>
          <w:divBdr>
            <w:top w:val="none" w:sz="0" w:space="0" w:color="auto"/>
            <w:left w:val="none" w:sz="0" w:space="0" w:color="auto"/>
            <w:bottom w:val="none" w:sz="0" w:space="0" w:color="auto"/>
            <w:right w:val="none" w:sz="0" w:space="0" w:color="auto"/>
          </w:divBdr>
          <w:divsChild>
            <w:div w:id="1447041605">
              <w:marLeft w:val="0"/>
              <w:marRight w:val="0"/>
              <w:marTop w:val="0"/>
              <w:marBottom w:val="0"/>
              <w:divBdr>
                <w:top w:val="none" w:sz="0" w:space="0" w:color="auto"/>
                <w:left w:val="none" w:sz="0" w:space="0" w:color="auto"/>
                <w:bottom w:val="none" w:sz="0" w:space="0" w:color="auto"/>
                <w:right w:val="none" w:sz="0" w:space="0" w:color="auto"/>
              </w:divBdr>
              <w:divsChild>
                <w:div w:id="36328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968672">
      <w:bodyDiv w:val="1"/>
      <w:marLeft w:val="0"/>
      <w:marRight w:val="0"/>
      <w:marTop w:val="0"/>
      <w:marBottom w:val="0"/>
      <w:divBdr>
        <w:top w:val="none" w:sz="0" w:space="0" w:color="auto"/>
        <w:left w:val="none" w:sz="0" w:space="0" w:color="auto"/>
        <w:bottom w:val="none" w:sz="0" w:space="0" w:color="auto"/>
        <w:right w:val="none" w:sz="0" w:space="0" w:color="auto"/>
      </w:divBdr>
      <w:divsChild>
        <w:div w:id="226306546">
          <w:marLeft w:val="0"/>
          <w:marRight w:val="0"/>
          <w:marTop w:val="0"/>
          <w:marBottom w:val="0"/>
          <w:divBdr>
            <w:top w:val="none" w:sz="0" w:space="0" w:color="auto"/>
            <w:left w:val="none" w:sz="0" w:space="0" w:color="auto"/>
            <w:bottom w:val="none" w:sz="0" w:space="0" w:color="auto"/>
            <w:right w:val="none" w:sz="0" w:space="0" w:color="auto"/>
          </w:divBdr>
          <w:divsChild>
            <w:div w:id="856772247">
              <w:marLeft w:val="0"/>
              <w:marRight w:val="0"/>
              <w:marTop w:val="0"/>
              <w:marBottom w:val="0"/>
              <w:divBdr>
                <w:top w:val="none" w:sz="0" w:space="0" w:color="auto"/>
                <w:left w:val="none" w:sz="0" w:space="0" w:color="auto"/>
                <w:bottom w:val="none" w:sz="0" w:space="0" w:color="auto"/>
                <w:right w:val="none" w:sz="0" w:space="0" w:color="auto"/>
              </w:divBdr>
              <w:divsChild>
                <w:div w:id="14507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366886">
      <w:bodyDiv w:val="1"/>
      <w:marLeft w:val="0"/>
      <w:marRight w:val="0"/>
      <w:marTop w:val="0"/>
      <w:marBottom w:val="0"/>
      <w:divBdr>
        <w:top w:val="none" w:sz="0" w:space="0" w:color="auto"/>
        <w:left w:val="none" w:sz="0" w:space="0" w:color="auto"/>
        <w:bottom w:val="none" w:sz="0" w:space="0" w:color="auto"/>
        <w:right w:val="none" w:sz="0" w:space="0" w:color="auto"/>
      </w:divBdr>
    </w:div>
    <w:div w:id="1077746650">
      <w:bodyDiv w:val="1"/>
      <w:marLeft w:val="0"/>
      <w:marRight w:val="0"/>
      <w:marTop w:val="0"/>
      <w:marBottom w:val="0"/>
      <w:divBdr>
        <w:top w:val="none" w:sz="0" w:space="0" w:color="auto"/>
        <w:left w:val="none" w:sz="0" w:space="0" w:color="auto"/>
        <w:bottom w:val="none" w:sz="0" w:space="0" w:color="auto"/>
        <w:right w:val="none" w:sz="0" w:space="0" w:color="auto"/>
      </w:divBdr>
      <w:divsChild>
        <w:div w:id="415370099">
          <w:marLeft w:val="0"/>
          <w:marRight w:val="0"/>
          <w:marTop w:val="0"/>
          <w:marBottom w:val="0"/>
          <w:divBdr>
            <w:top w:val="none" w:sz="0" w:space="0" w:color="auto"/>
            <w:left w:val="none" w:sz="0" w:space="0" w:color="auto"/>
            <w:bottom w:val="none" w:sz="0" w:space="0" w:color="auto"/>
            <w:right w:val="none" w:sz="0" w:space="0" w:color="auto"/>
          </w:divBdr>
          <w:divsChild>
            <w:div w:id="347102675">
              <w:marLeft w:val="0"/>
              <w:marRight w:val="0"/>
              <w:marTop w:val="0"/>
              <w:marBottom w:val="0"/>
              <w:divBdr>
                <w:top w:val="none" w:sz="0" w:space="0" w:color="auto"/>
                <w:left w:val="none" w:sz="0" w:space="0" w:color="auto"/>
                <w:bottom w:val="none" w:sz="0" w:space="0" w:color="auto"/>
                <w:right w:val="none" w:sz="0" w:space="0" w:color="auto"/>
              </w:divBdr>
              <w:divsChild>
                <w:div w:id="569272821">
                  <w:marLeft w:val="0"/>
                  <w:marRight w:val="0"/>
                  <w:marTop w:val="0"/>
                  <w:marBottom w:val="0"/>
                  <w:divBdr>
                    <w:top w:val="none" w:sz="0" w:space="0" w:color="auto"/>
                    <w:left w:val="none" w:sz="0" w:space="0" w:color="auto"/>
                    <w:bottom w:val="none" w:sz="0" w:space="0" w:color="auto"/>
                    <w:right w:val="none" w:sz="0" w:space="0" w:color="auto"/>
                  </w:divBdr>
                  <w:divsChild>
                    <w:div w:id="56067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291394">
      <w:bodyDiv w:val="1"/>
      <w:marLeft w:val="0"/>
      <w:marRight w:val="0"/>
      <w:marTop w:val="0"/>
      <w:marBottom w:val="0"/>
      <w:divBdr>
        <w:top w:val="none" w:sz="0" w:space="0" w:color="auto"/>
        <w:left w:val="none" w:sz="0" w:space="0" w:color="auto"/>
        <w:bottom w:val="none" w:sz="0" w:space="0" w:color="auto"/>
        <w:right w:val="none" w:sz="0" w:space="0" w:color="auto"/>
      </w:divBdr>
      <w:divsChild>
        <w:div w:id="1621186114">
          <w:marLeft w:val="0"/>
          <w:marRight w:val="0"/>
          <w:marTop w:val="0"/>
          <w:marBottom w:val="0"/>
          <w:divBdr>
            <w:top w:val="none" w:sz="0" w:space="0" w:color="auto"/>
            <w:left w:val="none" w:sz="0" w:space="0" w:color="auto"/>
            <w:bottom w:val="none" w:sz="0" w:space="0" w:color="auto"/>
            <w:right w:val="none" w:sz="0" w:space="0" w:color="auto"/>
          </w:divBdr>
          <w:divsChild>
            <w:div w:id="1388216201">
              <w:marLeft w:val="0"/>
              <w:marRight w:val="0"/>
              <w:marTop w:val="0"/>
              <w:marBottom w:val="0"/>
              <w:divBdr>
                <w:top w:val="none" w:sz="0" w:space="0" w:color="auto"/>
                <w:left w:val="none" w:sz="0" w:space="0" w:color="auto"/>
                <w:bottom w:val="none" w:sz="0" w:space="0" w:color="auto"/>
                <w:right w:val="none" w:sz="0" w:space="0" w:color="auto"/>
              </w:divBdr>
              <w:divsChild>
                <w:div w:id="2090954482">
                  <w:marLeft w:val="0"/>
                  <w:marRight w:val="0"/>
                  <w:marTop w:val="0"/>
                  <w:marBottom w:val="0"/>
                  <w:divBdr>
                    <w:top w:val="none" w:sz="0" w:space="0" w:color="auto"/>
                    <w:left w:val="none" w:sz="0" w:space="0" w:color="auto"/>
                    <w:bottom w:val="none" w:sz="0" w:space="0" w:color="auto"/>
                    <w:right w:val="none" w:sz="0" w:space="0" w:color="auto"/>
                  </w:divBdr>
                  <w:divsChild>
                    <w:div w:id="118104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464498">
      <w:bodyDiv w:val="1"/>
      <w:marLeft w:val="0"/>
      <w:marRight w:val="0"/>
      <w:marTop w:val="0"/>
      <w:marBottom w:val="0"/>
      <w:divBdr>
        <w:top w:val="none" w:sz="0" w:space="0" w:color="auto"/>
        <w:left w:val="none" w:sz="0" w:space="0" w:color="auto"/>
        <w:bottom w:val="none" w:sz="0" w:space="0" w:color="auto"/>
        <w:right w:val="none" w:sz="0" w:space="0" w:color="auto"/>
      </w:divBdr>
      <w:divsChild>
        <w:div w:id="1609505605">
          <w:marLeft w:val="0"/>
          <w:marRight w:val="0"/>
          <w:marTop w:val="0"/>
          <w:marBottom w:val="0"/>
          <w:divBdr>
            <w:top w:val="none" w:sz="0" w:space="0" w:color="auto"/>
            <w:left w:val="none" w:sz="0" w:space="0" w:color="auto"/>
            <w:bottom w:val="none" w:sz="0" w:space="0" w:color="auto"/>
            <w:right w:val="none" w:sz="0" w:space="0" w:color="auto"/>
          </w:divBdr>
          <w:divsChild>
            <w:div w:id="804857648">
              <w:marLeft w:val="0"/>
              <w:marRight w:val="0"/>
              <w:marTop w:val="0"/>
              <w:marBottom w:val="0"/>
              <w:divBdr>
                <w:top w:val="none" w:sz="0" w:space="0" w:color="auto"/>
                <w:left w:val="none" w:sz="0" w:space="0" w:color="auto"/>
                <w:bottom w:val="none" w:sz="0" w:space="0" w:color="auto"/>
                <w:right w:val="none" w:sz="0" w:space="0" w:color="auto"/>
              </w:divBdr>
              <w:divsChild>
                <w:div w:id="12001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04217">
      <w:bodyDiv w:val="1"/>
      <w:marLeft w:val="0"/>
      <w:marRight w:val="0"/>
      <w:marTop w:val="0"/>
      <w:marBottom w:val="0"/>
      <w:divBdr>
        <w:top w:val="none" w:sz="0" w:space="0" w:color="auto"/>
        <w:left w:val="none" w:sz="0" w:space="0" w:color="auto"/>
        <w:bottom w:val="none" w:sz="0" w:space="0" w:color="auto"/>
        <w:right w:val="none" w:sz="0" w:space="0" w:color="auto"/>
      </w:divBdr>
    </w:div>
    <w:div w:id="1091773873">
      <w:bodyDiv w:val="1"/>
      <w:marLeft w:val="0"/>
      <w:marRight w:val="0"/>
      <w:marTop w:val="0"/>
      <w:marBottom w:val="0"/>
      <w:divBdr>
        <w:top w:val="none" w:sz="0" w:space="0" w:color="auto"/>
        <w:left w:val="none" w:sz="0" w:space="0" w:color="auto"/>
        <w:bottom w:val="none" w:sz="0" w:space="0" w:color="auto"/>
        <w:right w:val="none" w:sz="0" w:space="0" w:color="auto"/>
      </w:divBdr>
    </w:div>
    <w:div w:id="1097098068">
      <w:bodyDiv w:val="1"/>
      <w:marLeft w:val="0"/>
      <w:marRight w:val="0"/>
      <w:marTop w:val="0"/>
      <w:marBottom w:val="0"/>
      <w:divBdr>
        <w:top w:val="none" w:sz="0" w:space="0" w:color="auto"/>
        <w:left w:val="none" w:sz="0" w:space="0" w:color="auto"/>
        <w:bottom w:val="none" w:sz="0" w:space="0" w:color="auto"/>
        <w:right w:val="none" w:sz="0" w:space="0" w:color="auto"/>
      </w:divBdr>
      <w:divsChild>
        <w:div w:id="2069181015">
          <w:marLeft w:val="0"/>
          <w:marRight w:val="0"/>
          <w:marTop w:val="0"/>
          <w:marBottom w:val="0"/>
          <w:divBdr>
            <w:top w:val="none" w:sz="0" w:space="0" w:color="auto"/>
            <w:left w:val="none" w:sz="0" w:space="0" w:color="auto"/>
            <w:bottom w:val="none" w:sz="0" w:space="0" w:color="auto"/>
            <w:right w:val="none" w:sz="0" w:space="0" w:color="auto"/>
          </w:divBdr>
          <w:divsChild>
            <w:div w:id="1753578281">
              <w:marLeft w:val="0"/>
              <w:marRight w:val="0"/>
              <w:marTop w:val="0"/>
              <w:marBottom w:val="0"/>
              <w:divBdr>
                <w:top w:val="none" w:sz="0" w:space="0" w:color="auto"/>
                <w:left w:val="none" w:sz="0" w:space="0" w:color="auto"/>
                <w:bottom w:val="none" w:sz="0" w:space="0" w:color="auto"/>
                <w:right w:val="none" w:sz="0" w:space="0" w:color="auto"/>
              </w:divBdr>
              <w:divsChild>
                <w:div w:id="62327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339133">
      <w:bodyDiv w:val="1"/>
      <w:marLeft w:val="0"/>
      <w:marRight w:val="0"/>
      <w:marTop w:val="0"/>
      <w:marBottom w:val="0"/>
      <w:divBdr>
        <w:top w:val="none" w:sz="0" w:space="0" w:color="auto"/>
        <w:left w:val="none" w:sz="0" w:space="0" w:color="auto"/>
        <w:bottom w:val="none" w:sz="0" w:space="0" w:color="auto"/>
        <w:right w:val="none" w:sz="0" w:space="0" w:color="auto"/>
      </w:divBdr>
    </w:div>
    <w:div w:id="1102333868">
      <w:bodyDiv w:val="1"/>
      <w:marLeft w:val="0"/>
      <w:marRight w:val="0"/>
      <w:marTop w:val="0"/>
      <w:marBottom w:val="0"/>
      <w:divBdr>
        <w:top w:val="none" w:sz="0" w:space="0" w:color="auto"/>
        <w:left w:val="none" w:sz="0" w:space="0" w:color="auto"/>
        <w:bottom w:val="none" w:sz="0" w:space="0" w:color="auto"/>
        <w:right w:val="none" w:sz="0" w:space="0" w:color="auto"/>
      </w:divBdr>
      <w:divsChild>
        <w:div w:id="1962026705">
          <w:marLeft w:val="0"/>
          <w:marRight w:val="0"/>
          <w:marTop w:val="0"/>
          <w:marBottom w:val="0"/>
          <w:divBdr>
            <w:top w:val="none" w:sz="0" w:space="0" w:color="auto"/>
            <w:left w:val="none" w:sz="0" w:space="0" w:color="auto"/>
            <w:bottom w:val="none" w:sz="0" w:space="0" w:color="auto"/>
            <w:right w:val="none" w:sz="0" w:space="0" w:color="auto"/>
          </w:divBdr>
          <w:divsChild>
            <w:div w:id="1706325157">
              <w:marLeft w:val="0"/>
              <w:marRight w:val="0"/>
              <w:marTop w:val="0"/>
              <w:marBottom w:val="0"/>
              <w:divBdr>
                <w:top w:val="none" w:sz="0" w:space="0" w:color="auto"/>
                <w:left w:val="none" w:sz="0" w:space="0" w:color="auto"/>
                <w:bottom w:val="none" w:sz="0" w:space="0" w:color="auto"/>
                <w:right w:val="none" w:sz="0" w:space="0" w:color="auto"/>
              </w:divBdr>
              <w:divsChild>
                <w:div w:id="54545266">
                  <w:marLeft w:val="0"/>
                  <w:marRight w:val="0"/>
                  <w:marTop w:val="0"/>
                  <w:marBottom w:val="0"/>
                  <w:divBdr>
                    <w:top w:val="none" w:sz="0" w:space="0" w:color="auto"/>
                    <w:left w:val="none" w:sz="0" w:space="0" w:color="auto"/>
                    <w:bottom w:val="none" w:sz="0" w:space="0" w:color="auto"/>
                    <w:right w:val="none" w:sz="0" w:space="0" w:color="auto"/>
                  </w:divBdr>
                </w:div>
              </w:divsChild>
            </w:div>
            <w:div w:id="1527869397">
              <w:marLeft w:val="0"/>
              <w:marRight w:val="0"/>
              <w:marTop w:val="0"/>
              <w:marBottom w:val="0"/>
              <w:divBdr>
                <w:top w:val="none" w:sz="0" w:space="0" w:color="auto"/>
                <w:left w:val="none" w:sz="0" w:space="0" w:color="auto"/>
                <w:bottom w:val="none" w:sz="0" w:space="0" w:color="auto"/>
                <w:right w:val="none" w:sz="0" w:space="0" w:color="auto"/>
              </w:divBdr>
              <w:divsChild>
                <w:div w:id="216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8211">
          <w:marLeft w:val="0"/>
          <w:marRight w:val="0"/>
          <w:marTop w:val="0"/>
          <w:marBottom w:val="0"/>
          <w:divBdr>
            <w:top w:val="none" w:sz="0" w:space="0" w:color="auto"/>
            <w:left w:val="none" w:sz="0" w:space="0" w:color="auto"/>
            <w:bottom w:val="none" w:sz="0" w:space="0" w:color="auto"/>
            <w:right w:val="none" w:sz="0" w:space="0" w:color="auto"/>
          </w:divBdr>
          <w:divsChild>
            <w:div w:id="1896969613">
              <w:marLeft w:val="0"/>
              <w:marRight w:val="0"/>
              <w:marTop w:val="0"/>
              <w:marBottom w:val="0"/>
              <w:divBdr>
                <w:top w:val="none" w:sz="0" w:space="0" w:color="auto"/>
                <w:left w:val="none" w:sz="0" w:space="0" w:color="auto"/>
                <w:bottom w:val="none" w:sz="0" w:space="0" w:color="auto"/>
                <w:right w:val="none" w:sz="0" w:space="0" w:color="auto"/>
              </w:divBdr>
              <w:divsChild>
                <w:div w:id="8056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7619">
      <w:bodyDiv w:val="1"/>
      <w:marLeft w:val="0"/>
      <w:marRight w:val="0"/>
      <w:marTop w:val="0"/>
      <w:marBottom w:val="0"/>
      <w:divBdr>
        <w:top w:val="none" w:sz="0" w:space="0" w:color="auto"/>
        <w:left w:val="none" w:sz="0" w:space="0" w:color="auto"/>
        <w:bottom w:val="none" w:sz="0" w:space="0" w:color="auto"/>
        <w:right w:val="none" w:sz="0" w:space="0" w:color="auto"/>
      </w:divBdr>
      <w:divsChild>
        <w:div w:id="572937280">
          <w:marLeft w:val="0"/>
          <w:marRight w:val="0"/>
          <w:marTop w:val="0"/>
          <w:marBottom w:val="0"/>
          <w:divBdr>
            <w:top w:val="none" w:sz="0" w:space="0" w:color="auto"/>
            <w:left w:val="none" w:sz="0" w:space="0" w:color="auto"/>
            <w:bottom w:val="none" w:sz="0" w:space="0" w:color="auto"/>
            <w:right w:val="none" w:sz="0" w:space="0" w:color="auto"/>
          </w:divBdr>
          <w:divsChild>
            <w:div w:id="145977272">
              <w:marLeft w:val="0"/>
              <w:marRight w:val="0"/>
              <w:marTop w:val="0"/>
              <w:marBottom w:val="0"/>
              <w:divBdr>
                <w:top w:val="none" w:sz="0" w:space="0" w:color="auto"/>
                <w:left w:val="none" w:sz="0" w:space="0" w:color="auto"/>
                <w:bottom w:val="none" w:sz="0" w:space="0" w:color="auto"/>
                <w:right w:val="none" w:sz="0" w:space="0" w:color="auto"/>
              </w:divBdr>
              <w:divsChild>
                <w:div w:id="9116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99458">
      <w:bodyDiv w:val="1"/>
      <w:marLeft w:val="0"/>
      <w:marRight w:val="0"/>
      <w:marTop w:val="0"/>
      <w:marBottom w:val="0"/>
      <w:divBdr>
        <w:top w:val="none" w:sz="0" w:space="0" w:color="auto"/>
        <w:left w:val="none" w:sz="0" w:space="0" w:color="auto"/>
        <w:bottom w:val="none" w:sz="0" w:space="0" w:color="auto"/>
        <w:right w:val="none" w:sz="0" w:space="0" w:color="auto"/>
      </w:divBdr>
    </w:div>
    <w:div w:id="1105535607">
      <w:bodyDiv w:val="1"/>
      <w:marLeft w:val="0"/>
      <w:marRight w:val="0"/>
      <w:marTop w:val="0"/>
      <w:marBottom w:val="0"/>
      <w:divBdr>
        <w:top w:val="none" w:sz="0" w:space="0" w:color="auto"/>
        <w:left w:val="none" w:sz="0" w:space="0" w:color="auto"/>
        <w:bottom w:val="none" w:sz="0" w:space="0" w:color="auto"/>
        <w:right w:val="none" w:sz="0" w:space="0" w:color="auto"/>
      </w:divBdr>
    </w:div>
    <w:div w:id="1108046041">
      <w:bodyDiv w:val="1"/>
      <w:marLeft w:val="0"/>
      <w:marRight w:val="0"/>
      <w:marTop w:val="0"/>
      <w:marBottom w:val="0"/>
      <w:divBdr>
        <w:top w:val="none" w:sz="0" w:space="0" w:color="auto"/>
        <w:left w:val="none" w:sz="0" w:space="0" w:color="auto"/>
        <w:bottom w:val="none" w:sz="0" w:space="0" w:color="auto"/>
        <w:right w:val="none" w:sz="0" w:space="0" w:color="auto"/>
      </w:divBdr>
      <w:divsChild>
        <w:div w:id="625550964">
          <w:marLeft w:val="0"/>
          <w:marRight w:val="0"/>
          <w:marTop w:val="0"/>
          <w:marBottom w:val="0"/>
          <w:divBdr>
            <w:top w:val="none" w:sz="0" w:space="0" w:color="auto"/>
            <w:left w:val="none" w:sz="0" w:space="0" w:color="auto"/>
            <w:bottom w:val="none" w:sz="0" w:space="0" w:color="auto"/>
            <w:right w:val="none" w:sz="0" w:space="0" w:color="auto"/>
          </w:divBdr>
          <w:divsChild>
            <w:div w:id="1118645666">
              <w:marLeft w:val="0"/>
              <w:marRight w:val="0"/>
              <w:marTop w:val="0"/>
              <w:marBottom w:val="0"/>
              <w:divBdr>
                <w:top w:val="none" w:sz="0" w:space="0" w:color="auto"/>
                <w:left w:val="none" w:sz="0" w:space="0" w:color="auto"/>
                <w:bottom w:val="none" w:sz="0" w:space="0" w:color="auto"/>
                <w:right w:val="none" w:sz="0" w:space="0" w:color="auto"/>
              </w:divBdr>
              <w:divsChild>
                <w:div w:id="116786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1752">
      <w:bodyDiv w:val="1"/>
      <w:marLeft w:val="0"/>
      <w:marRight w:val="0"/>
      <w:marTop w:val="0"/>
      <w:marBottom w:val="0"/>
      <w:divBdr>
        <w:top w:val="none" w:sz="0" w:space="0" w:color="auto"/>
        <w:left w:val="none" w:sz="0" w:space="0" w:color="auto"/>
        <w:bottom w:val="none" w:sz="0" w:space="0" w:color="auto"/>
        <w:right w:val="none" w:sz="0" w:space="0" w:color="auto"/>
      </w:divBdr>
    </w:div>
    <w:div w:id="1109351475">
      <w:bodyDiv w:val="1"/>
      <w:marLeft w:val="0"/>
      <w:marRight w:val="0"/>
      <w:marTop w:val="0"/>
      <w:marBottom w:val="0"/>
      <w:divBdr>
        <w:top w:val="none" w:sz="0" w:space="0" w:color="auto"/>
        <w:left w:val="none" w:sz="0" w:space="0" w:color="auto"/>
        <w:bottom w:val="none" w:sz="0" w:space="0" w:color="auto"/>
        <w:right w:val="none" w:sz="0" w:space="0" w:color="auto"/>
      </w:divBdr>
    </w:div>
    <w:div w:id="1110129473">
      <w:bodyDiv w:val="1"/>
      <w:marLeft w:val="0"/>
      <w:marRight w:val="0"/>
      <w:marTop w:val="0"/>
      <w:marBottom w:val="0"/>
      <w:divBdr>
        <w:top w:val="none" w:sz="0" w:space="0" w:color="auto"/>
        <w:left w:val="none" w:sz="0" w:space="0" w:color="auto"/>
        <w:bottom w:val="none" w:sz="0" w:space="0" w:color="auto"/>
        <w:right w:val="none" w:sz="0" w:space="0" w:color="auto"/>
      </w:divBdr>
      <w:divsChild>
        <w:div w:id="1276866327">
          <w:marLeft w:val="0"/>
          <w:marRight w:val="0"/>
          <w:marTop w:val="0"/>
          <w:marBottom w:val="0"/>
          <w:divBdr>
            <w:top w:val="none" w:sz="0" w:space="0" w:color="auto"/>
            <w:left w:val="none" w:sz="0" w:space="0" w:color="auto"/>
            <w:bottom w:val="none" w:sz="0" w:space="0" w:color="auto"/>
            <w:right w:val="none" w:sz="0" w:space="0" w:color="auto"/>
          </w:divBdr>
          <w:divsChild>
            <w:div w:id="1180658001">
              <w:marLeft w:val="0"/>
              <w:marRight w:val="0"/>
              <w:marTop w:val="0"/>
              <w:marBottom w:val="0"/>
              <w:divBdr>
                <w:top w:val="none" w:sz="0" w:space="0" w:color="auto"/>
                <w:left w:val="none" w:sz="0" w:space="0" w:color="auto"/>
                <w:bottom w:val="none" w:sz="0" w:space="0" w:color="auto"/>
                <w:right w:val="none" w:sz="0" w:space="0" w:color="auto"/>
              </w:divBdr>
              <w:divsChild>
                <w:div w:id="1830319598">
                  <w:marLeft w:val="0"/>
                  <w:marRight w:val="0"/>
                  <w:marTop w:val="0"/>
                  <w:marBottom w:val="0"/>
                  <w:divBdr>
                    <w:top w:val="none" w:sz="0" w:space="0" w:color="auto"/>
                    <w:left w:val="none" w:sz="0" w:space="0" w:color="auto"/>
                    <w:bottom w:val="none" w:sz="0" w:space="0" w:color="auto"/>
                    <w:right w:val="none" w:sz="0" w:space="0" w:color="auto"/>
                  </w:divBdr>
                </w:div>
              </w:divsChild>
            </w:div>
            <w:div w:id="728236352">
              <w:marLeft w:val="0"/>
              <w:marRight w:val="0"/>
              <w:marTop w:val="0"/>
              <w:marBottom w:val="0"/>
              <w:divBdr>
                <w:top w:val="none" w:sz="0" w:space="0" w:color="auto"/>
                <w:left w:val="none" w:sz="0" w:space="0" w:color="auto"/>
                <w:bottom w:val="none" w:sz="0" w:space="0" w:color="auto"/>
                <w:right w:val="none" w:sz="0" w:space="0" w:color="auto"/>
              </w:divBdr>
              <w:divsChild>
                <w:div w:id="1759279877">
                  <w:marLeft w:val="0"/>
                  <w:marRight w:val="0"/>
                  <w:marTop w:val="0"/>
                  <w:marBottom w:val="0"/>
                  <w:divBdr>
                    <w:top w:val="none" w:sz="0" w:space="0" w:color="auto"/>
                    <w:left w:val="none" w:sz="0" w:space="0" w:color="auto"/>
                    <w:bottom w:val="none" w:sz="0" w:space="0" w:color="auto"/>
                    <w:right w:val="none" w:sz="0" w:space="0" w:color="auto"/>
                  </w:divBdr>
                </w:div>
              </w:divsChild>
            </w:div>
            <w:div w:id="1622952665">
              <w:marLeft w:val="0"/>
              <w:marRight w:val="0"/>
              <w:marTop w:val="0"/>
              <w:marBottom w:val="0"/>
              <w:divBdr>
                <w:top w:val="none" w:sz="0" w:space="0" w:color="auto"/>
                <w:left w:val="none" w:sz="0" w:space="0" w:color="auto"/>
                <w:bottom w:val="none" w:sz="0" w:space="0" w:color="auto"/>
                <w:right w:val="none" w:sz="0" w:space="0" w:color="auto"/>
              </w:divBdr>
              <w:divsChild>
                <w:div w:id="172259382">
                  <w:marLeft w:val="0"/>
                  <w:marRight w:val="0"/>
                  <w:marTop w:val="0"/>
                  <w:marBottom w:val="0"/>
                  <w:divBdr>
                    <w:top w:val="none" w:sz="0" w:space="0" w:color="auto"/>
                    <w:left w:val="none" w:sz="0" w:space="0" w:color="auto"/>
                    <w:bottom w:val="none" w:sz="0" w:space="0" w:color="auto"/>
                    <w:right w:val="none" w:sz="0" w:space="0" w:color="auto"/>
                  </w:divBdr>
                </w:div>
              </w:divsChild>
            </w:div>
            <w:div w:id="1306161075">
              <w:marLeft w:val="0"/>
              <w:marRight w:val="0"/>
              <w:marTop w:val="0"/>
              <w:marBottom w:val="0"/>
              <w:divBdr>
                <w:top w:val="none" w:sz="0" w:space="0" w:color="auto"/>
                <w:left w:val="none" w:sz="0" w:space="0" w:color="auto"/>
                <w:bottom w:val="none" w:sz="0" w:space="0" w:color="auto"/>
                <w:right w:val="none" w:sz="0" w:space="0" w:color="auto"/>
              </w:divBdr>
              <w:divsChild>
                <w:div w:id="389233046">
                  <w:marLeft w:val="0"/>
                  <w:marRight w:val="0"/>
                  <w:marTop w:val="0"/>
                  <w:marBottom w:val="0"/>
                  <w:divBdr>
                    <w:top w:val="none" w:sz="0" w:space="0" w:color="auto"/>
                    <w:left w:val="none" w:sz="0" w:space="0" w:color="auto"/>
                    <w:bottom w:val="none" w:sz="0" w:space="0" w:color="auto"/>
                    <w:right w:val="none" w:sz="0" w:space="0" w:color="auto"/>
                  </w:divBdr>
                </w:div>
              </w:divsChild>
            </w:div>
            <w:div w:id="699863980">
              <w:marLeft w:val="0"/>
              <w:marRight w:val="0"/>
              <w:marTop w:val="0"/>
              <w:marBottom w:val="0"/>
              <w:divBdr>
                <w:top w:val="none" w:sz="0" w:space="0" w:color="auto"/>
                <w:left w:val="none" w:sz="0" w:space="0" w:color="auto"/>
                <w:bottom w:val="none" w:sz="0" w:space="0" w:color="auto"/>
                <w:right w:val="none" w:sz="0" w:space="0" w:color="auto"/>
              </w:divBdr>
              <w:divsChild>
                <w:div w:id="1020934859">
                  <w:marLeft w:val="0"/>
                  <w:marRight w:val="0"/>
                  <w:marTop w:val="0"/>
                  <w:marBottom w:val="0"/>
                  <w:divBdr>
                    <w:top w:val="none" w:sz="0" w:space="0" w:color="auto"/>
                    <w:left w:val="none" w:sz="0" w:space="0" w:color="auto"/>
                    <w:bottom w:val="none" w:sz="0" w:space="0" w:color="auto"/>
                    <w:right w:val="none" w:sz="0" w:space="0" w:color="auto"/>
                  </w:divBdr>
                </w:div>
              </w:divsChild>
            </w:div>
            <w:div w:id="1806661984">
              <w:marLeft w:val="0"/>
              <w:marRight w:val="0"/>
              <w:marTop w:val="0"/>
              <w:marBottom w:val="0"/>
              <w:divBdr>
                <w:top w:val="none" w:sz="0" w:space="0" w:color="auto"/>
                <w:left w:val="none" w:sz="0" w:space="0" w:color="auto"/>
                <w:bottom w:val="none" w:sz="0" w:space="0" w:color="auto"/>
                <w:right w:val="none" w:sz="0" w:space="0" w:color="auto"/>
              </w:divBdr>
              <w:divsChild>
                <w:div w:id="696396953">
                  <w:marLeft w:val="0"/>
                  <w:marRight w:val="0"/>
                  <w:marTop w:val="0"/>
                  <w:marBottom w:val="0"/>
                  <w:divBdr>
                    <w:top w:val="none" w:sz="0" w:space="0" w:color="auto"/>
                    <w:left w:val="none" w:sz="0" w:space="0" w:color="auto"/>
                    <w:bottom w:val="none" w:sz="0" w:space="0" w:color="auto"/>
                    <w:right w:val="none" w:sz="0" w:space="0" w:color="auto"/>
                  </w:divBdr>
                </w:div>
              </w:divsChild>
            </w:div>
            <w:div w:id="718364850">
              <w:marLeft w:val="0"/>
              <w:marRight w:val="0"/>
              <w:marTop w:val="0"/>
              <w:marBottom w:val="0"/>
              <w:divBdr>
                <w:top w:val="none" w:sz="0" w:space="0" w:color="auto"/>
                <w:left w:val="none" w:sz="0" w:space="0" w:color="auto"/>
                <w:bottom w:val="none" w:sz="0" w:space="0" w:color="auto"/>
                <w:right w:val="none" w:sz="0" w:space="0" w:color="auto"/>
              </w:divBdr>
              <w:divsChild>
                <w:div w:id="122891311">
                  <w:marLeft w:val="0"/>
                  <w:marRight w:val="0"/>
                  <w:marTop w:val="0"/>
                  <w:marBottom w:val="0"/>
                  <w:divBdr>
                    <w:top w:val="none" w:sz="0" w:space="0" w:color="auto"/>
                    <w:left w:val="none" w:sz="0" w:space="0" w:color="auto"/>
                    <w:bottom w:val="none" w:sz="0" w:space="0" w:color="auto"/>
                    <w:right w:val="none" w:sz="0" w:space="0" w:color="auto"/>
                  </w:divBdr>
                </w:div>
              </w:divsChild>
            </w:div>
            <w:div w:id="1329016156">
              <w:marLeft w:val="0"/>
              <w:marRight w:val="0"/>
              <w:marTop w:val="0"/>
              <w:marBottom w:val="0"/>
              <w:divBdr>
                <w:top w:val="none" w:sz="0" w:space="0" w:color="auto"/>
                <w:left w:val="none" w:sz="0" w:space="0" w:color="auto"/>
                <w:bottom w:val="none" w:sz="0" w:space="0" w:color="auto"/>
                <w:right w:val="none" w:sz="0" w:space="0" w:color="auto"/>
              </w:divBdr>
              <w:divsChild>
                <w:div w:id="609312226">
                  <w:marLeft w:val="0"/>
                  <w:marRight w:val="0"/>
                  <w:marTop w:val="0"/>
                  <w:marBottom w:val="0"/>
                  <w:divBdr>
                    <w:top w:val="none" w:sz="0" w:space="0" w:color="auto"/>
                    <w:left w:val="none" w:sz="0" w:space="0" w:color="auto"/>
                    <w:bottom w:val="none" w:sz="0" w:space="0" w:color="auto"/>
                    <w:right w:val="none" w:sz="0" w:space="0" w:color="auto"/>
                  </w:divBdr>
                </w:div>
              </w:divsChild>
            </w:div>
            <w:div w:id="698314864">
              <w:marLeft w:val="0"/>
              <w:marRight w:val="0"/>
              <w:marTop w:val="0"/>
              <w:marBottom w:val="0"/>
              <w:divBdr>
                <w:top w:val="none" w:sz="0" w:space="0" w:color="auto"/>
                <w:left w:val="none" w:sz="0" w:space="0" w:color="auto"/>
                <w:bottom w:val="none" w:sz="0" w:space="0" w:color="auto"/>
                <w:right w:val="none" w:sz="0" w:space="0" w:color="auto"/>
              </w:divBdr>
              <w:divsChild>
                <w:div w:id="876897014">
                  <w:marLeft w:val="0"/>
                  <w:marRight w:val="0"/>
                  <w:marTop w:val="0"/>
                  <w:marBottom w:val="0"/>
                  <w:divBdr>
                    <w:top w:val="none" w:sz="0" w:space="0" w:color="auto"/>
                    <w:left w:val="none" w:sz="0" w:space="0" w:color="auto"/>
                    <w:bottom w:val="none" w:sz="0" w:space="0" w:color="auto"/>
                    <w:right w:val="none" w:sz="0" w:space="0" w:color="auto"/>
                  </w:divBdr>
                </w:div>
              </w:divsChild>
            </w:div>
            <w:div w:id="1674991348">
              <w:marLeft w:val="0"/>
              <w:marRight w:val="0"/>
              <w:marTop w:val="0"/>
              <w:marBottom w:val="0"/>
              <w:divBdr>
                <w:top w:val="none" w:sz="0" w:space="0" w:color="auto"/>
                <w:left w:val="none" w:sz="0" w:space="0" w:color="auto"/>
                <w:bottom w:val="none" w:sz="0" w:space="0" w:color="auto"/>
                <w:right w:val="none" w:sz="0" w:space="0" w:color="auto"/>
              </w:divBdr>
              <w:divsChild>
                <w:div w:id="838083886">
                  <w:marLeft w:val="0"/>
                  <w:marRight w:val="0"/>
                  <w:marTop w:val="0"/>
                  <w:marBottom w:val="0"/>
                  <w:divBdr>
                    <w:top w:val="none" w:sz="0" w:space="0" w:color="auto"/>
                    <w:left w:val="none" w:sz="0" w:space="0" w:color="auto"/>
                    <w:bottom w:val="none" w:sz="0" w:space="0" w:color="auto"/>
                    <w:right w:val="none" w:sz="0" w:space="0" w:color="auto"/>
                  </w:divBdr>
                </w:div>
              </w:divsChild>
            </w:div>
            <w:div w:id="1862623458">
              <w:marLeft w:val="0"/>
              <w:marRight w:val="0"/>
              <w:marTop w:val="0"/>
              <w:marBottom w:val="0"/>
              <w:divBdr>
                <w:top w:val="none" w:sz="0" w:space="0" w:color="auto"/>
                <w:left w:val="none" w:sz="0" w:space="0" w:color="auto"/>
                <w:bottom w:val="none" w:sz="0" w:space="0" w:color="auto"/>
                <w:right w:val="none" w:sz="0" w:space="0" w:color="auto"/>
              </w:divBdr>
              <w:divsChild>
                <w:div w:id="1948803952">
                  <w:marLeft w:val="0"/>
                  <w:marRight w:val="0"/>
                  <w:marTop w:val="0"/>
                  <w:marBottom w:val="0"/>
                  <w:divBdr>
                    <w:top w:val="none" w:sz="0" w:space="0" w:color="auto"/>
                    <w:left w:val="none" w:sz="0" w:space="0" w:color="auto"/>
                    <w:bottom w:val="none" w:sz="0" w:space="0" w:color="auto"/>
                    <w:right w:val="none" w:sz="0" w:space="0" w:color="auto"/>
                  </w:divBdr>
                  <w:divsChild>
                    <w:div w:id="65850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58151">
              <w:marLeft w:val="0"/>
              <w:marRight w:val="0"/>
              <w:marTop w:val="0"/>
              <w:marBottom w:val="0"/>
              <w:divBdr>
                <w:top w:val="none" w:sz="0" w:space="0" w:color="auto"/>
                <w:left w:val="none" w:sz="0" w:space="0" w:color="auto"/>
                <w:bottom w:val="none" w:sz="0" w:space="0" w:color="auto"/>
                <w:right w:val="none" w:sz="0" w:space="0" w:color="auto"/>
              </w:divBdr>
              <w:divsChild>
                <w:div w:id="19461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238967">
          <w:marLeft w:val="0"/>
          <w:marRight w:val="0"/>
          <w:marTop w:val="0"/>
          <w:marBottom w:val="0"/>
          <w:divBdr>
            <w:top w:val="none" w:sz="0" w:space="0" w:color="auto"/>
            <w:left w:val="none" w:sz="0" w:space="0" w:color="auto"/>
            <w:bottom w:val="none" w:sz="0" w:space="0" w:color="auto"/>
            <w:right w:val="none" w:sz="0" w:space="0" w:color="auto"/>
          </w:divBdr>
          <w:divsChild>
            <w:div w:id="1077286145">
              <w:marLeft w:val="0"/>
              <w:marRight w:val="0"/>
              <w:marTop w:val="0"/>
              <w:marBottom w:val="0"/>
              <w:divBdr>
                <w:top w:val="none" w:sz="0" w:space="0" w:color="auto"/>
                <w:left w:val="none" w:sz="0" w:space="0" w:color="auto"/>
                <w:bottom w:val="none" w:sz="0" w:space="0" w:color="auto"/>
                <w:right w:val="none" w:sz="0" w:space="0" w:color="auto"/>
              </w:divBdr>
              <w:divsChild>
                <w:div w:id="161166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825297">
      <w:bodyDiv w:val="1"/>
      <w:marLeft w:val="0"/>
      <w:marRight w:val="0"/>
      <w:marTop w:val="0"/>
      <w:marBottom w:val="0"/>
      <w:divBdr>
        <w:top w:val="none" w:sz="0" w:space="0" w:color="auto"/>
        <w:left w:val="none" w:sz="0" w:space="0" w:color="auto"/>
        <w:bottom w:val="none" w:sz="0" w:space="0" w:color="auto"/>
        <w:right w:val="none" w:sz="0" w:space="0" w:color="auto"/>
      </w:divBdr>
    </w:div>
    <w:div w:id="1117067879">
      <w:bodyDiv w:val="1"/>
      <w:marLeft w:val="0"/>
      <w:marRight w:val="0"/>
      <w:marTop w:val="0"/>
      <w:marBottom w:val="0"/>
      <w:divBdr>
        <w:top w:val="none" w:sz="0" w:space="0" w:color="auto"/>
        <w:left w:val="none" w:sz="0" w:space="0" w:color="auto"/>
        <w:bottom w:val="none" w:sz="0" w:space="0" w:color="auto"/>
        <w:right w:val="none" w:sz="0" w:space="0" w:color="auto"/>
      </w:divBdr>
      <w:divsChild>
        <w:div w:id="1561399496">
          <w:marLeft w:val="0"/>
          <w:marRight w:val="0"/>
          <w:marTop w:val="0"/>
          <w:marBottom w:val="0"/>
          <w:divBdr>
            <w:top w:val="none" w:sz="0" w:space="0" w:color="auto"/>
            <w:left w:val="none" w:sz="0" w:space="0" w:color="auto"/>
            <w:bottom w:val="none" w:sz="0" w:space="0" w:color="auto"/>
            <w:right w:val="none" w:sz="0" w:space="0" w:color="auto"/>
          </w:divBdr>
          <w:divsChild>
            <w:div w:id="1973246701">
              <w:marLeft w:val="0"/>
              <w:marRight w:val="0"/>
              <w:marTop w:val="0"/>
              <w:marBottom w:val="0"/>
              <w:divBdr>
                <w:top w:val="none" w:sz="0" w:space="0" w:color="auto"/>
                <w:left w:val="none" w:sz="0" w:space="0" w:color="auto"/>
                <w:bottom w:val="none" w:sz="0" w:space="0" w:color="auto"/>
                <w:right w:val="none" w:sz="0" w:space="0" w:color="auto"/>
              </w:divBdr>
              <w:divsChild>
                <w:div w:id="34308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566640">
      <w:bodyDiv w:val="1"/>
      <w:marLeft w:val="0"/>
      <w:marRight w:val="0"/>
      <w:marTop w:val="0"/>
      <w:marBottom w:val="0"/>
      <w:divBdr>
        <w:top w:val="none" w:sz="0" w:space="0" w:color="auto"/>
        <w:left w:val="none" w:sz="0" w:space="0" w:color="auto"/>
        <w:bottom w:val="none" w:sz="0" w:space="0" w:color="auto"/>
        <w:right w:val="none" w:sz="0" w:space="0" w:color="auto"/>
      </w:divBdr>
      <w:divsChild>
        <w:div w:id="1298998516">
          <w:marLeft w:val="0"/>
          <w:marRight w:val="0"/>
          <w:marTop w:val="0"/>
          <w:marBottom w:val="0"/>
          <w:divBdr>
            <w:top w:val="none" w:sz="0" w:space="0" w:color="auto"/>
            <w:left w:val="none" w:sz="0" w:space="0" w:color="auto"/>
            <w:bottom w:val="none" w:sz="0" w:space="0" w:color="auto"/>
            <w:right w:val="none" w:sz="0" w:space="0" w:color="auto"/>
          </w:divBdr>
          <w:divsChild>
            <w:div w:id="846286362">
              <w:marLeft w:val="0"/>
              <w:marRight w:val="0"/>
              <w:marTop w:val="0"/>
              <w:marBottom w:val="0"/>
              <w:divBdr>
                <w:top w:val="none" w:sz="0" w:space="0" w:color="auto"/>
                <w:left w:val="none" w:sz="0" w:space="0" w:color="auto"/>
                <w:bottom w:val="none" w:sz="0" w:space="0" w:color="auto"/>
                <w:right w:val="none" w:sz="0" w:space="0" w:color="auto"/>
              </w:divBdr>
              <w:divsChild>
                <w:div w:id="70621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381273">
      <w:bodyDiv w:val="1"/>
      <w:marLeft w:val="0"/>
      <w:marRight w:val="0"/>
      <w:marTop w:val="0"/>
      <w:marBottom w:val="0"/>
      <w:divBdr>
        <w:top w:val="none" w:sz="0" w:space="0" w:color="auto"/>
        <w:left w:val="none" w:sz="0" w:space="0" w:color="auto"/>
        <w:bottom w:val="none" w:sz="0" w:space="0" w:color="auto"/>
        <w:right w:val="none" w:sz="0" w:space="0" w:color="auto"/>
      </w:divBdr>
    </w:div>
    <w:div w:id="1125150113">
      <w:bodyDiv w:val="1"/>
      <w:marLeft w:val="0"/>
      <w:marRight w:val="0"/>
      <w:marTop w:val="0"/>
      <w:marBottom w:val="0"/>
      <w:divBdr>
        <w:top w:val="none" w:sz="0" w:space="0" w:color="auto"/>
        <w:left w:val="none" w:sz="0" w:space="0" w:color="auto"/>
        <w:bottom w:val="none" w:sz="0" w:space="0" w:color="auto"/>
        <w:right w:val="none" w:sz="0" w:space="0" w:color="auto"/>
      </w:divBdr>
      <w:divsChild>
        <w:div w:id="1084105899">
          <w:marLeft w:val="0"/>
          <w:marRight w:val="0"/>
          <w:marTop w:val="0"/>
          <w:marBottom w:val="0"/>
          <w:divBdr>
            <w:top w:val="none" w:sz="0" w:space="0" w:color="auto"/>
            <w:left w:val="none" w:sz="0" w:space="0" w:color="auto"/>
            <w:bottom w:val="none" w:sz="0" w:space="0" w:color="auto"/>
            <w:right w:val="none" w:sz="0" w:space="0" w:color="auto"/>
          </w:divBdr>
          <w:divsChild>
            <w:div w:id="1787039840">
              <w:marLeft w:val="0"/>
              <w:marRight w:val="0"/>
              <w:marTop w:val="0"/>
              <w:marBottom w:val="0"/>
              <w:divBdr>
                <w:top w:val="none" w:sz="0" w:space="0" w:color="auto"/>
                <w:left w:val="none" w:sz="0" w:space="0" w:color="auto"/>
                <w:bottom w:val="none" w:sz="0" w:space="0" w:color="auto"/>
                <w:right w:val="none" w:sz="0" w:space="0" w:color="auto"/>
              </w:divBdr>
              <w:divsChild>
                <w:div w:id="58013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51671">
      <w:bodyDiv w:val="1"/>
      <w:marLeft w:val="0"/>
      <w:marRight w:val="0"/>
      <w:marTop w:val="0"/>
      <w:marBottom w:val="0"/>
      <w:divBdr>
        <w:top w:val="none" w:sz="0" w:space="0" w:color="auto"/>
        <w:left w:val="none" w:sz="0" w:space="0" w:color="auto"/>
        <w:bottom w:val="none" w:sz="0" w:space="0" w:color="auto"/>
        <w:right w:val="none" w:sz="0" w:space="0" w:color="auto"/>
      </w:divBdr>
    </w:div>
    <w:div w:id="1128084850">
      <w:bodyDiv w:val="1"/>
      <w:marLeft w:val="0"/>
      <w:marRight w:val="0"/>
      <w:marTop w:val="0"/>
      <w:marBottom w:val="0"/>
      <w:divBdr>
        <w:top w:val="none" w:sz="0" w:space="0" w:color="auto"/>
        <w:left w:val="none" w:sz="0" w:space="0" w:color="auto"/>
        <w:bottom w:val="none" w:sz="0" w:space="0" w:color="auto"/>
        <w:right w:val="none" w:sz="0" w:space="0" w:color="auto"/>
      </w:divBdr>
      <w:divsChild>
        <w:div w:id="2094668593">
          <w:marLeft w:val="0"/>
          <w:marRight w:val="0"/>
          <w:marTop w:val="0"/>
          <w:marBottom w:val="0"/>
          <w:divBdr>
            <w:top w:val="none" w:sz="0" w:space="0" w:color="auto"/>
            <w:left w:val="none" w:sz="0" w:space="0" w:color="auto"/>
            <w:bottom w:val="none" w:sz="0" w:space="0" w:color="auto"/>
            <w:right w:val="none" w:sz="0" w:space="0" w:color="auto"/>
          </w:divBdr>
          <w:divsChild>
            <w:div w:id="311063116">
              <w:marLeft w:val="0"/>
              <w:marRight w:val="0"/>
              <w:marTop w:val="0"/>
              <w:marBottom w:val="0"/>
              <w:divBdr>
                <w:top w:val="none" w:sz="0" w:space="0" w:color="auto"/>
                <w:left w:val="none" w:sz="0" w:space="0" w:color="auto"/>
                <w:bottom w:val="none" w:sz="0" w:space="0" w:color="auto"/>
                <w:right w:val="none" w:sz="0" w:space="0" w:color="auto"/>
              </w:divBdr>
              <w:divsChild>
                <w:div w:id="1825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0724">
      <w:bodyDiv w:val="1"/>
      <w:marLeft w:val="0"/>
      <w:marRight w:val="0"/>
      <w:marTop w:val="0"/>
      <w:marBottom w:val="0"/>
      <w:divBdr>
        <w:top w:val="none" w:sz="0" w:space="0" w:color="auto"/>
        <w:left w:val="none" w:sz="0" w:space="0" w:color="auto"/>
        <w:bottom w:val="none" w:sz="0" w:space="0" w:color="auto"/>
        <w:right w:val="none" w:sz="0" w:space="0" w:color="auto"/>
      </w:divBdr>
      <w:divsChild>
        <w:div w:id="2073191826">
          <w:marLeft w:val="0"/>
          <w:marRight w:val="0"/>
          <w:marTop w:val="0"/>
          <w:marBottom w:val="0"/>
          <w:divBdr>
            <w:top w:val="none" w:sz="0" w:space="0" w:color="auto"/>
            <w:left w:val="none" w:sz="0" w:space="0" w:color="auto"/>
            <w:bottom w:val="none" w:sz="0" w:space="0" w:color="auto"/>
            <w:right w:val="none" w:sz="0" w:space="0" w:color="auto"/>
          </w:divBdr>
          <w:divsChild>
            <w:div w:id="1003779954">
              <w:marLeft w:val="0"/>
              <w:marRight w:val="0"/>
              <w:marTop w:val="0"/>
              <w:marBottom w:val="0"/>
              <w:divBdr>
                <w:top w:val="none" w:sz="0" w:space="0" w:color="auto"/>
                <w:left w:val="none" w:sz="0" w:space="0" w:color="auto"/>
                <w:bottom w:val="none" w:sz="0" w:space="0" w:color="auto"/>
                <w:right w:val="none" w:sz="0" w:space="0" w:color="auto"/>
              </w:divBdr>
              <w:divsChild>
                <w:div w:id="11287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595613">
      <w:bodyDiv w:val="1"/>
      <w:marLeft w:val="0"/>
      <w:marRight w:val="0"/>
      <w:marTop w:val="0"/>
      <w:marBottom w:val="0"/>
      <w:divBdr>
        <w:top w:val="none" w:sz="0" w:space="0" w:color="auto"/>
        <w:left w:val="none" w:sz="0" w:space="0" w:color="auto"/>
        <w:bottom w:val="none" w:sz="0" w:space="0" w:color="auto"/>
        <w:right w:val="none" w:sz="0" w:space="0" w:color="auto"/>
      </w:divBdr>
    </w:div>
    <w:div w:id="1130588959">
      <w:bodyDiv w:val="1"/>
      <w:marLeft w:val="0"/>
      <w:marRight w:val="0"/>
      <w:marTop w:val="0"/>
      <w:marBottom w:val="0"/>
      <w:divBdr>
        <w:top w:val="none" w:sz="0" w:space="0" w:color="auto"/>
        <w:left w:val="none" w:sz="0" w:space="0" w:color="auto"/>
        <w:bottom w:val="none" w:sz="0" w:space="0" w:color="auto"/>
        <w:right w:val="none" w:sz="0" w:space="0" w:color="auto"/>
      </w:divBdr>
      <w:divsChild>
        <w:div w:id="1635452126">
          <w:marLeft w:val="0"/>
          <w:marRight w:val="0"/>
          <w:marTop w:val="0"/>
          <w:marBottom w:val="0"/>
          <w:divBdr>
            <w:top w:val="none" w:sz="0" w:space="0" w:color="auto"/>
            <w:left w:val="none" w:sz="0" w:space="0" w:color="auto"/>
            <w:bottom w:val="none" w:sz="0" w:space="0" w:color="auto"/>
            <w:right w:val="none" w:sz="0" w:space="0" w:color="auto"/>
          </w:divBdr>
          <w:divsChild>
            <w:div w:id="854539180">
              <w:marLeft w:val="0"/>
              <w:marRight w:val="0"/>
              <w:marTop w:val="0"/>
              <w:marBottom w:val="0"/>
              <w:divBdr>
                <w:top w:val="none" w:sz="0" w:space="0" w:color="auto"/>
                <w:left w:val="none" w:sz="0" w:space="0" w:color="auto"/>
                <w:bottom w:val="none" w:sz="0" w:space="0" w:color="auto"/>
                <w:right w:val="none" w:sz="0" w:space="0" w:color="auto"/>
              </w:divBdr>
              <w:divsChild>
                <w:div w:id="171842863">
                  <w:marLeft w:val="0"/>
                  <w:marRight w:val="0"/>
                  <w:marTop w:val="0"/>
                  <w:marBottom w:val="0"/>
                  <w:divBdr>
                    <w:top w:val="none" w:sz="0" w:space="0" w:color="auto"/>
                    <w:left w:val="none" w:sz="0" w:space="0" w:color="auto"/>
                    <w:bottom w:val="none" w:sz="0" w:space="0" w:color="auto"/>
                    <w:right w:val="none" w:sz="0" w:space="0" w:color="auto"/>
                  </w:divBdr>
                  <w:divsChild>
                    <w:div w:id="37801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942536">
      <w:bodyDiv w:val="1"/>
      <w:marLeft w:val="0"/>
      <w:marRight w:val="0"/>
      <w:marTop w:val="0"/>
      <w:marBottom w:val="0"/>
      <w:divBdr>
        <w:top w:val="none" w:sz="0" w:space="0" w:color="auto"/>
        <w:left w:val="none" w:sz="0" w:space="0" w:color="auto"/>
        <w:bottom w:val="none" w:sz="0" w:space="0" w:color="auto"/>
        <w:right w:val="none" w:sz="0" w:space="0" w:color="auto"/>
      </w:divBdr>
    </w:div>
    <w:div w:id="1133866874">
      <w:bodyDiv w:val="1"/>
      <w:marLeft w:val="0"/>
      <w:marRight w:val="0"/>
      <w:marTop w:val="0"/>
      <w:marBottom w:val="0"/>
      <w:divBdr>
        <w:top w:val="none" w:sz="0" w:space="0" w:color="auto"/>
        <w:left w:val="none" w:sz="0" w:space="0" w:color="auto"/>
        <w:bottom w:val="none" w:sz="0" w:space="0" w:color="auto"/>
        <w:right w:val="none" w:sz="0" w:space="0" w:color="auto"/>
      </w:divBdr>
      <w:divsChild>
        <w:div w:id="1698386531">
          <w:marLeft w:val="0"/>
          <w:marRight w:val="0"/>
          <w:marTop w:val="0"/>
          <w:marBottom w:val="0"/>
          <w:divBdr>
            <w:top w:val="none" w:sz="0" w:space="0" w:color="auto"/>
            <w:left w:val="none" w:sz="0" w:space="0" w:color="auto"/>
            <w:bottom w:val="none" w:sz="0" w:space="0" w:color="auto"/>
            <w:right w:val="none" w:sz="0" w:space="0" w:color="auto"/>
          </w:divBdr>
          <w:divsChild>
            <w:div w:id="364333854">
              <w:marLeft w:val="0"/>
              <w:marRight w:val="0"/>
              <w:marTop w:val="0"/>
              <w:marBottom w:val="0"/>
              <w:divBdr>
                <w:top w:val="none" w:sz="0" w:space="0" w:color="auto"/>
                <w:left w:val="none" w:sz="0" w:space="0" w:color="auto"/>
                <w:bottom w:val="none" w:sz="0" w:space="0" w:color="auto"/>
                <w:right w:val="none" w:sz="0" w:space="0" w:color="auto"/>
              </w:divBdr>
              <w:divsChild>
                <w:div w:id="1731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7213">
      <w:bodyDiv w:val="1"/>
      <w:marLeft w:val="0"/>
      <w:marRight w:val="0"/>
      <w:marTop w:val="0"/>
      <w:marBottom w:val="0"/>
      <w:divBdr>
        <w:top w:val="none" w:sz="0" w:space="0" w:color="auto"/>
        <w:left w:val="none" w:sz="0" w:space="0" w:color="auto"/>
        <w:bottom w:val="none" w:sz="0" w:space="0" w:color="auto"/>
        <w:right w:val="none" w:sz="0" w:space="0" w:color="auto"/>
      </w:divBdr>
      <w:divsChild>
        <w:div w:id="236478783">
          <w:marLeft w:val="0"/>
          <w:marRight w:val="0"/>
          <w:marTop w:val="0"/>
          <w:marBottom w:val="0"/>
          <w:divBdr>
            <w:top w:val="none" w:sz="0" w:space="0" w:color="auto"/>
            <w:left w:val="none" w:sz="0" w:space="0" w:color="auto"/>
            <w:bottom w:val="none" w:sz="0" w:space="0" w:color="auto"/>
            <w:right w:val="none" w:sz="0" w:space="0" w:color="auto"/>
          </w:divBdr>
          <w:divsChild>
            <w:div w:id="220361449">
              <w:marLeft w:val="0"/>
              <w:marRight w:val="0"/>
              <w:marTop w:val="0"/>
              <w:marBottom w:val="0"/>
              <w:divBdr>
                <w:top w:val="none" w:sz="0" w:space="0" w:color="auto"/>
                <w:left w:val="none" w:sz="0" w:space="0" w:color="auto"/>
                <w:bottom w:val="none" w:sz="0" w:space="0" w:color="auto"/>
                <w:right w:val="none" w:sz="0" w:space="0" w:color="auto"/>
              </w:divBdr>
              <w:divsChild>
                <w:div w:id="212075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2206">
      <w:bodyDiv w:val="1"/>
      <w:marLeft w:val="0"/>
      <w:marRight w:val="0"/>
      <w:marTop w:val="0"/>
      <w:marBottom w:val="0"/>
      <w:divBdr>
        <w:top w:val="none" w:sz="0" w:space="0" w:color="auto"/>
        <w:left w:val="none" w:sz="0" w:space="0" w:color="auto"/>
        <w:bottom w:val="none" w:sz="0" w:space="0" w:color="auto"/>
        <w:right w:val="none" w:sz="0" w:space="0" w:color="auto"/>
      </w:divBdr>
      <w:divsChild>
        <w:div w:id="929628876">
          <w:marLeft w:val="0"/>
          <w:marRight w:val="0"/>
          <w:marTop w:val="0"/>
          <w:marBottom w:val="0"/>
          <w:divBdr>
            <w:top w:val="none" w:sz="0" w:space="0" w:color="auto"/>
            <w:left w:val="none" w:sz="0" w:space="0" w:color="auto"/>
            <w:bottom w:val="none" w:sz="0" w:space="0" w:color="auto"/>
            <w:right w:val="none" w:sz="0" w:space="0" w:color="auto"/>
          </w:divBdr>
          <w:divsChild>
            <w:div w:id="131139806">
              <w:marLeft w:val="0"/>
              <w:marRight w:val="0"/>
              <w:marTop w:val="0"/>
              <w:marBottom w:val="0"/>
              <w:divBdr>
                <w:top w:val="none" w:sz="0" w:space="0" w:color="auto"/>
                <w:left w:val="none" w:sz="0" w:space="0" w:color="auto"/>
                <w:bottom w:val="none" w:sz="0" w:space="0" w:color="auto"/>
                <w:right w:val="none" w:sz="0" w:space="0" w:color="auto"/>
              </w:divBdr>
              <w:divsChild>
                <w:div w:id="191208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838719">
      <w:bodyDiv w:val="1"/>
      <w:marLeft w:val="0"/>
      <w:marRight w:val="0"/>
      <w:marTop w:val="0"/>
      <w:marBottom w:val="0"/>
      <w:divBdr>
        <w:top w:val="none" w:sz="0" w:space="0" w:color="auto"/>
        <w:left w:val="none" w:sz="0" w:space="0" w:color="auto"/>
        <w:bottom w:val="none" w:sz="0" w:space="0" w:color="auto"/>
        <w:right w:val="none" w:sz="0" w:space="0" w:color="auto"/>
      </w:divBdr>
      <w:divsChild>
        <w:div w:id="247157374">
          <w:marLeft w:val="0"/>
          <w:marRight w:val="0"/>
          <w:marTop w:val="0"/>
          <w:marBottom w:val="0"/>
          <w:divBdr>
            <w:top w:val="none" w:sz="0" w:space="0" w:color="auto"/>
            <w:left w:val="none" w:sz="0" w:space="0" w:color="auto"/>
            <w:bottom w:val="none" w:sz="0" w:space="0" w:color="auto"/>
            <w:right w:val="none" w:sz="0" w:space="0" w:color="auto"/>
          </w:divBdr>
          <w:divsChild>
            <w:div w:id="1775588476">
              <w:marLeft w:val="0"/>
              <w:marRight w:val="0"/>
              <w:marTop w:val="0"/>
              <w:marBottom w:val="0"/>
              <w:divBdr>
                <w:top w:val="none" w:sz="0" w:space="0" w:color="auto"/>
                <w:left w:val="none" w:sz="0" w:space="0" w:color="auto"/>
                <w:bottom w:val="none" w:sz="0" w:space="0" w:color="auto"/>
                <w:right w:val="none" w:sz="0" w:space="0" w:color="auto"/>
              </w:divBdr>
              <w:divsChild>
                <w:div w:id="2034113928">
                  <w:marLeft w:val="0"/>
                  <w:marRight w:val="0"/>
                  <w:marTop w:val="0"/>
                  <w:marBottom w:val="0"/>
                  <w:divBdr>
                    <w:top w:val="none" w:sz="0" w:space="0" w:color="auto"/>
                    <w:left w:val="none" w:sz="0" w:space="0" w:color="auto"/>
                    <w:bottom w:val="none" w:sz="0" w:space="0" w:color="auto"/>
                    <w:right w:val="none" w:sz="0" w:space="0" w:color="auto"/>
                  </w:divBdr>
                </w:div>
              </w:divsChild>
            </w:div>
            <w:div w:id="1458376849">
              <w:marLeft w:val="0"/>
              <w:marRight w:val="0"/>
              <w:marTop w:val="0"/>
              <w:marBottom w:val="0"/>
              <w:divBdr>
                <w:top w:val="none" w:sz="0" w:space="0" w:color="auto"/>
                <w:left w:val="none" w:sz="0" w:space="0" w:color="auto"/>
                <w:bottom w:val="none" w:sz="0" w:space="0" w:color="auto"/>
                <w:right w:val="none" w:sz="0" w:space="0" w:color="auto"/>
              </w:divBdr>
              <w:divsChild>
                <w:div w:id="877011859">
                  <w:marLeft w:val="0"/>
                  <w:marRight w:val="0"/>
                  <w:marTop w:val="0"/>
                  <w:marBottom w:val="0"/>
                  <w:divBdr>
                    <w:top w:val="none" w:sz="0" w:space="0" w:color="auto"/>
                    <w:left w:val="none" w:sz="0" w:space="0" w:color="auto"/>
                    <w:bottom w:val="none" w:sz="0" w:space="0" w:color="auto"/>
                    <w:right w:val="none" w:sz="0" w:space="0" w:color="auto"/>
                  </w:divBdr>
                </w:div>
              </w:divsChild>
            </w:div>
            <w:div w:id="330837599">
              <w:marLeft w:val="0"/>
              <w:marRight w:val="0"/>
              <w:marTop w:val="0"/>
              <w:marBottom w:val="0"/>
              <w:divBdr>
                <w:top w:val="none" w:sz="0" w:space="0" w:color="auto"/>
                <w:left w:val="none" w:sz="0" w:space="0" w:color="auto"/>
                <w:bottom w:val="none" w:sz="0" w:space="0" w:color="auto"/>
                <w:right w:val="none" w:sz="0" w:space="0" w:color="auto"/>
              </w:divBdr>
              <w:divsChild>
                <w:div w:id="323121470">
                  <w:marLeft w:val="0"/>
                  <w:marRight w:val="0"/>
                  <w:marTop w:val="0"/>
                  <w:marBottom w:val="0"/>
                  <w:divBdr>
                    <w:top w:val="none" w:sz="0" w:space="0" w:color="auto"/>
                    <w:left w:val="none" w:sz="0" w:space="0" w:color="auto"/>
                    <w:bottom w:val="none" w:sz="0" w:space="0" w:color="auto"/>
                    <w:right w:val="none" w:sz="0" w:space="0" w:color="auto"/>
                  </w:divBdr>
                </w:div>
              </w:divsChild>
            </w:div>
            <w:div w:id="1512528839">
              <w:marLeft w:val="0"/>
              <w:marRight w:val="0"/>
              <w:marTop w:val="0"/>
              <w:marBottom w:val="0"/>
              <w:divBdr>
                <w:top w:val="none" w:sz="0" w:space="0" w:color="auto"/>
                <w:left w:val="none" w:sz="0" w:space="0" w:color="auto"/>
                <w:bottom w:val="none" w:sz="0" w:space="0" w:color="auto"/>
                <w:right w:val="none" w:sz="0" w:space="0" w:color="auto"/>
              </w:divBdr>
              <w:divsChild>
                <w:div w:id="1986736240">
                  <w:marLeft w:val="0"/>
                  <w:marRight w:val="0"/>
                  <w:marTop w:val="0"/>
                  <w:marBottom w:val="0"/>
                  <w:divBdr>
                    <w:top w:val="none" w:sz="0" w:space="0" w:color="auto"/>
                    <w:left w:val="none" w:sz="0" w:space="0" w:color="auto"/>
                    <w:bottom w:val="none" w:sz="0" w:space="0" w:color="auto"/>
                    <w:right w:val="none" w:sz="0" w:space="0" w:color="auto"/>
                  </w:divBdr>
                </w:div>
              </w:divsChild>
            </w:div>
            <w:div w:id="1922368378">
              <w:marLeft w:val="0"/>
              <w:marRight w:val="0"/>
              <w:marTop w:val="0"/>
              <w:marBottom w:val="0"/>
              <w:divBdr>
                <w:top w:val="none" w:sz="0" w:space="0" w:color="auto"/>
                <w:left w:val="none" w:sz="0" w:space="0" w:color="auto"/>
                <w:bottom w:val="none" w:sz="0" w:space="0" w:color="auto"/>
                <w:right w:val="none" w:sz="0" w:space="0" w:color="auto"/>
              </w:divBdr>
              <w:divsChild>
                <w:div w:id="1972783359">
                  <w:marLeft w:val="0"/>
                  <w:marRight w:val="0"/>
                  <w:marTop w:val="0"/>
                  <w:marBottom w:val="0"/>
                  <w:divBdr>
                    <w:top w:val="none" w:sz="0" w:space="0" w:color="auto"/>
                    <w:left w:val="none" w:sz="0" w:space="0" w:color="auto"/>
                    <w:bottom w:val="none" w:sz="0" w:space="0" w:color="auto"/>
                    <w:right w:val="none" w:sz="0" w:space="0" w:color="auto"/>
                  </w:divBdr>
                </w:div>
              </w:divsChild>
            </w:div>
            <w:div w:id="872696425">
              <w:marLeft w:val="0"/>
              <w:marRight w:val="0"/>
              <w:marTop w:val="0"/>
              <w:marBottom w:val="0"/>
              <w:divBdr>
                <w:top w:val="none" w:sz="0" w:space="0" w:color="auto"/>
                <w:left w:val="none" w:sz="0" w:space="0" w:color="auto"/>
                <w:bottom w:val="none" w:sz="0" w:space="0" w:color="auto"/>
                <w:right w:val="none" w:sz="0" w:space="0" w:color="auto"/>
              </w:divBdr>
              <w:divsChild>
                <w:div w:id="1599560828">
                  <w:marLeft w:val="0"/>
                  <w:marRight w:val="0"/>
                  <w:marTop w:val="0"/>
                  <w:marBottom w:val="0"/>
                  <w:divBdr>
                    <w:top w:val="none" w:sz="0" w:space="0" w:color="auto"/>
                    <w:left w:val="none" w:sz="0" w:space="0" w:color="auto"/>
                    <w:bottom w:val="none" w:sz="0" w:space="0" w:color="auto"/>
                    <w:right w:val="none" w:sz="0" w:space="0" w:color="auto"/>
                  </w:divBdr>
                </w:div>
              </w:divsChild>
            </w:div>
            <w:div w:id="1575776778">
              <w:marLeft w:val="0"/>
              <w:marRight w:val="0"/>
              <w:marTop w:val="0"/>
              <w:marBottom w:val="0"/>
              <w:divBdr>
                <w:top w:val="none" w:sz="0" w:space="0" w:color="auto"/>
                <w:left w:val="none" w:sz="0" w:space="0" w:color="auto"/>
                <w:bottom w:val="none" w:sz="0" w:space="0" w:color="auto"/>
                <w:right w:val="none" w:sz="0" w:space="0" w:color="auto"/>
              </w:divBdr>
              <w:divsChild>
                <w:div w:id="1183662123">
                  <w:marLeft w:val="0"/>
                  <w:marRight w:val="0"/>
                  <w:marTop w:val="0"/>
                  <w:marBottom w:val="0"/>
                  <w:divBdr>
                    <w:top w:val="none" w:sz="0" w:space="0" w:color="auto"/>
                    <w:left w:val="none" w:sz="0" w:space="0" w:color="auto"/>
                    <w:bottom w:val="none" w:sz="0" w:space="0" w:color="auto"/>
                    <w:right w:val="none" w:sz="0" w:space="0" w:color="auto"/>
                  </w:divBdr>
                </w:div>
              </w:divsChild>
            </w:div>
            <w:div w:id="721179009">
              <w:marLeft w:val="0"/>
              <w:marRight w:val="0"/>
              <w:marTop w:val="0"/>
              <w:marBottom w:val="0"/>
              <w:divBdr>
                <w:top w:val="none" w:sz="0" w:space="0" w:color="auto"/>
                <w:left w:val="none" w:sz="0" w:space="0" w:color="auto"/>
                <w:bottom w:val="none" w:sz="0" w:space="0" w:color="auto"/>
                <w:right w:val="none" w:sz="0" w:space="0" w:color="auto"/>
              </w:divBdr>
              <w:divsChild>
                <w:div w:id="205066803">
                  <w:marLeft w:val="0"/>
                  <w:marRight w:val="0"/>
                  <w:marTop w:val="0"/>
                  <w:marBottom w:val="0"/>
                  <w:divBdr>
                    <w:top w:val="none" w:sz="0" w:space="0" w:color="auto"/>
                    <w:left w:val="none" w:sz="0" w:space="0" w:color="auto"/>
                    <w:bottom w:val="none" w:sz="0" w:space="0" w:color="auto"/>
                    <w:right w:val="none" w:sz="0" w:space="0" w:color="auto"/>
                  </w:divBdr>
                </w:div>
              </w:divsChild>
            </w:div>
            <w:div w:id="473570402">
              <w:marLeft w:val="0"/>
              <w:marRight w:val="0"/>
              <w:marTop w:val="0"/>
              <w:marBottom w:val="0"/>
              <w:divBdr>
                <w:top w:val="none" w:sz="0" w:space="0" w:color="auto"/>
                <w:left w:val="none" w:sz="0" w:space="0" w:color="auto"/>
                <w:bottom w:val="none" w:sz="0" w:space="0" w:color="auto"/>
                <w:right w:val="none" w:sz="0" w:space="0" w:color="auto"/>
              </w:divBdr>
              <w:divsChild>
                <w:div w:id="1579972977">
                  <w:marLeft w:val="0"/>
                  <w:marRight w:val="0"/>
                  <w:marTop w:val="0"/>
                  <w:marBottom w:val="0"/>
                  <w:divBdr>
                    <w:top w:val="none" w:sz="0" w:space="0" w:color="auto"/>
                    <w:left w:val="none" w:sz="0" w:space="0" w:color="auto"/>
                    <w:bottom w:val="none" w:sz="0" w:space="0" w:color="auto"/>
                    <w:right w:val="none" w:sz="0" w:space="0" w:color="auto"/>
                  </w:divBdr>
                </w:div>
              </w:divsChild>
            </w:div>
            <w:div w:id="666371717">
              <w:marLeft w:val="0"/>
              <w:marRight w:val="0"/>
              <w:marTop w:val="0"/>
              <w:marBottom w:val="0"/>
              <w:divBdr>
                <w:top w:val="none" w:sz="0" w:space="0" w:color="auto"/>
                <w:left w:val="none" w:sz="0" w:space="0" w:color="auto"/>
                <w:bottom w:val="none" w:sz="0" w:space="0" w:color="auto"/>
                <w:right w:val="none" w:sz="0" w:space="0" w:color="auto"/>
              </w:divBdr>
              <w:divsChild>
                <w:div w:id="2045934655">
                  <w:marLeft w:val="0"/>
                  <w:marRight w:val="0"/>
                  <w:marTop w:val="0"/>
                  <w:marBottom w:val="0"/>
                  <w:divBdr>
                    <w:top w:val="none" w:sz="0" w:space="0" w:color="auto"/>
                    <w:left w:val="none" w:sz="0" w:space="0" w:color="auto"/>
                    <w:bottom w:val="none" w:sz="0" w:space="0" w:color="auto"/>
                    <w:right w:val="none" w:sz="0" w:space="0" w:color="auto"/>
                  </w:divBdr>
                </w:div>
              </w:divsChild>
            </w:div>
            <w:div w:id="1322729801">
              <w:marLeft w:val="0"/>
              <w:marRight w:val="0"/>
              <w:marTop w:val="0"/>
              <w:marBottom w:val="0"/>
              <w:divBdr>
                <w:top w:val="none" w:sz="0" w:space="0" w:color="auto"/>
                <w:left w:val="none" w:sz="0" w:space="0" w:color="auto"/>
                <w:bottom w:val="none" w:sz="0" w:space="0" w:color="auto"/>
                <w:right w:val="none" w:sz="0" w:space="0" w:color="auto"/>
              </w:divBdr>
              <w:divsChild>
                <w:div w:id="793331919">
                  <w:marLeft w:val="0"/>
                  <w:marRight w:val="0"/>
                  <w:marTop w:val="0"/>
                  <w:marBottom w:val="0"/>
                  <w:divBdr>
                    <w:top w:val="none" w:sz="0" w:space="0" w:color="auto"/>
                    <w:left w:val="none" w:sz="0" w:space="0" w:color="auto"/>
                    <w:bottom w:val="none" w:sz="0" w:space="0" w:color="auto"/>
                    <w:right w:val="none" w:sz="0" w:space="0" w:color="auto"/>
                  </w:divBdr>
                </w:div>
              </w:divsChild>
            </w:div>
            <w:div w:id="1661036986">
              <w:marLeft w:val="0"/>
              <w:marRight w:val="0"/>
              <w:marTop w:val="0"/>
              <w:marBottom w:val="0"/>
              <w:divBdr>
                <w:top w:val="none" w:sz="0" w:space="0" w:color="auto"/>
                <w:left w:val="none" w:sz="0" w:space="0" w:color="auto"/>
                <w:bottom w:val="none" w:sz="0" w:space="0" w:color="auto"/>
                <w:right w:val="none" w:sz="0" w:space="0" w:color="auto"/>
              </w:divBdr>
              <w:divsChild>
                <w:div w:id="615136897">
                  <w:marLeft w:val="0"/>
                  <w:marRight w:val="0"/>
                  <w:marTop w:val="0"/>
                  <w:marBottom w:val="0"/>
                  <w:divBdr>
                    <w:top w:val="none" w:sz="0" w:space="0" w:color="auto"/>
                    <w:left w:val="none" w:sz="0" w:space="0" w:color="auto"/>
                    <w:bottom w:val="none" w:sz="0" w:space="0" w:color="auto"/>
                    <w:right w:val="none" w:sz="0" w:space="0" w:color="auto"/>
                  </w:divBdr>
                </w:div>
              </w:divsChild>
            </w:div>
            <w:div w:id="1763574953">
              <w:marLeft w:val="0"/>
              <w:marRight w:val="0"/>
              <w:marTop w:val="0"/>
              <w:marBottom w:val="0"/>
              <w:divBdr>
                <w:top w:val="none" w:sz="0" w:space="0" w:color="auto"/>
                <w:left w:val="none" w:sz="0" w:space="0" w:color="auto"/>
                <w:bottom w:val="none" w:sz="0" w:space="0" w:color="auto"/>
                <w:right w:val="none" w:sz="0" w:space="0" w:color="auto"/>
              </w:divBdr>
              <w:divsChild>
                <w:div w:id="892539127">
                  <w:marLeft w:val="0"/>
                  <w:marRight w:val="0"/>
                  <w:marTop w:val="0"/>
                  <w:marBottom w:val="0"/>
                  <w:divBdr>
                    <w:top w:val="none" w:sz="0" w:space="0" w:color="auto"/>
                    <w:left w:val="none" w:sz="0" w:space="0" w:color="auto"/>
                    <w:bottom w:val="none" w:sz="0" w:space="0" w:color="auto"/>
                    <w:right w:val="none" w:sz="0" w:space="0" w:color="auto"/>
                  </w:divBdr>
                </w:div>
              </w:divsChild>
            </w:div>
            <w:div w:id="943459927">
              <w:marLeft w:val="0"/>
              <w:marRight w:val="0"/>
              <w:marTop w:val="0"/>
              <w:marBottom w:val="0"/>
              <w:divBdr>
                <w:top w:val="none" w:sz="0" w:space="0" w:color="auto"/>
                <w:left w:val="none" w:sz="0" w:space="0" w:color="auto"/>
                <w:bottom w:val="none" w:sz="0" w:space="0" w:color="auto"/>
                <w:right w:val="none" w:sz="0" w:space="0" w:color="auto"/>
              </w:divBdr>
              <w:divsChild>
                <w:div w:id="1655403886">
                  <w:marLeft w:val="0"/>
                  <w:marRight w:val="0"/>
                  <w:marTop w:val="0"/>
                  <w:marBottom w:val="0"/>
                  <w:divBdr>
                    <w:top w:val="none" w:sz="0" w:space="0" w:color="auto"/>
                    <w:left w:val="none" w:sz="0" w:space="0" w:color="auto"/>
                    <w:bottom w:val="none" w:sz="0" w:space="0" w:color="auto"/>
                    <w:right w:val="none" w:sz="0" w:space="0" w:color="auto"/>
                  </w:divBdr>
                </w:div>
              </w:divsChild>
            </w:div>
            <w:div w:id="1157458163">
              <w:marLeft w:val="0"/>
              <w:marRight w:val="0"/>
              <w:marTop w:val="0"/>
              <w:marBottom w:val="0"/>
              <w:divBdr>
                <w:top w:val="none" w:sz="0" w:space="0" w:color="auto"/>
                <w:left w:val="none" w:sz="0" w:space="0" w:color="auto"/>
                <w:bottom w:val="none" w:sz="0" w:space="0" w:color="auto"/>
                <w:right w:val="none" w:sz="0" w:space="0" w:color="auto"/>
              </w:divBdr>
              <w:divsChild>
                <w:div w:id="695079916">
                  <w:marLeft w:val="0"/>
                  <w:marRight w:val="0"/>
                  <w:marTop w:val="0"/>
                  <w:marBottom w:val="0"/>
                  <w:divBdr>
                    <w:top w:val="none" w:sz="0" w:space="0" w:color="auto"/>
                    <w:left w:val="none" w:sz="0" w:space="0" w:color="auto"/>
                    <w:bottom w:val="none" w:sz="0" w:space="0" w:color="auto"/>
                    <w:right w:val="none" w:sz="0" w:space="0" w:color="auto"/>
                  </w:divBdr>
                </w:div>
              </w:divsChild>
            </w:div>
            <w:div w:id="1102384827">
              <w:marLeft w:val="0"/>
              <w:marRight w:val="0"/>
              <w:marTop w:val="0"/>
              <w:marBottom w:val="0"/>
              <w:divBdr>
                <w:top w:val="none" w:sz="0" w:space="0" w:color="auto"/>
                <w:left w:val="none" w:sz="0" w:space="0" w:color="auto"/>
                <w:bottom w:val="none" w:sz="0" w:space="0" w:color="auto"/>
                <w:right w:val="none" w:sz="0" w:space="0" w:color="auto"/>
              </w:divBdr>
              <w:divsChild>
                <w:div w:id="1131943556">
                  <w:marLeft w:val="0"/>
                  <w:marRight w:val="0"/>
                  <w:marTop w:val="0"/>
                  <w:marBottom w:val="0"/>
                  <w:divBdr>
                    <w:top w:val="none" w:sz="0" w:space="0" w:color="auto"/>
                    <w:left w:val="none" w:sz="0" w:space="0" w:color="auto"/>
                    <w:bottom w:val="none" w:sz="0" w:space="0" w:color="auto"/>
                    <w:right w:val="none" w:sz="0" w:space="0" w:color="auto"/>
                  </w:divBdr>
                  <w:divsChild>
                    <w:div w:id="171986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91034">
              <w:marLeft w:val="0"/>
              <w:marRight w:val="0"/>
              <w:marTop w:val="0"/>
              <w:marBottom w:val="0"/>
              <w:divBdr>
                <w:top w:val="none" w:sz="0" w:space="0" w:color="auto"/>
                <w:left w:val="none" w:sz="0" w:space="0" w:color="auto"/>
                <w:bottom w:val="none" w:sz="0" w:space="0" w:color="auto"/>
                <w:right w:val="none" w:sz="0" w:space="0" w:color="auto"/>
              </w:divBdr>
              <w:divsChild>
                <w:div w:id="884636459">
                  <w:marLeft w:val="0"/>
                  <w:marRight w:val="0"/>
                  <w:marTop w:val="0"/>
                  <w:marBottom w:val="0"/>
                  <w:divBdr>
                    <w:top w:val="none" w:sz="0" w:space="0" w:color="auto"/>
                    <w:left w:val="none" w:sz="0" w:space="0" w:color="auto"/>
                    <w:bottom w:val="none" w:sz="0" w:space="0" w:color="auto"/>
                    <w:right w:val="none" w:sz="0" w:space="0" w:color="auto"/>
                  </w:divBdr>
                </w:div>
                <w:div w:id="1534423110">
                  <w:marLeft w:val="0"/>
                  <w:marRight w:val="0"/>
                  <w:marTop w:val="0"/>
                  <w:marBottom w:val="0"/>
                  <w:divBdr>
                    <w:top w:val="none" w:sz="0" w:space="0" w:color="auto"/>
                    <w:left w:val="none" w:sz="0" w:space="0" w:color="auto"/>
                    <w:bottom w:val="none" w:sz="0" w:space="0" w:color="auto"/>
                    <w:right w:val="none" w:sz="0" w:space="0" w:color="auto"/>
                  </w:divBdr>
                </w:div>
              </w:divsChild>
            </w:div>
            <w:div w:id="24215271">
              <w:marLeft w:val="0"/>
              <w:marRight w:val="0"/>
              <w:marTop w:val="0"/>
              <w:marBottom w:val="0"/>
              <w:divBdr>
                <w:top w:val="none" w:sz="0" w:space="0" w:color="auto"/>
                <w:left w:val="none" w:sz="0" w:space="0" w:color="auto"/>
                <w:bottom w:val="none" w:sz="0" w:space="0" w:color="auto"/>
                <w:right w:val="none" w:sz="0" w:space="0" w:color="auto"/>
              </w:divBdr>
              <w:divsChild>
                <w:div w:id="2115052973">
                  <w:marLeft w:val="0"/>
                  <w:marRight w:val="0"/>
                  <w:marTop w:val="0"/>
                  <w:marBottom w:val="0"/>
                  <w:divBdr>
                    <w:top w:val="none" w:sz="0" w:space="0" w:color="auto"/>
                    <w:left w:val="none" w:sz="0" w:space="0" w:color="auto"/>
                    <w:bottom w:val="none" w:sz="0" w:space="0" w:color="auto"/>
                    <w:right w:val="none" w:sz="0" w:space="0" w:color="auto"/>
                  </w:divBdr>
                </w:div>
              </w:divsChild>
            </w:div>
            <w:div w:id="58484547">
              <w:marLeft w:val="0"/>
              <w:marRight w:val="0"/>
              <w:marTop w:val="0"/>
              <w:marBottom w:val="0"/>
              <w:divBdr>
                <w:top w:val="none" w:sz="0" w:space="0" w:color="auto"/>
                <w:left w:val="none" w:sz="0" w:space="0" w:color="auto"/>
                <w:bottom w:val="none" w:sz="0" w:space="0" w:color="auto"/>
                <w:right w:val="none" w:sz="0" w:space="0" w:color="auto"/>
              </w:divBdr>
              <w:divsChild>
                <w:div w:id="860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3420">
      <w:bodyDiv w:val="1"/>
      <w:marLeft w:val="0"/>
      <w:marRight w:val="0"/>
      <w:marTop w:val="0"/>
      <w:marBottom w:val="0"/>
      <w:divBdr>
        <w:top w:val="none" w:sz="0" w:space="0" w:color="auto"/>
        <w:left w:val="none" w:sz="0" w:space="0" w:color="auto"/>
        <w:bottom w:val="none" w:sz="0" w:space="0" w:color="auto"/>
        <w:right w:val="none" w:sz="0" w:space="0" w:color="auto"/>
      </w:divBdr>
      <w:divsChild>
        <w:div w:id="708264362">
          <w:marLeft w:val="0"/>
          <w:marRight w:val="0"/>
          <w:marTop w:val="0"/>
          <w:marBottom w:val="0"/>
          <w:divBdr>
            <w:top w:val="none" w:sz="0" w:space="0" w:color="auto"/>
            <w:left w:val="none" w:sz="0" w:space="0" w:color="auto"/>
            <w:bottom w:val="none" w:sz="0" w:space="0" w:color="auto"/>
            <w:right w:val="none" w:sz="0" w:space="0" w:color="auto"/>
          </w:divBdr>
          <w:divsChild>
            <w:div w:id="318072620">
              <w:marLeft w:val="0"/>
              <w:marRight w:val="0"/>
              <w:marTop w:val="0"/>
              <w:marBottom w:val="0"/>
              <w:divBdr>
                <w:top w:val="none" w:sz="0" w:space="0" w:color="auto"/>
                <w:left w:val="none" w:sz="0" w:space="0" w:color="auto"/>
                <w:bottom w:val="none" w:sz="0" w:space="0" w:color="auto"/>
                <w:right w:val="none" w:sz="0" w:space="0" w:color="auto"/>
              </w:divBdr>
              <w:divsChild>
                <w:div w:id="1888181308">
                  <w:marLeft w:val="0"/>
                  <w:marRight w:val="0"/>
                  <w:marTop w:val="0"/>
                  <w:marBottom w:val="0"/>
                  <w:divBdr>
                    <w:top w:val="none" w:sz="0" w:space="0" w:color="auto"/>
                    <w:left w:val="none" w:sz="0" w:space="0" w:color="auto"/>
                    <w:bottom w:val="none" w:sz="0" w:space="0" w:color="auto"/>
                    <w:right w:val="none" w:sz="0" w:space="0" w:color="auto"/>
                  </w:divBdr>
                  <w:divsChild>
                    <w:div w:id="1821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957528">
      <w:bodyDiv w:val="1"/>
      <w:marLeft w:val="0"/>
      <w:marRight w:val="0"/>
      <w:marTop w:val="0"/>
      <w:marBottom w:val="0"/>
      <w:divBdr>
        <w:top w:val="none" w:sz="0" w:space="0" w:color="auto"/>
        <w:left w:val="none" w:sz="0" w:space="0" w:color="auto"/>
        <w:bottom w:val="none" w:sz="0" w:space="0" w:color="auto"/>
        <w:right w:val="none" w:sz="0" w:space="0" w:color="auto"/>
      </w:divBdr>
    </w:div>
    <w:div w:id="1140683655">
      <w:bodyDiv w:val="1"/>
      <w:marLeft w:val="0"/>
      <w:marRight w:val="0"/>
      <w:marTop w:val="0"/>
      <w:marBottom w:val="0"/>
      <w:divBdr>
        <w:top w:val="none" w:sz="0" w:space="0" w:color="auto"/>
        <w:left w:val="none" w:sz="0" w:space="0" w:color="auto"/>
        <w:bottom w:val="none" w:sz="0" w:space="0" w:color="auto"/>
        <w:right w:val="none" w:sz="0" w:space="0" w:color="auto"/>
      </w:divBdr>
    </w:div>
    <w:div w:id="1143036661">
      <w:bodyDiv w:val="1"/>
      <w:marLeft w:val="0"/>
      <w:marRight w:val="0"/>
      <w:marTop w:val="0"/>
      <w:marBottom w:val="0"/>
      <w:divBdr>
        <w:top w:val="none" w:sz="0" w:space="0" w:color="auto"/>
        <w:left w:val="none" w:sz="0" w:space="0" w:color="auto"/>
        <w:bottom w:val="none" w:sz="0" w:space="0" w:color="auto"/>
        <w:right w:val="none" w:sz="0" w:space="0" w:color="auto"/>
      </w:divBdr>
      <w:divsChild>
        <w:div w:id="287050741">
          <w:marLeft w:val="0"/>
          <w:marRight w:val="0"/>
          <w:marTop w:val="0"/>
          <w:marBottom w:val="0"/>
          <w:divBdr>
            <w:top w:val="none" w:sz="0" w:space="0" w:color="auto"/>
            <w:left w:val="none" w:sz="0" w:space="0" w:color="auto"/>
            <w:bottom w:val="none" w:sz="0" w:space="0" w:color="auto"/>
            <w:right w:val="none" w:sz="0" w:space="0" w:color="auto"/>
          </w:divBdr>
          <w:divsChild>
            <w:div w:id="1965191543">
              <w:marLeft w:val="0"/>
              <w:marRight w:val="0"/>
              <w:marTop w:val="0"/>
              <w:marBottom w:val="0"/>
              <w:divBdr>
                <w:top w:val="none" w:sz="0" w:space="0" w:color="auto"/>
                <w:left w:val="none" w:sz="0" w:space="0" w:color="auto"/>
                <w:bottom w:val="none" w:sz="0" w:space="0" w:color="auto"/>
                <w:right w:val="none" w:sz="0" w:space="0" w:color="auto"/>
              </w:divBdr>
              <w:divsChild>
                <w:div w:id="3620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40897">
      <w:bodyDiv w:val="1"/>
      <w:marLeft w:val="0"/>
      <w:marRight w:val="0"/>
      <w:marTop w:val="0"/>
      <w:marBottom w:val="0"/>
      <w:divBdr>
        <w:top w:val="none" w:sz="0" w:space="0" w:color="auto"/>
        <w:left w:val="none" w:sz="0" w:space="0" w:color="auto"/>
        <w:bottom w:val="none" w:sz="0" w:space="0" w:color="auto"/>
        <w:right w:val="none" w:sz="0" w:space="0" w:color="auto"/>
      </w:divBdr>
    </w:div>
    <w:div w:id="1143817367">
      <w:bodyDiv w:val="1"/>
      <w:marLeft w:val="0"/>
      <w:marRight w:val="0"/>
      <w:marTop w:val="0"/>
      <w:marBottom w:val="0"/>
      <w:divBdr>
        <w:top w:val="none" w:sz="0" w:space="0" w:color="auto"/>
        <w:left w:val="none" w:sz="0" w:space="0" w:color="auto"/>
        <w:bottom w:val="none" w:sz="0" w:space="0" w:color="auto"/>
        <w:right w:val="none" w:sz="0" w:space="0" w:color="auto"/>
      </w:divBdr>
    </w:div>
    <w:div w:id="1143932373">
      <w:bodyDiv w:val="1"/>
      <w:marLeft w:val="0"/>
      <w:marRight w:val="0"/>
      <w:marTop w:val="0"/>
      <w:marBottom w:val="0"/>
      <w:divBdr>
        <w:top w:val="none" w:sz="0" w:space="0" w:color="auto"/>
        <w:left w:val="none" w:sz="0" w:space="0" w:color="auto"/>
        <w:bottom w:val="none" w:sz="0" w:space="0" w:color="auto"/>
        <w:right w:val="none" w:sz="0" w:space="0" w:color="auto"/>
      </w:divBdr>
      <w:divsChild>
        <w:div w:id="1507937717">
          <w:marLeft w:val="0"/>
          <w:marRight w:val="0"/>
          <w:marTop w:val="0"/>
          <w:marBottom w:val="0"/>
          <w:divBdr>
            <w:top w:val="none" w:sz="0" w:space="0" w:color="auto"/>
            <w:left w:val="none" w:sz="0" w:space="0" w:color="auto"/>
            <w:bottom w:val="none" w:sz="0" w:space="0" w:color="auto"/>
            <w:right w:val="none" w:sz="0" w:space="0" w:color="auto"/>
          </w:divBdr>
          <w:divsChild>
            <w:div w:id="448472259">
              <w:marLeft w:val="0"/>
              <w:marRight w:val="0"/>
              <w:marTop w:val="0"/>
              <w:marBottom w:val="0"/>
              <w:divBdr>
                <w:top w:val="none" w:sz="0" w:space="0" w:color="auto"/>
                <w:left w:val="none" w:sz="0" w:space="0" w:color="auto"/>
                <w:bottom w:val="none" w:sz="0" w:space="0" w:color="auto"/>
                <w:right w:val="none" w:sz="0" w:space="0" w:color="auto"/>
              </w:divBdr>
              <w:divsChild>
                <w:div w:id="30697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51615">
      <w:bodyDiv w:val="1"/>
      <w:marLeft w:val="0"/>
      <w:marRight w:val="0"/>
      <w:marTop w:val="0"/>
      <w:marBottom w:val="0"/>
      <w:divBdr>
        <w:top w:val="none" w:sz="0" w:space="0" w:color="auto"/>
        <w:left w:val="none" w:sz="0" w:space="0" w:color="auto"/>
        <w:bottom w:val="none" w:sz="0" w:space="0" w:color="auto"/>
        <w:right w:val="none" w:sz="0" w:space="0" w:color="auto"/>
      </w:divBdr>
      <w:divsChild>
        <w:div w:id="1666276230">
          <w:marLeft w:val="0"/>
          <w:marRight w:val="0"/>
          <w:marTop w:val="0"/>
          <w:marBottom w:val="0"/>
          <w:divBdr>
            <w:top w:val="none" w:sz="0" w:space="0" w:color="auto"/>
            <w:left w:val="none" w:sz="0" w:space="0" w:color="auto"/>
            <w:bottom w:val="none" w:sz="0" w:space="0" w:color="auto"/>
            <w:right w:val="none" w:sz="0" w:space="0" w:color="auto"/>
          </w:divBdr>
          <w:divsChild>
            <w:div w:id="263464228">
              <w:marLeft w:val="0"/>
              <w:marRight w:val="0"/>
              <w:marTop w:val="0"/>
              <w:marBottom w:val="0"/>
              <w:divBdr>
                <w:top w:val="none" w:sz="0" w:space="0" w:color="auto"/>
                <w:left w:val="none" w:sz="0" w:space="0" w:color="auto"/>
                <w:bottom w:val="none" w:sz="0" w:space="0" w:color="auto"/>
                <w:right w:val="none" w:sz="0" w:space="0" w:color="auto"/>
              </w:divBdr>
              <w:divsChild>
                <w:div w:id="213643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77074">
      <w:bodyDiv w:val="1"/>
      <w:marLeft w:val="0"/>
      <w:marRight w:val="0"/>
      <w:marTop w:val="0"/>
      <w:marBottom w:val="0"/>
      <w:divBdr>
        <w:top w:val="none" w:sz="0" w:space="0" w:color="auto"/>
        <w:left w:val="none" w:sz="0" w:space="0" w:color="auto"/>
        <w:bottom w:val="none" w:sz="0" w:space="0" w:color="auto"/>
        <w:right w:val="none" w:sz="0" w:space="0" w:color="auto"/>
      </w:divBdr>
    </w:div>
    <w:div w:id="1147939475">
      <w:bodyDiv w:val="1"/>
      <w:marLeft w:val="0"/>
      <w:marRight w:val="0"/>
      <w:marTop w:val="0"/>
      <w:marBottom w:val="0"/>
      <w:divBdr>
        <w:top w:val="none" w:sz="0" w:space="0" w:color="auto"/>
        <w:left w:val="none" w:sz="0" w:space="0" w:color="auto"/>
        <w:bottom w:val="none" w:sz="0" w:space="0" w:color="auto"/>
        <w:right w:val="none" w:sz="0" w:space="0" w:color="auto"/>
      </w:divBdr>
      <w:divsChild>
        <w:div w:id="454249596">
          <w:marLeft w:val="0"/>
          <w:marRight w:val="0"/>
          <w:marTop w:val="0"/>
          <w:marBottom w:val="0"/>
          <w:divBdr>
            <w:top w:val="none" w:sz="0" w:space="0" w:color="auto"/>
            <w:left w:val="none" w:sz="0" w:space="0" w:color="auto"/>
            <w:bottom w:val="none" w:sz="0" w:space="0" w:color="auto"/>
            <w:right w:val="none" w:sz="0" w:space="0" w:color="auto"/>
          </w:divBdr>
          <w:divsChild>
            <w:div w:id="2079549064">
              <w:marLeft w:val="0"/>
              <w:marRight w:val="0"/>
              <w:marTop w:val="0"/>
              <w:marBottom w:val="0"/>
              <w:divBdr>
                <w:top w:val="none" w:sz="0" w:space="0" w:color="auto"/>
                <w:left w:val="none" w:sz="0" w:space="0" w:color="auto"/>
                <w:bottom w:val="none" w:sz="0" w:space="0" w:color="auto"/>
                <w:right w:val="none" w:sz="0" w:space="0" w:color="auto"/>
              </w:divBdr>
              <w:divsChild>
                <w:div w:id="3478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1627">
      <w:bodyDiv w:val="1"/>
      <w:marLeft w:val="0"/>
      <w:marRight w:val="0"/>
      <w:marTop w:val="0"/>
      <w:marBottom w:val="0"/>
      <w:divBdr>
        <w:top w:val="none" w:sz="0" w:space="0" w:color="auto"/>
        <w:left w:val="none" w:sz="0" w:space="0" w:color="auto"/>
        <w:bottom w:val="none" w:sz="0" w:space="0" w:color="auto"/>
        <w:right w:val="none" w:sz="0" w:space="0" w:color="auto"/>
      </w:divBdr>
    </w:div>
    <w:div w:id="1153986197">
      <w:bodyDiv w:val="1"/>
      <w:marLeft w:val="0"/>
      <w:marRight w:val="0"/>
      <w:marTop w:val="0"/>
      <w:marBottom w:val="0"/>
      <w:divBdr>
        <w:top w:val="none" w:sz="0" w:space="0" w:color="auto"/>
        <w:left w:val="none" w:sz="0" w:space="0" w:color="auto"/>
        <w:bottom w:val="none" w:sz="0" w:space="0" w:color="auto"/>
        <w:right w:val="none" w:sz="0" w:space="0" w:color="auto"/>
      </w:divBdr>
      <w:divsChild>
        <w:div w:id="16736441">
          <w:marLeft w:val="0"/>
          <w:marRight w:val="0"/>
          <w:marTop w:val="0"/>
          <w:marBottom w:val="0"/>
          <w:divBdr>
            <w:top w:val="none" w:sz="0" w:space="0" w:color="auto"/>
            <w:left w:val="none" w:sz="0" w:space="0" w:color="auto"/>
            <w:bottom w:val="none" w:sz="0" w:space="0" w:color="auto"/>
            <w:right w:val="none" w:sz="0" w:space="0" w:color="auto"/>
          </w:divBdr>
          <w:divsChild>
            <w:div w:id="1239822840">
              <w:marLeft w:val="0"/>
              <w:marRight w:val="0"/>
              <w:marTop w:val="0"/>
              <w:marBottom w:val="0"/>
              <w:divBdr>
                <w:top w:val="none" w:sz="0" w:space="0" w:color="auto"/>
                <w:left w:val="none" w:sz="0" w:space="0" w:color="auto"/>
                <w:bottom w:val="none" w:sz="0" w:space="0" w:color="auto"/>
                <w:right w:val="none" w:sz="0" w:space="0" w:color="auto"/>
              </w:divBdr>
              <w:divsChild>
                <w:div w:id="8024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490871">
      <w:bodyDiv w:val="1"/>
      <w:marLeft w:val="0"/>
      <w:marRight w:val="0"/>
      <w:marTop w:val="0"/>
      <w:marBottom w:val="0"/>
      <w:divBdr>
        <w:top w:val="none" w:sz="0" w:space="0" w:color="auto"/>
        <w:left w:val="none" w:sz="0" w:space="0" w:color="auto"/>
        <w:bottom w:val="none" w:sz="0" w:space="0" w:color="auto"/>
        <w:right w:val="none" w:sz="0" w:space="0" w:color="auto"/>
      </w:divBdr>
    </w:div>
    <w:div w:id="1155756932">
      <w:bodyDiv w:val="1"/>
      <w:marLeft w:val="0"/>
      <w:marRight w:val="0"/>
      <w:marTop w:val="0"/>
      <w:marBottom w:val="0"/>
      <w:divBdr>
        <w:top w:val="none" w:sz="0" w:space="0" w:color="auto"/>
        <w:left w:val="none" w:sz="0" w:space="0" w:color="auto"/>
        <w:bottom w:val="none" w:sz="0" w:space="0" w:color="auto"/>
        <w:right w:val="none" w:sz="0" w:space="0" w:color="auto"/>
      </w:divBdr>
      <w:divsChild>
        <w:div w:id="953444614">
          <w:marLeft w:val="0"/>
          <w:marRight w:val="0"/>
          <w:marTop w:val="0"/>
          <w:marBottom w:val="0"/>
          <w:divBdr>
            <w:top w:val="none" w:sz="0" w:space="0" w:color="auto"/>
            <w:left w:val="none" w:sz="0" w:space="0" w:color="auto"/>
            <w:bottom w:val="none" w:sz="0" w:space="0" w:color="auto"/>
            <w:right w:val="none" w:sz="0" w:space="0" w:color="auto"/>
          </w:divBdr>
          <w:divsChild>
            <w:div w:id="432361886">
              <w:marLeft w:val="0"/>
              <w:marRight w:val="0"/>
              <w:marTop w:val="0"/>
              <w:marBottom w:val="0"/>
              <w:divBdr>
                <w:top w:val="none" w:sz="0" w:space="0" w:color="auto"/>
                <w:left w:val="none" w:sz="0" w:space="0" w:color="auto"/>
                <w:bottom w:val="none" w:sz="0" w:space="0" w:color="auto"/>
                <w:right w:val="none" w:sz="0" w:space="0" w:color="auto"/>
              </w:divBdr>
              <w:divsChild>
                <w:div w:id="64947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341983">
      <w:bodyDiv w:val="1"/>
      <w:marLeft w:val="0"/>
      <w:marRight w:val="0"/>
      <w:marTop w:val="0"/>
      <w:marBottom w:val="0"/>
      <w:divBdr>
        <w:top w:val="none" w:sz="0" w:space="0" w:color="auto"/>
        <w:left w:val="none" w:sz="0" w:space="0" w:color="auto"/>
        <w:bottom w:val="none" w:sz="0" w:space="0" w:color="auto"/>
        <w:right w:val="none" w:sz="0" w:space="0" w:color="auto"/>
      </w:divBdr>
    </w:div>
    <w:div w:id="1157769604">
      <w:bodyDiv w:val="1"/>
      <w:marLeft w:val="0"/>
      <w:marRight w:val="0"/>
      <w:marTop w:val="0"/>
      <w:marBottom w:val="0"/>
      <w:divBdr>
        <w:top w:val="none" w:sz="0" w:space="0" w:color="auto"/>
        <w:left w:val="none" w:sz="0" w:space="0" w:color="auto"/>
        <w:bottom w:val="none" w:sz="0" w:space="0" w:color="auto"/>
        <w:right w:val="none" w:sz="0" w:space="0" w:color="auto"/>
      </w:divBdr>
      <w:divsChild>
        <w:div w:id="395399492">
          <w:marLeft w:val="0"/>
          <w:marRight w:val="0"/>
          <w:marTop w:val="0"/>
          <w:marBottom w:val="0"/>
          <w:divBdr>
            <w:top w:val="none" w:sz="0" w:space="0" w:color="auto"/>
            <w:left w:val="none" w:sz="0" w:space="0" w:color="auto"/>
            <w:bottom w:val="none" w:sz="0" w:space="0" w:color="auto"/>
            <w:right w:val="none" w:sz="0" w:space="0" w:color="auto"/>
          </w:divBdr>
          <w:divsChild>
            <w:div w:id="623657866">
              <w:marLeft w:val="0"/>
              <w:marRight w:val="0"/>
              <w:marTop w:val="0"/>
              <w:marBottom w:val="0"/>
              <w:divBdr>
                <w:top w:val="none" w:sz="0" w:space="0" w:color="auto"/>
                <w:left w:val="none" w:sz="0" w:space="0" w:color="auto"/>
                <w:bottom w:val="none" w:sz="0" w:space="0" w:color="auto"/>
                <w:right w:val="none" w:sz="0" w:space="0" w:color="auto"/>
              </w:divBdr>
              <w:divsChild>
                <w:div w:id="1533496176">
                  <w:marLeft w:val="0"/>
                  <w:marRight w:val="0"/>
                  <w:marTop w:val="0"/>
                  <w:marBottom w:val="0"/>
                  <w:divBdr>
                    <w:top w:val="none" w:sz="0" w:space="0" w:color="auto"/>
                    <w:left w:val="none" w:sz="0" w:space="0" w:color="auto"/>
                    <w:bottom w:val="none" w:sz="0" w:space="0" w:color="auto"/>
                    <w:right w:val="none" w:sz="0" w:space="0" w:color="auto"/>
                  </w:divBdr>
                  <w:divsChild>
                    <w:div w:id="1531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114826">
      <w:bodyDiv w:val="1"/>
      <w:marLeft w:val="0"/>
      <w:marRight w:val="0"/>
      <w:marTop w:val="0"/>
      <w:marBottom w:val="0"/>
      <w:divBdr>
        <w:top w:val="none" w:sz="0" w:space="0" w:color="auto"/>
        <w:left w:val="none" w:sz="0" w:space="0" w:color="auto"/>
        <w:bottom w:val="none" w:sz="0" w:space="0" w:color="auto"/>
        <w:right w:val="none" w:sz="0" w:space="0" w:color="auto"/>
      </w:divBdr>
      <w:divsChild>
        <w:div w:id="244264992">
          <w:marLeft w:val="0"/>
          <w:marRight w:val="0"/>
          <w:marTop w:val="0"/>
          <w:marBottom w:val="0"/>
          <w:divBdr>
            <w:top w:val="none" w:sz="0" w:space="0" w:color="auto"/>
            <w:left w:val="none" w:sz="0" w:space="0" w:color="auto"/>
            <w:bottom w:val="none" w:sz="0" w:space="0" w:color="auto"/>
            <w:right w:val="none" w:sz="0" w:space="0" w:color="auto"/>
          </w:divBdr>
          <w:divsChild>
            <w:div w:id="151217853">
              <w:marLeft w:val="0"/>
              <w:marRight w:val="0"/>
              <w:marTop w:val="0"/>
              <w:marBottom w:val="0"/>
              <w:divBdr>
                <w:top w:val="none" w:sz="0" w:space="0" w:color="auto"/>
                <w:left w:val="none" w:sz="0" w:space="0" w:color="auto"/>
                <w:bottom w:val="none" w:sz="0" w:space="0" w:color="auto"/>
                <w:right w:val="none" w:sz="0" w:space="0" w:color="auto"/>
              </w:divBdr>
              <w:divsChild>
                <w:div w:id="4984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15574">
      <w:bodyDiv w:val="1"/>
      <w:marLeft w:val="0"/>
      <w:marRight w:val="0"/>
      <w:marTop w:val="0"/>
      <w:marBottom w:val="0"/>
      <w:divBdr>
        <w:top w:val="none" w:sz="0" w:space="0" w:color="auto"/>
        <w:left w:val="none" w:sz="0" w:space="0" w:color="auto"/>
        <w:bottom w:val="none" w:sz="0" w:space="0" w:color="auto"/>
        <w:right w:val="none" w:sz="0" w:space="0" w:color="auto"/>
      </w:divBdr>
      <w:divsChild>
        <w:div w:id="1260718075">
          <w:marLeft w:val="0"/>
          <w:marRight w:val="0"/>
          <w:marTop w:val="0"/>
          <w:marBottom w:val="0"/>
          <w:divBdr>
            <w:top w:val="none" w:sz="0" w:space="0" w:color="auto"/>
            <w:left w:val="none" w:sz="0" w:space="0" w:color="auto"/>
            <w:bottom w:val="none" w:sz="0" w:space="0" w:color="auto"/>
            <w:right w:val="none" w:sz="0" w:space="0" w:color="auto"/>
          </w:divBdr>
          <w:divsChild>
            <w:div w:id="1106734056">
              <w:marLeft w:val="0"/>
              <w:marRight w:val="0"/>
              <w:marTop w:val="0"/>
              <w:marBottom w:val="0"/>
              <w:divBdr>
                <w:top w:val="none" w:sz="0" w:space="0" w:color="auto"/>
                <w:left w:val="none" w:sz="0" w:space="0" w:color="auto"/>
                <w:bottom w:val="none" w:sz="0" w:space="0" w:color="auto"/>
                <w:right w:val="none" w:sz="0" w:space="0" w:color="auto"/>
              </w:divBdr>
              <w:divsChild>
                <w:div w:id="1916281063">
                  <w:marLeft w:val="0"/>
                  <w:marRight w:val="0"/>
                  <w:marTop w:val="0"/>
                  <w:marBottom w:val="0"/>
                  <w:divBdr>
                    <w:top w:val="none" w:sz="0" w:space="0" w:color="auto"/>
                    <w:left w:val="none" w:sz="0" w:space="0" w:color="auto"/>
                    <w:bottom w:val="none" w:sz="0" w:space="0" w:color="auto"/>
                    <w:right w:val="none" w:sz="0" w:space="0" w:color="auto"/>
                  </w:divBdr>
                  <w:divsChild>
                    <w:div w:id="171219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396858">
      <w:bodyDiv w:val="1"/>
      <w:marLeft w:val="0"/>
      <w:marRight w:val="0"/>
      <w:marTop w:val="0"/>
      <w:marBottom w:val="0"/>
      <w:divBdr>
        <w:top w:val="none" w:sz="0" w:space="0" w:color="auto"/>
        <w:left w:val="none" w:sz="0" w:space="0" w:color="auto"/>
        <w:bottom w:val="none" w:sz="0" w:space="0" w:color="auto"/>
        <w:right w:val="none" w:sz="0" w:space="0" w:color="auto"/>
      </w:divBdr>
    </w:div>
    <w:div w:id="1167985568">
      <w:bodyDiv w:val="1"/>
      <w:marLeft w:val="0"/>
      <w:marRight w:val="0"/>
      <w:marTop w:val="0"/>
      <w:marBottom w:val="0"/>
      <w:divBdr>
        <w:top w:val="none" w:sz="0" w:space="0" w:color="auto"/>
        <w:left w:val="none" w:sz="0" w:space="0" w:color="auto"/>
        <w:bottom w:val="none" w:sz="0" w:space="0" w:color="auto"/>
        <w:right w:val="none" w:sz="0" w:space="0" w:color="auto"/>
      </w:divBdr>
    </w:div>
    <w:div w:id="1168251984">
      <w:bodyDiv w:val="1"/>
      <w:marLeft w:val="0"/>
      <w:marRight w:val="0"/>
      <w:marTop w:val="0"/>
      <w:marBottom w:val="0"/>
      <w:divBdr>
        <w:top w:val="none" w:sz="0" w:space="0" w:color="auto"/>
        <w:left w:val="none" w:sz="0" w:space="0" w:color="auto"/>
        <w:bottom w:val="none" w:sz="0" w:space="0" w:color="auto"/>
        <w:right w:val="none" w:sz="0" w:space="0" w:color="auto"/>
      </w:divBdr>
      <w:divsChild>
        <w:div w:id="1422023765">
          <w:marLeft w:val="0"/>
          <w:marRight w:val="0"/>
          <w:marTop w:val="0"/>
          <w:marBottom w:val="0"/>
          <w:divBdr>
            <w:top w:val="none" w:sz="0" w:space="0" w:color="auto"/>
            <w:left w:val="none" w:sz="0" w:space="0" w:color="auto"/>
            <w:bottom w:val="none" w:sz="0" w:space="0" w:color="auto"/>
            <w:right w:val="none" w:sz="0" w:space="0" w:color="auto"/>
          </w:divBdr>
          <w:divsChild>
            <w:div w:id="1424256437">
              <w:marLeft w:val="0"/>
              <w:marRight w:val="0"/>
              <w:marTop w:val="0"/>
              <w:marBottom w:val="0"/>
              <w:divBdr>
                <w:top w:val="none" w:sz="0" w:space="0" w:color="auto"/>
                <w:left w:val="none" w:sz="0" w:space="0" w:color="auto"/>
                <w:bottom w:val="none" w:sz="0" w:space="0" w:color="auto"/>
                <w:right w:val="none" w:sz="0" w:space="0" w:color="auto"/>
              </w:divBdr>
              <w:divsChild>
                <w:div w:id="208472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55926">
      <w:bodyDiv w:val="1"/>
      <w:marLeft w:val="0"/>
      <w:marRight w:val="0"/>
      <w:marTop w:val="0"/>
      <w:marBottom w:val="0"/>
      <w:divBdr>
        <w:top w:val="none" w:sz="0" w:space="0" w:color="auto"/>
        <w:left w:val="none" w:sz="0" w:space="0" w:color="auto"/>
        <w:bottom w:val="none" w:sz="0" w:space="0" w:color="auto"/>
        <w:right w:val="none" w:sz="0" w:space="0" w:color="auto"/>
      </w:divBdr>
      <w:divsChild>
        <w:div w:id="281689121">
          <w:marLeft w:val="0"/>
          <w:marRight w:val="0"/>
          <w:marTop w:val="0"/>
          <w:marBottom w:val="0"/>
          <w:divBdr>
            <w:top w:val="none" w:sz="0" w:space="0" w:color="auto"/>
            <w:left w:val="none" w:sz="0" w:space="0" w:color="auto"/>
            <w:bottom w:val="none" w:sz="0" w:space="0" w:color="auto"/>
            <w:right w:val="none" w:sz="0" w:space="0" w:color="auto"/>
          </w:divBdr>
          <w:divsChild>
            <w:div w:id="1054157907">
              <w:marLeft w:val="0"/>
              <w:marRight w:val="0"/>
              <w:marTop w:val="0"/>
              <w:marBottom w:val="0"/>
              <w:divBdr>
                <w:top w:val="none" w:sz="0" w:space="0" w:color="auto"/>
                <w:left w:val="none" w:sz="0" w:space="0" w:color="auto"/>
                <w:bottom w:val="none" w:sz="0" w:space="0" w:color="auto"/>
                <w:right w:val="none" w:sz="0" w:space="0" w:color="auto"/>
              </w:divBdr>
              <w:divsChild>
                <w:div w:id="14506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6301">
      <w:bodyDiv w:val="1"/>
      <w:marLeft w:val="0"/>
      <w:marRight w:val="0"/>
      <w:marTop w:val="0"/>
      <w:marBottom w:val="0"/>
      <w:divBdr>
        <w:top w:val="none" w:sz="0" w:space="0" w:color="auto"/>
        <w:left w:val="none" w:sz="0" w:space="0" w:color="auto"/>
        <w:bottom w:val="none" w:sz="0" w:space="0" w:color="auto"/>
        <w:right w:val="none" w:sz="0" w:space="0" w:color="auto"/>
      </w:divBdr>
      <w:divsChild>
        <w:div w:id="1383627189">
          <w:marLeft w:val="0"/>
          <w:marRight w:val="0"/>
          <w:marTop w:val="0"/>
          <w:marBottom w:val="0"/>
          <w:divBdr>
            <w:top w:val="none" w:sz="0" w:space="0" w:color="auto"/>
            <w:left w:val="none" w:sz="0" w:space="0" w:color="auto"/>
            <w:bottom w:val="none" w:sz="0" w:space="0" w:color="auto"/>
            <w:right w:val="none" w:sz="0" w:space="0" w:color="auto"/>
          </w:divBdr>
          <w:divsChild>
            <w:div w:id="1805388629">
              <w:marLeft w:val="0"/>
              <w:marRight w:val="0"/>
              <w:marTop w:val="0"/>
              <w:marBottom w:val="0"/>
              <w:divBdr>
                <w:top w:val="none" w:sz="0" w:space="0" w:color="auto"/>
                <w:left w:val="none" w:sz="0" w:space="0" w:color="auto"/>
                <w:bottom w:val="none" w:sz="0" w:space="0" w:color="auto"/>
                <w:right w:val="none" w:sz="0" w:space="0" w:color="auto"/>
              </w:divBdr>
              <w:divsChild>
                <w:div w:id="149745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1993">
      <w:bodyDiv w:val="1"/>
      <w:marLeft w:val="0"/>
      <w:marRight w:val="0"/>
      <w:marTop w:val="0"/>
      <w:marBottom w:val="0"/>
      <w:divBdr>
        <w:top w:val="none" w:sz="0" w:space="0" w:color="auto"/>
        <w:left w:val="none" w:sz="0" w:space="0" w:color="auto"/>
        <w:bottom w:val="none" w:sz="0" w:space="0" w:color="auto"/>
        <w:right w:val="none" w:sz="0" w:space="0" w:color="auto"/>
      </w:divBdr>
      <w:divsChild>
        <w:div w:id="730151578">
          <w:marLeft w:val="0"/>
          <w:marRight w:val="0"/>
          <w:marTop w:val="0"/>
          <w:marBottom w:val="0"/>
          <w:divBdr>
            <w:top w:val="none" w:sz="0" w:space="0" w:color="auto"/>
            <w:left w:val="none" w:sz="0" w:space="0" w:color="auto"/>
            <w:bottom w:val="none" w:sz="0" w:space="0" w:color="auto"/>
            <w:right w:val="none" w:sz="0" w:space="0" w:color="auto"/>
          </w:divBdr>
          <w:divsChild>
            <w:div w:id="551817532">
              <w:marLeft w:val="0"/>
              <w:marRight w:val="0"/>
              <w:marTop w:val="0"/>
              <w:marBottom w:val="0"/>
              <w:divBdr>
                <w:top w:val="none" w:sz="0" w:space="0" w:color="auto"/>
                <w:left w:val="none" w:sz="0" w:space="0" w:color="auto"/>
                <w:bottom w:val="none" w:sz="0" w:space="0" w:color="auto"/>
                <w:right w:val="none" w:sz="0" w:space="0" w:color="auto"/>
              </w:divBdr>
              <w:divsChild>
                <w:div w:id="161822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602948">
      <w:bodyDiv w:val="1"/>
      <w:marLeft w:val="0"/>
      <w:marRight w:val="0"/>
      <w:marTop w:val="0"/>
      <w:marBottom w:val="0"/>
      <w:divBdr>
        <w:top w:val="none" w:sz="0" w:space="0" w:color="auto"/>
        <w:left w:val="none" w:sz="0" w:space="0" w:color="auto"/>
        <w:bottom w:val="none" w:sz="0" w:space="0" w:color="auto"/>
        <w:right w:val="none" w:sz="0" w:space="0" w:color="auto"/>
      </w:divBdr>
      <w:divsChild>
        <w:div w:id="1878197917">
          <w:marLeft w:val="0"/>
          <w:marRight w:val="0"/>
          <w:marTop w:val="0"/>
          <w:marBottom w:val="0"/>
          <w:divBdr>
            <w:top w:val="none" w:sz="0" w:space="0" w:color="auto"/>
            <w:left w:val="none" w:sz="0" w:space="0" w:color="auto"/>
            <w:bottom w:val="none" w:sz="0" w:space="0" w:color="auto"/>
            <w:right w:val="none" w:sz="0" w:space="0" w:color="auto"/>
          </w:divBdr>
          <w:divsChild>
            <w:div w:id="772163845">
              <w:marLeft w:val="0"/>
              <w:marRight w:val="0"/>
              <w:marTop w:val="0"/>
              <w:marBottom w:val="0"/>
              <w:divBdr>
                <w:top w:val="none" w:sz="0" w:space="0" w:color="auto"/>
                <w:left w:val="none" w:sz="0" w:space="0" w:color="auto"/>
                <w:bottom w:val="none" w:sz="0" w:space="0" w:color="auto"/>
                <w:right w:val="none" w:sz="0" w:space="0" w:color="auto"/>
              </w:divBdr>
              <w:divsChild>
                <w:div w:id="686642780">
                  <w:marLeft w:val="0"/>
                  <w:marRight w:val="0"/>
                  <w:marTop w:val="0"/>
                  <w:marBottom w:val="0"/>
                  <w:divBdr>
                    <w:top w:val="none" w:sz="0" w:space="0" w:color="auto"/>
                    <w:left w:val="none" w:sz="0" w:space="0" w:color="auto"/>
                    <w:bottom w:val="none" w:sz="0" w:space="0" w:color="auto"/>
                    <w:right w:val="none" w:sz="0" w:space="0" w:color="auto"/>
                  </w:divBdr>
                  <w:divsChild>
                    <w:div w:id="78095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607562">
      <w:bodyDiv w:val="1"/>
      <w:marLeft w:val="0"/>
      <w:marRight w:val="0"/>
      <w:marTop w:val="0"/>
      <w:marBottom w:val="0"/>
      <w:divBdr>
        <w:top w:val="none" w:sz="0" w:space="0" w:color="auto"/>
        <w:left w:val="none" w:sz="0" w:space="0" w:color="auto"/>
        <w:bottom w:val="none" w:sz="0" w:space="0" w:color="auto"/>
        <w:right w:val="none" w:sz="0" w:space="0" w:color="auto"/>
      </w:divBdr>
      <w:divsChild>
        <w:div w:id="163319904">
          <w:marLeft w:val="0"/>
          <w:marRight w:val="0"/>
          <w:marTop w:val="0"/>
          <w:marBottom w:val="0"/>
          <w:divBdr>
            <w:top w:val="none" w:sz="0" w:space="0" w:color="auto"/>
            <w:left w:val="none" w:sz="0" w:space="0" w:color="auto"/>
            <w:bottom w:val="none" w:sz="0" w:space="0" w:color="auto"/>
            <w:right w:val="none" w:sz="0" w:space="0" w:color="auto"/>
          </w:divBdr>
          <w:divsChild>
            <w:div w:id="867137671">
              <w:marLeft w:val="0"/>
              <w:marRight w:val="0"/>
              <w:marTop w:val="0"/>
              <w:marBottom w:val="0"/>
              <w:divBdr>
                <w:top w:val="none" w:sz="0" w:space="0" w:color="auto"/>
                <w:left w:val="none" w:sz="0" w:space="0" w:color="auto"/>
                <w:bottom w:val="none" w:sz="0" w:space="0" w:color="auto"/>
                <w:right w:val="none" w:sz="0" w:space="0" w:color="auto"/>
              </w:divBdr>
              <w:divsChild>
                <w:div w:id="299504626">
                  <w:marLeft w:val="0"/>
                  <w:marRight w:val="0"/>
                  <w:marTop w:val="0"/>
                  <w:marBottom w:val="0"/>
                  <w:divBdr>
                    <w:top w:val="none" w:sz="0" w:space="0" w:color="auto"/>
                    <w:left w:val="none" w:sz="0" w:space="0" w:color="auto"/>
                    <w:bottom w:val="none" w:sz="0" w:space="0" w:color="auto"/>
                    <w:right w:val="none" w:sz="0" w:space="0" w:color="auto"/>
                  </w:divBdr>
                  <w:divsChild>
                    <w:div w:id="2118060957">
                      <w:marLeft w:val="0"/>
                      <w:marRight w:val="0"/>
                      <w:marTop w:val="0"/>
                      <w:marBottom w:val="0"/>
                      <w:divBdr>
                        <w:top w:val="none" w:sz="0" w:space="0" w:color="auto"/>
                        <w:left w:val="none" w:sz="0" w:space="0" w:color="auto"/>
                        <w:bottom w:val="none" w:sz="0" w:space="0" w:color="auto"/>
                        <w:right w:val="none" w:sz="0" w:space="0" w:color="auto"/>
                      </w:divBdr>
                      <w:divsChild>
                        <w:div w:id="1621230752">
                          <w:marLeft w:val="0"/>
                          <w:marRight w:val="0"/>
                          <w:marTop w:val="0"/>
                          <w:marBottom w:val="0"/>
                          <w:divBdr>
                            <w:top w:val="none" w:sz="0" w:space="0" w:color="auto"/>
                            <w:left w:val="none" w:sz="0" w:space="0" w:color="auto"/>
                            <w:bottom w:val="none" w:sz="0" w:space="0" w:color="auto"/>
                            <w:right w:val="none" w:sz="0" w:space="0" w:color="auto"/>
                          </w:divBdr>
                          <w:divsChild>
                            <w:div w:id="2825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989461">
      <w:bodyDiv w:val="1"/>
      <w:marLeft w:val="0"/>
      <w:marRight w:val="0"/>
      <w:marTop w:val="0"/>
      <w:marBottom w:val="0"/>
      <w:divBdr>
        <w:top w:val="none" w:sz="0" w:space="0" w:color="auto"/>
        <w:left w:val="none" w:sz="0" w:space="0" w:color="auto"/>
        <w:bottom w:val="none" w:sz="0" w:space="0" w:color="auto"/>
        <w:right w:val="none" w:sz="0" w:space="0" w:color="auto"/>
      </w:divBdr>
    </w:div>
    <w:div w:id="1175191864">
      <w:bodyDiv w:val="1"/>
      <w:marLeft w:val="0"/>
      <w:marRight w:val="0"/>
      <w:marTop w:val="0"/>
      <w:marBottom w:val="0"/>
      <w:divBdr>
        <w:top w:val="none" w:sz="0" w:space="0" w:color="auto"/>
        <w:left w:val="none" w:sz="0" w:space="0" w:color="auto"/>
        <w:bottom w:val="none" w:sz="0" w:space="0" w:color="auto"/>
        <w:right w:val="none" w:sz="0" w:space="0" w:color="auto"/>
      </w:divBdr>
      <w:divsChild>
        <w:div w:id="1942756339">
          <w:marLeft w:val="0"/>
          <w:marRight w:val="0"/>
          <w:marTop w:val="0"/>
          <w:marBottom w:val="0"/>
          <w:divBdr>
            <w:top w:val="none" w:sz="0" w:space="0" w:color="auto"/>
            <w:left w:val="none" w:sz="0" w:space="0" w:color="auto"/>
            <w:bottom w:val="none" w:sz="0" w:space="0" w:color="auto"/>
            <w:right w:val="none" w:sz="0" w:space="0" w:color="auto"/>
          </w:divBdr>
          <w:divsChild>
            <w:div w:id="1870946767">
              <w:marLeft w:val="0"/>
              <w:marRight w:val="0"/>
              <w:marTop w:val="0"/>
              <w:marBottom w:val="0"/>
              <w:divBdr>
                <w:top w:val="none" w:sz="0" w:space="0" w:color="auto"/>
                <w:left w:val="none" w:sz="0" w:space="0" w:color="auto"/>
                <w:bottom w:val="none" w:sz="0" w:space="0" w:color="auto"/>
                <w:right w:val="none" w:sz="0" w:space="0" w:color="auto"/>
              </w:divBdr>
              <w:divsChild>
                <w:div w:id="134639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78932">
      <w:bodyDiv w:val="1"/>
      <w:marLeft w:val="0"/>
      <w:marRight w:val="0"/>
      <w:marTop w:val="0"/>
      <w:marBottom w:val="0"/>
      <w:divBdr>
        <w:top w:val="none" w:sz="0" w:space="0" w:color="auto"/>
        <w:left w:val="none" w:sz="0" w:space="0" w:color="auto"/>
        <w:bottom w:val="none" w:sz="0" w:space="0" w:color="auto"/>
        <w:right w:val="none" w:sz="0" w:space="0" w:color="auto"/>
      </w:divBdr>
      <w:divsChild>
        <w:div w:id="348333714">
          <w:marLeft w:val="0"/>
          <w:marRight w:val="0"/>
          <w:marTop w:val="0"/>
          <w:marBottom w:val="0"/>
          <w:divBdr>
            <w:top w:val="none" w:sz="0" w:space="0" w:color="auto"/>
            <w:left w:val="none" w:sz="0" w:space="0" w:color="auto"/>
            <w:bottom w:val="none" w:sz="0" w:space="0" w:color="auto"/>
            <w:right w:val="none" w:sz="0" w:space="0" w:color="auto"/>
          </w:divBdr>
          <w:divsChild>
            <w:div w:id="488442027">
              <w:marLeft w:val="0"/>
              <w:marRight w:val="0"/>
              <w:marTop w:val="0"/>
              <w:marBottom w:val="0"/>
              <w:divBdr>
                <w:top w:val="none" w:sz="0" w:space="0" w:color="auto"/>
                <w:left w:val="none" w:sz="0" w:space="0" w:color="auto"/>
                <w:bottom w:val="none" w:sz="0" w:space="0" w:color="auto"/>
                <w:right w:val="none" w:sz="0" w:space="0" w:color="auto"/>
              </w:divBdr>
              <w:divsChild>
                <w:div w:id="186177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271873">
      <w:bodyDiv w:val="1"/>
      <w:marLeft w:val="0"/>
      <w:marRight w:val="0"/>
      <w:marTop w:val="0"/>
      <w:marBottom w:val="0"/>
      <w:divBdr>
        <w:top w:val="none" w:sz="0" w:space="0" w:color="auto"/>
        <w:left w:val="none" w:sz="0" w:space="0" w:color="auto"/>
        <w:bottom w:val="none" w:sz="0" w:space="0" w:color="auto"/>
        <w:right w:val="none" w:sz="0" w:space="0" w:color="auto"/>
      </w:divBdr>
      <w:divsChild>
        <w:div w:id="226304127">
          <w:marLeft w:val="0"/>
          <w:marRight w:val="0"/>
          <w:marTop w:val="0"/>
          <w:marBottom w:val="0"/>
          <w:divBdr>
            <w:top w:val="none" w:sz="0" w:space="0" w:color="auto"/>
            <w:left w:val="none" w:sz="0" w:space="0" w:color="auto"/>
            <w:bottom w:val="none" w:sz="0" w:space="0" w:color="auto"/>
            <w:right w:val="none" w:sz="0" w:space="0" w:color="auto"/>
          </w:divBdr>
          <w:divsChild>
            <w:div w:id="258294012">
              <w:marLeft w:val="0"/>
              <w:marRight w:val="0"/>
              <w:marTop w:val="0"/>
              <w:marBottom w:val="0"/>
              <w:divBdr>
                <w:top w:val="none" w:sz="0" w:space="0" w:color="auto"/>
                <w:left w:val="none" w:sz="0" w:space="0" w:color="auto"/>
                <w:bottom w:val="none" w:sz="0" w:space="0" w:color="auto"/>
                <w:right w:val="none" w:sz="0" w:space="0" w:color="auto"/>
              </w:divBdr>
              <w:divsChild>
                <w:div w:id="41020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698285">
      <w:bodyDiv w:val="1"/>
      <w:marLeft w:val="0"/>
      <w:marRight w:val="0"/>
      <w:marTop w:val="0"/>
      <w:marBottom w:val="0"/>
      <w:divBdr>
        <w:top w:val="none" w:sz="0" w:space="0" w:color="auto"/>
        <w:left w:val="none" w:sz="0" w:space="0" w:color="auto"/>
        <w:bottom w:val="none" w:sz="0" w:space="0" w:color="auto"/>
        <w:right w:val="none" w:sz="0" w:space="0" w:color="auto"/>
      </w:divBdr>
      <w:divsChild>
        <w:div w:id="1174297118">
          <w:marLeft w:val="0"/>
          <w:marRight w:val="0"/>
          <w:marTop w:val="0"/>
          <w:marBottom w:val="0"/>
          <w:divBdr>
            <w:top w:val="none" w:sz="0" w:space="0" w:color="auto"/>
            <w:left w:val="none" w:sz="0" w:space="0" w:color="auto"/>
            <w:bottom w:val="none" w:sz="0" w:space="0" w:color="auto"/>
            <w:right w:val="none" w:sz="0" w:space="0" w:color="auto"/>
          </w:divBdr>
          <w:divsChild>
            <w:div w:id="1752653842">
              <w:marLeft w:val="0"/>
              <w:marRight w:val="0"/>
              <w:marTop w:val="0"/>
              <w:marBottom w:val="0"/>
              <w:divBdr>
                <w:top w:val="none" w:sz="0" w:space="0" w:color="auto"/>
                <w:left w:val="none" w:sz="0" w:space="0" w:color="auto"/>
                <w:bottom w:val="none" w:sz="0" w:space="0" w:color="auto"/>
                <w:right w:val="none" w:sz="0" w:space="0" w:color="auto"/>
              </w:divBdr>
              <w:divsChild>
                <w:div w:id="2548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237202">
      <w:bodyDiv w:val="1"/>
      <w:marLeft w:val="0"/>
      <w:marRight w:val="0"/>
      <w:marTop w:val="0"/>
      <w:marBottom w:val="0"/>
      <w:divBdr>
        <w:top w:val="none" w:sz="0" w:space="0" w:color="auto"/>
        <w:left w:val="none" w:sz="0" w:space="0" w:color="auto"/>
        <w:bottom w:val="none" w:sz="0" w:space="0" w:color="auto"/>
        <w:right w:val="none" w:sz="0" w:space="0" w:color="auto"/>
      </w:divBdr>
      <w:divsChild>
        <w:div w:id="983659386">
          <w:marLeft w:val="0"/>
          <w:marRight w:val="0"/>
          <w:marTop w:val="0"/>
          <w:marBottom w:val="0"/>
          <w:divBdr>
            <w:top w:val="none" w:sz="0" w:space="0" w:color="auto"/>
            <w:left w:val="none" w:sz="0" w:space="0" w:color="auto"/>
            <w:bottom w:val="none" w:sz="0" w:space="0" w:color="auto"/>
            <w:right w:val="none" w:sz="0" w:space="0" w:color="auto"/>
          </w:divBdr>
          <w:divsChild>
            <w:div w:id="877858899">
              <w:marLeft w:val="0"/>
              <w:marRight w:val="0"/>
              <w:marTop w:val="0"/>
              <w:marBottom w:val="0"/>
              <w:divBdr>
                <w:top w:val="none" w:sz="0" w:space="0" w:color="auto"/>
                <w:left w:val="none" w:sz="0" w:space="0" w:color="auto"/>
                <w:bottom w:val="none" w:sz="0" w:space="0" w:color="auto"/>
                <w:right w:val="none" w:sz="0" w:space="0" w:color="auto"/>
              </w:divBdr>
              <w:divsChild>
                <w:div w:id="728042224">
                  <w:marLeft w:val="0"/>
                  <w:marRight w:val="0"/>
                  <w:marTop w:val="0"/>
                  <w:marBottom w:val="0"/>
                  <w:divBdr>
                    <w:top w:val="none" w:sz="0" w:space="0" w:color="auto"/>
                    <w:left w:val="none" w:sz="0" w:space="0" w:color="auto"/>
                    <w:bottom w:val="none" w:sz="0" w:space="0" w:color="auto"/>
                    <w:right w:val="none" w:sz="0" w:space="0" w:color="auto"/>
                  </w:divBdr>
                  <w:divsChild>
                    <w:div w:id="7768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03435">
      <w:bodyDiv w:val="1"/>
      <w:marLeft w:val="0"/>
      <w:marRight w:val="0"/>
      <w:marTop w:val="0"/>
      <w:marBottom w:val="0"/>
      <w:divBdr>
        <w:top w:val="none" w:sz="0" w:space="0" w:color="auto"/>
        <w:left w:val="none" w:sz="0" w:space="0" w:color="auto"/>
        <w:bottom w:val="none" w:sz="0" w:space="0" w:color="auto"/>
        <w:right w:val="none" w:sz="0" w:space="0" w:color="auto"/>
      </w:divBdr>
      <w:divsChild>
        <w:div w:id="2122646500">
          <w:marLeft w:val="0"/>
          <w:marRight w:val="0"/>
          <w:marTop w:val="0"/>
          <w:marBottom w:val="0"/>
          <w:divBdr>
            <w:top w:val="none" w:sz="0" w:space="0" w:color="auto"/>
            <w:left w:val="none" w:sz="0" w:space="0" w:color="auto"/>
            <w:bottom w:val="none" w:sz="0" w:space="0" w:color="auto"/>
            <w:right w:val="none" w:sz="0" w:space="0" w:color="auto"/>
          </w:divBdr>
          <w:divsChild>
            <w:div w:id="665783327">
              <w:marLeft w:val="0"/>
              <w:marRight w:val="0"/>
              <w:marTop w:val="0"/>
              <w:marBottom w:val="0"/>
              <w:divBdr>
                <w:top w:val="none" w:sz="0" w:space="0" w:color="auto"/>
                <w:left w:val="none" w:sz="0" w:space="0" w:color="auto"/>
                <w:bottom w:val="none" w:sz="0" w:space="0" w:color="auto"/>
                <w:right w:val="none" w:sz="0" w:space="0" w:color="auto"/>
              </w:divBdr>
              <w:divsChild>
                <w:div w:id="1210920394">
                  <w:marLeft w:val="0"/>
                  <w:marRight w:val="0"/>
                  <w:marTop w:val="0"/>
                  <w:marBottom w:val="0"/>
                  <w:divBdr>
                    <w:top w:val="none" w:sz="0" w:space="0" w:color="auto"/>
                    <w:left w:val="none" w:sz="0" w:space="0" w:color="auto"/>
                    <w:bottom w:val="none" w:sz="0" w:space="0" w:color="auto"/>
                    <w:right w:val="none" w:sz="0" w:space="0" w:color="auto"/>
                  </w:divBdr>
                  <w:divsChild>
                    <w:div w:id="13710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634826">
      <w:bodyDiv w:val="1"/>
      <w:marLeft w:val="0"/>
      <w:marRight w:val="0"/>
      <w:marTop w:val="0"/>
      <w:marBottom w:val="0"/>
      <w:divBdr>
        <w:top w:val="none" w:sz="0" w:space="0" w:color="auto"/>
        <w:left w:val="none" w:sz="0" w:space="0" w:color="auto"/>
        <w:bottom w:val="none" w:sz="0" w:space="0" w:color="auto"/>
        <w:right w:val="none" w:sz="0" w:space="0" w:color="auto"/>
      </w:divBdr>
      <w:divsChild>
        <w:div w:id="724988067">
          <w:marLeft w:val="0"/>
          <w:marRight w:val="0"/>
          <w:marTop w:val="0"/>
          <w:marBottom w:val="0"/>
          <w:divBdr>
            <w:top w:val="none" w:sz="0" w:space="0" w:color="auto"/>
            <w:left w:val="none" w:sz="0" w:space="0" w:color="auto"/>
            <w:bottom w:val="none" w:sz="0" w:space="0" w:color="auto"/>
            <w:right w:val="none" w:sz="0" w:space="0" w:color="auto"/>
          </w:divBdr>
          <w:divsChild>
            <w:div w:id="322205889">
              <w:marLeft w:val="0"/>
              <w:marRight w:val="0"/>
              <w:marTop w:val="0"/>
              <w:marBottom w:val="0"/>
              <w:divBdr>
                <w:top w:val="none" w:sz="0" w:space="0" w:color="auto"/>
                <w:left w:val="none" w:sz="0" w:space="0" w:color="auto"/>
                <w:bottom w:val="none" w:sz="0" w:space="0" w:color="auto"/>
                <w:right w:val="none" w:sz="0" w:space="0" w:color="auto"/>
              </w:divBdr>
              <w:divsChild>
                <w:div w:id="1000766810">
                  <w:marLeft w:val="0"/>
                  <w:marRight w:val="0"/>
                  <w:marTop w:val="0"/>
                  <w:marBottom w:val="0"/>
                  <w:divBdr>
                    <w:top w:val="none" w:sz="0" w:space="0" w:color="auto"/>
                    <w:left w:val="none" w:sz="0" w:space="0" w:color="auto"/>
                    <w:bottom w:val="none" w:sz="0" w:space="0" w:color="auto"/>
                    <w:right w:val="none" w:sz="0" w:space="0" w:color="auto"/>
                  </w:divBdr>
                  <w:divsChild>
                    <w:div w:id="197730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209625">
      <w:bodyDiv w:val="1"/>
      <w:marLeft w:val="0"/>
      <w:marRight w:val="0"/>
      <w:marTop w:val="0"/>
      <w:marBottom w:val="0"/>
      <w:divBdr>
        <w:top w:val="none" w:sz="0" w:space="0" w:color="auto"/>
        <w:left w:val="none" w:sz="0" w:space="0" w:color="auto"/>
        <w:bottom w:val="none" w:sz="0" w:space="0" w:color="auto"/>
        <w:right w:val="none" w:sz="0" w:space="0" w:color="auto"/>
      </w:divBdr>
      <w:divsChild>
        <w:div w:id="1971088123">
          <w:marLeft w:val="0"/>
          <w:marRight w:val="0"/>
          <w:marTop w:val="0"/>
          <w:marBottom w:val="0"/>
          <w:divBdr>
            <w:top w:val="none" w:sz="0" w:space="0" w:color="auto"/>
            <w:left w:val="none" w:sz="0" w:space="0" w:color="auto"/>
            <w:bottom w:val="none" w:sz="0" w:space="0" w:color="auto"/>
            <w:right w:val="none" w:sz="0" w:space="0" w:color="auto"/>
          </w:divBdr>
          <w:divsChild>
            <w:div w:id="1929539538">
              <w:marLeft w:val="0"/>
              <w:marRight w:val="0"/>
              <w:marTop w:val="0"/>
              <w:marBottom w:val="0"/>
              <w:divBdr>
                <w:top w:val="none" w:sz="0" w:space="0" w:color="auto"/>
                <w:left w:val="none" w:sz="0" w:space="0" w:color="auto"/>
                <w:bottom w:val="none" w:sz="0" w:space="0" w:color="auto"/>
                <w:right w:val="none" w:sz="0" w:space="0" w:color="auto"/>
              </w:divBdr>
              <w:divsChild>
                <w:div w:id="2171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330401">
      <w:bodyDiv w:val="1"/>
      <w:marLeft w:val="0"/>
      <w:marRight w:val="0"/>
      <w:marTop w:val="0"/>
      <w:marBottom w:val="0"/>
      <w:divBdr>
        <w:top w:val="none" w:sz="0" w:space="0" w:color="auto"/>
        <w:left w:val="none" w:sz="0" w:space="0" w:color="auto"/>
        <w:bottom w:val="none" w:sz="0" w:space="0" w:color="auto"/>
        <w:right w:val="none" w:sz="0" w:space="0" w:color="auto"/>
      </w:divBdr>
      <w:divsChild>
        <w:div w:id="1384332090">
          <w:marLeft w:val="0"/>
          <w:marRight w:val="0"/>
          <w:marTop w:val="0"/>
          <w:marBottom w:val="0"/>
          <w:divBdr>
            <w:top w:val="none" w:sz="0" w:space="0" w:color="auto"/>
            <w:left w:val="none" w:sz="0" w:space="0" w:color="auto"/>
            <w:bottom w:val="none" w:sz="0" w:space="0" w:color="auto"/>
            <w:right w:val="none" w:sz="0" w:space="0" w:color="auto"/>
          </w:divBdr>
          <w:divsChild>
            <w:div w:id="1479345925">
              <w:marLeft w:val="0"/>
              <w:marRight w:val="0"/>
              <w:marTop w:val="0"/>
              <w:marBottom w:val="0"/>
              <w:divBdr>
                <w:top w:val="none" w:sz="0" w:space="0" w:color="auto"/>
                <w:left w:val="none" w:sz="0" w:space="0" w:color="auto"/>
                <w:bottom w:val="none" w:sz="0" w:space="0" w:color="auto"/>
                <w:right w:val="none" w:sz="0" w:space="0" w:color="auto"/>
              </w:divBdr>
              <w:divsChild>
                <w:div w:id="1855875135">
                  <w:marLeft w:val="0"/>
                  <w:marRight w:val="0"/>
                  <w:marTop w:val="0"/>
                  <w:marBottom w:val="0"/>
                  <w:divBdr>
                    <w:top w:val="none" w:sz="0" w:space="0" w:color="auto"/>
                    <w:left w:val="none" w:sz="0" w:space="0" w:color="auto"/>
                    <w:bottom w:val="none" w:sz="0" w:space="0" w:color="auto"/>
                    <w:right w:val="none" w:sz="0" w:space="0" w:color="auto"/>
                  </w:divBdr>
                  <w:divsChild>
                    <w:div w:id="19030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175746">
      <w:bodyDiv w:val="1"/>
      <w:marLeft w:val="0"/>
      <w:marRight w:val="0"/>
      <w:marTop w:val="0"/>
      <w:marBottom w:val="0"/>
      <w:divBdr>
        <w:top w:val="none" w:sz="0" w:space="0" w:color="auto"/>
        <w:left w:val="none" w:sz="0" w:space="0" w:color="auto"/>
        <w:bottom w:val="none" w:sz="0" w:space="0" w:color="auto"/>
        <w:right w:val="none" w:sz="0" w:space="0" w:color="auto"/>
      </w:divBdr>
      <w:divsChild>
        <w:div w:id="1322082329">
          <w:marLeft w:val="0"/>
          <w:marRight w:val="0"/>
          <w:marTop w:val="0"/>
          <w:marBottom w:val="0"/>
          <w:divBdr>
            <w:top w:val="none" w:sz="0" w:space="0" w:color="auto"/>
            <w:left w:val="none" w:sz="0" w:space="0" w:color="auto"/>
            <w:bottom w:val="none" w:sz="0" w:space="0" w:color="auto"/>
            <w:right w:val="none" w:sz="0" w:space="0" w:color="auto"/>
          </w:divBdr>
          <w:divsChild>
            <w:div w:id="939142656">
              <w:marLeft w:val="0"/>
              <w:marRight w:val="0"/>
              <w:marTop w:val="0"/>
              <w:marBottom w:val="0"/>
              <w:divBdr>
                <w:top w:val="none" w:sz="0" w:space="0" w:color="auto"/>
                <w:left w:val="none" w:sz="0" w:space="0" w:color="auto"/>
                <w:bottom w:val="none" w:sz="0" w:space="0" w:color="auto"/>
                <w:right w:val="none" w:sz="0" w:space="0" w:color="auto"/>
              </w:divBdr>
              <w:divsChild>
                <w:div w:id="618875070">
                  <w:marLeft w:val="0"/>
                  <w:marRight w:val="0"/>
                  <w:marTop w:val="0"/>
                  <w:marBottom w:val="0"/>
                  <w:divBdr>
                    <w:top w:val="none" w:sz="0" w:space="0" w:color="auto"/>
                    <w:left w:val="none" w:sz="0" w:space="0" w:color="auto"/>
                    <w:bottom w:val="none" w:sz="0" w:space="0" w:color="auto"/>
                    <w:right w:val="none" w:sz="0" w:space="0" w:color="auto"/>
                  </w:divBdr>
                  <w:divsChild>
                    <w:div w:id="18617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593482">
      <w:bodyDiv w:val="1"/>
      <w:marLeft w:val="0"/>
      <w:marRight w:val="0"/>
      <w:marTop w:val="0"/>
      <w:marBottom w:val="0"/>
      <w:divBdr>
        <w:top w:val="none" w:sz="0" w:space="0" w:color="auto"/>
        <w:left w:val="none" w:sz="0" w:space="0" w:color="auto"/>
        <w:bottom w:val="none" w:sz="0" w:space="0" w:color="auto"/>
        <w:right w:val="none" w:sz="0" w:space="0" w:color="auto"/>
      </w:divBdr>
    </w:div>
    <w:div w:id="1188910857">
      <w:bodyDiv w:val="1"/>
      <w:marLeft w:val="0"/>
      <w:marRight w:val="0"/>
      <w:marTop w:val="0"/>
      <w:marBottom w:val="0"/>
      <w:divBdr>
        <w:top w:val="none" w:sz="0" w:space="0" w:color="auto"/>
        <w:left w:val="none" w:sz="0" w:space="0" w:color="auto"/>
        <w:bottom w:val="none" w:sz="0" w:space="0" w:color="auto"/>
        <w:right w:val="none" w:sz="0" w:space="0" w:color="auto"/>
      </w:divBdr>
      <w:divsChild>
        <w:div w:id="1923175695">
          <w:marLeft w:val="0"/>
          <w:marRight w:val="0"/>
          <w:marTop w:val="0"/>
          <w:marBottom w:val="0"/>
          <w:divBdr>
            <w:top w:val="none" w:sz="0" w:space="0" w:color="auto"/>
            <w:left w:val="none" w:sz="0" w:space="0" w:color="auto"/>
            <w:bottom w:val="none" w:sz="0" w:space="0" w:color="auto"/>
            <w:right w:val="none" w:sz="0" w:space="0" w:color="auto"/>
          </w:divBdr>
          <w:divsChild>
            <w:div w:id="1971209507">
              <w:marLeft w:val="0"/>
              <w:marRight w:val="0"/>
              <w:marTop w:val="0"/>
              <w:marBottom w:val="0"/>
              <w:divBdr>
                <w:top w:val="none" w:sz="0" w:space="0" w:color="auto"/>
                <w:left w:val="none" w:sz="0" w:space="0" w:color="auto"/>
                <w:bottom w:val="none" w:sz="0" w:space="0" w:color="auto"/>
                <w:right w:val="none" w:sz="0" w:space="0" w:color="auto"/>
              </w:divBdr>
              <w:divsChild>
                <w:div w:id="130222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30309">
      <w:bodyDiv w:val="1"/>
      <w:marLeft w:val="0"/>
      <w:marRight w:val="0"/>
      <w:marTop w:val="0"/>
      <w:marBottom w:val="0"/>
      <w:divBdr>
        <w:top w:val="none" w:sz="0" w:space="0" w:color="auto"/>
        <w:left w:val="none" w:sz="0" w:space="0" w:color="auto"/>
        <w:bottom w:val="none" w:sz="0" w:space="0" w:color="auto"/>
        <w:right w:val="none" w:sz="0" w:space="0" w:color="auto"/>
      </w:divBdr>
    </w:div>
    <w:div w:id="1191608125">
      <w:bodyDiv w:val="1"/>
      <w:marLeft w:val="0"/>
      <w:marRight w:val="0"/>
      <w:marTop w:val="0"/>
      <w:marBottom w:val="0"/>
      <w:divBdr>
        <w:top w:val="none" w:sz="0" w:space="0" w:color="auto"/>
        <w:left w:val="none" w:sz="0" w:space="0" w:color="auto"/>
        <w:bottom w:val="none" w:sz="0" w:space="0" w:color="auto"/>
        <w:right w:val="none" w:sz="0" w:space="0" w:color="auto"/>
      </w:divBdr>
      <w:divsChild>
        <w:div w:id="727799419">
          <w:marLeft w:val="0"/>
          <w:marRight w:val="0"/>
          <w:marTop w:val="0"/>
          <w:marBottom w:val="0"/>
          <w:divBdr>
            <w:top w:val="none" w:sz="0" w:space="0" w:color="auto"/>
            <w:left w:val="none" w:sz="0" w:space="0" w:color="auto"/>
            <w:bottom w:val="none" w:sz="0" w:space="0" w:color="auto"/>
            <w:right w:val="none" w:sz="0" w:space="0" w:color="auto"/>
          </w:divBdr>
          <w:divsChild>
            <w:div w:id="1679651766">
              <w:marLeft w:val="0"/>
              <w:marRight w:val="0"/>
              <w:marTop w:val="0"/>
              <w:marBottom w:val="0"/>
              <w:divBdr>
                <w:top w:val="none" w:sz="0" w:space="0" w:color="auto"/>
                <w:left w:val="none" w:sz="0" w:space="0" w:color="auto"/>
                <w:bottom w:val="none" w:sz="0" w:space="0" w:color="auto"/>
                <w:right w:val="none" w:sz="0" w:space="0" w:color="auto"/>
              </w:divBdr>
              <w:divsChild>
                <w:div w:id="194622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68501">
      <w:bodyDiv w:val="1"/>
      <w:marLeft w:val="0"/>
      <w:marRight w:val="0"/>
      <w:marTop w:val="0"/>
      <w:marBottom w:val="0"/>
      <w:divBdr>
        <w:top w:val="none" w:sz="0" w:space="0" w:color="auto"/>
        <w:left w:val="none" w:sz="0" w:space="0" w:color="auto"/>
        <w:bottom w:val="none" w:sz="0" w:space="0" w:color="auto"/>
        <w:right w:val="none" w:sz="0" w:space="0" w:color="auto"/>
      </w:divBdr>
      <w:divsChild>
        <w:div w:id="975331236">
          <w:marLeft w:val="0"/>
          <w:marRight w:val="0"/>
          <w:marTop w:val="0"/>
          <w:marBottom w:val="0"/>
          <w:divBdr>
            <w:top w:val="none" w:sz="0" w:space="0" w:color="auto"/>
            <w:left w:val="none" w:sz="0" w:space="0" w:color="auto"/>
            <w:bottom w:val="none" w:sz="0" w:space="0" w:color="auto"/>
            <w:right w:val="none" w:sz="0" w:space="0" w:color="auto"/>
          </w:divBdr>
          <w:divsChild>
            <w:div w:id="1362168347">
              <w:marLeft w:val="0"/>
              <w:marRight w:val="0"/>
              <w:marTop w:val="0"/>
              <w:marBottom w:val="0"/>
              <w:divBdr>
                <w:top w:val="none" w:sz="0" w:space="0" w:color="auto"/>
                <w:left w:val="none" w:sz="0" w:space="0" w:color="auto"/>
                <w:bottom w:val="none" w:sz="0" w:space="0" w:color="auto"/>
                <w:right w:val="none" w:sz="0" w:space="0" w:color="auto"/>
              </w:divBdr>
              <w:divsChild>
                <w:div w:id="7832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97594">
      <w:bodyDiv w:val="1"/>
      <w:marLeft w:val="0"/>
      <w:marRight w:val="0"/>
      <w:marTop w:val="0"/>
      <w:marBottom w:val="0"/>
      <w:divBdr>
        <w:top w:val="none" w:sz="0" w:space="0" w:color="auto"/>
        <w:left w:val="none" w:sz="0" w:space="0" w:color="auto"/>
        <w:bottom w:val="none" w:sz="0" w:space="0" w:color="auto"/>
        <w:right w:val="none" w:sz="0" w:space="0" w:color="auto"/>
      </w:divBdr>
    </w:div>
    <w:div w:id="1195272110">
      <w:bodyDiv w:val="1"/>
      <w:marLeft w:val="0"/>
      <w:marRight w:val="0"/>
      <w:marTop w:val="0"/>
      <w:marBottom w:val="0"/>
      <w:divBdr>
        <w:top w:val="none" w:sz="0" w:space="0" w:color="auto"/>
        <w:left w:val="none" w:sz="0" w:space="0" w:color="auto"/>
        <w:bottom w:val="none" w:sz="0" w:space="0" w:color="auto"/>
        <w:right w:val="none" w:sz="0" w:space="0" w:color="auto"/>
      </w:divBdr>
    </w:div>
    <w:div w:id="1195997261">
      <w:bodyDiv w:val="1"/>
      <w:marLeft w:val="0"/>
      <w:marRight w:val="0"/>
      <w:marTop w:val="0"/>
      <w:marBottom w:val="0"/>
      <w:divBdr>
        <w:top w:val="none" w:sz="0" w:space="0" w:color="auto"/>
        <w:left w:val="none" w:sz="0" w:space="0" w:color="auto"/>
        <w:bottom w:val="none" w:sz="0" w:space="0" w:color="auto"/>
        <w:right w:val="none" w:sz="0" w:space="0" w:color="auto"/>
      </w:divBdr>
    </w:div>
    <w:div w:id="1196237882">
      <w:bodyDiv w:val="1"/>
      <w:marLeft w:val="0"/>
      <w:marRight w:val="0"/>
      <w:marTop w:val="0"/>
      <w:marBottom w:val="0"/>
      <w:divBdr>
        <w:top w:val="none" w:sz="0" w:space="0" w:color="auto"/>
        <w:left w:val="none" w:sz="0" w:space="0" w:color="auto"/>
        <w:bottom w:val="none" w:sz="0" w:space="0" w:color="auto"/>
        <w:right w:val="none" w:sz="0" w:space="0" w:color="auto"/>
      </w:divBdr>
    </w:div>
    <w:div w:id="1196696629">
      <w:bodyDiv w:val="1"/>
      <w:marLeft w:val="0"/>
      <w:marRight w:val="0"/>
      <w:marTop w:val="0"/>
      <w:marBottom w:val="0"/>
      <w:divBdr>
        <w:top w:val="none" w:sz="0" w:space="0" w:color="auto"/>
        <w:left w:val="none" w:sz="0" w:space="0" w:color="auto"/>
        <w:bottom w:val="none" w:sz="0" w:space="0" w:color="auto"/>
        <w:right w:val="none" w:sz="0" w:space="0" w:color="auto"/>
      </w:divBdr>
      <w:divsChild>
        <w:div w:id="1977880445">
          <w:marLeft w:val="0"/>
          <w:marRight w:val="0"/>
          <w:marTop w:val="0"/>
          <w:marBottom w:val="0"/>
          <w:divBdr>
            <w:top w:val="none" w:sz="0" w:space="0" w:color="auto"/>
            <w:left w:val="none" w:sz="0" w:space="0" w:color="auto"/>
            <w:bottom w:val="none" w:sz="0" w:space="0" w:color="auto"/>
            <w:right w:val="none" w:sz="0" w:space="0" w:color="auto"/>
          </w:divBdr>
          <w:divsChild>
            <w:div w:id="2005014012">
              <w:marLeft w:val="0"/>
              <w:marRight w:val="0"/>
              <w:marTop w:val="0"/>
              <w:marBottom w:val="0"/>
              <w:divBdr>
                <w:top w:val="none" w:sz="0" w:space="0" w:color="auto"/>
                <w:left w:val="none" w:sz="0" w:space="0" w:color="auto"/>
                <w:bottom w:val="none" w:sz="0" w:space="0" w:color="auto"/>
                <w:right w:val="none" w:sz="0" w:space="0" w:color="auto"/>
              </w:divBdr>
              <w:divsChild>
                <w:div w:id="159975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8574">
      <w:bodyDiv w:val="1"/>
      <w:marLeft w:val="0"/>
      <w:marRight w:val="0"/>
      <w:marTop w:val="0"/>
      <w:marBottom w:val="0"/>
      <w:divBdr>
        <w:top w:val="none" w:sz="0" w:space="0" w:color="auto"/>
        <w:left w:val="none" w:sz="0" w:space="0" w:color="auto"/>
        <w:bottom w:val="none" w:sz="0" w:space="0" w:color="auto"/>
        <w:right w:val="none" w:sz="0" w:space="0" w:color="auto"/>
      </w:divBdr>
      <w:divsChild>
        <w:div w:id="397825922">
          <w:marLeft w:val="0"/>
          <w:marRight w:val="0"/>
          <w:marTop w:val="0"/>
          <w:marBottom w:val="0"/>
          <w:divBdr>
            <w:top w:val="none" w:sz="0" w:space="0" w:color="auto"/>
            <w:left w:val="none" w:sz="0" w:space="0" w:color="auto"/>
            <w:bottom w:val="none" w:sz="0" w:space="0" w:color="auto"/>
            <w:right w:val="none" w:sz="0" w:space="0" w:color="auto"/>
          </w:divBdr>
          <w:divsChild>
            <w:div w:id="1151022511">
              <w:marLeft w:val="0"/>
              <w:marRight w:val="0"/>
              <w:marTop w:val="0"/>
              <w:marBottom w:val="0"/>
              <w:divBdr>
                <w:top w:val="none" w:sz="0" w:space="0" w:color="auto"/>
                <w:left w:val="none" w:sz="0" w:space="0" w:color="auto"/>
                <w:bottom w:val="none" w:sz="0" w:space="0" w:color="auto"/>
                <w:right w:val="none" w:sz="0" w:space="0" w:color="auto"/>
              </w:divBdr>
              <w:divsChild>
                <w:div w:id="1095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78041">
      <w:bodyDiv w:val="1"/>
      <w:marLeft w:val="0"/>
      <w:marRight w:val="0"/>
      <w:marTop w:val="0"/>
      <w:marBottom w:val="0"/>
      <w:divBdr>
        <w:top w:val="none" w:sz="0" w:space="0" w:color="auto"/>
        <w:left w:val="none" w:sz="0" w:space="0" w:color="auto"/>
        <w:bottom w:val="none" w:sz="0" w:space="0" w:color="auto"/>
        <w:right w:val="none" w:sz="0" w:space="0" w:color="auto"/>
      </w:divBdr>
    </w:div>
    <w:div w:id="1201279509">
      <w:bodyDiv w:val="1"/>
      <w:marLeft w:val="0"/>
      <w:marRight w:val="0"/>
      <w:marTop w:val="0"/>
      <w:marBottom w:val="0"/>
      <w:divBdr>
        <w:top w:val="none" w:sz="0" w:space="0" w:color="auto"/>
        <w:left w:val="none" w:sz="0" w:space="0" w:color="auto"/>
        <w:bottom w:val="none" w:sz="0" w:space="0" w:color="auto"/>
        <w:right w:val="none" w:sz="0" w:space="0" w:color="auto"/>
      </w:divBdr>
      <w:divsChild>
        <w:div w:id="911934873">
          <w:marLeft w:val="0"/>
          <w:marRight w:val="0"/>
          <w:marTop w:val="0"/>
          <w:marBottom w:val="0"/>
          <w:divBdr>
            <w:top w:val="none" w:sz="0" w:space="0" w:color="auto"/>
            <w:left w:val="none" w:sz="0" w:space="0" w:color="auto"/>
            <w:bottom w:val="none" w:sz="0" w:space="0" w:color="auto"/>
            <w:right w:val="none" w:sz="0" w:space="0" w:color="auto"/>
          </w:divBdr>
          <w:divsChild>
            <w:div w:id="1676153191">
              <w:marLeft w:val="0"/>
              <w:marRight w:val="0"/>
              <w:marTop w:val="0"/>
              <w:marBottom w:val="0"/>
              <w:divBdr>
                <w:top w:val="none" w:sz="0" w:space="0" w:color="auto"/>
                <w:left w:val="none" w:sz="0" w:space="0" w:color="auto"/>
                <w:bottom w:val="none" w:sz="0" w:space="0" w:color="auto"/>
                <w:right w:val="none" w:sz="0" w:space="0" w:color="auto"/>
              </w:divBdr>
              <w:divsChild>
                <w:div w:id="9137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09713">
      <w:bodyDiv w:val="1"/>
      <w:marLeft w:val="0"/>
      <w:marRight w:val="0"/>
      <w:marTop w:val="0"/>
      <w:marBottom w:val="0"/>
      <w:divBdr>
        <w:top w:val="none" w:sz="0" w:space="0" w:color="auto"/>
        <w:left w:val="none" w:sz="0" w:space="0" w:color="auto"/>
        <w:bottom w:val="none" w:sz="0" w:space="0" w:color="auto"/>
        <w:right w:val="none" w:sz="0" w:space="0" w:color="auto"/>
      </w:divBdr>
    </w:div>
    <w:div w:id="1204829660">
      <w:bodyDiv w:val="1"/>
      <w:marLeft w:val="0"/>
      <w:marRight w:val="0"/>
      <w:marTop w:val="0"/>
      <w:marBottom w:val="0"/>
      <w:divBdr>
        <w:top w:val="none" w:sz="0" w:space="0" w:color="auto"/>
        <w:left w:val="none" w:sz="0" w:space="0" w:color="auto"/>
        <w:bottom w:val="none" w:sz="0" w:space="0" w:color="auto"/>
        <w:right w:val="none" w:sz="0" w:space="0" w:color="auto"/>
      </w:divBdr>
      <w:divsChild>
        <w:div w:id="1454255121">
          <w:marLeft w:val="0"/>
          <w:marRight w:val="0"/>
          <w:marTop w:val="0"/>
          <w:marBottom w:val="0"/>
          <w:divBdr>
            <w:top w:val="none" w:sz="0" w:space="0" w:color="auto"/>
            <w:left w:val="none" w:sz="0" w:space="0" w:color="auto"/>
            <w:bottom w:val="none" w:sz="0" w:space="0" w:color="auto"/>
            <w:right w:val="none" w:sz="0" w:space="0" w:color="auto"/>
          </w:divBdr>
          <w:divsChild>
            <w:div w:id="1527670703">
              <w:marLeft w:val="0"/>
              <w:marRight w:val="0"/>
              <w:marTop w:val="0"/>
              <w:marBottom w:val="0"/>
              <w:divBdr>
                <w:top w:val="none" w:sz="0" w:space="0" w:color="auto"/>
                <w:left w:val="none" w:sz="0" w:space="0" w:color="auto"/>
                <w:bottom w:val="none" w:sz="0" w:space="0" w:color="auto"/>
                <w:right w:val="none" w:sz="0" w:space="0" w:color="auto"/>
              </w:divBdr>
            </w:div>
          </w:divsChild>
        </w:div>
        <w:div w:id="3018404">
          <w:marLeft w:val="0"/>
          <w:marRight w:val="0"/>
          <w:marTop w:val="0"/>
          <w:marBottom w:val="0"/>
          <w:divBdr>
            <w:top w:val="none" w:sz="0" w:space="0" w:color="auto"/>
            <w:left w:val="none" w:sz="0" w:space="0" w:color="auto"/>
            <w:bottom w:val="none" w:sz="0" w:space="0" w:color="auto"/>
            <w:right w:val="none" w:sz="0" w:space="0" w:color="auto"/>
          </w:divBdr>
        </w:div>
      </w:divsChild>
    </w:div>
    <w:div w:id="1205870430">
      <w:bodyDiv w:val="1"/>
      <w:marLeft w:val="0"/>
      <w:marRight w:val="0"/>
      <w:marTop w:val="0"/>
      <w:marBottom w:val="0"/>
      <w:divBdr>
        <w:top w:val="none" w:sz="0" w:space="0" w:color="auto"/>
        <w:left w:val="none" w:sz="0" w:space="0" w:color="auto"/>
        <w:bottom w:val="none" w:sz="0" w:space="0" w:color="auto"/>
        <w:right w:val="none" w:sz="0" w:space="0" w:color="auto"/>
      </w:divBdr>
      <w:divsChild>
        <w:div w:id="897084876">
          <w:marLeft w:val="0"/>
          <w:marRight w:val="0"/>
          <w:marTop w:val="0"/>
          <w:marBottom w:val="0"/>
          <w:divBdr>
            <w:top w:val="none" w:sz="0" w:space="0" w:color="auto"/>
            <w:left w:val="none" w:sz="0" w:space="0" w:color="auto"/>
            <w:bottom w:val="none" w:sz="0" w:space="0" w:color="auto"/>
            <w:right w:val="none" w:sz="0" w:space="0" w:color="auto"/>
          </w:divBdr>
          <w:divsChild>
            <w:div w:id="891817259">
              <w:marLeft w:val="0"/>
              <w:marRight w:val="0"/>
              <w:marTop w:val="0"/>
              <w:marBottom w:val="0"/>
              <w:divBdr>
                <w:top w:val="none" w:sz="0" w:space="0" w:color="auto"/>
                <w:left w:val="none" w:sz="0" w:space="0" w:color="auto"/>
                <w:bottom w:val="none" w:sz="0" w:space="0" w:color="auto"/>
                <w:right w:val="none" w:sz="0" w:space="0" w:color="auto"/>
              </w:divBdr>
              <w:divsChild>
                <w:div w:id="68308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989672">
      <w:bodyDiv w:val="1"/>
      <w:marLeft w:val="0"/>
      <w:marRight w:val="0"/>
      <w:marTop w:val="0"/>
      <w:marBottom w:val="0"/>
      <w:divBdr>
        <w:top w:val="none" w:sz="0" w:space="0" w:color="auto"/>
        <w:left w:val="none" w:sz="0" w:space="0" w:color="auto"/>
        <w:bottom w:val="none" w:sz="0" w:space="0" w:color="auto"/>
        <w:right w:val="none" w:sz="0" w:space="0" w:color="auto"/>
      </w:divBdr>
      <w:divsChild>
        <w:div w:id="385029794">
          <w:marLeft w:val="0"/>
          <w:marRight w:val="0"/>
          <w:marTop w:val="0"/>
          <w:marBottom w:val="0"/>
          <w:divBdr>
            <w:top w:val="none" w:sz="0" w:space="0" w:color="auto"/>
            <w:left w:val="none" w:sz="0" w:space="0" w:color="auto"/>
            <w:bottom w:val="none" w:sz="0" w:space="0" w:color="auto"/>
            <w:right w:val="none" w:sz="0" w:space="0" w:color="auto"/>
          </w:divBdr>
          <w:divsChild>
            <w:div w:id="198513149">
              <w:marLeft w:val="0"/>
              <w:marRight w:val="0"/>
              <w:marTop w:val="0"/>
              <w:marBottom w:val="0"/>
              <w:divBdr>
                <w:top w:val="none" w:sz="0" w:space="0" w:color="auto"/>
                <w:left w:val="none" w:sz="0" w:space="0" w:color="auto"/>
                <w:bottom w:val="none" w:sz="0" w:space="0" w:color="auto"/>
                <w:right w:val="none" w:sz="0" w:space="0" w:color="auto"/>
              </w:divBdr>
              <w:divsChild>
                <w:div w:id="182874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5824">
      <w:bodyDiv w:val="1"/>
      <w:marLeft w:val="0"/>
      <w:marRight w:val="0"/>
      <w:marTop w:val="0"/>
      <w:marBottom w:val="0"/>
      <w:divBdr>
        <w:top w:val="none" w:sz="0" w:space="0" w:color="auto"/>
        <w:left w:val="none" w:sz="0" w:space="0" w:color="auto"/>
        <w:bottom w:val="none" w:sz="0" w:space="0" w:color="auto"/>
        <w:right w:val="none" w:sz="0" w:space="0" w:color="auto"/>
      </w:divBdr>
      <w:divsChild>
        <w:div w:id="1713647614">
          <w:marLeft w:val="0"/>
          <w:marRight w:val="0"/>
          <w:marTop w:val="0"/>
          <w:marBottom w:val="0"/>
          <w:divBdr>
            <w:top w:val="none" w:sz="0" w:space="0" w:color="auto"/>
            <w:left w:val="none" w:sz="0" w:space="0" w:color="auto"/>
            <w:bottom w:val="none" w:sz="0" w:space="0" w:color="auto"/>
            <w:right w:val="none" w:sz="0" w:space="0" w:color="auto"/>
          </w:divBdr>
          <w:divsChild>
            <w:div w:id="1552696160">
              <w:marLeft w:val="0"/>
              <w:marRight w:val="0"/>
              <w:marTop w:val="0"/>
              <w:marBottom w:val="0"/>
              <w:divBdr>
                <w:top w:val="none" w:sz="0" w:space="0" w:color="auto"/>
                <w:left w:val="none" w:sz="0" w:space="0" w:color="auto"/>
                <w:bottom w:val="none" w:sz="0" w:space="0" w:color="auto"/>
                <w:right w:val="none" w:sz="0" w:space="0" w:color="auto"/>
              </w:divBdr>
              <w:divsChild>
                <w:div w:id="14020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684170">
      <w:bodyDiv w:val="1"/>
      <w:marLeft w:val="0"/>
      <w:marRight w:val="0"/>
      <w:marTop w:val="0"/>
      <w:marBottom w:val="0"/>
      <w:divBdr>
        <w:top w:val="none" w:sz="0" w:space="0" w:color="auto"/>
        <w:left w:val="none" w:sz="0" w:space="0" w:color="auto"/>
        <w:bottom w:val="none" w:sz="0" w:space="0" w:color="auto"/>
        <w:right w:val="none" w:sz="0" w:space="0" w:color="auto"/>
      </w:divBdr>
    </w:div>
    <w:div w:id="1210800580">
      <w:bodyDiv w:val="1"/>
      <w:marLeft w:val="0"/>
      <w:marRight w:val="0"/>
      <w:marTop w:val="0"/>
      <w:marBottom w:val="0"/>
      <w:divBdr>
        <w:top w:val="none" w:sz="0" w:space="0" w:color="auto"/>
        <w:left w:val="none" w:sz="0" w:space="0" w:color="auto"/>
        <w:bottom w:val="none" w:sz="0" w:space="0" w:color="auto"/>
        <w:right w:val="none" w:sz="0" w:space="0" w:color="auto"/>
      </w:divBdr>
    </w:div>
    <w:div w:id="1210914963">
      <w:bodyDiv w:val="1"/>
      <w:marLeft w:val="0"/>
      <w:marRight w:val="0"/>
      <w:marTop w:val="0"/>
      <w:marBottom w:val="0"/>
      <w:divBdr>
        <w:top w:val="none" w:sz="0" w:space="0" w:color="auto"/>
        <w:left w:val="none" w:sz="0" w:space="0" w:color="auto"/>
        <w:bottom w:val="none" w:sz="0" w:space="0" w:color="auto"/>
        <w:right w:val="none" w:sz="0" w:space="0" w:color="auto"/>
      </w:divBdr>
    </w:div>
    <w:div w:id="1212619106">
      <w:bodyDiv w:val="1"/>
      <w:marLeft w:val="0"/>
      <w:marRight w:val="0"/>
      <w:marTop w:val="0"/>
      <w:marBottom w:val="0"/>
      <w:divBdr>
        <w:top w:val="none" w:sz="0" w:space="0" w:color="auto"/>
        <w:left w:val="none" w:sz="0" w:space="0" w:color="auto"/>
        <w:bottom w:val="none" w:sz="0" w:space="0" w:color="auto"/>
        <w:right w:val="none" w:sz="0" w:space="0" w:color="auto"/>
      </w:divBdr>
      <w:divsChild>
        <w:div w:id="1151216231">
          <w:marLeft w:val="0"/>
          <w:marRight w:val="0"/>
          <w:marTop w:val="0"/>
          <w:marBottom w:val="0"/>
          <w:divBdr>
            <w:top w:val="none" w:sz="0" w:space="0" w:color="auto"/>
            <w:left w:val="none" w:sz="0" w:space="0" w:color="auto"/>
            <w:bottom w:val="none" w:sz="0" w:space="0" w:color="auto"/>
            <w:right w:val="none" w:sz="0" w:space="0" w:color="auto"/>
          </w:divBdr>
          <w:divsChild>
            <w:div w:id="2003771483">
              <w:marLeft w:val="0"/>
              <w:marRight w:val="0"/>
              <w:marTop w:val="0"/>
              <w:marBottom w:val="0"/>
              <w:divBdr>
                <w:top w:val="none" w:sz="0" w:space="0" w:color="auto"/>
                <w:left w:val="none" w:sz="0" w:space="0" w:color="auto"/>
                <w:bottom w:val="none" w:sz="0" w:space="0" w:color="auto"/>
                <w:right w:val="none" w:sz="0" w:space="0" w:color="auto"/>
              </w:divBdr>
              <w:divsChild>
                <w:div w:id="6937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82750">
      <w:bodyDiv w:val="1"/>
      <w:marLeft w:val="0"/>
      <w:marRight w:val="0"/>
      <w:marTop w:val="0"/>
      <w:marBottom w:val="0"/>
      <w:divBdr>
        <w:top w:val="none" w:sz="0" w:space="0" w:color="auto"/>
        <w:left w:val="none" w:sz="0" w:space="0" w:color="auto"/>
        <w:bottom w:val="none" w:sz="0" w:space="0" w:color="auto"/>
        <w:right w:val="none" w:sz="0" w:space="0" w:color="auto"/>
      </w:divBdr>
    </w:div>
    <w:div w:id="1216159154">
      <w:bodyDiv w:val="1"/>
      <w:marLeft w:val="0"/>
      <w:marRight w:val="0"/>
      <w:marTop w:val="0"/>
      <w:marBottom w:val="0"/>
      <w:divBdr>
        <w:top w:val="none" w:sz="0" w:space="0" w:color="auto"/>
        <w:left w:val="none" w:sz="0" w:space="0" w:color="auto"/>
        <w:bottom w:val="none" w:sz="0" w:space="0" w:color="auto"/>
        <w:right w:val="none" w:sz="0" w:space="0" w:color="auto"/>
      </w:divBdr>
    </w:div>
    <w:div w:id="1218399497">
      <w:bodyDiv w:val="1"/>
      <w:marLeft w:val="0"/>
      <w:marRight w:val="0"/>
      <w:marTop w:val="0"/>
      <w:marBottom w:val="0"/>
      <w:divBdr>
        <w:top w:val="none" w:sz="0" w:space="0" w:color="auto"/>
        <w:left w:val="none" w:sz="0" w:space="0" w:color="auto"/>
        <w:bottom w:val="none" w:sz="0" w:space="0" w:color="auto"/>
        <w:right w:val="none" w:sz="0" w:space="0" w:color="auto"/>
      </w:divBdr>
      <w:divsChild>
        <w:div w:id="1991322235">
          <w:marLeft w:val="0"/>
          <w:marRight w:val="0"/>
          <w:marTop w:val="0"/>
          <w:marBottom w:val="0"/>
          <w:divBdr>
            <w:top w:val="none" w:sz="0" w:space="0" w:color="auto"/>
            <w:left w:val="none" w:sz="0" w:space="0" w:color="auto"/>
            <w:bottom w:val="none" w:sz="0" w:space="0" w:color="auto"/>
            <w:right w:val="none" w:sz="0" w:space="0" w:color="auto"/>
          </w:divBdr>
          <w:divsChild>
            <w:div w:id="2118867363">
              <w:marLeft w:val="0"/>
              <w:marRight w:val="0"/>
              <w:marTop w:val="0"/>
              <w:marBottom w:val="0"/>
              <w:divBdr>
                <w:top w:val="none" w:sz="0" w:space="0" w:color="auto"/>
                <w:left w:val="none" w:sz="0" w:space="0" w:color="auto"/>
                <w:bottom w:val="none" w:sz="0" w:space="0" w:color="auto"/>
                <w:right w:val="none" w:sz="0" w:space="0" w:color="auto"/>
              </w:divBdr>
              <w:divsChild>
                <w:div w:id="15843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317970">
      <w:bodyDiv w:val="1"/>
      <w:marLeft w:val="0"/>
      <w:marRight w:val="0"/>
      <w:marTop w:val="0"/>
      <w:marBottom w:val="0"/>
      <w:divBdr>
        <w:top w:val="none" w:sz="0" w:space="0" w:color="auto"/>
        <w:left w:val="none" w:sz="0" w:space="0" w:color="auto"/>
        <w:bottom w:val="none" w:sz="0" w:space="0" w:color="auto"/>
        <w:right w:val="none" w:sz="0" w:space="0" w:color="auto"/>
      </w:divBdr>
      <w:divsChild>
        <w:div w:id="69810252">
          <w:marLeft w:val="0"/>
          <w:marRight w:val="0"/>
          <w:marTop w:val="0"/>
          <w:marBottom w:val="0"/>
          <w:divBdr>
            <w:top w:val="none" w:sz="0" w:space="0" w:color="auto"/>
            <w:left w:val="none" w:sz="0" w:space="0" w:color="auto"/>
            <w:bottom w:val="none" w:sz="0" w:space="0" w:color="auto"/>
            <w:right w:val="none" w:sz="0" w:space="0" w:color="auto"/>
          </w:divBdr>
          <w:divsChild>
            <w:div w:id="225843128">
              <w:marLeft w:val="0"/>
              <w:marRight w:val="0"/>
              <w:marTop w:val="0"/>
              <w:marBottom w:val="0"/>
              <w:divBdr>
                <w:top w:val="none" w:sz="0" w:space="0" w:color="auto"/>
                <w:left w:val="none" w:sz="0" w:space="0" w:color="auto"/>
                <w:bottom w:val="none" w:sz="0" w:space="0" w:color="auto"/>
                <w:right w:val="none" w:sz="0" w:space="0" w:color="auto"/>
              </w:divBdr>
              <w:divsChild>
                <w:div w:id="1908958502">
                  <w:marLeft w:val="0"/>
                  <w:marRight w:val="0"/>
                  <w:marTop w:val="0"/>
                  <w:marBottom w:val="0"/>
                  <w:divBdr>
                    <w:top w:val="none" w:sz="0" w:space="0" w:color="auto"/>
                    <w:left w:val="none" w:sz="0" w:space="0" w:color="auto"/>
                    <w:bottom w:val="none" w:sz="0" w:space="0" w:color="auto"/>
                    <w:right w:val="none" w:sz="0" w:space="0" w:color="auto"/>
                  </w:divBdr>
                </w:div>
              </w:divsChild>
            </w:div>
            <w:div w:id="119611003">
              <w:marLeft w:val="0"/>
              <w:marRight w:val="0"/>
              <w:marTop w:val="0"/>
              <w:marBottom w:val="0"/>
              <w:divBdr>
                <w:top w:val="none" w:sz="0" w:space="0" w:color="auto"/>
                <w:left w:val="none" w:sz="0" w:space="0" w:color="auto"/>
                <w:bottom w:val="none" w:sz="0" w:space="0" w:color="auto"/>
                <w:right w:val="none" w:sz="0" w:space="0" w:color="auto"/>
              </w:divBdr>
              <w:divsChild>
                <w:div w:id="1862742843">
                  <w:marLeft w:val="0"/>
                  <w:marRight w:val="0"/>
                  <w:marTop w:val="0"/>
                  <w:marBottom w:val="0"/>
                  <w:divBdr>
                    <w:top w:val="none" w:sz="0" w:space="0" w:color="auto"/>
                    <w:left w:val="none" w:sz="0" w:space="0" w:color="auto"/>
                    <w:bottom w:val="none" w:sz="0" w:space="0" w:color="auto"/>
                    <w:right w:val="none" w:sz="0" w:space="0" w:color="auto"/>
                  </w:divBdr>
                </w:div>
              </w:divsChild>
            </w:div>
            <w:div w:id="1450781522">
              <w:marLeft w:val="0"/>
              <w:marRight w:val="0"/>
              <w:marTop w:val="0"/>
              <w:marBottom w:val="0"/>
              <w:divBdr>
                <w:top w:val="none" w:sz="0" w:space="0" w:color="auto"/>
                <w:left w:val="none" w:sz="0" w:space="0" w:color="auto"/>
                <w:bottom w:val="none" w:sz="0" w:space="0" w:color="auto"/>
                <w:right w:val="none" w:sz="0" w:space="0" w:color="auto"/>
              </w:divBdr>
              <w:divsChild>
                <w:div w:id="182393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362917">
      <w:bodyDiv w:val="1"/>
      <w:marLeft w:val="0"/>
      <w:marRight w:val="0"/>
      <w:marTop w:val="0"/>
      <w:marBottom w:val="0"/>
      <w:divBdr>
        <w:top w:val="none" w:sz="0" w:space="0" w:color="auto"/>
        <w:left w:val="none" w:sz="0" w:space="0" w:color="auto"/>
        <w:bottom w:val="none" w:sz="0" w:space="0" w:color="auto"/>
        <w:right w:val="none" w:sz="0" w:space="0" w:color="auto"/>
      </w:divBdr>
      <w:divsChild>
        <w:div w:id="2084140279">
          <w:marLeft w:val="0"/>
          <w:marRight w:val="0"/>
          <w:marTop w:val="0"/>
          <w:marBottom w:val="0"/>
          <w:divBdr>
            <w:top w:val="none" w:sz="0" w:space="0" w:color="auto"/>
            <w:left w:val="none" w:sz="0" w:space="0" w:color="auto"/>
            <w:bottom w:val="none" w:sz="0" w:space="0" w:color="auto"/>
            <w:right w:val="none" w:sz="0" w:space="0" w:color="auto"/>
          </w:divBdr>
          <w:divsChild>
            <w:div w:id="488444809">
              <w:marLeft w:val="0"/>
              <w:marRight w:val="0"/>
              <w:marTop w:val="0"/>
              <w:marBottom w:val="0"/>
              <w:divBdr>
                <w:top w:val="none" w:sz="0" w:space="0" w:color="auto"/>
                <w:left w:val="none" w:sz="0" w:space="0" w:color="auto"/>
                <w:bottom w:val="none" w:sz="0" w:space="0" w:color="auto"/>
                <w:right w:val="none" w:sz="0" w:space="0" w:color="auto"/>
              </w:divBdr>
              <w:divsChild>
                <w:div w:id="2305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36942">
      <w:bodyDiv w:val="1"/>
      <w:marLeft w:val="0"/>
      <w:marRight w:val="0"/>
      <w:marTop w:val="0"/>
      <w:marBottom w:val="0"/>
      <w:divBdr>
        <w:top w:val="none" w:sz="0" w:space="0" w:color="auto"/>
        <w:left w:val="none" w:sz="0" w:space="0" w:color="auto"/>
        <w:bottom w:val="none" w:sz="0" w:space="0" w:color="auto"/>
        <w:right w:val="none" w:sz="0" w:space="0" w:color="auto"/>
      </w:divBdr>
      <w:divsChild>
        <w:div w:id="667750123">
          <w:marLeft w:val="0"/>
          <w:marRight w:val="0"/>
          <w:marTop w:val="0"/>
          <w:marBottom w:val="0"/>
          <w:divBdr>
            <w:top w:val="none" w:sz="0" w:space="0" w:color="auto"/>
            <w:left w:val="none" w:sz="0" w:space="0" w:color="auto"/>
            <w:bottom w:val="none" w:sz="0" w:space="0" w:color="auto"/>
            <w:right w:val="none" w:sz="0" w:space="0" w:color="auto"/>
          </w:divBdr>
          <w:divsChild>
            <w:div w:id="43330991">
              <w:marLeft w:val="0"/>
              <w:marRight w:val="0"/>
              <w:marTop w:val="0"/>
              <w:marBottom w:val="0"/>
              <w:divBdr>
                <w:top w:val="none" w:sz="0" w:space="0" w:color="auto"/>
                <w:left w:val="none" w:sz="0" w:space="0" w:color="auto"/>
                <w:bottom w:val="none" w:sz="0" w:space="0" w:color="auto"/>
                <w:right w:val="none" w:sz="0" w:space="0" w:color="auto"/>
              </w:divBdr>
              <w:divsChild>
                <w:div w:id="195686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247529">
      <w:bodyDiv w:val="1"/>
      <w:marLeft w:val="0"/>
      <w:marRight w:val="0"/>
      <w:marTop w:val="0"/>
      <w:marBottom w:val="0"/>
      <w:divBdr>
        <w:top w:val="none" w:sz="0" w:space="0" w:color="auto"/>
        <w:left w:val="none" w:sz="0" w:space="0" w:color="auto"/>
        <w:bottom w:val="none" w:sz="0" w:space="0" w:color="auto"/>
        <w:right w:val="none" w:sz="0" w:space="0" w:color="auto"/>
      </w:divBdr>
      <w:divsChild>
        <w:div w:id="854687464">
          <w:marLeft w:val="0"/>
          <w:marRight w:val="0"/>
          <w:marTop w:val="0"/>
          <w:marBottom w:val="0"/>
          <w:divBdr>
            <w:top w:val="none" w:sz="0" w:space="0" w:color="auto"/>
            <w:left w:val="none" w:sz="0" w:space="0" w:color="auto"/>
            <w:bottom w:val="none" w:sz="0" w:space="0" w:color="auto"/>
            <w:right w:val="none" w:sz="0" w:space="0" w:color="auto"/>
          </w:divBdr>
          <w:divsChild>
            <w:div w:id="2136170307">
              <w:marLeft w:val="0"/>
              <w:marRight w:val="0"/>
              <w:marTop w:val="0"/>
              <w:marBottom w:val="0"/>
              <w:divBdr>
                <w:top w:val="none" w:sz="0" w:space="0" w:color="auto"/>
                <w:left w:val="none" w:sz="0" w:space="0" w:color="auto"/>
                <w:bottom w:val="none" w:sz="0" w:space="0" w:color="auto"/>
                <w:right w:val="none" w:sz="0" w:space="0" w:color="auto"/>
              </w:divBdr>
              <w:divsChild>
                <w:div w:id="1343243088">
                  <w:marLeft w:val="0"/>
                  <w:marRight w:val="0"/>
                  <w:marTop w:val="0"/>
                  <w:marBottom w:val="0"/>
                  <w:divBdr>
                    <w:top w:val="none" w:sz="0" w:space="0" w:color="auto"/>
                    <w:left w:val="none" w:sz="0" w:space="0" w:color="auto"/>
                    <w:bottom w:val="none" w:sz="0" w:space="0" w:color="auto"/>
                    <w:right w:val="none" w:sz="0" w:space="0" w:color="auto"/>
                  </w:divBdr>
                  <w:divsChild>
                    <w:div w:id="59174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519590">
      <w:bodyDiv w:val="1"/>
      <w:marLeft w:val="0"/>
      <w:marRight w:val="0"/>
      <w:marTop w:val="0"/>
      <w:marBottom w:val="0"/>
      <w:divBdr>
        <w:top w:val="none" w:sz="0" w:space="0" w:color="auto"/>
        <w:left w:val="none" w:sz="0" w:space="0" w:color="auto"/>
        <w:bottom w:val="none" w:sz="0" w:space="0" w:color="auto"/>
        <w:right w:val="none" w:sz="0" w:space="0" w:color="auto"/>
      </w:divBdr>
    </w:div>
    <w:div w:id="1223952364">
      <w:bodyDiv w:val="1"/>
      <w:marLeft w:val="0"/>
      <w:marRight w:val="0"/>
      <w:marTop w:val="0"/>
      <w:marBottom w:val="0"/>
      <w:divBdr>
        <w:top w:val="none" w:sz="0" w:space="0" w:color="auto"/>
        <w:left w:val="none" w:sz="0" w:space="0" w:color="auto"/>
        <w:bottom w:val="none" w:sz="0" w:space="0" w:color="auto"/>
        <w:right w:val="none" w:sz="0" w:space="0" w:color="auto"/>
      </w:divBdr>
    </w:div>
    <w:div w:id="1225608497">
      <w:bodyDiv w:val="1"/>
      <w:marLeft w:val="0"/>
      <w:marRight w:val="0"/>
      <w:marTop w:val="0"/>
      <w:marBottom w:val="0"/>
      <w:divBdr>
        <w:top w:val="none" w:sz="0" w:space="0" w:color="auto"/>
        <w:left w:val="none" w:sz="0" w:space="0" w:color="auto"/>
        <w:bottom w:val="none" w:sz="0" w:space="0" w:color="auto"/>
        <w:right w:val="none" w:sz="0" w:space="0" w:color="auto"/>
      </w:divBdr>
    </w:div>
    <w:div w:id="1229998937">
      <w:bodyDiv w:val="1"/>
      <w:marLeft w:val="0"/>
      <w:marRight w:val="0"/>
      <w:marTop w:val="0"/>
      <w:marBottom w:val="0"/>
      <w:divBdr>
        <w:top w:val="none" w:sz="0" w:space="0" w:color="auto"/>
        <w:left w:val="none" w:sz="0" w:space="0" w:color="auto"/>
        <w:bottom w:val="none" w:sz="0" w:space="0" w:color="auto"/>
        <w:right w:val="none" w:sz="0" w:space="0" w:color="auto"/>
      </w:divBdr>
      <w:divsChild>
        <w:div w:id="214892686">
          <w:marLeft w:val="0"/>
          <w:marRight w:val="0"/>
          <w:marTop w:val="0"/>
          <w:marBottom w:val="0"/>
          <w:divBdr>
            <w:top w:val="none" w:sz="0" w:space="0" w:color="auto"/>
            <w:left w:val="none" w:sz="0" w:space="0" w:color="auto"/>
            <w:bottom w:val="none" w:sz="0" w:space="0" w:color="auto"/>
            <w:right w:val="none" w:sz="0" w:space="0" w:color="auto"/>
          </w:divBdr>
          <w:divsChild>
            <w:div w:id="1284993726">
              <w:marLeft w:val="0"/>
              <w:marRight w:val="0"/>
              <w:marTop w:val="0"/>
              <w:marBottom w:val="0"/>
              <w:divBdr>
                <w:top w:val="none" w:sz="0" w:space="0" w:color="auto"/>
                <w:left w:val="none" w:sz="0" w:space="0" w:color="auto"/>
                <w:bottom w:val="none" w:sz="0" w:space="0" w:color="auto"/>
                <w:right w:val="none" w:sz="0" w:space="0" w:color="auto"/>
              </w:divBdr>
              <w:divsChild>
                <w:div w:id="786509986">
                  <w:marLeft w:val="0"/>
                  <w:marRight w:val="0"/>
                  <w:marTop w:val="0"/>
                  <w:marBottom w:val="0"/>
                  <w:divBdr>
                    <w:top w:val="none" w:sz="0" w:space="0" w:color="auto"/>
                    <w:left w:val="none" w:sz="0" w:space="0" w:color="auto"/>
                    <w:bottom w:val="none" w:sz="0" w:space="0" w:color="auto"/>
                    <w:right w:val="none" w:sz="0" w:space="0" w:color="auto"/>
                  </w:divBdr>
                  <w:divsChild>
                    <w:div w:id="166261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394">
      <w:bodyDiv w:val="1"/>
      <w:marLeft w:val="0"/>
      <w:marRight w:val="0"/>
      <w:marTop w:val="0"/>
      <w:marBottom w:val="0"/>
      <w:divBdr>
        <w:top w:val="none" w:sz="0" w:space="0" w:color="auto"/>
        <w:left w:val="none" w:sz="0" w:space="0" w:color="auto"/>
        <w:bottom w:val="none" w:sz="0" w:space="0" w:color="auto"/>
        <w:right w:val="none" w:sz="0" w:space="0" w:color="auto"/>
      </w:divBdr>
      <w:divsChild>
        <w:div w:id="631864390">
          <w:marLeft w:val="0"/>
          <w:marRight w:val="0"/>
          <w:marTop w:val="0"/>
          <w:marBottom w:val="0"/>
          <w:divBdr>
            <w:top w:val="none" w:sz="0" w:space="0" w:color="auto"/>
            <w:left w:val="none" w:sz="0" w:space="0" w:color="auto"/>
            <w:bottom w:val="none" w:sz="0" w:space="0" w:color="auto"/>
            <w:right w:val="none" w:sz="0" w:space="0" w:color="auto"/>
          </w:divBdr>
          <w:divsChild>
            <w:div w:id="92013826">
              <w:marLeft w:val="0"/>
              <w:marRight w:val="0"/>
              <w:marTop w:val="0"/>
              <w:marBottom w:val="0"/>
              <w:divBdr>
                <w:top w:val="none" w:sz="0" w:space="0" w:color="auto"/>
                <w:left w:val="none" w:sz="0" w:space="0" w:color="auto"/>
                <w:bottom w:val="none" w:sz="0" w:space="0" w:color="auto"/>
                <w:right w:val="none" w:sz="0" w:space="0" w:color="auto"/>
              </w:divBdr>
              <w:divsChild>
                <w:div w:id="148985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5698">
      <w:bodyDiv w:val="1"/>
      <w:marLeft w:val="0"/>
      <w:marRight w:val="0"/>
      <w:marTop w:val="0"/>
      <w:marBottom w:val="0"/>
      <w:divBdr>
        <w:top w:val="none" w:sz="0" w:space="0" w:color="auto"/>
        <w:left w:val="none" w:sz="0" w:space="0" w:color="auto"/>
        <w:bottom w:val="none" w:sz="0" w:space="0" w:color="auto"/>
        <w:right w:val="none" w:sz="0" w:space="0" w:color="auto"/>
      </w:divBdr>
      <w:divsChild>
        <w:div w:id="1861358325">
          <w:marLeft w:val="0"/>
          <w:marRight w:val="0"/>
          <w:marTop w:val="0"/>
          <w:marBottom w:val="0"/>
          <w:divBdr>
            <w:top w:val="none" w:sz="0" w:space="0" w:color="auto"/>
            <w:left w:val="none" w:sz="0" w:space="0" w:color="auto"/>
            <w:bottom w:val="none" w:sz="0" w:space="0" w:color="auto"/>
            <w:right w:val="none" w:sz="0" w:space="0" w:color="auto"/>
          </w:divBdr>
          <w:divsChild>
            <w:div w:id="1533224979">
              <w:marLeft w:val="0"/>
              <w:marRight w:val="0"/>
              <w:marTop w:val="0"/>
              <w:marBottom w:val="0"/>
              <w:divBdr>
                <w:top w:val="none" w:sz="0" w:space="0" w:color="auto"/>
                <w:left w:val="none" w:sz="0" w:space="0" w:color="auto"/>
                <w:bottom w:val="none" w:sz="0" w:space="0" w:color="auto"/>
                <w:right w:val="none" w:sz="0" w:space="0" w:color="auto"/>
              </w:divBdr>
              <w:divsChild>
                <w:div w:id="129618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41004">
      <w:bodyDiv w:val="1"/>
      <w:marLeft w:val="0"/>
      <w:marRight w:val="0"/>
      <w:marTop w:val="0"/>
      <w:marBottom w:val="0"/>
      <w:divBdr>
        <w:top w:val="none" w:sz="0" w:space="0" w:color="auto"/>
        <w:left w:val="none" w:sz="0" w:space="0" w:color="auto"/>
        <w:bottom w:val="none" w:sz="0" w:space="0" w:color="auto"/>
        <w:right w:val="none" w:sz="0" w:space="0" w:color="auto"/>
      </w:divBdr>
    </w:div>
    <w:div w:id="1234119664">
      <w:bodyDiv w:val="1"/>
      <w:marLeft w:val="0"/>
      <w:marRight w:val="0"/>
      <w:marTop w:val="0"/>
      <w:marBottom w:val="0"/>
      <w:divBdr>
        <w:top w:val="none" w:sz="0" w:space="0" w:color="auto"/>
        <w:left w:val="none" w:sz="0" w:space="0" w:color="auto"/>
        <w:bottom w:val="none" w:sz="0" w:space="0" w:color="auto"/>
        <w:right w:val="none" w:sz="0" w:space="0" w:color="auto"/>
      </w:divBdr>
    </w:div>
    <w:div w:id="1236164888">
      <w:bodyDiv w:val="1"/>
      <w:marLeft w:val="0"/>
      <w:marRight w:val="0"/>
      <w:marTop w:val="0"/>
      <w:marBottom w:val="0"/>
      <w:divBdr>
        <w:top w:val="none" w:sz="0" w:space="0" w:color="auto"/>
        <w:left w:val="none" w:sz="0" w:space="0" w:color="auto"/>
        <w:bottom w:val="none" w:sz="0" w:space="0" w:color="auto"/>
        <w:right w:val="none" w:sz="0" w:space="0" w:color="auto"/>
      </w:divBdr>
      <w:divsChild>
        <w:div w:id="424570379">
          <w:marLeft w:val="0"/>
          <w:marRight w:val="0"/>
          <w:marTop w:val="0"/>
          <w:marBottom w:val="0"/>
          <w:divBdr>
            <w:top w:val="none" w:sz="0" w:space="0" w:color="auto"/>
            <w:left w:val="none" w:sz="0" w:space="0" w:color="auto"/>
            <w:bottom w:val="none" w:sz="0" w:space="0" w:color="auto"/>
            <w:right w:val="none" w:sz="0" w:space="0" w:color="auto"/>
          </w:divBdr>
          <w:divsChild>
            <w:div w:id="1392582509">
              <w:marLeft w:val="0"/>
              <w:marRight w:val="0"/>
              <w:marTop w:val="0"/>
              <w:marBottom w:val="0"/>
              <w:divBdr>
                <w:top w:val="none" w:sz="0" w:space="0" w:color="auto"/>
                <w:left w:val="none" w:sz="0" w:space="0" w:color="auto"/>
                <w:bottom w:val="none" w:sz="0" w:space="0" w:color="auto"/>
                <w:right w:val="none" w:sz="0" w:space="0" w:color="auto"/>
              </w:divBdr>
              <w:divsChild>
                <w:div w:id="20487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07761">
      <w:bodyDiv w:val="1"/>
      <w:marLeft w:val="0"/>
      <w:marRight w:val="0"/>
      <w:marTop w:val="0"/>
      <w:marBottom w:val="0"/>
      <w:divBdr>
        <w:top w:val="none" w:sz="0" w:space="0" w:color="auto"/>
        <w:left w:val="none" w:sz="0" w:space="0" w:color="auto"/>
        <w:bottom w:val="none" w:sz="0" w:space="0" w:color="auto"/>
        <w:right w:val="none" w:sz="0" w:space="0" w:color="auto"/>
      </w:divBdr>
      <w:divsChild>
        <w:div w:id="559637499">
          <w:marLeft w:val="0"/>
          <w:marRight w:val="0"/>
          <w:marTop w:val="0"/>
          <w:marBottom w:val="0"/>
          <w:divBdr>
            <w:top w:val="none" w:sz="0" w:space="0" w:color="auto"/>
            <w:left w:val="none" w:sz="0" w:space="0" w:color="auto"/>
            <w:bottom w:val="none" w:sz="0" w:space="0" w:color="auto"/>
            <w:right w:val="none" w:sz="0" w:space="0" w:color="auto"/>
          </w:divBdr>
          <w:divsChild>
            <w:div w:id="2016497537">
              <w:marLeft w:val="0"/>
              <w:marRight w:val="0"/>
              <w:marTop w:val="0"/>
              <w:marBottom w:val="0"/>
              <w:divBdr>
                <w:top w:val="none" w:sz="0" w:space="0" w:color="auto"/>
                <w:left w:val="none" w:sz="0" w:space="0" w:color="auto"/>
                <w:bottom w:val="none" w:sz="0" w:space="0" w:color="auto"/>
                <w:right w:val="none" w:sz="0" w:space="0" w:color="auto"/>
              </w:divBdr>
              <w:divsChild>
                <w:div w:id="792332485">
                  <w:marLeft w:val="0"/>
                  <w:marRight w:val="0"/>
                  <w:marTop w:val="0"/>
                  <w:marBottom w:val="0"/>
                  <w:divBdr>
                    <w:top w:val="none" w:sz="0" w:space="0" w:color="auto"/>
                    <w:left w:val="none" w:sz="0" w:space="0" w:color="auto"/>
                    <w:bottom w:val="none" w:sz="0" w:space="0" w:color="auto"/>
                    <w:right w:val="none" w:sz="0" w:space="0" w:color="auto"/>
                  </w:divBdr>
                  <w:divsChild>
                    <w:div w:id="52528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956366">
      <w:bodyDiv w:val="1"/>
      <w:marLeft w:val="0"/>
      <w:marRight w:val="0"/>
      <w:marTop w:val="0"/>
      <w:marBottom w:val="0"/>
      <w:divBdr>
        <w:top w:val="none" w:sz="0" w:space="0" w:color="auto"/>
        <w:left w:val="none" w:sz="0" w:space="0" w:color="auto"/>
        <w:bottom w:val="none" w:sz="0" w:space="0" w:color="auto"/>
        <w:right w:val="none" w:sz="0" w:space="0" w:color="auto"/>
      </w:divBdr>
      <w:divsChild>
        <w:div w:id="1309045007">
          <w:marLeft w:val="0"/>
          <w:marRight w:val="0"/>
          <w:marTop w:val="0"/>
          <w:marBottom w:val="0"/>
          <w:divBdr>
            <w:top w:val="none" w:sz="0" w:space="0" w:color="auto"/>
            <w:left w:val="none" w:sz="0" w:space="0" w:color="auto"/>
            <w:bottom w:val="none" w:sz="0" w:space="0" w:color="auto"/>
            <w:right w:val="none" w:sz="0" w:space="0" w:color="auto"/>
          </w:divBdr>
          <w:divsChild>
            <w:div w:id="1740593950">
              <w:marLeft w:val="0"/>
              <w:marRight w:val="0"/>
              <w:marTop w:val="0"/>
              <w:marBottom w:val="0"/>
              <w:divBdr>
                <w:top w:val="none" w:sz="0" w:space="0" w:color="auto"/>
                <w:left w:val="none" w:sz="0" w:space="0" w:color="auto"/>
                <w:bottom w:val="none" w:sz="0" w:space="0" w:color="auto"/>
                <w:right w:val="none" w:sz="0" w:space="0" w:color="auto"/>
              </w:divBdr>
              <w:divsChild>
                <w:div w:id="420105608">
                  <w:marLeft w:val="0"/>
                  <w:marRight w:val="0"/>
                  <w:marTop w:val="0"/>
                  <w:marBottom w:val="0"/>
                  <w:divBdr>
                    <w:top w:val="none" w:sz="0" w:space="0" w:color="auto"/>
                    <w:left w:val="none" w:sz="0" w:space="0" w:color="auto"/>
                    <w:bottom w:val="none" w:sz="0" w:space="0" w:color="auto"/>
                    <w:right w:val="none" w:sz="0" w:space="0" w:color="auto"/>
                  </w:divBdr>
                </w:div>
              </w:divsChild>
            </w:div>
            <w:div w:id="464355035">
              <w:marLeft w:val="0"/>
              <w:marRight w:val="0"/>
              <w:marTop w:val="0"/>
              <w:marBottom w:val="0"/>
              <w:divBdr>
                <w:top w:val="none" w:sz="0" w:space="0" w:color="auto"/>
                <w:left w:val="none" w:sz="0" w:space="0" w:color="auto"/>
                <w:bottom w:val="none" w:sz="0" w:space="0" w:color="auto"/>
                <w:right w:val="none" w:sz="0" w:space="0" w:color="auto"/>
              </w:divBdr>
              <w:divsChild>
                <w:div w:id="105142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86351">
          <w:marLeft w:val="0"/>
          <w:marRight w:val="0"/>
          <w:marTop w:val="0"/>
          <w:marBottom w:val="0"/>
          <w:divBdr>
            <w:top w:val="none" w:sz="0" w:space="0" w:color="auto"/>
            <w:left w:val="none" w:sz="0" w:space="0" w:color="auto"/>
            <w:bottom w:val="none" w:sz="0" w:space="0" w:color="auto"/>
            <w:right w:val="none" w:sz="0" w:space="0" w:color="auto"/>
          </w:divBdr>
          <w:divsChild>
            <w:div w:id="510610542">
              <w:marLeft w:val="0"/>
              <w:marRight w:val="0"/>
              <w:marTop w:val="0"/>
              <w:marBottom w:val="0"/>
              <w:divBdr>
                <w:top w:val="none" w:sz="0" w:space="0" w:color="auto"/>
                <w:left w:val="none" w:sz="0" w:space="0" w:color="auto"/>
                <w:bottom w:val="none" w:sz="0" w:space="0" w:color="auto"/>
                <w:right w:val="none" w:sz="0" w:space="0" w:color="auto"/>
              </w:divBdr>
              <w:divsChild>
                <w:div w:id="14553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177853">
      <w:bodyDiv w:val="1"/>
      <w:marLeft w:val="0"/>
      <w:marRight w:val="0"/>
      <w:marTop w:val="0"/>
      <w:marBottom w:val="0"/>
      <w:divBdr>
        <w:top w:val="none" w:sz="0" w:space="0" w:color="auto"/>
        <w:left w:val="none" w:sz="0" w:space="0" w:color="auto"/>
        <w:bottom w:val="none" w:sz="0" w:space="0" w:color="auto"/>
        <w:right w:val="none" w:sz="0" w:space="0" w:color="auto"/>
      </w:divBdr>
    </w:div>
    <w:div w:id="1246185644">
      <w:bodyDiv w:val="1"/>
      <w:marLeft w:val="0"/>
      <w:marRight w:val="0"/>
      <w:marTop w:val="0"/>
      <w:marBottom w:val="0"/>
      <w:divBdr>
        <w:top w:val="none" w:sz="0" w:space="0" w:color="auto"/>
        <w:left w:val="none" w:sz="0" w:space="0" w:color="auto"/>
        <w:bottom w:val="none" w:sz="0" w:space="0" w:color="auto"/>
        <w:right w:val="none" w:sz="0" w:space="0" w:color="auto"/>
      </w:divBdr>
      <w:divsChild>
        <w:div w:id="1875381724">
          <w:marLeft w:val="0"/>
          <w:marRight w:val="0"/>
          <w:marTop w:val="0"/>
          <w:marBottom w:val="0"/>
          <w:divBdr>
            <w:top w:val="none" w:sz="0" w:space="0" w:color="auto"/>
            <w:left w:val="none" w:sz="0" w:space="0" w:color="auto"/>
            <w:bottom w:val="none" w:sz="0" w:space="0" w:color="auto"/>
            <w:right w:val="none" w:sz="0" w:space="0" w:color="auto"/>
          </w:divBdr>
          <w:divsChild>
            <w:div w:id="1621109576">
              <w:marLeft w:val="0"/>
              <w:marRight w:val="0"/>
              <w:marTop w:val="0"/>
              <w:marBottom w:val="0"/>
              <w:divBdr>
                <w:top w:val="none" w:sz="0" w:space="0" w:color="auto"/>
                <w:left w:val="none" w:sz="0" w:space="0" w:color="auto"/>
                <w:bottom w:val="none" w:sz="0" w:space="0" w:color="auto"/>
                <w:right w:val="none" w:sz="0" w:space="0" w:color="auto"/>
              </w:divBdr>
              <w:divsChild>
                <w:div w:id="6934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499782">
      <w:bodyDiv w:val="1"/>
      <w:marLeft w:val="0"/>
      <w:marRight w:val="0"/>
      <w:marTop w:val="0"/>
      <w:marBottom w:val="0"/>
      <w:divBdr>
        <w:top w:val="none" w:sz="0" w:space="0" w:color="auto"/>
        <w:left w:val="none" w:sz="0" w:space="0" w:color="auto"/>
        <w:bottom w:val="none" w:sz="0" w:space="0" w:color="auto"/>
        <w:right w:val="none" w:sz="0" w:space="0" w:color="auto"/>
      </w:divBdr>
    </w:div>
    <w:div w:id="1246570054">
      <w:bodyDiv w:val="1"/>
      <w:marLeft w:val="0"/>
      <w:marRight w:val="0"/>
      <w:marTop w:val="0"/>
      <w:marBottom w:val="0"/>
      <w:divBdr>
        <w:top w:val="none" w:sz="0" w:space="0" w:color="auto"/>
        <w:left w:val="none" w:sz="0" w:space="0" w:color="auto"/>
        <w:bottom w:val="none" w:sz="0" w:space="0" w:color="auto"/>
        <w:right w:val="none" w:sz="0" w:space="0" w:color="auto"/>
      </w:divBdr>
      <w:divsChild>
        <w:div w:id="1260794829">
          <w:marLeft w:val="0"/>
          <w:marRight w:val="0"/>
          <w:marTop w:val="0"/>
          <w:marBottom w:val="0"/>
          <w:divBdr>
            <w:top w:val="none" w:sz="0" w:space="0" w:color="auto"/>
            <w:left w:val="none" w:sz="0" w:space="0" w:color="auto"/>
            <w:bottom w:val="none" w:sz="0" w:space="0" w:color="auto"/>
            <w:right w:val="none" w:sz="0" w:space="0" w:color="auto"/>
          </w:divBdr>
          <w:divsChild>
            <w:div w:id="846751646">
              <w:marLeft w:val="0"/>
              <w:marRight w:val="0"/>
              <w:marTop w:val="0"/>
              <w:marBottom w:val="0"/>
              <w:divBdr>
                <w:top w:val="none" w:sz="0" w:space="0" w:color="auto"/>
                <w:left w:val="none" w:sz="0" w:space="0" w:color="auto"/>
                <w:bottom w:val="none" w:sz="0" w:space="0" w:color="auto"/>
                <w:right w:val="none" w:sz="0" w:space="0" w:color="auto"/>
              </w:divBdr>
              <w:divsChild>
                <w:div w:id="1207060920">
                  <w:marLeft w:val="0"/>
                  <w:marRight w:val="0"/>
                  <w:marTop w:val="0"/>
                  <w:marBottom w:val="0"/>
                  <w:divBdr>
                    <w:top w:val="none" w:sz="0" w:space="0" w:color="auto"/>
                    <w:left w:val="none" w:sz="0" w:space="0" w:color="auto"/>
                    <w:bottom w:val="none" w:sz="0" w:space="0" w:color="auto"/>
                    <w:right w:val="none" w:sz="0" w:space="0" w:color="auto"/>
                  </w:divBdr>
                  <w:divsChild>
                    <w:div w:id="39520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959373">
      <w:bodyDiv w:val="1"/>
      <w:marLeft w:val="0"/>
      <w:marRight w:val="0"/>
      <w:marTop w:val="0"/>
      <w:marBottom w:val="0"/>
      <w:divBdr>
        <w:top w:val="none" w:sz="0" w:space="0" w:color="auto"/>
        <w:left w:val="none" w:sz="0" w:space="0" w:color="auto"/>
        <w:bottom w:val="none" w:sz="0" w:space="0" w:color="auto"/>
        <w:right w:val="none" w:sz="0" w:space="0" w:color="auto"/>
      </w:divBdr>
      <w:divsChild>
        <w:div w:id="364141029">
          <w:marLeft w:val="0"/>
          <w:marRight w:val="0"/>
          <w:marTop w:val="0"/>
          <w:marBottom w:val="0"/>
          <w:divBdr>
            <w:top w:val="none" w:sz="0" w:space="0" w:color="auto"/>
            <w:left w:val="none" w:sz="0" w:space="0" w:color="auto"/>
            <w:bottom w:val="none" w:sz="0" w:space="0" w:color="auto"/>
            <w:right w:val="none" w:sz="0" w:space="0" w:color="auto"/>
          </w:divBdr>
          <w:divsChild>
            <w:div w:id="1633900230">
              <w:marLeft w:val="0"/>
              <w:marRight w:val="0"/>
              <w:marTop w:val="0"/>
              <w:marBottom w:val="0"/>
              <w:divBdr>
                <w:top w:val="none" w:sz="0" w:space="0" w:color="auto"/>
                <w:left w:val="none" w:sz="0" w:space="0" w:color="auto"/>
                <w:bottom w:val="none" w:sz="0" w:space="0" w:color="auto"/>
                <w:right w:val="none" w:sz="0" w:space="0" w:color="auto"/>
              </w:divBdr>
              <w:divsChild>
                <w:div w:id="85696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765598">
      <w:bodyDiv w:val="1"/>
      <w:marLeft w:val="0"/>
      <w:marRight w:val="0"/>
      <w:marTop w:val="0"/>
      <w:marBottom w:val="0"/>
      <w:divBdr>
        <w:top w:val="none" w:sz="0" w:space="0" w:color="auto"/>
        <w:left w:val="none" w:sz="0" w:space="0" w:color="auto"/>
        <w:bottom w:val="none" w:sz="0" w:space="0" w:color="auto"/>
        <w:right w:val="none" w:sz="0" w:space="0" w:color="auto"/>
      </w:divBdr>
      <w:divsChild>
        <w:div w:id="918905665">
          <w:marLeft w:val="0"/>
          <w:marRight w:val="0"/>
          <w:marTop w:val="0"/>
          <w:marBottom w:val="0"/>
          <w:divBdr>
            <w:top w:val="none" w:sz="0" w:space="0" w:color="auto"/>
            <w:left w:val="none" w:sz="0" w:space="0" w:color="auto"/>
            <w:bottom w:val="none" w:sz="0" w:space="0" w:color="auto"/>
            <w:right w:val="none" w:sz="0" w:space="0" w:color="auto"/>
          </w:divBdr>
          <w:divsChild>
            <w:div w:id="177432468">
              <w:marLeft w:val="0"/>
              <w:marRight w:val="0"/>
              <w:marTop w:val="0"/>
              <w:marBottom w:val="0"/>
              <w:divBdr>
                <w:top w:val="none" w:sz="0" w:space="0" w:color="auto"/>
                <w:left w:val="none" w:sz="0" w:space="0" w:color="auto"/>
                <w:bottom w:val="none" w:sz="0" w:space="0" w:color="auto"/>
                <w:right w:val="none" w:sz="0" w:space="0" w:color="auto"/>
              </w:divBdr>
              <w:divsChild>
                <w:div w:id="197120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25809">
      <w:bodyDiv w:val="1"/>
      <w:marLeft w:val="0"/>
      <w:marRight w:val="0"/>
      <w:marTop w:val="0"/>
      <w:marBottom w:val="0"/>
      <w:divBdr>
        <w:top w:val="none" w:sz="0" w:space="0" w:color="auto"/>
        <w:left w:val="none" w:sz="0" w:space="0" w:color="auto"/>
        <w:bottom w:val="none" w:sz="0" w:space="0" w:color="auto"/>
        <w:right w:val="none" w:sz="0" w:space="0" w:color="auto"/>
      </w:divBdr>
      <w:divsChild>
        <w:div w:id="2117629709">
          <w:marLeft w:val="0"/>
          <w:marRight w:val="0"/>
          <w:marTop w:val="0"/>
          <w:marBottom w:val="0"/>
          <w:divBdr>
            <w:top w:val="none" w:sz="0" w:space="0" w:color="auto"/>
            <w:left w:val="none" w:sz="0" w:space="0" w:color="auto"/>
            <w:bottom w:val="none" w:sz="0" w:space="0" w:color="auto"/>
            <w:right w:val="none" w:sz="0" w:space="0" w:color="auto"/>
          </w:divBdr>
          <w:divsChild>
            <w:div w:id="450631701">
              <w:marLeft w:val="0"/>
              <w:marRight w:val="0"/>
              <w:marTop w:val="0"/>
              <w:marBottom w:val="0"/>
              <w:divBdr>
                <w:top w:val="none" w:sz="0" w:space="0" w:color="auto"/>
                <w:left w:val="none" w:sz="0" w:space="0" w:color="auto"/>
                <w:bottom w:val="none" w:sz="0" w:space="0" w:color="auto"/>
                <w:right w:val="none" w:sz="0" w:space="0" w:color="auto"/>
              </w:divBdr>
              <w:divsChild>
                <w:div w:id="34062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96611">
      <w:bodyDiv w:val="1"/>
      <w:marLeft w:val="0"/>
      <w:marRight w:val="0"/>
      <w:marTop w:val="0"/>
      <w:marBottom w:val="0"/>
      <w:divBdr>
        <w:top w:val="none" w:sz="0" w:space="0" w:color="auto"/>
        <w:left w:val="none" w:sz="0" w:space="0" w:color="auto"/>
        <w:bottom w:val="none" w:sz="0" w:space="0" w:color="auto"/>
        <w:right w:val="none" w:sz="0" w:space="0" w:color="auto"/>
      </w:divBdr>
      <w:divsChild>
        <w:div w:id="785193040">
          <w:marLeft w:val="0"/>
          <w:marRight w:val="0"/>
          <w:marTop w:val="0"/>
          <w:marBottom w:val="0"/>
          <w:divBdr>
            <w:top w:val="none" w:sz="0" w:space="0" w:color="auto"/>
            <w:left w:val="none" w:sz="0" w:space="0" w:color="auto"/>
            <w:bottom w:val="none" w:sz="0" w:space="0" w:color="auto"/>
            <w:right w:val="none" w:sz="0" w:space="0" w:color="auto"/>
          </w:divBdr>
          <w:divsChild>
            <w:div w:id="1743989564">
              <w:marLeft w:val="0"/>
              <w:marRight w:val="0"/>
              <w:marTop w:val="0"/>
              <w:marBottom w:val="0"/>
              <w:divBdr>
                <w:top w:val="none" w:sz="0" w:space="0" w:color="auto"/>
                <w:left w:val="none" w:sz="0" w:space="0" w:color="auto"/>
                <w:bottom w:val="none" w:sz="0" w:space="0" w:color="auto"/>
                <w:right w:val="none" w:sz="0" w:space="0" w:color="auto"/>
              </w:divBdr>
              <w:divsChild>
                <w:div w:id="36911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7639">
      <w:bodyDiv w:val="1"/>
      <w:marLeft w:val="0"/>
      <w:marRight w:val="0"/>
      <w:marTop w:val="0"/>
      <w:marBottom w:val="0"/>
      <w:divBdr>
        <w:top w:val="none" w:sz="0" w:space="0" w:color="auto"/>
        <w:left w:val="none" w:sz="0" w:space="0" w:color="auto"/>
        <w:bottom w:val="none" w:sz="0" w:space="0" w:color="auto"/>
        <w:right w:val="none" w:sz="0" w:space="0" w:color="auto"/>
      </w:divBdr>
      <w:divsChild>
        <w:div w:id="1250389038">
          <w:marLeft w:val="0"/>
          <w:marRight w:val="0"/>
          <w:marTop w:val="0"/>
          <w:marBottom w:val="0"/>
          <w:divBdr>
            <w:top w:val="none" w:sz="0" w:space="0" w:color="auto"/>
            <w:left w:val="none" w:sz="0" w:space="0" w:color="auto"/>
            <w:bottom w:val="none" w:sz="0" w:space="0" w:color="auto"/>
            <w:right w:val="none" w:sz="0" w:space="0" w:color="auto"/>
          </w:divBdr>
          <w:divsChild>
            <w:div w:id="1390154405">
              <w:marLeft w:val="0"/>
              <w:marRight w:val="0"/>
              <w:marTop w:val="0"/>
              <w:marBottom w:val="0"/>
              <w:divBdr>
                <w:top w:val="none" w:sz="0" w:space="0" w:color="auto"/>
                <w:left w:val="none" w:sz="0" w:space="0" w:color="auto"/>
                <w:bottom w:val="none" w:sz="0" w:space="0" w:color="auto"/>
                <w:right w:val="none" w:sz="0" w:space="0" w:color="auto"/>
              </w:divBdr>
              <w:divsChild>
                <w:div w:id="1589801464">
                  <w:marLeft w:val="0"/>
                  <w:marRight w:val="0"/>
                  <w:marTop w:val="0"/>
                  <w:marBottom w:val="0"/>
                  <w:divBdr>
                    <w:top w:val="none" w:sz="0" w:space="0" w:color="auto"/>
                    <w:left w:val="none" w:sz="0" w:space="0" w:color="auto"/>
                    <w:bottom w:val="none" w:sz="0" w:space="0" w:color="auto"/>
                    <w:right w:val="none" w:sz="0" w:space="0" w:color="auto"/>
                  </w:divBdr>
                  <w:divsChild>
                    <w:div w:id="28462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039423">
      <w:bodyDiv w:val="1"/>
      <w:marLeft w:val="0"/>
      <w:marRight w:val="0"/>
      <w:marTop w:val="0"/>
      <w:marBottom w:val="0"/>
      <w:divBdr>
        <w:top w:val="none" w:sz="0" w:space="0" w:color="auto"/>
        <w:left w:val="none" w:sz="0" w:space="0" w:color="auto"/>
        <w:bottom w:val="none" w:sz="0" w:space="0" w:color="auto"/>
        <w:right w:val="none" w:sz="0" w:space="0" w:color="auto"/>
      </w:divBdr>
      <w:divsChild>
        <w:div w:id="659037284">
          <w:marLeft w:val="0"/>
          <w:marRight w:val="0"/>
          <w:marTop w:val="0"/>
          <w:marBottom w:val="0"/>
          <w:divBdr>
            <w:top w:val="none" w:sz="0" w:space="0" w:color="auto"/>
            <w:left w:val="none" w:sz="0" w:space="0" w:color="auto"/>
            <w:bottom w:val="none" w:sz="0" w:space="0" w:color="auto"/>
            <w:right w:val="none" w:sz="0" w:space="0" w:color="auto"/>
          </w:divBdr>
          <w:divsChild>
            <w:div w:id="789710556">
              <w:marLeft w:val="0"/>
              <w:marRight w:val="0"/>
              <w:marTop w:val="0"/>
              <w:marBottom w:val="0"/>
              <w:divBdr>
                <w:top w:val="none" w:sz="0" w:space="0" w:color="auto"/>
                <w:left w:val="none" w:sz="0" w:space="0" w:color="auto"/>
                <w:bottom w:val="none" w:sz="0" w:space="0" w:color="auto"/>
                <w:right w:val="none" w:sz="0" w:space="0" w:color="auto"/>
              </w:divBdr>
              <w:divsChild>
                <w:div w:id="19607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86317">
      <w:bodyDiv w:val="1"/>
      <w:marLeft w:val="0"/>
      <w:marRight w:val="0"/>
      <w:marTop w:val="0"/>
      <w:marBottom w:val="0"/>
      <w:divBdr>
        <w:top w:val="none" w:sz="0" w:space="0" w:color="auto"/>
        <w:left w:val="none" w:sz="0" w:space="0" w:color="auto"/>
        <w:bottom w:val="none" w:sz="0" w:space="0" w:color="auto"/>
        <w:right w:val="none" w:sz="0" w:space="0" w:color="auto"/>
      </w:divBdr>
      <w:divsChild>
        <w:div w:id="982540517">
          <w:marLeft w:val="0"/>
          <w:marRight w:val="0"/>
          <w:marTop w:val="0"/>
          <w:marBottom w:val="0"/>
          <w:divBdr>
            <w:top w:val="none" w:sz="0" w:space="0" w:color="auto"/>
            <w:left w:val="none" w:sz="0" w:space="0" w:color="auto"/>
            <w:bottom w:val="none" w:sz="0" w:space="0" w:color="auto"/>
            <w:right w:val="none" w:sz="0" w:space="0" w:color="auto"/>
          </w:divBdr>
          <w:divsChild>
            <w:div w:id="859317279">
              <w:marLeft w:val="0"/>
              <w:marRight w:val="0"/>
              <w:marTop w:val="0"/>
              <w:marBottom w:val="0"/>
              <w:divBdr>
                <w:top w:val="none" w:sz="0" w:space="0" w:color="auto"/>
                <w:left w:val="none" w:sz="0" w:space="0" w:color="auto"/>
                <w:bottom w:val="none" w:sz="0" w:space="0" w:color="auto"/>
                <w:right w:val="none" w:sz="0" w:space="0" w:color="auto"/>
              </w:divBdr>
              <w:divsChild>
                <w:div w:id="166593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41889">
      <w:bodyDiv w:val="1"/>
      <w:marLeft w:val="0"/>
      <w:marRight w:val="0"/>
      <w:marTop w:val="0"/>
      <w:marBottom w:val="0"/>
      <w:divBdr>
        <w:top w:val="none" w:sz="0" w:space="0" w:color="auto"/>
        <w:left w:val="none" w:sz="0" w:space="0" w:color="auto"/>
        <w:bottom w:val="none" w:sz="0" w:space="0" w:color="auto"/>
        <w:right w:val="none" w:sz="0" w:space="0" w:color="auto"/>
      </w:divBdr>
      <w:divsChild>
        <w:div w:id="40517942">
          <w:marLeft w:val="0"/>
          <w:marRight w:val="0"/>
          <w:marTop w:val="0"/>
          <w:marBottom w:val="0"/>
          <w:divBdr>
            <w:top w:val="none" w:sz="0" w:space="0" w:color="auto"/>
            <w:left w:val="none" w:sz="0" w:space="0" w:color="auto"/>
            <w:bottom w:val="none" w:sz="0" w:space="0" w:color="auto"/>
            <w:right w:val="none" w:sz="0" w:space="0" w:color="auto"/>
          </w:divBdr>
          <w:divsChild>
            <w:div w:id="1817182359">
              <w:marLeft w:val="0"/>
              <w:marRight w:val="0"/>
              <w:marTop w:val="0"/>
              <w:marBottom w:val="0"/>
              <w:divBdr>
                <w:top w:val="none" w:sz="0" w:space="0" w:color="auto"/>
                <w:left w:val="none" w:sz="0" w:space="0" w:color="auto"/>
                <w:bottom w:val="none" w:sz="0" w:space="0" w:color="auto"/>
                <w:right w:val="none" w:sz="0" w:space="0" w:color="auto"/>
              </w:divBdr>
              <w:divsChild>
                <w:div w:id="1484273907">
                  <w:marLeft w:val="0"/>
                  <w:marRight w:val="0"/>
                  <w:marTop w:val="0"/>
                  <w:marBottom w:val="0"/>
                  <w:divBdr>
                    <w:top w:val="none" w:sz="0" w:space="0" w:color="auto"/>
                    <w:left w:val="none" w:sz="0" w:space="0" w:color="auto"/>
                    <w:bottom w:val="none" w:sz="0" w:space="0" w:color="auto"/>
                    <w:right w:val="none" w:sz="0" w:space="0" w:color="auto"/>
                  </w:divBdr>
                </w:div>
              </w:divsChild>
            </w:div>
            <w:div w:id="1124231985">
              <w:marLeft w:val="0"/>
              <w:marRight w:val="0"/>
              <w:marTop w:val="0"/>
              <w:marBottom w:val="0"/>
              <w:divBdr>
                <w:top w:val="none" w:sz="0" w:space="0" w:color="auto"/>
                <w:left w:val="none" w:sz="0" w:space="0" w:color="auto"/>
                <w:bottom w:val="none" w:sz="0" w:space="0" w:color="auto"/>
                <w:right w:val="none" w:sz="0" w:space="0" w:color="auto"/>
              </w:divBdr>
              <w:divsChild>
                <w:div w:id="405805339">
                  <w:marLeft w:val="0"/>
                  <w:marRight w:val="0"/>
                  <w:marTop w:val="0"/>
                  <w:marBottom w:val="0"/>
                  <w:divBdr>
                    <w:top w:val="none" w:sz="0" w:space="0" w:color="auto"/>
                    <w:left w:val="none" w:sz="0" w:space="0" w:color="auto"/>
                    <w:bottom w:val="none" w:sz="0" w:space="0" w:color="auto"/>
                    <w:right w:val="none" w:sz="0" w:space="0" w:color="auto"/>
                  </w:divBdr>
                </w:div>
              </w:divsChild>
            </w:div>
            <w:div w:id="546337310">
              <w:marLeft w:val="0"/>
              <w:marRight w:val="0"/>
              <w:marTop w:val="0"/>
              <w:marBottom w:val="0"/>
              <w:divBdr>
                <w:top w:val="none" w:sz="0" w:space="0" w:color="auto"/>
                <w:left w:val="none" w:sz="0" w:space="0" w:color="auto"/>
                <w:bottom w:val="none" w:sz="0" w:space="0" w:color="auto"/>
                <w:right w:val="none" w:sz="0" w:space="0" w:color="auto"/>
              </w:divBdr>
              <w:divsChild>
                <w:div w:id="144122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93503">
      <w:bodyDiv w:val="1"/>
      <w:marLeft w:val="0"/>
      <w:marRight w:val="0"/>
      <w:marTop w:val="0"/>
      <w:marBottom w:val="0"/>
      <w:divBdr>
        <w:top w:val="none" w:sz="0" w:space="0" w:color="auto"/>
        <w:left w:val="none" w:sz="0" w:space="0" w:color="auto"/>
        <w:bottom w:val="none" w:sz="0" w:space="0" w:color="auto"/>
        <w:right w:val="none" w:sz="0" w:space="0" w:color="auto"/>
      </w:divBdr>
    </w:div>
    <w:div w:id="1257863372">
      <w:bodyDiv w:val="1"/>
      <w:marLeft w:val="0"/>
      <w:marRight w:val="0"/>
      <w:marTop w:val="0"/>
      <w:marBottom w:val="0"/>
      <w:divBdr>
        <w:top w:val="none" w:sz="0" w:space="0" w:color="auto"/>
        <w:left w:val="none" w:sz="0" w:space="0" w:color="auto"/>
        <w:bottom w:val="none" w:sz="0" w:space="0" w:color="auto"/>
        <w:right w:val="none" w:sz="0" w:space="0" w:color="auto"/>
      </w:divBdr>
    </w:div>
    <w:div w:id="1259286940">
      <w:bodyDiv w:val="1"/>
      <w:marLeft w:val="0"/>
      <w:marRight w:val="0"/>
      <w:marTop w:val="0"/>
      <w:marBottom w:val="0"/>
      <w:divBdr>
        <w:top w:val="none" w:sz="0" w:space="0" w:color="auto"/>
        <w:left w:val="none" w:sz="0" w:space="0" w:color="auto"/>
        <w:bottom w:val="none" w:sz="0" w:space="0" w:color="auto"/>
        <w:right w:val="none" w:sz="0" w:space="0" w:color="auto"/>
      </w:divBdr>
    </w:div>
    <w:div w:id="1262177736">
      <w:bodyDiv w:val="1"/>
      <w:marLeft w:val="0"/>
      <w:marRight w:val="0"/>
      <w:marTop w:val="0"/>
      <w:marBottom w:val="0"/>
      <w:divBdr>
        <w:top w:val="none" w:sz="0" w:space="0" w:color="auto"/>
        <w:left w:val="none" w:sz="0" w:space="0" w:color="auto"/>
        <w:bottom w:val="none" w:sz="0" w:space="0" w:color="auto"/>
        <w:right w:val="none" w:sz="0" w:space="0" w:color="auto"/>
      </w:divBdr>
    </w:div>
    <w:div w:id="1263563546">
      <w:bodyDiv w:val="1"/>
      <w:marLeft w:val="0"/>
      <w:marRight w:val="0"/>
      <w:marTop w:val="0"/>
      <w:marBottom w:val="0"/>
      <w:divBdr>
        <w:top w:val="none" w:sz="0" w:space="0" w:color="auto"/>
        <w:left w:val="none" w:sz="0" w:space="0" w:color="auto"/>
        <w:bottom w:val="none" w:sz="0" w:space="0" w:color="auto"/>
        <w:right w:val="none" w:sz="0" w:space="0" w:color="auto"/>
      </w:divBdr>
      <w:divsChild>
        <w:div w:id="1602370279">
          <w:marLeft w:val="0"/>
          <w:marRight w:val="0"/>
          <w:marTop w:val="0"/>
          <w:marBottom w:val="0"/>
          <w:divBdr>
            <w:top w:val="none" w:sz="0" w:space="0" w:color="auto"/>
            <w:left w:val="none" w:sz="0" w:space="0" w:color="auto"/>
            <w:bottom w:val="none" w:sz="0" w:space="0" w:color="auto"/>
            <w:right w:val="none" w:sz="0" w:space="0" w:color="auto"/>
          </w:divBdr>
          <w:divsChild>
            <w:div w:id="922111237">
              <w:marLeft w:val="0"/>
              <w:marRight w:val="0"/>
              <w:marTop w:val="0"/>
              <w:marBottom w:val="0"/>
              <w:divBdr>
                <w:top w:val="none" w:sz="0" w:space="0" w:color="auto"/>
                <w:left w:val="none" w:sz="0" w:space="0" w:color="auto"/>
                <w:bottom w:val="none" w:sz="0" w:space="0" w:color="auto"/>
                <w:right w:val="none" w:sz="0" w:space="0" w:color="auto"/>
              </w:divBdr>
              <w:divsChild>
                <w:div w:id="146932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83647">
      <w:bodyDiv w:val="1"/>
      <w:marLeft w:val="0"/>
      <w:marRight w:val="0"/>
      <w:marTop w:val="0"/>
      <w:marBottom w:val="0"/>
      <w:divBdr>
        <w:top w:val="none" w:sz="0" w:space="0" w:color="auto"/>
        <w:left w:val="none" w:sz="0" w:space="0" w:color="auto"/>
        <w:bottom w:val="none" w:sz="0" w:space="0" w:color="auto"/>
        <w:right w:val="none" w:sz="0" w:space="0" w:color="auto"/>
      </w:divBdr>
      <w:divsChild>
        <w:div w:id="726760819">
          <w:marLeft w:val="0"/>
          <w:marRight w:val="0"/>
          <w:marTop w:val="0"/>
          <w:marBottom w:val="0"/>
          <w:divBdr>
            <w:top w:val="none" w:sz="0" w:space="0" w:color="auto"/>
            <w:left w:val="none" w:sz="0" w:space="0" w:color="auto"/>
            <w:bottom w:val="none" w:sz="0" w:space="0" w:color="auto"/>
            <w:right w:val="none" w:sz="0" w:space="0" w:color="auto"/>
          </w:divBdr>
          <w:divsChild>
            <w:div w:id="200481364">
              <w:marLeft w:val="0"/>
              <w:marRight w:val="0"/>
              <w:marTop w:val="0"/>
              <w:marBottom w:val="0"/>
              <w:divBdr>
                <w:top w:val="none" w:sz="0" w:space="0" w:color="auto"/>
                <w:left w:val="none" w:sz="0" w:space="0" w:color="auto"/>
                <w:bottom w:val="none" w:sz="0" w:space="0" w:color="auto"/>
                <w:right w:val="none" w:sz="0" w:space="0" w:color="auto"/>
              </w:divBdr>
              <w:divsChild>
                <w:div w:id="13655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757078">
      <w:bodyDiv w:val="1"/>
      <w:marLeft w:val="0"/>
      <w:marRight w:val="0"/>
      <w:marTop w:val="0"/>
      <w:marBottom w:val="0"/>
      <w:divBdr>
        <w:top w:val="none" w:sz="0" w:space="0" w:color="auto"/>
        <w:left w:val="none" w:sz="0" w:space="0" w:color="auto"/>
        <w:bottom w:val="none" w:sz="0" w:space="0" w:color="auto"/>
        <w:right w:val="none" w:sz="0" w:space="0" w:color="auto"/>
      </w:divBdr>
      <w:divsChild>
        <w:div w:id="302808889">
          <w:marLeft w:val="0"/>
          <w:marRight w:val="0"/>
          <w:marTop w:val="0"/>
          <w:marBottom w:val="0"/>
          <w:divBdr>
            <w:top w:val="none" w:sz="0" w:space="0" w:color="auto"/>
            <w:left w:val="none" w:sz="0" w:space="0" w:color="auto"/>
            <w:bottom w:val="none" w:sz="0" w:space="0" w:color="auto"/>
            <w:right w:val="none" w:sz="0" w:space="0" w:color="auto"/>
          </w:divBdr>
          <w:divsChild>
            <w:div w:id="1857036758">
              <w:marLeft w:val="0"/>
              <w:marRight w:val="0"/>
              <w:marTop w:val="0"/>
              <w:marBottom w:val="0"/>
              <w:divBdr>
                <w:top w:val="none" w:sz="0" w:space="0" w:color="auto"/>
                <w:left w:val="none" w:sz="0" w:space="0" w:color="auto"/>
                <w:bottom w:val="none" w:sz="0" w:space="0" w:color="auto"/>
                <w:right w:val="none" w:sz="0" w:space="0" w:color="auto"/>
              </w:divBdr>
              <w:divsChild>
                <w:div w:id="162230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87546">
      <w:bodyDiv w:val="1"/>
      <w:marLeft w:val="0"/>
      <w:marRight w:val="0"/>
      <w:marTop w:val="0"/>
      <w:marBottom w:val="0"/>
      <w:divBdr>
        <w:top w:val="none" w:sz="0" w:space="0" w:color="auto"/>
        <w:left w:val="none" w:sz="0" w:space="0" w:color="auto"/>
        <w:bottom w:val="none" w:sz="0" w:space="0" w:color="auto"/>
        <w:right w:val="none" w:sz="0" w:space="0" w:color="auto"/>
      </w:divBdr>
      <w:divsChild>
        <w:div w:id="722022899">
          <w:marLeft w:val="0"/>
          <w:marRight w:val="0"/>
          <w:marTop w:val="0"/>
          <w:marBottom w:val="0"/>
          <w:divBdr>
            <w:top w:val="none" w:sz="0" w:space="0" w:color="auto"/>
            <w:left w:val="none" w:sz="0" w:space="0" w:color="auto"/>
            <w:bottom w:val="none" w:sz="0" w:space="0" w:color="auto"/>
            <w:right w:val="none" w:sz="0" w:space="0" w:color="auto"/>
          </w:divBdr>
          <w:divsChild>
            <w:div w:id="1574510021">
              <w:marLeft w:val="0"/>
              <w:marRight w:val="0"/>
              <w:marTop w:val="0"/>
              <w:marBottom w:val="0"/>
              <w:divBdr>
                <w:top w:val="none" w:sz="0" w:space="0" w:color="auto"/>
                <w:left w:val="none" w:sz="0" w:space="0" w:color="auto"/>
                <w:bottom w:val="none" w:sz="0" w:space="0" w:color="auto"/>
                <w:right w:val="none" w:sz="0" w:space="0" w:color="auto"/>
              </w:divBdr>
              <w:divsChild>
                <w:div w:id="165452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5636">
      <w:bodyDiv w:val="1"/>
      <w:marLeft w:val="0"/>
      <w:marRight w:val="0"/>
      <w:marTop w:val="0"/>
      <w:marBottom w:val="0"/>
      <w:divBdr>
        <w:top w:val="none" w:sz="0" w:space="0" w:color="auto"/>
        <w:left w:val="none" w:sz="0" w:space="0" w:color="auto"/>
        <w:bottom w:val="none" w:sz="0" w:space="0" w:color="auto"/>
        <w:right w:val="none" w:sz="0" w:space="0" w:color="auto"/>
      </w:divBdr>
    </w:div>
    <w:div w:id="1269312043">
      <w:bodyDiv w:val="1"/>
      <w:marLeft w:val="0"/>
      <w:marRight w:val="0"/>
      <w:marTop w:val="0"/>
      <w:marBottom w:val="0"/>
      <w:divBdr>
        <w:top w:val="none" w:sz="0" w:space="0" w:color="auto"/>
        <w:left w:val="none" w:sz="0" w:space="0" w:color="auto"/>
        <w:bottom w:val="none" w:sz="0" w:space="0" w:color="auto"/>
        <w:right w:val="none" w:sz="0" w:space="0" w:color="auto"/>
      </w:divBdr>
      <w:divsChild>
        <w:div w:id="1835415935">
          <w:marLeft w:val="0"/>
          <w:marRight w:val="0"/>
          <w:marTop w:val="0"/>
          <w:marBottom w:val="0"/>
          <w:divBdr>
            <w:top w:val="none" w:sz="0" w:space="0" w:color="auto"/>
            <w:left w:val="none" w:sz="0" w:space="0" w:color="auto"/>
            <w:bottom w:val="none" w:sz="0" w:space="0" w:color="auto"/>
            <w:right w:val="none" w:sz="0" w:space="0" w:color="auto"/>
          </w:divBdr>
          <w:divsChild>
            <w:div w:id="927664131">
              <w:marLeft w:val="0"/>
              <w:marRight w:val="0"/>
              <w:marTop w:val="0"/>
              <w:marBottom w:val="0"/>
              <w:divBdr>
                <w:top w:val="none" w:sz="0" w:space="0" w:color="auto"/>
                <w:left w:val="none" w:sz="0" w:space="0" w:color="auto"/>
                <w:bottom w:val="none" w:sz="0" w:space="0" w:color="auto"/>
                <w:right w:val="none" w:sz="0" w:space="0" w:color="auto"/>
              </w:divBdr>
              <w:divsChild>
                <w:div w:id="103423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1523">
      <w:bodyDiv w:val="1"/>
      <w:marLeft w:val="0"/>
      <w:marRight w:val="0"/>
      <w:marTop w:val="0"/>
      <w:marBottom w:val="0"/>
      <w:divBdr>
        <w:top w:val="none" w:sz="0" w:space="0" w:color="auto"/>
        <w:left w:val="none" w:sz="0" w:space="0" w:color="auto"/>
        <w:bottom w:val="none" w:sz="0" w:space="0" w:color="auto"/>
        <w:right w:val="none" w:sz="0" w:space="0" w:color="auto"/>
      </w:divBdr>
      <w:divsChild>
        <w:div w:id="2069843502">
          <w:marLeft w:val="0"/>
          <w:marRight w:val="0"/>
          <w:marTop w:val="0"/>
          <w:marBottom w:val="0"/>
          <w:divBdr>
            <w:top w:val="none" w:sz="0" w:space="0" w:color="auto"/>
            <w:left w:val="none" w:sz="0" w:space="0" w:color="auto"/>
            <w:bottom w:val="none" w:sz="0" w:space="0" w:color="auto"/>
            <w:right w:val="none" w:sz="0" w:space="0" w:color="auto"/>
          </w:divBdr>
          <w:divsChild>
            <w:div w:id="2049721462">
              <w:marLeft w:val="0"/>
              <w:marRight w:val="0"/>
              <w:marTop w:val="0"/>
              <w:marBottom w:val="0"/>
              <w:divBdr>
                <w:top w:val="none" w:sz="0" w:space="0" w:color="auto"/>
                <w:left w:val="none" w:sz="0" w:space="0" w:color="auto"/>
                <w:bottom w:val="none" w:sz="0" w:space="0" w:color="auto"/>
                <w:right w:val="none" w:sz="0" w:space="0" w:color="auto"/>
              </w:divBdr>
              <w:divsChild>
                <w:div w:id="1845320550">
                  <w:marLeft w:val="0"/>
                  <w:marRight w:val="0"/>
                  <w:marTop w:val="0"/>
                  <w:marBottom w:val="0"/>
                  <w:divBdr>
                    <w:top w:val="none" w:sz="0" w:space="0" w:color="auto"/>
                    <w:left w:val="none" w:sz="0" w:space="0" w:color="auto"/>
                    <w:bottom w:val="none" w:sz="0" w:space="0" w:color="auto"/>
                    <w:right w:val="none" w:sz="0" w:space="0" w:color="auto"/>
                  </w:divBdr>
                  <w:divsChild>
                    <w:div w:id="7197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937059">
      <w:bodyDiv w:val="1"/>
      <w:marLeft w:val="0"/>
      <w:marRight w:val="0"/>
      <w:marTop w:val="0"/>
      <w:marBottom w:val="0"/>
      <w:divBdr>
        <w:top w:val="none" w:sz="0" w:space="0" w:color="auto"/>
        <w:left w:val="none" w:sz="0" w:space="0" w:color="auto"/>
        <w:bottom w:val="none" w:sz="0" w:space="0" w:color="auto"/>
        <w:right w:val="none" w:sz="0" w:space="0" w:color="auto"/>
      </w:divBdr>
    </w:div>
    <w:div w:id="1272202976">
      <w:bodyDiv w:val="1"/>
      <w:marLeft w:val="0"/>
      <w:marRight w:val="0"/>
      <w:marTop w:val="0"/>
      <w:marBottom w:val="0"/>
      <w:divBdr>
        <w:top w:val="none" w:sz="0" w:space="0" w:color="auto"/>
        <w:left w:val="none" w:sz="0" w:space="0" w:color="auto"/>
        <w:bottom w:val="none" w:sz="0" w:space="0" w:color="auto"/>
        <w:right w:val="none" w:sz="0" w:space="0" w:color="auto"/>
      </w:divBdr>
    </w:div>
    <w:div w:id="1272781334">
      <w:bodyDiv w:val="1"/>
      <w:marLeft w:val="0"/>
      <w:marRight w:val="0"/>
      <w:marTop w:val="0"/>
      <w:marBottom w:val="0"/>
      <w:divBdr>
        <w:top w:val="none" w:sz="0" w:space="0" w:color="auto"/>
        <w:left w:val="none" w:sz="0" w:space="0" w:color="auto"/>
        <w:bottom w:val="none" w:sz="0" w:space="0" w:color="auto"/>
        <w:right w:val="none" w:sz="0" w:space="0" w:color="auto"/>
      </w:divBdr>
      <w:divsChild>
        <w:div w:id="1163279856">
          <w:marLeft w:val="0"/>
          <w:marRight w:val="0"/>
          <w:marTop w:val="0"/>
          <w:marBottom w:val="0"/>
          <w:divBdr>
            <w:top w:val="none" w:sz="0" w:space="0" w:color="auto"/>
            <w:left w:val="none" w:sz="0" w:space="0" w:color="auto"/>
            <w:bottom w:val="none" w:sz="0" w:space="0" w:color="auto"/>
            <w:right w:val="none" w:sz="0" w:space="0" w:color="auto"/>
          </w:divBdr>
          <w:divsChild>
            <w:div w:id="1478450174">
              <w:marLeft w:val="0"/>
              <w:marRight w:val="0"/>
              <w:marTop w:val="0"/>
              <w:marBottom w:val="0"/>
              <w:divBdr>
                <w:top w:val="none" w:sz="0" w:space="0" w:color="auto"/>
                <w:left w:val="none" w:sz="0" w:space="0" w:color="auto"/>
                <w:bottom w:val="none" w:sz="0" w:space="0" w:color="auto"/>
                <w:right w:val="none" w:sz="0" w:space="0" w:color="auto"/>
              </w:divBdr>
              <w:divsChild>
                <w:div w:id="1077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7217">
      <w:bodyDiv w:val="1"/>
      <w:marLeft w:val="0"/>
      <w:marRight w:val="0"/>
      <w:marTop w:val="0"/>
      <w:marBottom w:val="0"/>
      <w:divBdr>
        <w:top w:val="none" w:sz="0" w:space="0" w:color="auto"/>
        <w:left w:val="none" w:sz="0" w:space="0" w:color="auto"/>
        <w:bottom w:val="none" w:sz="0" w:space="0" w:color="auto"/>
        <w:right w:val="none" w:sz="0" w:space="0" w:color="auto"/>
      </w:divBdr>
    </w:div>
    <w:div w:id="1274439961">
      <w:bodyDiv w:val="1"/>
      <w:marLeft w:val="0"/>
      <w:marRight w:val="0"/>
      <w:marTop w:val="0"/>
      <w:marBottom w:val="0"/>
      <w:divBdr>
        <w:top w:val="none" w:sz="0" w:space="0" w:color="auto"/>
        <w:left w:val="none" w:sz="0" w:space="0" w:color="auto"/>
        <w:bottom w:val="none" w:sz="0" w:space="0" w:color="auto"/>
        <w:right w:val="none" w:sz="0" w:space="0" w:color="auto"/>
      </w:divBdr>
    </w:div>
    <w:div w:id="1274636107">
      <w:bodyDiv w:val="1"/>
      <w:marLeft w:val="0"/>
      <w:marRight w:val="0"/>
      <w:marTop w:val="0"/>
      <w:marBottom w:val="0"/>
      <w:divBdr>
        <w:top w:val="none" w:sz="0" w:space="0" w:color="auto"/>
        <w:left w:val="none" w:sz="0" w:space="0" w:color="auto"/>
        <w:bottom w:val="none" w:sz="0" w:space="0" w:color="auto"/>
        <w:right w:val="none" w:sz="0" w:space="0" w:color="auto"/>
      </w:divBdr>
      <w:divsChild>
        <w:div w:id="1915236851">
          <w:marLeft w:val="0"/>
          <w:marRight w:val="0"/>
          <w:marTop w:val="0"/>
          <w:marBottom w:val="0"/>
          <w:divBdr>
            <w:top w:val="none" w:sz="0" w:space="0" w:color="auto"/>
            <w:left w:val="none" w:sz="0" w:space="0" w:color="auto"/>
            <w:bottom w:val="none" w:sz="0" w:space="0" w:color="auto"/>
            <w:right w:val="none" w:sz="0" w:space="0" w:color="auto"/>
          </w:divBdr>
          <w:divsChild>
            <w:div w:id="429009515">
              <w:marLeft w:val="0"/>
              <w:marRight w:val="0"/>
              <w:marTop w:val="0"/>
              <w:marBottom w:val="0"/>
              <w:divBdr>
                <w:top w:val="none" w:sz="0" w:space="0" w:color="auto"/>
                <w:left w:val="none" w:sz="0" w:space="0" w:color="auto"/>
                <w:bottom w:val="none" w:sz="0" w:space="0" w:color="auto"/>
                <w:right w:val="none" w:sz="0" w:space="0" w:color="auto"/>
              </w:divBdr>
              <w:divsChild>
                <w:div w:id="9514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677337">
      <w:bodyDiv w:val="1"/>
      <w:marLeft w:val="0"/>
      <w:marRight w:val="0"/>
      <w:marTop w:val="0"/>
      <w:marBottom w:val="0"/>
      <w:divBdr>
        <w:top w:val="none" w:sz="0" w:space="0" w:color="auto"/>
        <w:left w:val="none" w:sz="0" w:space="0" w:color="auto"/>
        <w:bottom w:val="none" w:sz="0" w:space="0" w:color="auto"/>
        <w:right w:val="none" w:sz="0" w:space="0" w:color="auto"/>
      </w:divBdr>
      <w:divsChild>
        <w:div w:id="1480149726">
          <w:marLeft w:val="0"/>
          <w:marRight w:val="0"/>
          <w:marTop w:val="0"/>
          <w:marBottom w:val="0"/>
          <w:divBdr>
            <w:top w:val="none" w:sz="0" w:space="0" w:color="auto"/>
            <w:left w:val="none" w:sz="0" w:space="0" w:color="auto"/>
            <w:bottom w:val="none" w:sz="0" w:space="0" w:color="auto"/>
            <w:right w:val="none" w:sz="0" w:space="0" w:color="auto"/>
          </w:divBdr>
          <w:divsChild>
            <w:div w:id="1761174638">
              <w:marLeft w:val="0"/>
              <w:marRight w:val="0"/>
              <w:marTop w:val="0"/>
              <w:marBottom w:val="0"/>
              <w:divBdr>
                <w:top w:val="none" w:sz="0" w:space="0" w:color="auto"/>
                <w:left w:val="none" w:sz="0" w:space="0" w:color="auto"/>
                <w:bottom w:val="none" w:sz="0" w:space="0" w:color="auto"/>
                <w:right w:val="none" w:sz="0" w:space="0" w:color="auto"/>
              </w:divBdr>
              <w:divsChild>
                <w:div w:id="1072117353">
                  <w:marLeft w:val="0"/>
                  <w:marRight w:val="0"/>
                  <w:marTop w:val="0"/>
                  <w:marBottom w:val="0"/>
                  <w:divBdr>
                    <w:top w:val="none" w:sz="0" w:space="0" w:color="auto"/>
                    <w:left w:val="none" w:sz="0" w:space="0" w:color="auto"/>
                    <w:bottom w:val="none" w:sz="0" w:space="0" w:color="auto"/>
                    <w:right w:val="none" w:sz="0" w:space="0" w:color="auto"/>
                  </w:divBdr>
                </w:div>
              </w:divsChild>
            </w:div>
            <w:div w:id="1669823606">
              <w:marLeft w:val="0"/>
              <w:marRight w:val="0"/>
              <w:marTop w:val="0"/>
              <w:marBottom w:val="0"/>
              <w:divBdr>
                <w:top w:val="none" w:sz="0" w:space="0" w:color="auto"/>
                <w:left w:val="none" w:sz="0" w:space="0" w:color="auto"/>
                <w:bottom w:val="none" w:sz="0" w:space="0" w:color="auto"/>
                <w:right w:val="none" w:sz="0" w:space="0" w:color="auto"/>
              </w:divBdr>
              <w:divsChild>
                <w:div w:id="25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30732">
          <w:marLeft w:val="0"/>
          <w:marRight w:val="0"/>
          <w:marTop w:val="0"/>
          <w:marBottom w:val="0"/>
          <w:divBdr>
            <w:top w:val="none" w:sz="0" w:space="0" w:color="auto"/>
            <w:left w:val="none" w:sz="0" w:space="0" w:color="auto"/>
            <w:bottom w:val="none" w:sz="0" w:space="0" w:color="auto"/>
            <w:right w:val="none" w:sz="0" w:space="0" w:color="auto"/>
          </w:divBdr>
          <w:divsChild>
            <w:div w:id="856115483">
              <w:marLeft w:val="0"/>
              <w:marRight w:val="0"/>
              <w:marTop w:val="0"/>
              <w:marBottom w:val="0"/>
              <w:divBdr>
                <w:top w:val="none" w:sz="0" w:space="0" w:color="auto"/>
                <w:left w:val="none" w:sz="0" w:space="0" w:color="auto"/>
                <w:bottom w:val="none" w:sz="0" w:space="0" w:color="auto"/>
                <w:right w:val="none" w:sz="0" w:space="0" w:color="auto"/>
              </w:divBdr>
              <w:divsChild>
                <w:div w:id="118019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88296">
      <w:bodyDiv w:val="1"/>
      <w:marLeft w:val="0"/>
      <w:marRight w:val="0"/>
      <w:marTop w:val="0"/>
      <w:marBottom w:val="0"/>
      <w:divBdr>
        <w:top w:val="none" w:sz="0" w:space="0" w:color="auto"/>
        <w:left w:val="none" w:sz="0" w:space="0" w:color="auto"/>
        <w:bottom w:val="none" w:sz="0" w:space="0" w:color="auto"/>
        <w:right w:val="none" w:sz="0" w:space="0" w:color="auto"/>
      </w:divBdr>
      <w:divsChild>
        <w:div w:id="544103946">
          <w:marLeft w:val="0"/>
          <w:marRight w:val="0"/>
          <w:marTop w:val="0"/>
          <w:marBottom w:val="0"/>
          <w:divBdr>
            <w:top w:val="none" w:sz="0" w:space="0" w:color="auto"/>
            <w:left w:val="none" w:sz="0" w:space="0" w:color="auto"/>
            <w:bottom w:val="none" w:sz="0" w:space="0" w:color="auto"/>
            <w:right w:val="none" w:sz="0" w:space="0" w:color="auto"/>
          </w:divBdr>
          <w:divsChild>
            <w:div w:id="6756691">
              <w:marLeft w:val="0"/>
              <w:marRight w:val="0"/>
              <w:marTop w:val="0"/>
              <w:marBottom w:val="0"/>
              <w:divBdr>
                <w:top w:val="none" w:sz="0" w:space="0" w:color="auto"/>
                <w:left w:val="none" w:sz="0" w:space="0" w:color="auto"/>
                <w:bottom w:val="none" w:sz="0" w:space="0" w:color="auto"/>
                <w:right w:val="none" w:sz="0" w:space="0" w:color="auto"/>
              </w:divBdr>
              <w:divsChild>
                <w:div w:id="121269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36127">
      <w:bodyDiv w:val="1"/>
      <w:marLeft w:val="0"/>
      <w:marRight w:val="0"/>
      <w:marTop w:val="0"/>
      <w:marBottom w:val="0"/>
      <w:divBdr>
        <w:top w:val="none" w:sz="0" w:space="0" w:color="auto"/>
        <w:left w:val="none" w:sz="0" w:space="0" w:color="auto"/>
        <w:bottom w:val="none" w:sz="0" w:space="0" w:color="auto"/>
        <w:right w:val="none" w:sz="0" w:space="0" w:color="auto"/>
      </w:divBdr>
      <w:divsChild>
        <w:div w:id="1891794791">
          <w:marLeft w:val="0"/>
          <w:marRight w:val="0"/>
          <w:marTop w:val="0"/>
          <w:marBottom w:val="0"/>
          <w:divBdr>
            <w:top w:val="none" w:sz="0" w:space="0" w:color="auto"/>
            <w:left w:val="none" w:sz="0" w:space="0" w:color="auto"/>
            <w:bottom w:val="none" w:sz="0" w:space="0" w:color="auto"/>
            <w:right w:val="none" w:sz="0" w:space="0" w:color="auto"/>
          </w:divBdr>
          <w:divsChild>
            <w:div w:id="1260717129">
              <w:marLeft w:val="0"/>
              <w:marRight w:val="0"/>
              <w:marTop w:val="0"/>
              <w:marBottom w:val="0"/>
              <w:divBdr>
                <w:top w:val="none" w:sz="0" w:space="0" w:color="auto"/>
                <w:left w:val="none" w:sz="0" w:space="0" w:color="auto"/>
                <w:bottom w:val="none" w:sz="0" w:space="0" w:color="auto"/>
                <w:right w:val="none" w:sz="0" w:space="0" w:color="auto"/>
              </w:divBdr>
              <w:divsChild>
                <w:div w:id="2002729920">
                  <w:marLeft w:val="0"/>
                  <w:marRight w:val="0"/>
                  <w:marTop w:val="0"/>
                  <w:marBottom w:val="0"/>
                  <w:divBdr>
                    <w:top w:val="none" w:sz="0" w:space="0" w:color="auto"/>
                    <w:left w:val="none" w:sz="0" w:space="0" w:color="auto"/>
                    <w:bottom w:val="none" w:sz="0" w:space="0" w:color="auto"/>
                    <w:right w:val="none" w:sz="0" w:space="0" w:color="auto"/>
                  </w:divBdr>
                  <w:divsChild>
                    <w:div w:id="197625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19165">
      <w:bodyDiv w:val="1"/>
      <w:marLeft w:val="0"/>
      <w:marRight w:val="0"/>
      <w:marTop w:val="0"/>
      <w:marBottom w:val="0"/>
      <w:divBdr>
        <w:top w:val="none" w:sz="0" w:space="0" w:color="auto"/>
        <w:left w:val="none" w:sz="0" w:space="0" w:color="auto"/>
        <w:bottom w:val="none" w:sz="0" w:space="0" w:color="auto"/>
        <w:right w:val="none" w:sz="0" w:space="0" w:color="auto"/>
      </w:divBdr>
      <w:divsChild>
        <w:div w:id="658920102">
          <w:marLeft w:val="0"/>
          <w:marRight w:val="0"/>
          <w:marTop w:val="0"/>
          <w:marBottom w:val="0"/>
          <w:divBdr>
            <w:top w:val="none" w:sz="0" w:space="0" w:color="auto"/>
            <w:left w:val="none" w:sz="0" w:space="0" w:color="auto"/>
            <w:bottom w:val="none" w:sz="0" w:space="0" w:color="auto"/>
            <w:right w:val="none" w:sz="0" w:space="0" w:color="auto"/>
          </w:divBdr>
          <w:divsChild>
            <w:div w:id="409281236">
              <w:marLeft w:val="0"/>
              <w:marRight w:val="0"/>
              <w:marTop w:val="0"/>
              <w:marBottom w:val="0"/>
              <w:divBdr>
                <w:top w:val="none" w:sz="0" w:space="0" w:color="auto"/>
                <w:left w:val="none" w:sz="0" w:space="0" w:color="auto"/>
                <w:bottom w:val="none" w:sz="0" w:space="0" w:color="auto"/>
                <w:right w:val="none" w:sz="0" w:space="0" w:color="auto"/>
              </w:divBdr>
              <w:divsChild>
                <w:div w:id="18282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433968">
      <w:bodyDiv w:val="1"/>
      <w:marLeft w:val="0"/>
      <w:marRight w:val="0"/>
      <w:marTop w:val="0"/>
      <w:marBottom w:val="0"/>
      <w:divBdr>
        <w:top w:val="none" w:sz="0" w:space="0" w:color="auto"/>
        <w:left w:val="none" w:sz="0" w:space="0" w:color="auto"/>
        <w:bottom w:val="none" w:sz="0" w:space="0" w:color="auto"/>
        <w:right w:val="none" w:sz="0" w:space="0" w:color="auto"/>
      </w:divBdr>
    </w:div>
    <w:div w:id="1291782822">
      <w:bodyDiv w:val="1"/>
      <w:marLeft w:val="0"/>
      <w:marRight w:val="0"/>
      <w:marTop w:val="0"/>
      <w:marBottom w:val="0"/>
      <w:divBdr>
        <w:top w:val="none" w:sz="0" w:space="0" w:color="auto"/>
        <w:left w:val="none" w:sz="0" w:space="0" w:color="auto"/>
        <w:bottom w:val="none" w:sz="0" w:space="0" w:color="auto"/>
        <w:right w:val="none" w:sz="0" w:space="0" w:color="auto"/>
      </w:divBdr>
      <w:divsChild>
        <w:div w:id="1690178410">
          <w:marLeft w:val="0"/>
          <w:marRight w:val="0"/>
          <w:marTop w:val="0"/>
          <w:marBottom w:val="0"/>
          <w:divBdr>
            <w:top w:val="none" w:sz="0" w:space="0" w:color="auto"/>
            <w:left w:val="none" w:sz="0" w:space="0" w:color="auto"/>
            <w:bottom w:val="none" w:sz="0" w:space="0" w:color="auto"/>
            <w:right w:val="none" w:sz="0" w:space="0" w:color="auto"/>
          </w:divBdr>
          <w:divsChild>
            <w:div w:id="1740858931">
              <w:marLeft w:val="0"/>
              <w:marRight w:val="0"/>
              <w:marTop w:val="0"/>
              <w:marBottom w:val="0"/>
              <w:divBdr>
                <w:top w:val="none" w:sz="0" w:space="0" w:color="auto"/>
                <w:left w:val="none" w:sz="0" w:space="0" w:color="auto"/>
                <w:bottom w:val="none" w:sz="0" w:space="0" w:color="auto"/>
                <w:right w:val="none" w:sz="0" w:space="0" w:color="auto"/>
              </w:divBdr>
              <w:divsChild>
                <w:div w:id="10865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050928">
      <w:bodyDiv w:val="1"/>
      <w:marLeft w:val="0"/>
      <w:marRight w:val="0"/>
      <w:marTop w:val="0"/>
      <w:marBottom w:val="0"/>
      <w:divBdr>
        <w:top w:val="none" w:sz="0" w:space="0" w:color="auto"/>
        <w:left w:val="none" w:sz="0" w:space="0" w:color="auto"/>
        <w:bottom w:val="none" w:sz="0" w:space="0" w:color="auto"/>
        <w:right w:val="none" w:sz="0" w:space="0" w:color="auto"/>
      </w:divBdr>
      <w:divsChild>
        <w:div w:id="1619919514">
          <w:marLeft w:val="0"/>
          <w:marRight w:val="0"/>
          <w:marTop w:val="0"/>
          <w:marBottom w:val="0"/>
          <w:divBdr>
            <w:top w:val="none" w:sz="0" w:space="0" w:color="auto"/>
            <w:left w:val="none" w:sz="0" w:space="0" w:color="auto"/>
            <w:bottom w:val="none" w:sz="0" w:space="0" w:color="auto"/>
            <w:right w:val="none" w:sz="0" w:space="0" w:color="auto"/>
          </w:divBdr>
          <w:divsChild>
            <w:div w:id="1704817504">
              <w:marLeft w:val="0"/>
              <w:marRight w:val="0"/>
              <w:marTop w:val="0"/>
              <w:marBottom w:val="0"/>
              <w:divBdr>
                <w:top w:val="none" w:sz="0" w:space="0" w:color="auto"/>
                <w:left w:val="none" w:sz="0" w:space="0" w:color="auto"/>
                <w:bottom w:val="none" w:sz="0" w:space="0" w:color="auto"/>
                <w:right w:val="none" w:sz="0" w:space="0" w:color="auto"/>
              </w:divBdr>
              <w:divsChild>
                <w:div w:id="1283996248">
                  <w:marLeft w:val="0"/>
                  <w:marRight w:val="0"/>
                  <w:marTop w:val="0"/>
                  <w:marBottom w:val="0"/>
                  <w:divBdr>
                    <w:top w:val="none" w:sz="0" w:space="0" w:color="auto"/>
                    <w:left w:val="none" w:sz="0" w:space="0" w:color="auto"/>
                    <w:bottom w:val="none" w:sz="0" w:space="0" w:color="auto"/>
                    <w:right w:val="none" w:sz="0" w:space="0" w:color="auto"/>
                  </w:divBdr>
                  <w:divsChild>
                    <w:div w:id="1225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173403">
      <w:bodyDiv w:val="1"/>
      <w:marLeft w:val="0"/>
      <w:marRight w:val="0"/>
      <w:marTop w:val="0"/>
      <w:marBottom w:val="0"/>
      <w:divBdr>
        <w:top w:val="none" w:sz="0" w:space="0" w:color="auto"/>
        <w:left w:val="none" w:sz="0" w:space="0" w:color="auto"/>
        <w:bottom w:val="none" w:sz="0" w:space="0" w:color="auto"/>
        <w:right w:val="none" w:sz="0" w:space="0" w:color="auto"/>
      </w:divBdr>
      <w:divsChild>
        <w:div w:id="1049648880">
          <w:marLeft w:val="0"/>
          <w:marRight w:val="0"/>
          <w:marTop w:val="0"/>
          <w:marBottom w:val="0"/>
          <w:divBdr>
            <w:top w:val="none" w:sz="0" w:space="0" w:color="auto"/>
            <w:left w:val="none" w:sz="0" w:space="0" w:color="auto"/>
            <w:bottom w:val="none" w:sz="0" w:space="0" w:color="auto"/>
            <w:right w:val="none" w:sz="0" w:space="0" w:color="auto"/>
          </w:divBdr>
          <w:divsChild>
            <w:div w:id="1257403598">
              <w:marLeft w:val="0"/>
              <w:marRight w:val="0"/>
              <w:marTop w:val="0"/>
              <w:marBottom w:val="0"/>
              <w:divBdr>
                <w:top w:val="none" w:sz="0" w:space="0" w:color="auto"/>
                <w:left w:val="none" w:sz="0" w:space="0" w:color="auto"/>
                <w:bottom w:val="none" w:sz="0" w:space="0" w:color="auto"/>
                <w:right w:val="none" w:sz="0" w:space="0" w:color="auto"/>
              </w:divBdr>
              <w:divsChild>
                <w:div w:id="92222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46249">
      <w:bodyDiv w:val="1"/>
      <w:marLeft w:val="0"/>
      <w:marRight w:val="0"/>
      <w:marTop w:val="0"/>
      <w:marBottom w:val="0"/>
      <w:divBdr>
        <w:top w:val="none" w:sz="0" w:space="0" w:color="auto"/>
        <w:left w:val="none" w:sz="0" w:space="0" w:color="auto"/>
        <w:bottom w:val="none" w:sz="0" w:space="0" w:color="auto"/>
        <w:right w:val="none" w:sz="0" w:space="0" w:color="auto"/>
      </w:divBdr>
    </w:div>
    <w:div w:id="1292784984">
      <w:bodyDiv w:val="1"/>
      <w:marLeft w:val="0"/>
      <w:marRight w:val="0"/>
      <w:marTop w:val="0"/>
      <w:marBottom w:val="0"/>
      <w:divBdr>
        <w:top w:val="none" w:sz="0" w:space="0" w:color="auto"/>
        <w:left w:val="none" w:sz="0" w:space="0" w:color="auto"/>
        <w:bottom w:val="none" w:sz="0" w:space="0" w:color="auto"/>
        <w:right w:val="none" w:sz="0" w:space="0" w:color="auto"/>
      </w:divBdr>
    </w:div>
    <w:div w:id="1296137971">
      <w:bodyDiv w:val="1"/>
      <w:marLeft w:val="0"/>
      <w:marRight w:val="0"/>
      <w:marTop w:val="0"/>
      <w:marBottom w:val="0"/>
      <w:divBdr>
        <w:top w:val="none" w:sz="0" w:space="0" w:color="auto"/>
        <w:left w:val="none" w:sz="0" w:space="0" w:color="auto"/>
        <w:bottom w:val="none" w:sz="0" w:space="0" w:color="auto"/>
        <w:right w:val="none" w:sz="0" w:space="0" w:color="auto"/>
      </w:divBdr>
    </w:div>
    <w:div w:id="1298022921">
      <w:bodyDiv w:val="1"/>
      <w:marLeft w:val="0"/>
      <w:marRight w:val="0"/>
      <w:marTop w:val="0"/>
      <w:marBottom w:val="0"/>
      <w:divBdr>
        <w:top w:val="none" w:sz="0" w:space="0" w:color="auto"/>
        <w:left w:val="none" w:sz="0" w:space="0" w:color="auto"/>
        <w:bottom w:val="none" w:sz="0" w:space="0" w:color="auto"/>
        <w:right w:val="none" w:sz="0" w:space="0" w:color="auto"/>
      </w:divBdr>
    </w:div>
    <w:div w:id="1298147329">
      <w:bodyDiv w:val="1"/>
      <w:marLeft w:val="0"/>
      <w:marRight w:val="0"/>
      <w:marTop w:val="0"/>
      <w:marBottom w:val="0"/>
      <w:divBdr>
        <w:top w:val="none" w:sz="0" w:space="0" w:color="auto"/>
        <w:left w:val="none" w:sz="0" w:space="0" w:color="auto"/>
        <w:bottom w:val="none" w:sz="0" w:space="0" w:color="auto"/>
        <w:right w:val="none" w:sz="0" w:space="0" w:color="auto"/>
      </w:divBdr>
      <w:divsChild>
        <w:div w:id="260800159">
          <w:marLeft w:val="0"/>
          <w:marRight w:val="0"/>
          <w:marTop w:val="0"/>
          <w:marBottom w:val="0"/>
          <w:divBdr>
            <w:top w:val="none" w:sz="0" w:space="0" w:color="auto"/>
            <w:left w:val="none" w:sz="0" w:space="0" w:color="auto"/>
            <w:bottom w:val="none" w:sz="0" w:space="0" w:color="auto"/>
            <w:right w:val="none" w:sz="0" w:space="0" w:color="auto"/>
          </w:divBdr>
          <w:divsChild>
            <w:div w:id="1380743220">
              <w:marLeft w:val="0"/>
              <w:marRight w:val="0"/>
              <w:marTop w:val="0"/>
              <w:marBottom w:val="0"/>
              <w:divBdr>
                <w:top w:val="none" w:sz="0" w:space="0" w:color="auto"/>
                <w:left w:val="none" w:sz="0" w:space="0" w:color="auto"/>
                <w:bottom w:val="none" w:sz="0" w:space="0" w:color="auto"/>
                <w:right w:val="none" w:sz="0" w:space="0" w:color="auto"/>
              </w:divBdr>
              <w:divsChild>
                <w:div w:id="1481312585">
                  <w:marLeft w:val="0"/>
                  <w:marRight w:val="0"/>
                  <w:marTop w:val="0"/>
                  <w:marBottom w:val="0"/>
                  <w:divBdr>
                    <w:top w:val="none" w:sz="0" w:space="0" w:color="auto"/>
                    <w:left w:val="none" w:sz="0" w:space="0" w:color="auto"/>
                    <w:bottom w:val="none" w:sz="0" w:space="0" w:color="auto"/>
                    <w:right w:val="none" w:sz="0" w:space="0" w:color="auto"/>
                  </w:divBdr>
                  <w:divsChild>
                    <w:div w:id="3260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224097">
      <w:bodyDiv w:val="1"/>
      <w:marLeft w:val="0"/>
      <w:marRight w:val="0"/>
      <w:marTop w:val="0"/>
      <w:marBottom w:val="0"/>
      <w:divBdr>
        <w:top w:val="none" w:sz="0" w:space="0" w:color="auto"/>
        <w:left w:val="none" w:sz="0" w:space="0" w:color="auto"/>
        <w:bottom w:val="none" w:sz="0" w:space="0" w:color="auto"/>
        <w:right w:val="none" w:sz="0" w:space="0" w:color="auto"/>
      </w:divBdr>
      <w:divsChild>
        <w:div w:id="1377582920">
          <w:marLeft w:val="0"/>
          <w:marRight w:val="0"/>
          <w:marTop w:val="0"/>
          <w:marBottom w:val="0"/>
          <w:divBdr>
            <w:top w:val="none" w:sz="0" w:space="0" w:color="auto"/>
            <w:left w:val="none" w:sz="0" w:space="0" w:color="auto"/>
            <w:bottom w:val="none" w:sz="0" w:space="0" w:color="auto"/>
            <w:right w:val="none" w:sz="0" w:space="0" w:color="auto"/>
          </w:divBdr>
          <w:divsChild>
            <w:div w:id="1844928771">
              <w:marLeft w:val="0"/>
              <w:marRight w:val="0"/>
              <w:marTop w:val="0"/>
              <w:marBottom w:val="0"/>
              <w:divBdr>
                <w:top w:val="none" w:sz="0" w:space="0" w:color="auto"/>
                <w:left w:val="none" w:sz="0" w:space="0" w:color="auto"/>
                <w:bottom w:val="none" w:sz="0" w:space="0" w:color="auto"/>
                <w:right w:val="none" w:sz="0" w:space="0" w:color="auto"/>
              </w:divBdr>
              <w:divsChild>
                <w:div w:id="1618412534">
                  <w:marLeft w:val="0"/>
                  <w:marRight w:val="0"/>
                  <w:marTop w:val="0"/>
                  <w:marBottom w:val="0"/>
                  <w:divBdr>
                    <w:top w:val="none" w:sz="0" w:space="0" w:color="auto"/>
                    <w:left w:val="none" w:sz="0" w:space="0" w:color="auto"/>
                    <w:bottom w:val="none" w:sz="0" w:space="0" w:color="auto"/>
                    <w:right w:val="none" w:sz="0" w:space="0" w:color="auto"/>
                  </w:divBdr>
                  <w:divsChild>
                    <w:div w:id="30901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915859">
      <w:bodyDiv w:val="1"/>
      <w:marLeft w:val="0"/>
      <w:marRight w:val="0"/>
      <w:marTop w:val="0"/>
      <w:marBottom w:val="0"/>
      <w:divBdr>
        <w:top w:val="none" w:sz="0" w:space="0" w:color="auto"/>
        <w:left w:val="none" w:sz="0" w:space="0" w:color="auto"/>
        <w:bottom w:val="none" w:sz="0" w:space="0" w:color="auto"/>
        <w:right w:val="none" w:sz="0" w:space="0" w:color="auto"/>
      </w:divBdr>
      <w:divsChild>
        <w:div w:id="1296911224">
          <w:marLeft w:val="0"/>
          <w:marRight w:val="0"/>
          <w:marTop w:val="0"/>
          <w:marBottom w:val="0"/>
          <w:divBdr>
            <w:top w:val="none" w:sz="0" w:space="0" w:color="auto"/>
            <w:left w:val="none" w:sz="0" w:space="0" w:color="auto"/>
            <w:bottom w:val="none" w:sz="0" w:space="0" w:color="auto"/>
            <w:right w:val="none" w:sz="0" w:space="0" w:color="auto"/>
          </w:divBdr>
          <w:divsChild>
            <w:div w:id="1286695238">
              <w:marLeft w:val="0"/>
              <w:marRight w:val="0"/>
              <w:marTop w:val="0"/>
              <w:marBottom w:val="0"/>
              <w:divBdr>
                <w:top w:val="none" w:sz="0" w:space="0" w:color="auto"/>
                <w:left w:val="none" w:sz="0" w:space="0" w:color="auto"/>
                <w:bottom w:val="none" w:sz="0" w:space="0" w:color="auto"/>
                <w:right w:val="none" w:sz="0" w:space="0" w:color="auto"/>
              </w:divBdr>
              <w:divsChild>
                <w:div w:id="68328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39843">
      <w:bodyDiv w:val="1"/>
      <w:marLeft w:val="0"/>
      <w:marRight w:val="0"/>
      <w:marTop w:val="0"/>
      <w:marBottom w:val="0"/>
      <w:divBdr>
        <w:top w:val="none" w:sz="0" w:space="0" w:color="auto"/>
        <w:left w:val="none" w:sz="0" w:space="0" w:color="auto"/>
        <w:bottom w:val="none" w:sz="0" w:space="0" w:color="auto"/>
        <w:right w:val="none" w:sz="0" w:space="0" w:color="auto"/>
      </w:divBdr>
    </w:div>
    <w:div w:id="1309432951">
      <w:bodyDiv w:val="1"/>
      <w:marLeft w:val="0"/>
      <w:marRight w:val="0"/>
      <w:marTop w:val="0"/>
      <w:marBottom w:val="0"/>
      <w:divBdr>
        <w:top w:val="none" w:sz="0" w:space="0" w:color="auto"/>
        <w:left w:val="none" w:sz="0" w:space="0" w:color="auto"/>
        <w:bottom w:val="none" w:sz="0" w:space="0" w:color="auto"/>
        <w:right w:val="none" w:sz="0" w:space="0" w:color="auto"/>
      </w:divBdr>
      <w:divsChild>
        <w:div w:id="1691762824">
          <w:marLeft w:val="0"/>
          <w:marRight w:val="0"/>
          <w:marTop w:val="0"/>
          <w:marBottom w:val="0"/>
          <w:divBdr>
            <w:top w:val="none" w:sz="0" w:space="0" w:color="auto"/>
            <w:left w:val="none" w:sz="0" w:space="0" w:color="auto"/>
            <w:bottom w:val="none" w:sz="0" w:space="0" w:color="auto"/>
            <w:right w:val="none" w:sz="0" w:space="0" w:color="auto"/>
          </w:divBdr>
          <w:divsChild>
            <w:div w:id="2103837536">
              <w:marLeft w:val="0"/>
              <w:marRight w:val="0"/>
              <w:marTop w:val="0"/>
              <w:marBottom w:val="0"/>
              <w:divBdr>
                <w:top w:val="none" w:sz="0" w:space="0" w:color="auto"/>
                <w:left w:val="none" w:sz="0" w:space="0" w:color="auto"/>
                <w:bottom w:val="none" w:sz="0" w:space="0" w:color="auto"/>
                <w:right w:val="none" w:sz="0" w:space="0" w:color="auto"/>
              </w:divBdr>
              <w:divsChild>
                <w:div w:id="636299250">
                  <w:marLeft w:val="0"/>
                  <w:marRight w:val="0"/>
                  <w:marTop w:val="0"/>
                  <w:marBottom w:val="0"/>
                  <w:divBdr>
                    <w:top w:val="none" w:sz="0" w:space="0" w:color="auto"/>
                    <w:left w:val="none" w:sz="0" w:space="0" w:color="auto"/>
                    <w:bottom w:val="none" w:sz="0" w:space="0" w:color="auto"/>
                    <w:right w:val="none" w:sz="0" w:space="0" w:color="auto"/>
                  </w:divBdr>
                </w:div>
              </w:divsChild>
            </w:div>
            <w:div w:id="965113527">
              <w:marLeft w:val="0"/>
              <w:marRight w:val="0"/>
              <w:marTop w:val="0"/>
              <w:marBottom w:val="0"/>
              <w:divBdr>
                <w:top w:val="none" w:sz="0" w:space="0" w:color="auto"/>
                <w:left w:val="none" w:sz="0" w:space="0" w:color="auto"/>
                <w:bottom w:val="none" w:sz="0" w:space="0" w:color="auto"/>
                <w:right w:val="none" w:sz="0" w:space="0" w:color="auto"/>
              </w:divBdr>
              <w:divsChild>
                <w:div w:id="206297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2513">
          <w:marLeft w:val="0"/>
          <w:marRight w:val="0"/>
          <w:marTop w:val="0"/>
          <w:marBottom w:val="0"/>
          <w:divBdr>
            <w:top w:val="none" w:sz="0" w:space="0" w:color="auto"/>
            <w:left w:val="none" w:sz="0" w:space="0" w:color="auto"/>
            <w:bottom w:val="none" w:sz="0" w:space="0" w:color="auto"/>
            <w:right w:val="none" w:sz="0" w:space="0" w:color="auto"/>
          </w:divBdr>
          <w:divsChild>
            <w:div w:id="2063482602">
              <w:marLeft w:val="0"/>
              <w:marRight w:val="0"/>
              <w:marTop w:val="0"/>
              <w:marBottom w:val="0"/>
              <w:divBdr>
                <w:top w:val="none" w:sz="0" w:space="0" w:color="auto"/>
                <w:left w:val="none" w:sz="0" w:space="0" w:color="auto"/>
                <w:bottom w:val="none" w:sz="0" w:space="0" w:color="auto"/>
                <w:right w:val="none" w:sz="0" w:space="0" w:color="auto"/>
              </w:divBdr>
              <w:divsChild>
                <w:div w:id="10772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9929">
      <w:bodyDiv w:val="1"/>
      <w:marLeft w:val="0"/>
      <w:marRight w:val="0"/>
      <w:marTop w:val="0"/>
      <w:marBottom w:val="0"/>
      <w:divBdr>
        <w:top w:val="none" w:sz="0" w:space="0" w:color="auto"/>
        <w:left w:val="none" w:sz="0" w:space="0" w:color="auto"/>
        <w:bottom w:val="none" w:sz="0" w:space="0" w:color="auto"/>
        <w:right w:val="none" w:sz="0" w:space="0" w:color="auto"/>
      </w:divBdr>
      <w:divsChild>
        <w:div w:id="854655151">
          <w:marLeft w:val="0"/>
          <w:marRight w:val="0"/>
          <w:marTop w:val="0"/>
          <w:marBottom w:val="0"/>
          <w:divBdr>
            <w:top w:val="none" w:sz="0" w:space="0" w:color="auto"/>
            <w:left w:val="none" w:sz="0" w:space="0" w:color="auto"/>
            <w:bottom w:val="none" w:sz="0" w:space="0" w:color="auto"/>
            <w:right w:val="none" w:sz="0" w:space="0" w:color="auto"/>
          </w:divBdr>
          <w:divsChild>
            <w:div w:id="1351490009">
              <w:marLeft w:val="0"/>
              <w:marRight w:val="0"/>
              <w:marTop w:val="0"/>
              <w:marBottom w:val="0"/>
              <w:divBdr>
                <w:top w:val="none" w:sz="0" w:space="0" w:color="auto"/>
                <w:left w:val="none" w:sz="0" w:space="0" w:color="auto"/>
                <w:bottom w:val="none" w:sz="0" w:space="0" w:color="auto"/>
                <w:right w:val="none" w:sz="0" w:space="0" w:color="auto"/>
              </w:divBdr>
              <w:divsChild>
                <w:div w:id="21345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80236">
      <w:bodyDiv w:val="1"/>
      <w:marLeft w:val="0"/>
      <w:marRight w:val="0"/>
      <w:marTop w:val="0"/>
      <w:marBottom w:val="0"/>
      <w:divBdr>
        <w:top w:val="none" w:sz="0" w:space="0" w:color="auto"/>
        <w:left w:val="none" w:sz="0" w:space="0" w:color="auto"/>
        <w:bottom w:val="none" w:sz="0" w:space="0" w:color="auto"/>
        <w:right w:val="none" w:sz="0" w:space="0" w:color="auto"/>
      </w:divBdr>
      <w:divsChild>
        <w:div w:id="21323771">
          <w:marLeft w:val="0"/>
          <w:marRight w:val="0"/>
          <w:marTop w:val="0"/>
          <w:marBottom w:val="0"/>
          <w:divBdr>
            <w:top w:val="none" w:sz="0" w:space="0" w:color="auto"/>
            <w:left w:val="none" w:sz="0" w:space="0" w:color="auto"/>
            <w:bottom w:val="none" w:sz="0" w:space="0" w:color="auto"/>
            <w:right w:val="none" w:sz="0" w:space="0" w:color="auto"/>
          </w:divBdr>
          <w:divsChild>
            <w:div w:id="1348675404">
              <w:marLeft w:val="0"/>
              <w:marRight w:val="0"/>
              <w:marTop w:val="0"/>
              <w:marBottom w:val="0"/>
              <w:divBdr>
                <w:top w:val="none" w:sz="0" w:space="0" w:color="auto"/>
                <w:left w:val="none" w:sz="0" w:space="0" w:color="auto"/>
                <w:bottom w:val="none" w:sz="0" w:space="0" w:color="auto"/>
                <w:right w:val="none" w:sz="0" w:space="0" w:color="auto"/>
              </w:divBdr>
              <w:divsChild>
                <w:div w:id="1824159484">
                  <w:marLeft w:val="0"/>
                  <w:marRight w:val="0"/>
                  <w:marTop w:val="0"/>
                  <w:marBottom w:val="0"/>
                  <w:divBdr>
                    <w:top w:val="none" w:sz="0" w:space="0" w:color="auto"/>
                    <w:left w:val="none" w:sz="0" w:space="0" w:color="auto"/>
                    <w:bottom w:val="none" w:sz="0" w:space="0" w:color="auto"/>
                    <w:right w:val="none" w:sz="0" w:space="0" w:color="auto"/>
                  </w:divBdr>
                </w:div>
              </w:divsChild>
            </w:div>
            <w:div w:id="196504267">
              <w:marLeft w:val="0"/>
              <w:marRight w:val="0"/>
              <w:marTop w:val="0"/>
              <w:marBottom w:val="0"/>
              <w:divBdr>
                <w:top w:val="none" w:sz="0" w:space="0" w:color="auto"/>
                <w:left w:val="none" w:sz="0" w:space="0" w:color="auto"/>
                <w:bottom w:val="none" w:sz="0" w:space="0" w:color="auto"/>
                <w:right w:val="none" w:sz="0" w:space="0" w:color="auto"/>
              </w:divBdr>
              <w:divsChild>
                <w:div w:id="698042423">
                  <w:marLeft w:val="0"/>
                  <w:marRight w:val="0"/>
                  <w:marTop w:val="0"/>
                  <w:marBottom w:val="0"/>
                  <w:divBdr>
                    <w:top w:val="none" w:sz="0" w:space="0" w:color="auto"/>
                    <w:left w:val="none" w:sz="0" w:space="0" w:color="auto"/>
                    <w:bottom w:val="none" w:sz="0" w:space="0" w:color="auto"/>
                    <w:right w:val="none" w:sz="0" w:space="0" w:color="auto"/>
                  </w:divBdr>
                </w:div>
              </w:divsChild>
            </w:div>
            <w:div w:id="70348269">
              <w:marLeft w:val="0"/>
              <w:marRight w:val="0"/>
              <w:marTop w:val="0"/>
              <w:marBottom w:val="0"/>
              <w:divBdr>
                <w:top w:val="none" w:sz="0" w:space="0" w:color="auto"/>
                <w:left w:val="none" w:sz="0" w:space="0" w:color="auto"/>
                <w:bottom w:val="none" w:sz="0" w:space="0" w:color="auto"/>
                <w:right w:val="none" w:sz="0" w:space="0" w:color="auto"/>
              </w:divBdr>
              <w:divsChild>
                <w:div w:id="236790566">
                  <w:marLeft w:val="0"/>
                  <w:marRight w:val="0"/>
                  <w:marTop w:val="0"/>
                  <w:marBottom w:val="0"/>
                  <w:divBdr>
                    <w:top w:val="none" w:sz="0" w:space="0" w:color="auto"/>
                    <w:left w:val="none" w:sz="0" w:space="0" w:color="auto"/>
                    <w:bottom w:val="none" w:sz="0" w:space="0" w:color="auto"/>
                    <w:right w:val="none" w:sz="0" w:space="0" w:color="auto"/>
                  </w:divBdr>
                </w:div>
              </w:divsChild>
            </w:div>
            <w:div w:id="1471940897">
              <w:marLeft w:val="0"/>
              <w:marRight w:val="0"/>
              <w:marTop w:val="0"/>
              <w:marBottom w:val="0"/>
              <w:divBdr>
                <w:top w:val="none" w:sz="0" w:space="0" w:color="auto"/>
                <w:left w:val="none" w:sz="0" w:space="0" w:color="auto"/>
                <w:bottom w:val="none" w:sz="0" w:space="0" w:color="auto"/>
                <w:right w:val="none" w:sz="0" w:space="0" w:color="auto"/>
              </w:divBdr>
              <w:divsChild>
                <w:div w:id="931668520">
                  <w:marLeft w:val="0"/>
                  <w:marRight w:val="0"/>
                  <w:marTop w:val="0"/>
                  <w:marBottom w:val="0"/>
                  <w:divBdr>
                    <w:top w:val="none" w:sz="0" w:space="0" w:color="auto"/>
                    <w:left w:val="none" w:sz="0" w:space="0" w:color="auto"/>
                    <w:bottom w:val="none" w:sz="0" w:space="0" w:color="auto"/>
                    <w:right w:val="none" w:sz="0" w:space="0" w:color="auto"/>
                  </w:divBdr>
                </w:div>
              </w:divsChild>
            </w:div>
            <w:div w:id="222718508">
              <w:marLeft w:val="0"/>
              <w:marRight w:val="0"/>
              <w:marTop w:val="0"/>
              <w:marBottom w:val="0"/>
              <w:divBdr>
                <w:top w:val="none" w:sz="0" w:space="0" w:color="auto"/>
                <w:left w:val="none" w:sz="0" w:space="0" w:color="auto"/>
                <w:bottom w:val="none" w:sz="0" w:space="0" w:color="auto"/>
                <w:right w:val="none" w:sz="0" w:space="0" w:color="auto"/>
              </w:divBdr>
              <w:divsChild>
                <w:div w:id="805976355">
                  <w:marLeft w:val="0"/>
                  <w:marRight w:val="0"/>
                  <w:marTop w:val="0"/>
                  <w:marBottom w:val="0"/>
                  <w:divBdr>
                    <w:top w:val="none" w:sz="0" w:space="0" w:color="auto"/>
                    <w:left w:val="none" w:sz="0" w:space="0" w:color="auto"/>
                    <w:bottom w:val="none" w:sz="0" w:space="0" w:color="auto"/>
                    <w:right w:val="none" w:sz="0" w:space="0" w:color="auto"/>
                  </w:divBdr>
                </w:div>
              </w:divsChild>
            </w:div>
            <w:div w:id="108621815">
              <w:marLeft w:val="0"/>
              <w:marRight w:val="0"/>
              <w:marTop w:val="0"/>
              <w:marBottom w:val="0"/>
              <w:divBdr>
                <w:top w:val="none" w:sz="0" w:space="0" w:color="auto"/>
                <w:left w:val="none" w:sz="0" w:space="0" w:color="auto"/>
                <w:bottom w:val="none" w:sz="0" w:space="0" w:color="auto"/>
                <w:right w:val="none" w:sz="0" w:space="0" w:color="auto"/>
              </w:divBdr>
              <w:divsChild>
                <w:div w:id="862208432">
                  <w:marLeft w:val="0"/>
                  <w:marRight w:val="0"/>
                  <w:marTop w:val="0"/>
                  <w:marBottom w:val="0"/>
                  <w:divBdr>
                    <w:top w:val="none" w:sz="0" w:space="0" w:color="auto"/>
                    <w:left w:val="none" w:sz="0" w:space="0" w:color="auto"/>
                    <w:bottom w:val="none" w:sz="0" w:space="0" w:color="auto"/>
                    <w:right w:val="none" w:sz="0" w:space="0" w:color="auto"/>
                  </w:divBdr>
                </w:div>
              </w:divsChild>
            </w:div>
            <w:div w:id="1862277171">
              <w:marLeft w:val="0"/>
              <w:marRight w:val="0"/>
              <w:marTop w:val="0"/>
              <w:marBottom w:val="0"/>
              <w:divBdr>
                <w:top w:val="none" w:sz="0" w:space="0" w:color="auto"/>
                <w:left w:val="none" w:sz="0" w:space="0" w:color="auto"/>
                <w:bottom w:val="none" w:sz="0" w:space="0" w:color="auto"/>
                <w:right w:val="none" w:sz="0" w:space="0" w:color="auto"/>
              </w:divBdr>
              <w:divsChild>
                <w:div w:id="4597939">
                  <w:marLeft w:val="0"/>
                  <w:marRight w:val="0"/>
                  <w:marTop w:val="0"/>
                  <w:marBottom w:val="0"/>
                  <w:divBdr>
                    <w:top w:val="none" w:sz="0" w:space="0" w:color="auto"/>
                    <w:left w:val="none" w:sz="0" w:space="0" w:color="auto"/>
                    <w:bottom w:val="none" w:sz="0" w:space="0" w:color="auto"/>
                    <w:right w:val="none" w:sz="0" w:space="0" w:color="auto"/>
                  </w:divBdr>
                </w:div>
              </w:divsChild>
            </w:div>
            <w:div w:id="1821072531">
              <w:marLeft w:val="0"/>
              <w:marRight w:val="0"/>
              <w:marTop w:val="0"/>
              <w:marBottom w:val="0"/>
              <w:divBdr>
                <w:top w:val="none" w:sz="0" w:space="0" w:color="auto"/>
                <w:left w:val="none" w:sz="0" w:space="0" w:color="auto"/>
                <w:bottom w:val="none" w:sz="0" w:space="0" w:color="auto"/>
                <w:right w:val="none" w:sz="0" w:space="0" w:color="auto"/>
              </w:divBdr>
              <w:divsChild>
                <w:div w:id="1620840882">
                  <w:marLeft w:val="0"/>
                  <w:marRight w:val="0"/>
                  <w:marTop w:val="0"/>
                  <w:marBottom w:val="0"/>
                  <w:divBdr>
                    <w:top w:val="none" w:sz="0" w:space="0" w:color="auto"/>
                    <w:left w:val="none" w:sz="0" w:space="0" w:color="auto"/>
                    <w:bottom w:val="none" w:sz="0" w:space="0" w:color="auto"/>
                    <w:right w:val="none" w:sz="0" w:space="0" w:color="auto"/>
                  </w:divBdr>
                </w:div>
              </w:divsChild>
            </w:div>
            <w:div w:id="1878931437">
              <w:marLeft w:val="0"/>
              <w:marRight w:val="0"/>
              <w:marTop w:val="0"/>
              <w:marBottom w:val="0"/>
              <w:divBdr>
                <w:top w:val="none" w:sz="0" w:space="0" w:color="auto"/>
                <w:left w:val="none" w:sz="0" w:space="0" w:color="auto"/>
                <w:bottom w:val="none" w:sz="0" w:space="0" w:color="auto"/>
                <w:right w:val="none" w:sz="0" w:space="0" w:color="auto"/>
              </w:divBdr>
              <w:divsChild>
                <w:div w:id="686056498">
                  <w:marLeft w:val="0"/>
                  <w:marRight w:val="0"/>
                  <w:marTop w:val="0"/>
                  <w:marBottom w:val="0"/>
                  <w:divBdr>
                    <w:top w:val="none" w:sz="0" w:space="0" w:color="auto"/>
                    <w:left w:val="none" w:sz="0" w:space="0" w:color="auto"/>
                    <w:bottom w:val="none" w:sz="0" w:space="0" w:color="auto"/>
                    <w:right w:val="none" w:sz="0" w:space="0" w:color="auto"/>
                  </w:divBdr>
                </w:div>
              </w:divsChild>
            </w:div>
            <w:div w:id="2012021342">
              <w:marLeft w:val="0"/>
              <w:marRight w:val="0"/>
              <w:marTop w:val="0"/>
              <w:marBottom w:val="0"/>
              <w:divBdr>
                <w:top w:val="none" w:sz="0" w:space="0" w:color="auto"/>
                <w:left w:val="none" w:sz="0" w:space="0" w:color="auto"/>
                <w:bottom w:val="none" w:sz="0" w:space="0" w:color="auto"/>
                <w:right w:val="none" w:sz="0" w:space="0" w:color="auto"/>
              </w:divBdr>
              <w:divsChild>
                <w:div w:id="173998110">
                  <w:marLeft w:val="0"/>
                  <w:marRight w:val="0"/>
                  <w:marTop w:val="0"/>
                  <w:marBottom w:val="0"/>
                  <w:divBdr>
                    <w:top w:val="none" w:sz="0" w:space="0" w:color="auto"/>
                    <w:left w:val="none" w:sz="0" w:space="0" w:color="auto"/>
                    <w:bottom w:val="none" w:sz="0" w:space="0" w:color="auto"/>
                    <w:right w:val="none" w:sz="0" w:space="0" w:color="auto"/>
                  </w:divBdr>
                </w:div>
              </w:divsChild>
            </w:div>
            <w:div w:id="742346">
              <w:marLeft w:val="0"/>
              <w:marRight w:val="0"/>
              <w:marTop w:val="0"/>
              <w:marBottom w:val="0"/>
              <w:divBdr>
                <w:top w:val="none" w:sz="0" w:space="0" w:color="auto"/>
                <w:left w:val="none" w:sz="0" w:space="0" w:color="auto"/>
                <w:bottom w:val="none" w:sz="0" w:space="0" w:color="auto"/>
                <w:right w:val="none" w:sz="0" w:space="0" w:color="auto"/>
              </w:divBdr>
              <w:divsChild>
                <w:div w:id="151788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0977">
          <w:marLeft w:val="0"/>
          <w:marRight w:val="0"/>
          <w:marTop w:val="0"/>
          <w:marBottom w:val="0"/>
          <w:divBdr>
            <w:top w:val="none" w:sz="0" w:space="0" w:color="auto"/>
            <w:left w:val="none" w:sz="0" w:space="0" w:color="auto"/>
            <w:bottom w:val="none" w:sz="0" w:space="0" w:color="auto"/>
            <w:right w:val="none" w:sz="0" w:space="0" w:color="auto"/>
          </w:divBdr>
          <w:divsChild>
            <w:div w:id="1742219713">
              <w:marLeft w:val="0"/>
              <w:marRight w:val="0"/>
              <w:marTop w:val="0"/>
              <w:marBottom w:val="0"/>
              <w:divBdr>
                <w:top w:val="none" w:sz="0" w:space="0" w:color="auto"/>
                <w:left w:val="none" w:sz="0" w:space="0" w:color="auto"/>
                <w:bottom w:val="none" w:sz="0" w:space="0" w:color="auto"/>
                <w:right w:val="none" w:sz="0" w:space="0" w:color="auto"/>
              </w:divBdr>
              <w:divsChild>
                <w:div w:id="133353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594501">
      <w:bodyDiv w:val="1"/>
      <w:marLeft w:val="0"/>
      <w:marRight w:val="0"/>
      <w:marTop w:val="0"/>
      <w:marBottom w:val="0"/>
      <w:divBdr>
        <w:top w:val="none" w:sz="0" w:space="0" w:color="auto"/>
        <w:left w:val="none" w:sz="0" w:space="0" w:color="auto"/>
        <w:bottom w:val="none" w:sz="0" w:space="0" w:color="auto"/>
        <w:right w:val="none" w:sz="0" w:space="0" w:color="auto"/>
      </w:divBdr>
    </w:div>
    <w:div w:id="1312253856">
      <w:bodyDiv w:val="1"/>
      <w:marLeft w:val="0"/>
      <w:marRight w:val="0"/>
      <w:marTop w:val="0"/>
      <w:marBottom w:val="0"/>
      <w:divBdr>
        <w:top w:val="none" w:sz="0" w:space="0" w:color="auto"/>
        <w:left w:val="none" w:sz="0" w:space="0" w:color="auto"/>
        <w:bottom w:val="none" w:sz="0" w:space="0" w:color="auto"/>
        <w:right w:val="none" w:sz="0" w:space="0" w:color="auto"/>
      </w:divBdr>
    </w:div>
    <w:div w:id="1312295560">
      <w:bodyDiv w:val="1"/>
      <w:marLeft w:val="0"/>
      <w:marRight w:val="0"/>
      <w:marTop w:val="0"/>
      <w:marBottom w:val="0"/>
      <w:divBdr>
        <w:top w:val="none" w:sz="0" w:space="0" w:color="auto"/>
        <w:left w:val="none" w:sz="0" w:space="0" w:color="auto"/>
        <w:bottom w:val="none" w:sz="0" w:space="0" w:color="auto"/>
        <w:right w:val="none" w:sz="0" w:space="0" w:color="auto"/>
      </w:divBdr>
      <w:divsChild>
        <w:div w:id="1171334565">
          <w:marLeft w:val="0"/>
          <w:marRight w:val="0"/>
          <w:marTop w:val="0"/>
          <w:marBottom w:val="0"/>
          <w:divBdr>
            <w:top w:val="none" w:sz="0" w:space="0" w:color="auto"/>
            <w:left w:val="none" w:sz="0" w:space="0" w:color="auto"/>
            <w:bottom w:val="none" w:sz="0" w:space="0" w:color="auto"/>
            <w:right w:val="none" w:sz="0" w:space="0" w:color="auto"/>
          </w:divBdr>
          <w:divsChild>
            <w:div w:id="181288896">
              <w:marLeft w:val="0"/>
              <w:marRight w:val="0"/>
              <w:marTop w:val="0"/>
              <w:marBottom w:val="0"/>
              <w:divBdr>
                <w:top w:val="none" w:sz="0" w:space="0" w:color="auto"/>
                <w:left w:val="none" w:sz="0" w:space="0" w:color="auto"/>
                <w:bottom w:val="none" w:sz="0" w:space="0" w:color="auto"/>
                <w:right w:val="none" w:sz="0" w:space="0" w:color="auto"/>
              </w:divBdr>
              <w:divsChild>
                <w:div w:id="1301225785">
                  <w:marLeft w:val="0"/>
                  <w:marRight w:val="0"/>
                  <w:marTop w:val="0"/>
                  <w:marBottom w:val="0"/>
                  <w:divBdr>
                    <w:top w:val="none" w:sz="0" w:space="0" w:color="auto"/>
                    <w:left w:val="none" w:sz="0" w:space="0" w:color="auto"/>
                    <w:bottom w:val="none" w:sz="0" w:space="0" w:color="auto"/>
                    <w:right w:val="none" w:sz="0" w:space="0" w:color="auto"/>
                  </w:divBdr>
                  <w:divsChild>
                    <w:div w:id="156232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557464">
      <w:bodyDiv w:val="1"/>
      <w:marLeft w:val="0"/>
      <w:marRight w:val="0"/>
      <w:marTop w:val="0"/>
      <w:marBottom w:val="0"/>
      <w:divBdr>
        <w:top w:val="none" w:sz="0" w:space="0" w:color="auto"/>
        <w:left w:val="none" w:sz="0" w:space="0" w:color="auto"/>
        <w:bottom w:val="none" w:sz="0" w:space="0" w:color="auto"/>
        <w:right w:val="none" w:sz="0" w:space="0" w:color="auto"/>
      </w:divBdr>
      <w:divsChild>
        <w:div w:id="1185052729">
          <w:marLeft w:val="0"/>
          <w:marRight w:val="0"/>
          <w:marTop w:val="0"/>
          <w:marBottom w:val="0"/>
          <w:divBdr>
            <w:top w:val="none" w:sz="0" w:space="0" w:color="auto"/>
            <w:left w:val="none" w:sz="0" w:space="0" w:color="auto"/>
            <w:bottom w:val="none" w:sz="0" w:space="0" w:color="auto"/>
            <w:right w:val="none" w:sz="0" w:space="0" w:color="auto"/>
          </w:divBdr>
          <w:divsChild>
            <w:div w:id="1943610446">
              <w:marLeft w:val="0"/>
              <w:marRight w:val="0"/>
              <w:marTop w:val="0"/>
              <w:marBottom w:val="0"/>
              <w:divBdr>
                <w:top w:val="none" w:sz="0" w:space="0" w:color="auto"/>
                <w:left w:val="none" w:sz="0" w:space="0" w:color="auto"/>
                <w:bottom w:val="none" w:sz="0" w:space="0" w:color="auto"/>
                <w:right w:val="none" w:sz="0" w:space="0" w:color="auto"/>
              </w:divBdr>
              <w:divsChild>
                <w:div w:id="19746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135913">
      <w:bodyDiv w:val="1"/>
      <w:marLeft w:val="0"/>
      <w:marRight w:val="0"/>
      <w:marTop w:val="0"/>
      <w:marBottom w:val="0"/>
      <w:divBdr>
        <w:top w:val="none" w:sz="0" w:space="0" w:color="auto"/>
        <w:left w:val="none" w:sz="0" w:space="0" w:color="auto"/>
        <w:bottom w:val="none" w:sz="0" w:space="0" w:color="auto"/>
        <w:right w:val="none" w:sz="0" w:space="0" w:color="auto"/>
      </w:divBdr>
      <w:divsChild>
        <w:div w:id="886837201">
          <w:marLeft w:val="0"/>
          <w:marRight w:val="0"/>
          <w:marTop w:val="0"/>
          <w:marBottom w:val="0"/>
          <w:divBdr>
            <w:top w:val="none" w:sz="0" w:space="0" w:color="auto"/>
            <w:left w:val="none" w:sz="0" w:space="0" w:color="auto"/>
            <w:bottom w:val="none" w:sz="0" w:space="0" w:color="auto"/>
            <w:right w:val="none" w:sz="0" w:space="0" w:color="auto"/>
          </w:divBdr>
          <w:divsChild>
            <w:div w:id="1015349359">
              <w:marLeft w:val="0"/>
              <w:marRight w:val="0"/>
              <w:marTop w:val="0"/>
              <w:marBottom w:val="0"/>
              <w:divBdr>
                <w:top w:val="none" w:sz="0" w:space="0" w:color="auto"/>
                <w:left w:val="none" w:sz="0" w:space="0" w:color="auto"/>
                <w:bottom w:val="none" w:sz="0" w:space="0" w:color="auto"/>
                <w:right w:val="none" w:sz="0" w:space="0" w:color="auto"/>
              </w:divBdr>
              <w:divsChild>
                <w:div w:id="16350018">
                  <w:marLeft w:val="0"/>
                  <w:marRight w:val="0"/>
                  <w:marTop w:val="0"/>
                  <w:marBottom w:val="0"/>
                  <w:divBdr>
                    <w:top w:val="none" w:sz="0" w:space="0" w:color="auto"/>
                    <w:left w:val="none" w:sz="0" w:space="0" w:color="auto"/>
                    <w:bottom w:val="none" w:sz="0" w:space="0" w:color="auto"/>
                    <w:right w:val="none" w:sz="0" w:space="0" w:color="auto"/>
                  </w:divBdr>
                  <w:divsChild>
                    <w:div w:id="143497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85131">
      <w:bodyDiv w:val="1"/>
      <w:marLeft w:val="0"/>
      <w:marRight w:val="0"/>
      <w:marTop w:val="0"/>
      <w:marBottom w:val="0"/>
      <w:divBdr>
        <w:top w:val="none" w:sz="0" w:space="0" w:color="auto"/>
        <w:left w:val="none" w:sz="0" w:space="0" w:color="auto"/>
        <w:bottom w:val="none" w:sz="0" w:space="0" w:color="auto"/>
        <w:right w:val="none" w:sz="0" w:space="0" w:color="auto"/>
      </w:divBdr>
    </w:div>
    <w:div w:id="1316370502">
      <w:bodyDiv w:val="1"/>
      <w:marLeft w:val="0"/>
      <w:marRight w:val="0"/>
      <w:marTop w:val="0"/>
      <w:marBottom w:val="0"/>
      <w:divBdr>
        <w:top w:val="none" w:sz="0" w:space="0" w:color="auto"/>
        <w:left w:val="none" w:sz="0" w:space="0" w:color="auto"/>
        <w:bottom w:val="none" w:sz="0" w:space="0" w:color="auto"/>
        <w:right w:val="none" w:sz="0" w:space="0" w:color="auto"/>
      </w:divBdr>
    </w:div>
    <w:div w:id="1316490173">
      <w:bodyDiv w:val="1"/>
      <w:marLeft w:val="0"/>
      <w:marRight w:val="0"/>
      <w:marTop w:val="0"/>
      <w:marBottom w:val="0"/>
      <w:divBdr>
        <w:top w:val="none" w:sz="0" w:space="0" w:color="auto"/>
        <w:left w:val="none" w:sz="0" w:space="0" w:color="auto"/>
        <w:bottom w:val="none" w:sz="0" w:space="0" w:color="auto"/>
        <w:right w:val="none" w:sz="0" w:space="0" w:color="auto"/>
      </w:divBdr>
      <w:divsChild>
        <w:div w:id="1278492145">
          <w:marLeft w:val="0"/>
          <w:marRight w:val="0"/>
          <w:marTop w:val="0"/>
          <w:marBottom w:val="0"/>
          <w:divBdr>
            <w:top w:val="none" w:sz="0" w:space="0" w:color="auto"/>
            <w:left w:val="none" w:sz="0" w:space="0" w:color="auto"/>
            <w:bottom w:val="none" w:sz="0" w:space="0" w:color="auto"/>
            <w:right w:val="none" w:sz="0" w:space="0" w:color="auto"/>
          </w:divBdr>
          <w:divsChild>
            <w:div w:id="1244682695">
              <w:marLeft w:val="0"/>
              <w:marRight w:val="0"/>
              <w:marTop w:val="0"/>
              <w:marBottom w:val="0"/>
              <w:divBdr>
                <w:top w:val="none" w:sz="0" w:space="0" w:color="auto"/>
                <w:left w:val="none" w:sz="0" w:space="0" w:color="auto"/>
                <w:bottom w:val="none" w:sz="0" w:space="0" w:color="auto"/>
                <w:right w:val="none" w:sz="0" w:space="0" w:color="auto"/>
              </w:divBdr>
              <w:divsChild>
                <w:div w:id="195948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59993">
      <w:bodyDiv w:val="1"/>
      <w:marLeft w:val="0"/>
      <w:marRight w:val="0"/>
      <w:marTop w:val="0"/>
      <w:marBottom w:val="0"/>
      <w:divBdr>
        <w:top w:val="none" w:sz="0" w:space="0" w:color="auto"/>
        <w:left w:val="none" w:sz="0" w:space="0" w:color="auto"/>
        <w:bottom w:val="none" w:sz="0" w:space="0" w:color="auto"/>
        <w:right w:val="none" w:sz="0" w:space="0" w:color="auto"/>
      </w:divBdr>
    </w:div>
    <w:div w:id="1316838877">
      <w:bodyDiv w:val="1"/>
      <w:marLeft w:val="0"/>
      <w:marRight w:val="0"/>
      <w:marTop w:val="0"/>
      <w:marBottom w:val="0"/>
      <w:divBdr>
        <w:top w:val="none" w:sz="0" w:space="0" w:color="auto"/>
        <w:left w:val="none" w:sz="0" w:space="0" w:color="auto"/>
        <w:bottom w:val="none" w:sz="0" w:space="0" w:color="auto"/>
        <w:right w:val="none" w:sz="0" w:space="0" w:color="auto"/>
      </w:divBdr>
    </w:div>
    <w:div w:id="1317610600">
      <w:bodyDiv w:val="1"/>
      <w:marLeft w:val="0"/>
      <w:marRight w:val="0"/>
      <w:marTop w:val="0"/>
      <w:marBottom w:val="0"/>
      <w:divBdr>
        <w:top w:val="none" w:sz="0" w:space="0" w:color="auto"/>
        <w:left w:val="none" w:sz="0" w:space="0" w:color="auto"/>
        <w:bottom w:val="none" w:sz="0" w:space="0" w:color="auto"/>
        <w:right w:val="none" w:sz="0" w:space="0" w:color="auto"/>
      </w:divBdr>
      <w:divsChild>
        <w:div w:id="1523663925">
          <w:marLeft w:val="0"/>
          <w:marRight w:val="0"/>
          <w:marTop w:val="0"/>
          <w:marBottom w:val="0"/>
          <w:divBdr>
            <w:top w:val="none" w:sz="0" w:space="0" w:color="auto"/>
            <w:left w:val="none" w:sz="0" w:space="0" w:color="auto"/>
            <w:bottom w:val="none" w:sz="0" w:space="0" w:color="auto"/>
            <w:right w:val="none" w:sz="0" w:space="0" w:color="auto"/>
          </w:divBdr>
          <w:divsChild>
            <w:div w:id="1930963970">
              <w:marLeft w:val="0"/>
              <w:marRight w:val="0"/>
              <w:marTop w:val="0"/>
              <w:marBottom w:val="0"/>
              <w:divBdr>
                <w:top w:val="none" w:sz="0" w:space="0" w:color="auto"/>
                <w:left w:val="none" w:sz="0" w:space="0" w:color="auto"/>
                <w:bottom w:val="none" w:sz="0" w:space="0" w:color="auto"/>
                <w:right w:val="none" w:sz="0" w:space="0" w:color="auto"/>
              </w:divBdr>
              <w:divsChild>
                <w:div w:id="184242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15318">
      <w:bodyDiv w:val="1"/>
      <w:marLeft w:val="0"/>
      <w:marRight w:val="0"/>
      <w:marTop w:val="0"/>
      <w:marBottom w:val="0"/>
      <w:divBdr>
        <w:top w:val="none" w:sz="0" w:space="0" w:color="auto"/>
        <w:left w:val="none" w:sz="0" w:space="0" w:color="auto"/>
        <w:bottom w:val="none" w:sz="0" w:space="0" w:color="auto"/>
        <w:right w:val="none" w:sz="0" w:space="0" w:color="auto"/>
      </w:divBdr>
      <w:divsChild>
        <w:div w:id="594097284">
          <w:marLeft w:val="0"/>
          <w:marRight w:val="0"/>
          <w:marTop w:val="0"/>
          <w:marBottom w:val="0"/>
          <w:divBdr>
            <w:top w:val="none" w:sz="0" w:space="0" w:color="auto"/>
            <w:left w:val="none" w:sz="0" w:space="0" w:color="auto"/>
            <w:bottom w:val="none" w:sz="0" w:space="0" w:color="auto"/>
            <w:right w:val="none" w:sz="0" w:space="0" w:color="auto"/>
          </w:divBdr>
          <w:divsChild>
            <w:div w:id="17661074">
              <w:marLeft w:val="0"/>
              <w:marRight w:val="0"/>
              <w:marTop w:val="0"/>
              <w:marBottom w:val="0"/>
              <w:divBdr>
                <w:top w:val="none" w:sz="0" w:space="0" w:color="auto"/>
                <w:left w:val="none" w:sz="0" w:space="0" w:color="auto"/>
                <w:bottom w:val="none" w:sz="0" w:space="0" w:color="auto"/>
                <w:right w:val="none" w:sz="0" w:space="0" w:color="auto"/>
              </w:divBdr>
              <w:divsChild>
                <w:div w:id="8338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08373">
      <w:bodyDiv w:val="1"/>
      <w:marLeft w:val="0"/>
      <w:marRight w:val="0"/>
      <w:marTop w:val="0"/>
      <w:marBottom w:val="0"/>
      <w:divBdr>
        <w:top w:val="none" w:sz="0" w:space="0" w:color="auto"/>
        <w:left w:val="none" w:sz="0" w:space="0" w:color="auto"/>
        <w:bottom w:val="none" w:sz="0" w:space="0" w:color="auto"/>
        <w:right w:val="none" w:sz="0" w:space="0" w:color="auto"/>
      </w:divBdr>
      <w:divsChild>
        <w:div w:id="1585607703">
          <w:marLeft w:val="0"/>
          <w:marRight w:val="0"/>
          <w:marTop w:val="0"/>
          <w:marBottom w:val="0"/>
          <w:divBdr>
            <w:top w:val="none" w:sz="0" w:space="0" w:color="auto"/>
            <w:left w:val="none" w:sz="0" w:space="0" w:color="auto"/>
            <w:bottom w:val="none" w:sz="0" w:space="0" w:color="auto"/>
            <w:right w:val="none" w:sz="0" w:space="0" w:color="auto"/>
          </w:divBdr>
          <w:divsChild>
            <w:div w:id="836968806">
              <w:marLeft w:val="0"/>
              <w:marRight w:val="0"/>
              <w:marTop w:val="0"/>
              <w:marBottom w:val="0"/>
              <w:divBdr>
                <w:top w:val="none" w:sz="0" w:space="0" w:color="auto"/>
                <w:left w:val="none" w:sz="0" w:space="0" w:color="auto"/>
                <w:bottom w:val="none" w:sz="0" w:space="0" w:color="auto"/>
                <w:right w:val="none" w:sz="0" w:space="0" w:color="auto"/>
              </w:divBdr>
              <w:divsChild>
                <w:div w:id="120332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95531">
      <w:bodyDiv w:val="1"/>
      <w:marLeft w:val="0"/>
      <w:marRight w:val="0"/>
      <w:marTop w:val="0"/>
      <w:marBottom w:val="0"/>
      <w:divBdr>
        <w:top w:val="none" w:sz="0" w:space="0" w:color="auto"/>
        <w:left w:val="none" w:sz="0" w:space="0" w:color="auto"/>
        <w:bottom w:val="none" w:sz="0" w:space="0" w:color="auto"/>
        <w:right w:val="none" w:sz="0" w:space="0" w:color="auto"/>
      </w:divBdr>
    </w:div>
    <w:div w:id="1326787368">
      <w:bodyDiv w:val="1"/>
      <w:marLeft w:val="0"/>
      <w:marRight w:val="0"/>
      <w:marTop w:val="0"/>
      <w:marBottom w:val="0"/>
      <w:divBdr>
        <w:top w:val="none" w:sz="0" w:space="0" w:color="auto"/>
        <w:left w:val="none" w:sz="0" w:space="0" w:color="auto"/>
        <w:bottom w:val="none" w:sz="0" w:space="0" w:color="auto"/>
        <w:right w:val="none" w:sz="0" w:space="0" w:color="auto"/>
      </w:divBdr>
      <w:divsChild>
        <w:div w:id="2144501471">
          <w:marLeft w:val="0"/>
          <w:marRight w:val="0"/>
          <w:marTop w:val="0"/>
          <w:marBottom w:val="0"/>
          <w:divBdr>
            <w:top w:val="none" w:sz="0" w:space="0" w:color="auto"/>
            <w:left w:val="none" w:sz="0" w:space="0" w:color="auto"/>
            <w:bottom w:val="none" w:sz="0" w:space="0" w:color="auto"/>
            <w:right w:val="none" w:sz="0" w:space="0" w:color="auto"/>
          </w:divBdr>
          <w:divsChild>
            <w:div w:id="1589385715">
              <w:marLeft w:val="0"/>
              <w:marRight w:val="0"/>
              <w:marTop w:val="0"/>
              <w:marBottom w:val="0"/>
              <w:divBdr>
                <w:top w:val="none" w:sz="0" w:space="0" w:color="auto"/>
                <w:left w:val="none" w:sz="0" w:space="0" w:color="auto"/>
                <w:bottom w:val="none" w:sz="0" w:space="0" w:color="auto"/>
                <w:right w:val="none" w:sz="0" w:space="0" w:color="auto"/>
              </w:divBdr>
              <w:divsChild>
                <w:div w:id="287395020">
                  <w:marLeft w:val="0"/>
                  <w:marRight w:val="0"/>
                  <w:marTop w:val="0"/>
                  <w:marBottom w:val="0"/>
                  <w:divBdr>
                    <w:top w:val="none" w:sz="0" w:space="0" w:color="auto"/>
                    <w:left w:val="none" w:sz="0" w:space="0" w:color="auto"/>
                    <w:bottom w:val="none" w:sz="0" w:space="0" w:color="auto"/>
                    <w:right w:val="none" w:sz="0" w:space="0" w:color="auto"/>
                  </w:divBdr>
                  <w:divsChild>
                    <w:div w:id="2883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287608">
      <w:bodyDiv w:val="1"/>
      <w:marLeft w:val="0"/>
      <w:marRight w:val="0"/>
      <w:marTop w:val="0"/>
      <w:marBottom w:val="0"/>
      <w:divBdr>
        <w:top w:val="none" w:sz="0" w:space="0" w:color="auto"/>
        <w:left w:val="none" w:sz="0" w:space="0" w:color="auto"/>
        <w:bottom w:val="none" w:sz="0" w:space="0" w:color="auto"/>
        <w:right w:val="none" w:sz="0" w:space="0" w:color="auto"/>
      </w:divBdr>
      <w:divsChild>
        <w:div w:id="213927769">
          <w:marLeft w:val="0"/>
          <w:marRight w:val="0"/>
          <w:marTop w:val="0"/>
          <w:marBottom w:val="0"/>
          <w:divBdr>
            <w:top w:val="none" w:sz="0" w:space="0" w:color="auto"/>
            <w:left w:val="none" w:sz="0" w:space="0" w:color="auto"/>
            <w:bottom w:val="none" w:sz="0" w:space="0" w:color="auto"/>
            <w:right w:val="none" w:sz="0" w:space="0" w:color="auto"/>
          </w:divBdr>
          <w:divsChild>
            <w:div w:id="342980620">
              <w:marLeft w:val="0"/>
              <w:marRight w:val="0"/>
              <w:marTop w:val="0"/>
              <w:marBottom w:val="0"/>
              <w:divBdr>
                <w:top w:val="none" w:sz="0" w:space="0" w:color="auto"/>
                <w:left w:val="none" w:sz="0" w:space="0" w:color="auto"/>
                <w:bottom w:val="none" w:sz="0" w:space="0" w:color="auto"/>
                <w:right w:val="none" w:sz="0" w:space="0" w:color="auto"/>
              </w:divBdr>
              <w:divsChild>
                <w:div w:id="163547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90409">
      <w:bodyDiv w:val="1"/>
      <w:marLeft w:val="0"/>
      <w:marRight w:val="0"/>
      <w:marTop w:val="0"/>
      <w:marBottom w:val="0"/>
      <w:divBdr>
        <w:top w:val="none" w:sz="0" w:space="0" w:color="auto"/>
        <w:left w:val="none" w:sz="0" w:space="0" w:color="auto"/>
        <w:bottom w:val="none" w:sz="0" w:space="0" w:color="auto"/>
        <w:right w:val="none" w:sz="0" w:space="0" w:color="auto"/>
      </w:divBdr>
      <w:divsChild>
        <w:div w:id="2095541184">
          <w:marLeft w:val="0"/>
          <w:marRight w:val="0"/>
          <w:marTop w:val="0"/>
          <w:marBottom w:val="0"/>
          <w:divBdr>
            <w:top w:val="none" w:sz="0" w:space="0" w:color="auto"/>
            <w:left w:val="none" w:sz="0" w:space="0" w:color="auto"/>
            <w:bottom w:val="none" w:sz="0" w:space="0" w:color="auto"/>
            <w:right w:val="none" w:sz="0" w:space="0" w:color="auto"/>
          </w:divBdr>
          <w:divsChild>
            <w:div w:id="1388333741">
              <w:marLeft w:val="0"/>
              <w:marRight w:val="0"/>
              <w:marTop w:val="0"/>
              <w:marBottom w:val="0"/>
              <w:divBdr>
                <w:top w:val="none" w:sz="0" w:space="0" w:color="auto"/>
                <w:left w:val="none" w:sz="0" w:space="0" w:color="auto"/>
                <w:bottom w:val="none" w:sz="0" w:space="0" w:color="auto"/>
                <w:right w:val="none" w:sz="0" w:space="0" w:color="auto"/>
              </w:divBdr>
              <w:divsChild>
                <w:div w:id="146997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81277">
      <w:bodyDiv w:val="1"/>
      <w:marLeft w:val="0"/>
      <w:marRight w:val="0"/>
      <w:marTop w:val="0"/>
      <w:marBottom w:val="0"/>
      <w:divBdr>
        <w:top w:val="none" w:sz="0" w:space="0" w:color="auto"/>
        <w:left w:val="none" w:sz="0" w:space="0" w:color="auto"/>
        <w:bottom w:val="none" w:sz="0" w:space="0" w:color="auto"/>
        <w:right w:val="none" w:sz="0" w:space="0" w:color="auto"/>
      </w:divBdr>
    </w:div>
    <w:div w:id="1330333024">
      <w:bodyDiv w:val="1"/>
      <w:marLeft w:val="0"/>
      <w:marRight w:val="0"/>
      <w:marTop w:val="0"/>
      <w:marBottom w:val="0"/>
      <w:divBdr>
        <w:top w:val="none" w:sz="0" w:space="0" w:color="auto"/>
        <w:left w:val="none" w:sz="0" w:space="0" w:color="auto"/>
        <w:bottom w:val="none" w:sz="0" w:space="0" w:color="auto"/>
        <w:right w:val="none" w:sz="0" w:space="0" w:color="auto"/>
      </w:divBdr>
    </w:div>
    <w:div w:id="1330593633">
      <w:bodyDiv w:val="1"/>
      <w:marLeft w:val="0"/>
      <w:marRight w:val="0"/>
      <w:marTop w:val="0"/>
      <w:marBottom w:val="0"/>
      <w:divBdr>
        <w:top w:val="none" w:sz="0" w:space="0" w:color="auto"/>
        <w:left w:val="none" w:sz="0" w:space="0" w:color="auto"/>
        <w:bottom w:val="none" w:sz="0" w:space="0" w:color="auto"/>
        <w:right w:val="none" w:sz="0" w:space="0" w:color="auto"/>
      </w:divBdr>
      <w:divsChild>
        <w:div w:id="482426436">
          <w:marLeft w:val="0"/>
          <w:marRight w:val="0"/>
          <w:marTop w:val="0"/>
          <w:marBottom w:val="0"/>
          <w:divBdr>
            <w:top w:val="none" w:sz="0" w:space="0" w:color="auto"/>
            <w:left w:val="none" w:sz="0" w:space="0" w:color="auto"/>
            <w:bottom w:val="none" w:sz="0" w:space="0" w:color="auto"/>
            <w:right w:val="none" w:sz="0" w:space="0" w:color="auto"/>
          </w:divBdr>
          <w:divsChild>
            <w:div w:id="215824655">
              <w:marLeft w:val="0"/>
              <w:marRight w:val="0"/>
              <w:marTop w:val="0"/>
              <w:marBottom w:val="0"/>
              <w:divBdr>
                <w:top w:val="none" w:sz="0" w:space="0" w:color="auto"/>
                <w:left w:val="none" w:sz="0" w:space="0" w:color="auto"/>
                <w:bottom w:val="none" w:sz="0" w:space="0" w:color="auto"/>
                <w:right w:val="none" w:sz="0" w:space="0" w:color="auto"/>
              </w:divBdr>
              <w:divsChild>
                <w:div w:id="1610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905449">
      <w:bodyDiv w:val="1"/>
      <w:marLeft w:val="0"/>
      <w:marRight w:val="0"/>
      <w:marTop w:val="0"/>
      <w:marBottom w:val="0"/>
      <w:divBdr>
        <w:top w:val="none" w:sz="0" w:space="0" w:color="auto"/>
        <w:left w:val="none" w:sz="0" w:space="0" w:color="auto"/>
        <w:bottom w:val="none" w:sz="0" w:space="0" w:color="auto"/>
        <w:right w:val="none" w:sz="0" w:space="0" w:color="auto"/>
      </w:divBdr>
      <w:divsChild>
        <w:div w:id="1036546119">
          <w:marLeft w:val="0"/>
          <w:marRight w:val="0"/>
          <w:marTop w:val="15"/>
          <w:marBottom w:val="0"/>
          <w:divBdr>
            <w:top w:val="none" w:sz="0" w:space="0" w:color="auto"/>
            <w:left w:val="none" w:sz="0" w:space="0" w:color="auto"/>
            <w:bottom w:val="none" w:sz="0" w:space="0" w:color="auto"/>
            <w:right w:val="none" w:sz="0" w:space="0" w:color="auto"/>
          </w:divBdr>
          <w:divsChild>
            <w:div w:id="474033343">
              <w:marLeft w:val="0"/>
              <w:marRight w:val="0"/>
              <w:marTop w:val="0"/>
              <w:marBottom w:val="0"/>
              <w:divBdr>
                <w:top w:val="none" w:sz="0" w:space="0" w:color="auto"/>
                <w:left w:val="none" w:sz="0" w:space="0" w:color="auto"/>
                <w:bottom w:val="none" w:sz="0" w:space="0" w:color="auto"/>
                <w:right w:val="none" w:sz="0" w:space="0" w:color="auto"/>
              </w:divBdr>
            </w:div>
          </w:divsChild>
        </w:div>
        <w:div w:id="238364907">
          <w:marLeft w:val="0"/>
          <w:marRight w:val="0"/>
          <w:marTop w:val="15"/>
          <w:marBottom w:val="0"/>
          <w:divBdr>
            <w:top w:val="none" w:sz="0" w:space="0" w:color="auto"/>
            <w:left w:val="none" w:sz="0" w:space="0" w:color="auto"/>
            <w:bottom w:val="none" w:sz="0" w:space="0" w:color="auto"/>
            <w:right w:val="none" w:sz="0" w:space="0" w:color="auto"/>
          </w:divBdr>
          <w:divsChild>
            <w:div w:id="638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37169">
      <w:bodyDiv w:val="1"/>
      <w:marLeft w:val="0"/>
      <w:marRight w:val="0"/>
      <w:marTop w:val="0"/>
      <w:marBottom w:val="0"/>
      <w:divBdr>
        <w:top w:val="none" w:sz="0" w:space="0" w:color="auto"/>
        <w:left w:val="none" w:sz="0" w:space="0" w:color="auto"/>
        <w:bottom w:val="none" w:sz="0" w:space="0" w:color="auto"/>
        <w:right w:val="none" w:sz="0" w:space="0" w:color="auto"/>
      </w:divBdr>
      <w:divsChild>
        <w:div w:id="1117867736">
          <w:marLeft w:val="0"/>
          <w:marRight w:val="0"/>
          <w:marTop w:val="0"/>
          <w:marBottom w:val="0"/>
          <w:divBdr>
            <w:top w:val="none" w:sz="0" w:space="0" w:color="auto"/>
            <w:left w:val="none" w:sz="0" w:space="0" w:color="auto"/>
            <w:bottom w:val="none" w:sz="0" w:space="0" w:color="auto"/>
            <w:right w:val="none" w:sz="0" w:space="0" w:color="auto"/>
          </w:divBdr>
          <w:divsChild>
            <w:div w:id="110829045">
              <w:marLeft w:val="0"/>
              <w:marRight w:val="0"/>
              <w:marTop w:val="0"/>
              <w:marBottom w:val="0"/>
              <w:divBdr>
                <w:top w:val="none" w:sz="0" w:space="0" w:color="auto"/>
                <w:left w:val="none" w:sz="0" w:space="0" w:color="auto"/>
                <w:bottom w:val="none" w:sz="0" w:space="0" w:color="auto"/>
                <w:right w:val="none" w:sz="0" w:space="0" w:color="auto"/>
              </w:divBdr>
              <w:divsChild>
                <w:div w:id="120247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52953">
      <w:bodyDiv w:val="1"/>
      <w:marLeft w:val="0"/>
      <w:marRight w:val="0"/>
      <w:marTop w:val="0"/>
      <w:marBottom w:val="0"/>
      <w:divBdr>
        <w:top w:val="none" w:sz="0" w:space="0" w:color="auto"/>
        <w:left w:val="none" w:sz="0" w:space="0" w:color="auto"/>
        <w:bottom w:val="none" w:sz="0" w:space="0" w:color="auto"/>
        <w:right w:val="none" w:sz="0" w:space="0" w:color="auto"/>
      </w:divBdr>
      <w:divsChild>
        <w:div w:id="1543859947">
          <w:marLeft w:val="0"/>
          <w:marRight w:val="0"/>
          <w:marTop w:val="0"/>
          <w:marBottom w:val="0"/>
          <w:divBdr>
            <w:top w:val="none" w:sz="0" w:space="0" w:color="auto"/>
            <w:left w:val="none" w:sz="0" w:space="0" w:color="auto"/>
            <w:bottom w:val="none" w:sz="0" w:space="0" w:color="auto"/>
            <w:right w:val="none" w:sz="0" w:space="0" w:color="auto"/>
          </w:divBdr>
          <w:divsChild>
            <w:div w:id="1341204025">
              <w:marLeft w:val="0"/>
              <w:marRight w:val="0"/>
              <w:marTop w:val="0"/>
              <w:marBottom w:val="0"/>
              <w:divBdr>
                <w:top w:val="none" w:sz="0" w:space="0" w:color="auto"/>
                <w:left w:val="none" w:sz="0" w:space="0" w:color="auto"/>
                <w:bottom w:val="none" w:sz="0" w:space="0" w:color="auto"/>
                <w:right w:val="none" w:sz="0" w:space="0" w:color="auto"/>
              </w:divBdr>
              <w:divsChild>
                <w:div w:id="1634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11761">
      <w:bodyDiv w:val="1"/>
      <w:marLeft w:val="0"/>
      <w:marRight w:val="0"/>
      <w:marTop w:val="0"/>
      <w:marBottom w:val="0"/>
      <w:divBdr>
        <w:top w:val="none" w:sz="0" w:space="0" w:color="auto"/>
        <w:left w:val="none" w:sz="0" w:space="0" w:color="auto"/>
        <w:bottom w:val="none" w:sz="0" w:space="0" w:color="auto"/>
        <w:right w:val="none" w:sz="0" w:space="0" w:color="auto"/>
      </w:divBdr>
      <w:divsChild>
        <w:div w:id="492113489">
          <w:marLeft w:val="0"/>
          <w:marRight w:val="0"/>
          <w:marTop w:val="0"/>
          <w:marBottom w:val="0"/>
          <w:divBdr>
            <w:top w:val="none" w:sz="0" w:space="0" w:color="auto"/>
            <w:left w:val="none" w:sz="0" w:space="0" w:color="auto"/>
            <w:bottom w:val="none" w:sz="0" w:space="0" w:color="auto"/>
            <w:right w:val="none" w:sz="0" w:space="0" w:color="auto"/>
          </w:divBdr>
          <w:divsChild>
            <w:div w:id="1209033305">
              <w:marLeft w:val="0"/>
              <w:marRight w:val="0"/>
              <w:marTop w:val="0"/>
              <w:marBottom w:val="0"/>
              <w:divBdr>
                <w:top w:val="none" w:sz="0" w:space="0" w:color="auto"/>
                <w:left w:val="none" w:sz="0" w:space="0" w:color="auto"/>
                <w:bottom w:val="none" w:sz="0" w:space="0" w:color="auto"/>
                <w:right w:val="none" w:sz="0" w:space="0" w:color="auto"/>
              </w:divBdr>
              <w:divsChild>
                <w:div w:id="77918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4148">
      <w:bodyDiv w:val="1"/>
      <w:marLeft w:val="0"/>
      <w:marRight w:val="0"/>
      <w:marTop w:val="0"/>
      <w:marBottom w:val="0"/>
      <w:divBdr>
        <w:top w:val="none" w:sz="0" w:space="0" w:color="auto"/>
        <w:left w:val="none" w:sz="0" w:space="0" w:color="auto"/>
        <w:bottom w:val="none" w:sz="0" w:space="0" w:color="auto"/>
        <w:right w:val="none" w:sz="0" w:space="0" w:color="auto"/>
      </w:divBdr>
      <w:divsChild>
        <w:div w:id="736587495">
          <w:marLeft w:val="0"/>
          <w:marRight w:val="0"/>
          <w:marTop w:val="0"/>
          <w:marBottom w:val="0"/>
          <w:divBdr>
            <w:top w:val="none" w:sz="0" w:space="0" w:color="auto"/>
            <w:left w:val="none" w:sz="0" w:space="0" w:color="auto"/>
            <w:bottom w:val="none" w:sz="0" w:space="0" w:color="auto"/>
            <w:right w:val="none" w:sz="0" w:space="0" w:color="auto"/>
          </w:divBdr>
          <w:divsChild>
            <w:div w:id="983243482">
              <w:marLeft w:val="0"/>
              <w:marRight w:val="0"/>
              <w:marTop w:val="0"/>
              <w:marBottom w:val="0"/>
              <w:divBdr>
                <w:top w:val="none" w:sz="0" w:space="0" w:color="auto"/>
                <w:left w:val="none" w:sz="0" w:space="0" w:color="auto"/>
                <w:bottom w:val="none" w:sz="0" w:space="0" w:color="auto"/>
                <w:right w:val="none" w:sz="0" w:space="0" w:color="auto"/>
              </w:divBdr>
              <w:divsChild>
                <w:div w:id="5673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6035">
      <w:bodyDiv w:val="1"/>
      <w:marLeft w:val="0"/>
      <w:marRight w:val="0"/>
      <w:marTop w:val="0"/>
      <w:marBottom w:val="0"/>
      <w:divBdr>
        <w:top w:val="none" w:sz="0" w:space="0" w:color="auto"/>
        <w:left w:val="none" w:sz="0" w:space="0" w:color="auto"/>
        <w:bottom w:val="none" w:sz="0" w:space="0" w:color="auto"/>
        <w:right w:val="none" w:sz="0" w:space="0" w:color="auto"/>
      </w:divBdr>
      <w:divsChild>
        <w:div w:id="1179271485">
          <w:marLeft w:val="0"/>
          <w:marRight w:val="0"/>
          <w:marTop w:val="0"/>
          <w:marBottom w:val="0"/>
          <w:divBdr>
            <w:top w:val="none" w:sz="0" w:space="0" w:color="auto"/>
            <w:left w:val="none" w:sz="0" w:space="0" w:color="auto"/>
            <w:bottom w:val="none" w:sz="0" w:space="0" w:color="auto"/>
            <w:right w:val="none" w:sz="0" w:space="0" w:color="auto"/>
          </w:divBdr>
          <w:divsChild>
            <w:div w:id="141389997">
              <w:marLeft w:val="0"/>
              <w:marRight w:val="0"/>
              <w:marTop w:val="0"/>
              <w:marBottom w:val="0"/>
              <w:divBdr>
                <w:top w:val="none" w:sz="0" w:space="0" w:color="auto"/>
                <w:left w:val="none" w:sz="0" w:space="0" w:color="auto"/>
                <w:bottom w:val="none" w:sz="0" w:space="0" w:color="auto"/>
                <w:right w:val="none" w:sz="0" w:space="0" w:color="auto"/>
              </w:divBdr>
              <w:divsChild>
                <w:div w:id="13942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88355">
      <w:bodyDiv w:val="1"/>
      <w:marLeft w:val="0"/>
      <w:marRight w:val="0"/>
      <w:marTop w:val="0"/>
      <w:marBottom w:val="0"/>
      <w:divBdr>
        <w:top w:val="none" w:sz="0" w:space="0" w:color="auto"/>
        <w:left w:val="none" w:sz="0" w:space="0" w:color="auto"/>
        <w:bottom w:val="none" w:sz="0" w:space="0" w:color="auto"/>
        <w:right w:val="none" w:sz="0" w:space="0" w:color="auto"/>
      </w:divBdr>
    </w:div>
    <w:div w:id="1342509076">
      <w:bodyDiv w:val="1"/>
      <w:marLeft w:val="0"/>
      <w:marRight w:val="0"/>
      <w:marTop w:val="0"/>
      <w:marBottom w:val="0"/>
      <w:divBdr>
        <w:top w:val="none" w:sz="0" w:space="0" w:color="auto"/>
        <w:left w:val="none" w:sz="0" w:space="0" w:color="auto"/>
        <w:bottom w:val="none" w:sz="0" w:space="0" w:color="auto"/>
        <w:right w:val="none" w:sz="0" w:space="0" w:color="auto"/>
      </w:divBdr>
      <w:divsChild>
        <w:div w:id="385228320">
          <w:marLeft w:val="0"/>
          <w:marRight w:val="0"/>
          <w:marTop w:val="0"/>
          <w:marBottom w:val="0"/>
          <w:divBdr>
            <w:top w:val="none" w:sz="0" w:space="0" w:color="auto"/>
            <w:left w:val="none" w:sz="0" w:space="0" w:color="auto"/>
            <w:bottom w:val="none" w:sz="0" w:space="0" w:color="auto"/>
            <w:right w:val="none" w:sz="0" w:space="0" w:color="auto"/>
          </w:divBdr>
          <w:divsChild>
            <w:div w:id="109320294">
              <w:marLeft w:val="0"/>
              <w:marRight w:val="0"/>
              <w:marTop w:val="0"/>
              <w:marBottom w:val="0"/>
              <w:divBdr>
                <w:top w:val="none" w:sz="0" w:space="0" w:color="auto"/>
                <w:left w:val="none" w:sz="0" w:space="0" w:color="auto"/>
                <w:bottom w:val="none" w:sz="0" w:space="0" w:color="auto"/>
                <w:right w:val="none" w:sz="0" w:space="0" w:color="auto"/>
              </w:divBdr>
              <w:divsChild>
                <w:div w:id="11089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51175">
      <w:bodyDiv w:val="1"/>
      <w:marLeft w:val="0"/>
      <w:marRight w:val="0"/>
      <w:marTop w:val="0"/>
      <w:marBottom w:val="0"/>
      <w:divBdr>
        <w:top w:val="none" w:sz="0" w:space="0" w:color="auto"/>
        <w:left w:val="none" w:sz="0" w:space="0" w:color="auto"/>
        <w:bottom w:val="none" w:sz="0" w:space="0" w:color="auto"/>
        <w:right w:val="none" w:sz="0" w:space="0" w:color="auto"/>
      </w:divBdr>
      <w:divsChild>
        <w:div w:id="1727605028">
          <w:marLeft w:val="0"/>
          <w:marRight w:val="0"/>
          <w:marTop w:val="0"/>
          <w:marBottom w:val="0"/>
          <w:divBdr>
            <w:top w:val="none" w:sz="0" w:space="0" w:color="auto"/>
            <w:left w:val="none" w:sz="0" w:space="0" w:color="auto"/>
            <w:bottom w:val="none" w:sz="0" w:space="0" w:color="auto"/>
            <w:right w:val="none" w:sz="0" w:space="0" w:color="auto"/>
          </w:divBdr>
          <w:divsChild>
            <w:div w:id="200899392">
              <w:marLeft w:val="0"/>
              <w:marRight w:val="0"/>
              <w:marTop w:val="0"/>
              <w:marBottom w:val="0"/>
              <w:divBdr>
                <w:top w:val="none" w:sz="0" w:space="0" w:color="auto"/>
                <w:left w:val="none" w:sz="0" w:space="0" w:color="auto"/>
                <w:bottom w:val="none" w:sz="0" w:space="0" w:color="auto"/>
                <w:right w:val="none" w:sz="0" w:space="0" w:color="auto"/>
              </w:divBdr>
              <w:divsChild>
                <w:div w:id="1093816803">
                  <w:marLeft w:val="0"/>
                  <w:marRight w:val="0"/>
                  <w:marTop w:val="0"/>
                  <w:marBottom w:val="0"/>
                  <w:divBdr>
                    <w:top w:val="none" w:sz="0" w:space="0" w:color="auto"/>
                    <w:left w:val="none" w:sz="0" w:space="0" w:color="auto"/>
                    <w:bottom w:val="none" w:sz="0" w:space="0" w:color="auto"/>
                    <w:right w:val="none" w:sz="0" w:space="0" w:color="auto"/>
                  </w:divBdr>
                  <w:divsChild>
                    <w:div w:id="120248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968832">
      <w:bodyDiv w:val="1"/>
      <w:marLeft w:val="0"/>
      <w:marRight w:val="0"/>
      <w:marTop w:val="0"/>
      <w:marBottom w:val="0"/>
      <w:divBdr>
        <w:top w:val="none" w:sz="0" w:space="0" w:color="auto"/>
        <w:left w:val="none" w:sz="0" w:space="0" w:color="auto"/>
        <w:bottom w:val="none" w:sz="0" w:space="0" w:color="auto"/>
        <w:right w:val="none" w:sz="0" w:space="0" w:color="auto"/>
      </w:divBdr>
      <w:divsChild>
        <w:div w:id="1733038907">
          <w:marLeft w:val="0"/>
          <w:marRight w:val="0"/>
          <w:marTop w:val="0"/>
          <w:marBottom w:val="0"/>
          <w:divBdr>
            <w:top w:val="none" w:sz="0" w:space="0" w:color="auto"/>
            <w:left w:val="none" w:sz="0" w:space="0" w:color="auto"/>
            <w:bottom w:val="none" w:sz="0" w:space="0" w:color="auto"/>
            <w:right w:val="none" w:sz="0" w:space="0" w:color="auto"/>
          </w:divBdr>
          <w:divsChild>
            <w:div w:id="217015092">
              <w:marLeft w:val="0"/>
              <w:marRight w:val="0"/>
              <w:marTop w:val="0"/>
              <w:marBottom w:val="0"/>
              <w:divBdr>
                <w:top w:val="none" w:sz="0" w:space="0" w:color="auto"/>
                <w:left w:val="none" w:sz="0" w:space="0" w:color="auto"/>
                <w:bottom w:val="none" w:sz="0" w:space="0" w:color="auto"/>
                <w:right w:val="none" w:sz="0" w:space="0" w:color="auto"/>
              </w:divBdr>
              <w:divsChild>
                <w:div w:id="5599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663424">
      <w:bodyDiv w:val="1"/>
      <w:marLeft w:val="0"/>
      <w:marRight w:val="0"/>
      <w:marTop w:val="0"/>
      <w:marBottom w:val="0"/>
      <w:divBdr>
        <w:top w:val="none" w:sz="0" w:space="0" w:color="auto"/>
        <w:left w:val="none" w:sz="0" w:space="0" w:color="auto"/>
        <w:bottom w:val="none" w:sz="0" w:space="0" w:color="auto"/>
        <w:right w:val="none" w:sz="0" w:space="0" w:color="auto"/>
      </w:divBdr>
    </w:div>
    <w:div w:id="1348098661">
      <w:bodyDiv w:val="1"/>
      <w:marLeft w:val="0"/>
      <w:marRight w:val="0"/>
      <w:marTop w:val="0"/>
      <w:marBottom w:val="0"/>
      <w:divBdr>
        <w:top w:val="none" w:sz="0" w:space="0" w:color="auto"/>
        <w:left w:val="none" w:sz="0" w:space="0" w:color="auto"/>
        <w:bottom w:val="none" w:sz="0" w:space="0" w:color="auto"/>
        <w:right w:val="none" w:sz="0" w:space="0" w:color="auto"/>
      </w:divBdr>
      <w:divsChild>
        <w:div w:id="1180466650">
          <w:marLeft w:val="0"/>
          <w:marRight w:val="0"/>
          <w:marTop w:val="0"/>
          <w:marBottom w:val="0"/>
          <w:divBdr>
            <w:top w:val="none" w:sz="0" w:space="0" w:color="auto"/>
            <w:left w:val="none" w:sz="0" w:space="0" w:color="auto"/>
            <w:bottom w:val="none" w:sz="0" w:space="0" w:color="auto"/>
            <w:right w:val="none" w:sz="0" w:space="0" w:color="auto"/>
          </w:divBdr>
          <w:divsChild>
            <w:div w:id="447047219">
              <w:marLeft w:val="0"/>
              <w:marRight w:val="0"/>
              <w:marTop w:val="0"/>
              <w:marBottom w:val="0"/>
              <w:divBdr>
                <w:top w:val="none" w:sz="0" w:space="0" w:color="auto"/>
                <w:left w:val="none" w:sz="0" w:space="0" w:color="auto"/>
                <w:bottom w:val="none" w:sz="0" w:space="0" w:color="auto"/>
                <w:right w:val="none" w:sz="0" w:space="0" w:color="auto"/>
              </w:divBdr>
              <w:divsChild>
                <w:div w:id="191909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99685">
      <w:bodyDiv w:val="1"/>
      <w:marLeft w:val="0"/>
      <w:marRight w:val="0"/>
      <w:marTop w:val="0"/>
      <w:marBottom w:val="0"/>
      <w:divBdr>
        <w:top w:val="none" w:sz="0" w:space="0" w:color="auto"/>
        <w:left w:val="none" w:sz="0" w:space="0" w:color="auto"/>
        <w:bottom w:val="none" w:sz="0" w:space="0" w:color="auto"/>
        <w:right w:val="none" w:sz="0" w:space="0" w:color="auto"/>
      </w:divBdr>
      <w:divsChild>
        <w:div w:id="1375421604">
          <w:marLeft w:val="0"/>
          <w:marRight w:val="0"/>
          <w:marTop w:val="0"/>
          <w:marBottom w:val="0"/>
          <w:divBdr>
            <w:top w:val="none" w:sz="0" w:space="0" w:color="auto"/>
            <w:left w:val="none" w:sz="0" w:space="0" w:color="auto"/>
            <w:bottom w:val="none" w:sz="0" w:space="0" w:color="auto"/>
            <w:right w:val="none" w:sz="0" w:space="0" w:color="auto"/>
          </w:divBdr>
          <w:divsChild>
            <w:div w:id="1440101782">
              <w:marLeft w:val="0"/>
              <w:marRight w:val="0"/>
              <w:marTop w:val="0"/>
              <w:marBottom w:val="0"/>
              <w:divBdr>
                <w:top w:val="none" w:sz="0" w:space="0" w:color="auto"/>
                <w:left w:val="none" w:sz="0" w:space="0" w:color="auto"/>
                <w:bottom w:val="none" w:sz="0" w:space="0" w:color="auto"/>
                <w:right w:val="none" w:sz="0" w:space="0" w:color="auto"/>
              </w:divBdr>
              <w:divsChild>
                <w:div w:id="311755498">
                  <w:marLeft w:val="0"/>
                  <w:marRight w:val="0"/>
                  <w:marTop w:val="0"/>
                  <w:marBottom w:val="0"/>
                  <w:divBdr>
                    <w:top w:val="none" w:sz="0" w:space="0" w:color="auto"/>
                    <w:left w:val="none" w:sz="0" w:space="0" w:color="auto"/>
                    <w:bottom w:val="none" w:sz="0" w:space="0" w:color="auto"/>
                    <w:right w:val="none" w:sz="0" w:space="0" w:color="auto"/>
                  </w:divBdr>
                  <w:divsChild>
                    <w:div w:id="42893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458864">
      <w:bodyDiv w:val="1"/>
      <w:marLeft w:val="0"/>
      <w:marRight w:val="0"/>
      <w:marTop w:val="0"/>
      <w:marBottom w:val="0"/>
      <w:divBdr>
        <w:top w:val="none" w:sz="0" w:space="0" w:color="auto"/>
        <w:left w:val="none" w:sz="0" w:space="0" w:color="auto"/>
        <w:bottom w:val="none" w:sz="0" w:space="0" w:color="auto"/>
        <w:right w:val="none" w:sz="0" w:space="0" w:color="auto"/>
      </w:divBdr>
      <w:divsChild>
        <w:div w:id="2096902670">
          <w:marLeft w:val="0"/>
          <w:marRight w:val="0"/>
          <w:marTop w:val="0"/>
          <w:marBottom w:val="0"/>
          <w:divBdr>
            <w:top w:val="none" w:sz="0" w:space="0" w:color="auto"/>
            <w:left w:val="none" w:sz="0" w:space="0" w:color="auto"/>
            <w:bottom w:val="none" w:sz="0" w:space="0" w:color="auto"/>
            <w:right w:val="none" w:sz="0" w:space="0" w:color="auto"/>
          </w:divBdr>
          <w:divsChild>
            <w:div w:id="1733697668">
              <w:marLeft w:val="0"/>
              <w:marRight w:val="0"/>
              <w:marTop w:val="0"/>
              <w:marBottom w:val="0"/>
              <w:divBdr>
                <w:top w:val="none" w:sz="0" w:space="0" w:color="auto"/>
                <w:left w:val="none" w:sz="0" w:space="0" w:color="auto"/>
                <w:bottom w:val="none" w:sz="0" w:space="0" w:color="auto"/>
                <w:right w:val="none" w:sz="0" w:space="0" w:color="auto"/>
              </w:divBdr>
              <w:divsChild>
                <w:div w:id="132450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7208">
      <w:bodyDiv w:val="1"/>
      <w:marLeft w:val="0"/>
      <w:marRight w:val="0"/>
      <w:marTop w:val="0"/>
      <w:marBottom w:val="0"/>
      <w:divBdr>
        <w:top w:val="none" w:sz="0" w:space="0" w:color="auto"/>
        <w:left w:val="none" w:sz="0" w:space="0" w:color="auto"/>
        <w:bottom w:val="none" w:sz="0" w:space="0" w:color="auto"/>
        <w:right w:val="none" w:sz="0" w:space="0" w:color="auto"/>
      </w:divBdr>
      <w:divsChild>
        <w:div w:id="697390515">
          <w:marLeft w:val="0"/>
          <w:marRight w:val="0"/>
          <w:marTop w:val="0"/>
          <w:marBottom w:val="0"/>
          <w:divBdr>
            <w:top w:val="none" w:sz="0" w:space="0" w:color="auto"/>
            <w:left w:val="none" w:sz="0" w:space="0" w:color="auto"/>
            <w:bottom w:val="none" w:sz="0" w:space="0" w:color="auto"/>
            <w:right w:val="none" w:sz="0" w:space="0" w:color="auto"/>
          </w:divBdr>
          <w:divsChild>
            <w:div w:id="421342853">
              <w:marLeft w:val="0"/>
              <w:marRight w:val="0"/>
              <w:marTop w:val="0"/>
              <w:marBottom w:val="0"/>
              <w:divBdr>
                <w:top w:val="none" w:sz="0" w:space="0" w:color="auto"/>
                <w:left w:val="none" w:sz="0" w:space="0" w:color="auto"/>
                <w:bottom w:val="none" w:sz="0" w:space="0" w:color="auto"/>
                <w:right w:val="none" w:sz="0" w:space="0" w:color="auto"/>
              </w:divBdr>
              <w:divsChild>
                <w:div w:id="14478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787876">
      <w:bodyDiv w:val="1"/>
      <w:marLeft w:val="0"/>
      <w:marRight w:val="0"/>
      <w:marTop w:val="0"/>
      <w:marBottom w:val="0"/>
      <w:divBdr>
        <w:top w:val="none" w:sz="0" w:space="0" w:color="auto"/>
        <w:left w:val="none" w:sz="0" w:space="0" w:color="auto"/>
        <w:bottom w:val="none" w:sz="0" w:space="0" w:color="auto"/>
        <w:right w:val="none" w:sz="0" w:space="0" w:color="auto"/>
      </w:divBdr>
    </w:div>
    <w:div w:id="1365131383">
      <w:bodyDiv w:val="1"/>
      <w:marLeft w:val="0"/>
      <w:marRight w:val="0"/>
      <w:marTop w:val="0"/>
      <w:marBottom w:val="0"/>
      <w:divBdr>
        <w:top w:val="none" w:sz="0" w:space="0" w:color="auto"/>
        <w:left w:val="none" w:sz="0" w:space="0" w:color="auto"/>
        <w:bottom w:val="none" w:sz="0" w:space="0" w:color="auto"/>
        <w:right w:val="none" w:sz="0" w:space="0" w:color="auto"/>
      </w:divBdr>
    </w:div>
    <w:div w:id="1365255091">
      <w:bodyDiv w:val="1"/>
      <w:marLeft w:val="0"/>
      <w:marRight w:val="0"/>
      <w:marTop w:val="0"/>
      <w:marBottom w:val="0"/>
      <w:divBdr>
        <w:top w:val="none" w:sz="0" w:space="0" w:color="auto"/>
        <w:left w:val="none" w:sz="0" w:space="0" w:color="auto"/>
        <w:bottom w:val="none" w:sz="0" w:space="0" w:color="auto"/>
        <w:right w:val="none" w:sz="0" w:space="0" w:color="auto"/>
      </w:divBdr>
      <w:divsChild>
        <w:div w:id="317658489">
          <w:marLeft w:val="0"/>
          <w:marRight w:val="0"/>
          <w:marTop w:val="0"/>
          <w:marBottom w:val="0"/>
          <w:divBdr>
            <w:top w:val="none" w:sz="0" w:space="0" w:color="auto"/>
            <w:left w:val="none" w:sz="0" w:space="0" w:color="auto"/>
            <w:bottom w:val="none" w:sz="0" w:space="0" w:color="auto"/>
            <w:right w:val="none" w:sz="0" w:space="0" w:color="auto"/>
          </w:divBdr>
          <w:divsChild>
            <w:div w:id="1558661252">
              <w:marLeft w:val="0"/>
              <w:marRight w:val="0"/>
              <w:marTop w:val="0"/>
              <w:marBottom w:val="0"/>
              <w:divBdr>
                <w:top w:val="none" w:sz="0" w:space="0" w:color="auto"/>
                <w:left w:val="none" w:sz="0" w:space="0" w:color="auto"/>
                <w:bottom w:val="none" w:sz="0" w:space="0" w:color="auto"/>
                <w:right w:val="none" w:sz="0" w:space="0" w:color="auto"/>
              </w:divBdr>
              <w:divsChild>
                <w:div w:id="210221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48082">
      <w:bodyDiv w:val="1"/>
      <w:marLeft w:val="0"/>
      <w:marRight w:val="0"/>
      <w:marTop w:val="0"/>
      <w:marBottom w:val="0"/>
      <w:divBdr>
        <w:top w:val="none" w:sz="0" w:space="0" w:color="auto"/>
        <w:left w:val="none" w:sz="0" w:space="0" w:color="auto"/>
        <w:bottom w:val="none" w:sz="0" w:space="0" w:color="auto"/>
        <w:right w:val="none" w:sz="0" w:space="0" w:color="auto"/>
      </w:divBdr>
    </w:div>
    <w:div w:id="1367439100">
      <w:bodyDiv w:val="1"/>
      <w:marLeft w:val="0"/>
      <w:marRight w:val="0"/>
      <w:marTop w:val="0"/>
      <w:marBottom w:val="0"/>
      <w:divBdr>
        <w:top w:val="none" w:sz="0" w:space="0" w:color="auto"/>
        <w:left w:val="none" w:sz="0" w:space="0" w:color="auto"/>
        <w:bottom w:val="none" w:sz="0" w:space="0" w:color="auto"/>
        <w:right w:val="none" w:sz="0" w:space="0" w:color="auto"/>
      </w:divBdr>
    </w:div>
    <w:div w:id="1367869878">
      <w:bodyDiv w:val="1"/>
      <w:marLeft w:val="0"/>
      <w:marRight w:val="0"/>
      <w:marTop w:val="0"/>
      <w:marBottom w:val="0"/>
      <w:divBdr>
        <w:top w:val="none" w:sz="0" w:space="0" w:color="auto"/>
        <w:left w:val="none" w:sz="0" w:space="0" w:color="auto"/>
        <w:bottom w:val="none" w:sz="0" w:space="0" w:color="auto"/>
        <w:right w:val="none" w:sz="0" w:space="0" w:color="auto"/>
      </w:divBdr>
      <w:divsChild>
        <w:div w:id="1330017163">
          <w:marLeft w:val="0"/>
          <w:marRight w:val="0"/>
          <w:marTop w:val="0"/>
          <w:marBottom w:val="0"/>
          <w:divBdr>
            <w:top w:val="none" w:sz="0" w:space="0" w:color="auto"/>
            <w:left w:val="none" w:sz="0" w:space="0" w:color="auto"/>
            <w:bottom w:val="none" w:sz="0" w:space="0" w:color="auto"/>
            <w:right w:val="none" w:sz="0" w:space="0" w:color="auto"/>
          </w:divBdr>
          <w:divsChild>
            <w:div w:id="556009264">
              <w:marLeft w:val="0"/>
              <w:marRight w:val="0"/>
              <w:marTop w:val="0"/>
              <w:marBottom w:val="0"/>
              <w:divBdr>
                <w:top w:val="none" w:sz="0" w:space="0" w:color="auto"/>
                <w:left w:val="none" w:sz="0" w:space="0" w:color="auto"/>
                <w:bottom w:val="none" w:sz="0" w:space="0" w:color="auto"/>
                <w:right w:val="none" w:sz="0" w:space="0" w:color="auto"/>
              </w:divBdr>
              <w:divsChild>
                <w:div w:id="108537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47352">
      <w:bodyDiv w:val="1"/>
      <w:marLeft w:val="0"/>
      <w:marRight w:val="0"/>
      <w:marTop w:val="0"/>
      <w:marBottom w:val="0"/>
      <w:divBdr>
        <w:top w:val="none" w:sz="0" w:space="0" w:color="auto"/>
        <w:left w:val="none" w:sz="0" w:space="0" w:color="auto"/>
        <w:bottom w:val="none" w:sz="0" w:space="0" w:color="auto"/>
        <w:right w:val="none" w:sz="0" w:space="0" w:color="auto"/>
      </w:divBdr>
      <w:divsChild>
        <w:div w:id="577062235">
          <w:marLeft w:val="0"/>
          <w:marRight w:val="0"/>
          <w:marTop w:val="0"/>
          <w:marBottom w:val="0"/>
          <w:divBdr>
            <w:top w:val="none" w:sz="0" w:space="0" w:color="auto"/>
            <w:left w:val="none" w:sz="0" w:space="0" w:color="auto"/>
            <w:bottom w:val="none" w:sz="0" w:space="0" w:color="auto"/>
            <w:right w:val="none" w:sz="0" w:space="0" w:color="auto"/>
          </w:divBdr>
          <w:divsChild>
            <w:div w:id="1464075275">
              <w:marLeft w:val="0"/>
              <w:marRight w:val="0"/>
              <w:marTop w:val="0"/>
              <w:marBottom w:val="0"/>
              <w:divBdr>
                <w:top w:val="none" w:sz="0" w:space="0" w:color="auto"/>
                <w:left w:val="none" w:sz="0" w:space="0" w:color="auto"/>
                <w:bottom w:val="none" w:sz="0" w:space="0" w:color="auto"/>
                <w:right w:val="none" w:sz="0" w:space="0" w:color="auto"/>
              </w:divBdr>
              <w:divsChild>
                <w:div w:id="59298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93302">
      <w:bodyDiv w:val="1"/>
      <w:marLeft w:val="0"/>
      <w:marRight w:val="0"/>
      <w:marTop w:val="0"/>
      <w:marBottom w:val="0"/>
      <w:divBdr>
        <w:top w:val="none" w:sz="0" w:space="0" w:color="auto"/>
        <w:left w:val="none" w:sz="0" w:space="0" w:color="auto"/>
        <w:bottom w:val="none" w:sz="0" w:space="0" w:color="auto"/>
        <w:right w:val="none" w:sz="0" w:space="0" w:color="auto"/>
      </w:divBdr>
      <w:divsChild>
        <w:div w:id="1710300891">
          <w:marLeft w:val="0"/>
          <w:marRight w:val="0"/>
          <w:marTop w:val="0"/>
          <w:marBottom w:val="0"/>
          <w:divBdr>
            <w:top w:val="none" w:sz="0" w:space="0" w:color="auto"/>
            <w:left w:val="none" w:sz="0" w:space="0" w:color="auto"/>
            <w:bottom w:val="none" w:sz="0" w:space="0" w:color="auto"/>
            <w:right w:val="none" w:sz="0" w:space="0" w:color="auto"/>
          </w:divBdr>
          <w:divsChild>
            <w:div w:id="1164399544">
              <w:marLeft w:val="0"/>
              <w:marRight w:val="0"/>
              <w:marTop w:val="0"/>
              <w:marBottom w:val="0"/>
              <w:divBdr>
                <w:top w:val="none" w:sz="0" w:space="0" w:color="auto"/>
                <w:left w:val="none" w:sz="0" w:space="0" w:color="auto"/>
                <w:bottom w:val="none" w:sz="0" w:space="0" w:color="auto"/>
                <w:right w:val="none" w:sz="0" w:space="0" w:color="auto"/>
              </w:divBdr>
              <w:divsChild>
                <w:div w:id="66513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34664">
      <w:bodyDiv w:val="1"/>
      <w:marLeft w:val="0"/>
      <w:marRight w:val="0"/>
      <w:marTop w:val="0"/>
      <w:marBottom w:val="0"/>
      <w:divBdr>
        <w:top w:val="none" w:sz="0" w:space="0" w:color="auto"/>
        <w:left w:val="none" w:sz="0" w:space="0" w:color="auto"/>
        <w:bottom w:val="none" w:sz="0" w:space="0" w:color="auto"/>
        <w:right w:val="none" w:sz="0" w:space="0" w:color="auto"/>
      </w:divBdr>
    </w:div>
    <w:div w:id="1371228885">
      <w:bodyDiv w:val="1"/>
      <w:marLeft w:val="0"/>
      <w:marRight w:val="0"/>
      <w:marTop w:val="0"/>
      <w:marBottom w:val="0"/>
      <w:divBdr>
        <w:top w:val="none" w:sz="0" w:space="0" w:color="auto"/>
        <w:left w:val="none" w:sz="0" w:space="0" w:color="auto"/>
        <w:bottom w:val="none" w:sz="0" w:space="0" w:color="auto"/>
        <w:right w:val="none" w:sz="0" w:space="0" w:color="auto"/>
      </w:divBdr>
    </w:div>
    <w:div w:id="1373185395">
      <w:bodyDiv w:val="1"/>
      <w:marLeft w:val="0"/>
      <w:marRight w:val="0"/>
      <w:marTop w:val="0"/>
      <w:marBottom w:val="0"/>
      <w:divBdr>
        <w:top w:val="none" w:sz="0" w:space="0" w:color="auto"/>
        <w:left w:val="none" w:sz="0" w:space="0" w:color="auto"/>
        <w:bottom w:val="none" w:sz="0" w:space="0" w:color="auto"/>
        <w:right w:val="none" w:sz="0" w:space="0" w:color="auto"/>
      </w:divBdr>
    </w:div>
    <w:div w:id="1375547349">
      <w:bodyDiv w:val="1"/>
      <w:marLeft w:val="0"/>
      <w:marRight w:val="0"/>
      <w:marTop w:val="0"/>
      <w:marBottom w:val="0"/>
      <w:divBdr>
        <w:top w:val="none" w:sz="0" w:space="0" w:color="auto"/>
        <w:left w:val="none" w:sz="0" w:space="0" w:color="auto"/>
        <w:bottom w:val="none" w:sz="0" w:space="0" w:color="auto"/>
        <w:right w:val="none" w:sz="0" w:space="0" w:color="auto"/>
      </w:divBdr>
      <w:divsChild>
        <w:div w:id="2117409322">
          <w:marLeft w:val="0"/>
          <w:marRight w:val="0"/>
          <w:marTop w:val="0"/>
          <w:marBottom w:val="0"/>
          <w:divBdr>
            <w:top w:val="none" w:sz="0" w:space="0" w:color="auto"/>
            <w:left w:val="none" w:sz="0" w:space="0" w:color="auto"/>
            <w:bottom w:val="none" w:sz="0" w:space="0" w:color="auto"/>
            <w:right w:val="none" w:sz="0" w:space="0" w:color="auto"/>
          </w:divBdr>
          <w:divsChild>
            <w:div w:id="2146972502">
              <w:marLeft w:val="0"/>
              <w:marRight w:val="0"/>
              <w:marTop w:val="0"/>
              <w:marBottom w:val="0"/>
              <w:divBdr>
                <w:top w:val="none" w:sz="0" w:space="0" w:color="auto"/>
                <w:left w:val="none" w:sz="0" w:space="0" w:color="auto"/>
                <w:bottom w:val="none" w:sz="0" w:space="0" w:color="auto"/>
                <w:right w:val="none" w:sz="0" w:space="0" w:color="auto"/>
              </w:divBdr>
              <w:divsChild>
                <w:div w:id="186405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94023">
      <w:bodyDiv w:val="1"/>
      <w:marLeft w:val="0"/>
      <w:marRight w:val="0"/>
      <w:marTop w:val="0"/>
      <w:marBottom w:val="0"/>
      <w:divBdr>
        <w:top w:val="none" w:sz="0" w:space="0" w:color="auto"/>
        <w:left w:val="none" w:sz="0" w:space="0" w:color="auto"/>
        <w:bottom w:val="none" w:sz="0" w:space="0" w:color="auto"/>
        <w:right w:val="none" w:sz="0" w:space="0" w:color="auto"/>
      </w:divBdr>
    </w:div>
    <w:div w:id="1381129297">
      <w:bodyDiv w:val="1"/>
      <w:marLeft w:val="0"/>
      <w:marRight w:val="0"/>
      <w:marTop w:val="0"/>
      <w:marBottom w:val="0"/>
      <w:divBdr>
        <w:top w:val="none" w:sz="0" w:space="0" w:color="auto"/>
        <w:left w:val="none" w:sz="0" w:space="0" w:color="auto"/>
        <w:bottom w:val="none" w:sz="0" w:space="0" w:color="auto"/>
        <w:right w:val="none" w:sz="0" w:space="0" w:color="auto"/>
      </w:divBdr>
      <w:divsChild>
        <w:div w:id="287012718">
          <w:marLeft w:val="0"/>
          <w:marRight w:val="0"/>
          <w:marTop w:val="0"/>
          <w:marBottom w:val="0"/>
          <w:divBdr>
            <w:top w:val="none" w:sz="0" w:space="0" w:color="auto"/>
            <w:left w:val="none" w:sz="0" w:space="0" w:color="auto"/>
            <w:bottom w:val="none" w:sz="0" w:space="0" w:color="auto"/>
            <w:right w:val="none" w:sz="0" w:space="0" w:color="auto"/>
          </w:divBdr>
          <w:divsChild>
            <w:div w:id="284968121">
              <w:marLeft w:val="0"/>
              <w:marRight w:val="0"/>
              <w:marTop w:val="0"/>
              <w:marBottom w:val="0"/>
              <w:divBdr>
                <w:top w:val="none" w:sz="0" w:space="0" w:color="auto"/>
                <w:left w:val="none" w:sz="0" w:space="0" w:color="auto"/>
                <w:bottom w:val="none" w:sz="0" w:space="0" w:color="auto"/>
                <w:right w:val="none" w:sz="0" w:space="0" w:color="auto"/>
              </w:divBdr>
              <w:divsChild>
                <w:div w:id="823737679">
                  <w:marLeft w:val="0"/>
                  <w:marRight w:val="0"/>
                  <w:marTop w:val="0"/>
                  <w:marBottom w:val="0"/>
                  <w:divBdr>
                    <w:top w:val="none" w:sz="0" w:space="0" w:color="auto"/>
                    <w:left w:val="none" w:sz="0" w:space="0" w:color="auto"/>
                    <w:bottom w:val="none" w:sz="0" w:space="0" w:color="auto"/>
                    <w:right w:val="none" w:sz="0" w:space="0" w:color="auto"/>
                  </w:divBdr>
                  <w:divsChild>
                    <w:div w:id="5103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51539">
      <w:bodyDiv w:val="1"/>
      <w:marLeft w:val="0"/>
      <w:marRight w:val="0"/>
      <w:marTop w:val="0"/>
      <w:marBottom w:val="0"/>
      <w:divBdr>
        <w:top w:val="none" w:sz="0" w:space="0" w:color="auto"/>
        <w:left w:val="none" w:sz="0" w:space="0" w:color="auto"/>
        <w:bottom w:val="none" w:sz="0" w:space="0" w:color="auto"/>
        <w:right w:val="none" w:sz="0" w:space="0" w:color="auto"/>
      </w:divBdr>
      <w:divsChild>
        <w:div w:id="49498856">
          <w:marLeft w:val="0"/>
          <w:marRight w:val="0"/>
          <w:marTop w:val="0"/>
          <w:marBottom w:val="0"/>
          <w:divBdr>
            <w:top w:val="none" w:sz="0" w:space="0" w:color="auto"/>
            <w:left w:val="none" w:sz="0" w:space="0" w:color="auto"/>
            <w:bottom w:val="none" w:sz="0" w:space="0" w:color="auto"/>
            <w:right w:val="none" w:sz="0" w:space="0" w:color="auto"/>
          </w:divBdr>
          <w:divsChild>
            <w:div w:id="2043553074">
              <w:marLeft w:val="0"/>
              <w:marRight w:val="0"/>
              <w:marTop w:val="0"/>
              <w:marBottom w:val="0"/>
              <w:divBdr>
                <w:top w:val="none" w:sz="0" w:space="0" w:color="auto"/>
                <w:left w:val="none" w:sz="0" w:space="0" w:color="auto"/>
                <w:bottom w:val="none" w:sz="0" w:space="0" w:color="auto"/>
                <w:right w:val="none" w:sz="0" w:space="0" w:color="auto"/>
              </w:divBdr>
              <w:divsChild>
                <w:div w:id="176063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631780">
      <w:bodyDiv w:val="1"/>
      <w:marLeft w:val="0"/>
      <w:marRight w:val="0"/>
      <w:marTop w:val="0"/>
      <w:marBottom w:val="0"/>
      <w:divBdr>
        <w:top w:val="none" w:sz="0" w:space="0" w:color="auto"/>
        <w:left w:val="none" w:sz="0" w:space="0" w:color="auto"/>
        <w:bottom w:val="none" w:sz="0" w:space="0" w:color="auto"/>
        <w:right w:val="none" w:sz="0" w:space="0" w:color="auto"/>
      </w:divBdr>
    </w:div>
    <w:div w:id="1383359886">
      <w:bodyDiv w:val="1"/>
      <w:marLeft w:val="0"/>
      <w:marRight w:val="0"/>
      <w:marTop w:val="0"/>
      <w:marBottom w:val="0"/>
      <w:divBdr>
        <w:top w:val="none" w:sz="0" w:space="0" w:color="auto"/>
        <w:left w:val="none" w:sz="0" w:space="0" w:color="auto"/>
        <w:bottom w:val="none" w:sz="0" w:space="0" w:color="auto"/>
        <w:right w:val="none" w:sz="0" w:space="0" w:color="auto"/>
      </w:divBdr>
      <w:divsChild>
        <w:div w:id="1101411500">
          <w:marLeft w:val="0"/>
          <w:marRight w:val="0"/>
          <w:marTop w:val="0"/>
          <w:marBottom w:val="0"/>
          <w:divBdr>
            <w:top w:val="none" w:sz="0" w:space="0" w:color="auto"/>
            <w:left w:val="none" w:sz="0" w:space="0" w:color="auto"/>
            <w:bottom w:val="none" w:sz="0" w:space="0" w:color="auto"/>
            <w:right w:val="none" w:sz="0" w:space="0" w:color="auto"/>
          </w:divBdr>
          <w:divsChild>
            <w:div w:id="1907064015">
              <w:marLeft w:val="0"/>
              <w:marRight w:val="0"/>
              <w:marTop w:val="0"/>
              <w:marBottom w:val="0"/>
              <w:divBdr>
                <w:top w:val="none" w:sz="0" w:space="0" w:color="auto"/>
                <w:left w:val="none" w:sz="0" w:space="0" w:color="auto"/>
                <w:bottom w:val="none" w:sz="0" w:space="0" w:color="auto"/>
                <w:right w:val="none" w:sz="0" w:space="0" w:color="auto"/>
              </w:divBdr>
              <w:divsChild>
                <w:div w:id="469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07673">
      <w:bodyDiv w:val="1"/>
      <w:marLeft w:val="0"/>
      <w:marRight w:val="0"/>
      <w:marTop w:val="0"/>
      <w:marBottom w:val="0"/>
      <w:divBdr>
        <w:top w:val="none" w:sz="0" w:space="0" w:color="auto"/>
        <w:left w:val="none" w:sz="0" w:space="0" w:color="auto"/>
        <w:bottom w:val="none" w:sz="0" w:space="0" w:color="auto"/>
        <w:right w:val="none" w:sz="0" w:space="0" w:color="auto"/>
      </w:divBdr>
    </w:div>
    <w:div w:id="1389762336">
      <w:bodyDiv w:val="1"/>
      <w:marLeft w:val="0"/>
      <w:marRight w:val="0"/>
      <w:marTop w:val="0"/>
      <w:marBottom w:val="0"/>
      <w:divBdr>
        <w:top w:val="none" w:sz="0" w:space="0" w:color="auto"/>
        <w:left w:val="none" w:sz="0" w:space="0" w:color="auto"/>
        <w:bottom w:val="none" w:sz="0" w:space="0" w:color="auto"/>
        <w:right w:val="none" w:sz="0" w:space="0" w:color="auto"/>
      </w:divBdr>
    </w:div>
    <w:div w:id="1389955587">
      <w:bodyDiv w:val="1"/>
      <w:marLeft w:val="0"/>
      <w:marRight w:val="0"/>
      <w:marTop w:val="0"/>
      <w:marBottom w:val="0"/>
      <w:divBdr>
        <w:top w:val="none" w:sz="0" w:space="0" w:color="auto"/>
        <w:left w:val="none" w:sz="0" w:space="0" w:color="auto"/>
        <w:bottom w:val="none" w:sz="0" w:space="0" w:color="auto"/>
        <w:right w:val="none" w:sz="0" w:space="0" w:color="auto"/>
      </w:divBdr>
      <w:divsChild>
        <w:div w:id="293633702">
          <w:marLeft w:val="0"/>
          <w:marRight w:val="0"/>
          <w:marTop w:val="0"/>
          <w:marBottom w:val="0"/>
          <w:divBdr>
            <w:top w:val="none" w:sz="0" w:space="0" w:color="auto"/>
            <w:left w:val="none" w:sz="0" w:space="0" w:color="auto"/>
            <w:bottom w:val="none" w:sz="0" w:space="0" w:color="auto"/>
            <w:right w:val="none" w:sz="0" w:space="0" w:color="auto"/>
          </w:divBdr>
          <w:divsChild>
            <w:div w:id="862154">
              <w:marLeft w:val="0"/>
              <w:marRight w:val="0"/>
              <w:marTop w:val="0"/>
              <w:marBottom w:val="0"/>
              <w:divBdr>
                <w:top w:val="none" w:sz="0" w:space="0" w:color="auto"/>
                <w:left w:val="none" w:sz="0" w:space="0" w:color="auto"/>
                <w:bottom w:val="none" w:sz="0" w:space="0" w:color="auto"/>
                <w:right w:val="none" w:sz="0" w:space="0" w:color="auto"/>
              </w:divBdr>
              <w:divsChild>
                <w:div w:id="154575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76035">
      <w:bodyDiv w:val="1"/>
      <w:marLeft w:val="0"/>
      <w:marRight w:val="0"/>
      <w:marTop w:val="0"/>
      <w:marBottom w:val="0"/>
      <w:divBdr>
        <w:top w:val="none" w:sz="0" w:space="0" w:color="auto"/>
        <w:left w:val="none" w:sz="0" w:space="0" w:color="auto"/>
        <w:bottom w:val="none" w:sz="0" w:space="0" w:color="auto"/>
        <w:right w:val="none" w:sz="0" w:space="0" w:color="auto"/>
      </w:divBdr>
      <w:divsChild>
        <w:div w:id="921721748">
          <w:marLeft w:val="0"/>
          <w:marRight w:val="0"/>
          <w:marTop w:val="0"/>
          <w:marBottom w:val="0"/>
          <w:divBdr>
            <w:top w:val="none" w:sz="0" w:space="0" w:color="auto"/>
            <w:left w:val="none" w:sz="0" w:space="0" w:color="auto"/>
            <w:bottom w:val="none" w:sz="0" w:space="0" w:color="auto"/>
            <w:right w:val="none" w:sz="0" w:space="0" w:color="auto"/>
          </w:divBdr>
          <w:divsChild>
            <w:div w:id="800457816">
              <w:marLeft w:val="0"/>
              <w:marRight w:val="0"/>
              <w:marTop w:val="0"/>
              <w:marBottom w:val="0"/>
              <w:divBdr>
                <w:top w:val="none" w:sz="0" w:space="0" w:color="auto"/>
                <w:left w:val="none" w:sz="0" w:space="0" w:color="auto"/>
                <w:bottom w:val="none" w:sz="0" w:space="0" w:color="auto"/>
                <w:right w:val="none" w:sz="0" w:space="0" w:color="auto"/>
              </w:divBdr>
              <w:divsChild>
                <w:div w:id="949973568">
                  <w:marLeft w:val="0"/>
                  <w:marRight w:val="0"/>
                  <w:marTop w:val="0"/>
                  <w:marBottom w:val="0"/>
                  <w:divBdr>
                    <w:top w:val="none" w:sz="0" w:space="0" w:color="auto"/>
                    <w:left w:val="none" w:sz="0" w:space="0" w:color="auto"/>
                    <w:bottom w:val="none" w:sz="0" w:space="0" w:color="auto"/>
                    <w:right w:val="none" w:sz="0" w:space="0" w:color="auto"/>
                  </w:divBdr>
                  <w:divsChild>
                    <w:div w:id="1625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700232">
      <w:bodyDiv w:val="1"/>
      <w:marLeft w:val="0"/>
      <w:marRight w:val="0"/>
      <w:marTop w:val="0"/>
      <w:marBottom w:val="0"/>
      <w:divBdr>
        <w:top w:val="none" w:sz="0" w:space="0" w:color="auto"/>
        <w:left w:val="none" w:sz="0" w:space="0" w:color="auto"/>
        <w:bottom w:val="none" w:sz="0" w:space="0" w:color="auto"/>
        <w:right w:val="none" w:sz="0" w:space="0" w:color="auto"/>
      </w:divBdr>
    </w:div>
    <w:div w:id="1394309311">
      <w:bodyDiv w:val="1"/>
      <w:marLeft w:val="0"/>
      <w:marRight w:val="0"/>
      <w:marTop w:val="0"/>
      <w:marBottom w:val="0"/>
      <w:divBdr>
        <w:top w:val="none" w:sz="0" w:space="0" w:color="auto"/>
        <w:left w:val="none" w:sz="0" w:space="0" w:color="auto"/>
        <w:bottom w:val="none" w:sz="0" w:space="0" w:color="auto"/>
        <w:right w:val="none" w:sz="0" w:space="0" w:color="auto"/>
      </w:divBdr>
    </w:div>
    <w:div w:id="1396705945">
      <w:bodyDiv w:val="1"/>
      <w:marLeft w:val="0"/>
      <w:marRight w:val="0"/>
      <w:marTop w:val="0"/>
      <w:marBottom w:val="0"/>
      <w:divBdr>
        <w:top w:val="none" w:sz="0" w:space="0" w:color="auto"/>
        <w:left w:val="none" w:sz="0" w:space="0" w:color="auto"/>
        <w:bottom w:val="none" w:sz="0" w:space="0" w:color="auto"/>
        <w:right w:val="none" w:sz="0" w:space="0" w:color="auto"/>
      </w:divBdr>
      <w:divsChild>
        <w:div w:id="1690135031">
          <w:marLeft w:val="0"/>
          <w:marRight w:val="0"/>
          <w:marTop w:val="0"/>
          <w:marBottom w:val="0"/>
          <w:divBdr>
            <w:top w:val="none" w:sz="0" w:space="0" w:color="auto"/>
            <w:left w:val="none" w:sz="0" w:space="0" w:color="auto"/>
            <w:bottom w:val="none" w:sz="0" w:space="0" w:color="auto"/>
            <w:right w:val="none" w:sz="0" w:space="0" w:color="auto"/>
          </w:divBdr>
          <w:divsChild>
            <w:div w:id="451290330">
              <w:marLeft w:val="0"/>
              <w:marRight w:val="0"/>
              <w:marTop w:val="0"/>
              <w:marBottom w:val="0"/>
              <w:divBdr>
                <w:top w:val="none" w:sz="0" w:space="0" w:color="auto"/>
                <w:left w:val="none" w:sz="0" w:space="0" w:color="auto"/>
                <w:bottom w:val="none" w:sz="0" w:space="0" w:color="auto"/>
                <w:right w:val="none" w:sz="0" w:space="0" w:color="auto"/>
              </w:divBdr>
              <w:divsChild>
                <w:div w:id="173534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88975">
      <w:bodyDiv w:val="1"/>
      <w:marLeft w:val="0"/>
      <w:marRight w:val="0"/>
      <w:marTop w:val="0"/>
      <w:marBottom w:val="0"/>
      <w:divBdr>
        <w:top w:val="none" w:sz="0" w:space="0" w:color="auto"/>
        <w:left w:val="none" w:sz="0" w:space="0" w:color="auto"/>
        <w:bottom w:val="none" w:sz="0" w:space="0" w:color="auto"/>
        <w:right w:val="none" w:sz="0" w:space="0" w:color="auto"/>
      </w:divBdr>
      <w:divsChild>
        <w:div w:id="1766027638">
          <w:marLeft w:val="0"/>
          <w:marRight w:val="0"/>
          <w:marTop w:val="0"/>
          <w:marBottom w:val="0"/>
          <w:divBdr>
            <w:top w:val="none" w:sz="0" w:space="0" w:color="auto"/>
            <w:left w:val="none" w:sz="0" w:space="0" w:color="auto"/>
            <w:bottom w:val="none" w:sz="0" w:space="0" w:color="auto"/>
            <w:right w:val="none" w:sz="0" w:space="0" w:color="auto"/>
          </w:divBdr>
          <w:divsChild>
            <w:div w:id="954216357">
              <w:marLeft w:val="0"/>
              <w:marRight w:val="0"/>
              <w:marTop w:val="0"/>
              <w:marBottom w:val="0"/>
              <w:divBdr>
                <w:top w:val="none" w:sz="0" w:space="0" w:color="auto"/>
                <w:left w:val="none" w:sz="0" w:space="0" w:color="auto"/>
                <w:bottom w:val="none" w:sz="0" w:space="0" w:color="auto"/>
                <w:right w:val="none" w:sz="0" w:space="0" w:color="auto"/>
              </w:divBdr>
              <w:divsChild>
                <w:div w:id="141081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872864">
      <w:bodyDiv w:val="1"/>
      <w:marLeft w:val="0"/>
      <w:marRight w:val="0"/>
      <w:marTop w:val="0"/>
      <w:marBottom w:val="0"/>
      <w:divBdr>
        <w:top w:val="none" w:sz="0" w:space="0" w:color="auto"/>
        <w:left w:val="none" w:sz="0" w:space="0" w:color="auto"/>
        <w:bottom w:val="none" w:sz="0" w:space="0" w:color="auto"/>
        <w:right w:val="none" w:sz="0" w:space="0" w:color="auto"/>
      </w:divBdr>
    </w:div>
    <w:div w:id="1405955617">
      <w:bodyDiv w:val="1"/>
      <w:marLeft w:val="0"/>
      <w:marRight w:val="0"/>
      <w:marTop w:val="0"/>
      <w:marBottom w:val="0"/>
      <w:divBdr>
        <w:top w:val="none" w:sz="0" w:space="0" w:color="auto"/>
        <w:left w:val="none" w:sz="0" w:space="0" w:color="auto"/>
        <w:bottom w:val="none" w:sz="0" w:space="0" w:color="auto"/>
        <w:right w:val="none" w:sz="0" w:space="0" w:color="auto"/>
      </w:divBdr>
      <w:divsChild>
        <w:div w:id="778600402">
          <w:marLeft w:val="0"/>
          <w:marRight w:val="0"/>
          <w:marTop w:val="0"/>
          <w:marBottom w:val="0"/>
          <w:divBdr>
            <w:top w:val="none" w:sz="0" w:space="0" w:color="auto"/>
            <w:left w:val="none" w:sz="0" w:space="0" w:color="auto"/>
            <w:bottom w:val="none" w:sz="0" w:space="0" w:color="auto"/>
            <w:right w:val="none" w:sz="0" w:space="0" w:color="auto"/>
          </w:divBdr>
          <w:divsChild>
            <w:div w:id="1049720942">
              <w:marLeft w:val="0"/>
              <w:marRight w:val="0"/>
              <w:marTop w:val="0"/>
              <w:marBottom w:val="0"/>
              <w:divBdr>
                <w:top w:val="none" w:sz="0" w:space="0" w:color="auto"/>
                <w:left w:val="none" w:sz="0" w:space="0" w:color="auto"/>
                <w:bottom w:val="none" w:sz="0" w:space="0" w:color="auto"/>
                <w:right w:val="none" w:sz="0" w:space="0" w:color="auto"/>
              </w:divBdr>
              <w:divsChild>
                <w:div w:id="2026326746">
                  <w:marLeft w:val="0"/>
                  <w:marRight w:val="0"/>
                  <w:marTop w:val="0"/>
                  <w:marBottom w:val="0"/>
                  <w:divBdr>
                    <w:top w:val="none" w:sz="0" w:space="0" w:color="auto"/>
                    <w:left w:val="none" w:sz="0" w:space="0" w:color="auto"/>
                    <w:bottom w:val="none" w:sz="0" w:space="0" w:color="auto"/>
                    <w:right w:val="none" w:sz="0" w:space="0" w:color="auto"/>
                  </w:divBdr>
                  <w:divsChild>
                    <w:div w:id="816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267923">
      <w:bodyDiv w:val="1"/>
      <w:marLeft w:val="0"/>
      <w:marRight w:val="0"/>
      <w:marTop w:val="0"/>
      <w:marBottom w:val="0"/>
      <w:divBdr>
        <w:top w:val="none" w:sz="0" w:space="0" w:color="auto"/>
        <w:left w:val="none" w:sz="0" w:space="0" w:color="auto"/>
        <w:bottom w:val="none" w:sz="0" w:space="0" w:color="auto"/>
        <w:right w:val="none" w:sz="0" w:space="0" w:color="auto"/>
      </w:divBdr>
      <w:divsChild>
        <w:div w:id="1141002985">
          <w:marLeft w:val="0"/>
          <w:marRight w:val="0"/>
          <w:marTop w:val="0"/>
          <w:marBottom w:val="0"/>
          <w:divBdr>
            <w:top w:val="none" w:sz="0" w:space="0" w:color="auto"/>
            <w:left w:val="none" w:sz="0" w:space="0" w:color="auto"/>
            <w:bottom w:val="none" w:sz="0" w:space="0" w:color="auto"/>
            <w:right w:val="none" w:sz="0" w:space="0" w:color="auto"/>
          </w:divBdr>
          <w:divsChild>
            <w:div w:id="1289434591">
              <w:marLeft w:val="0"/>
              <w:marRight w:val="0"/>
              <w:marTop w:val="0"/>
              <w:marBottom w:val="0"/>
              <w:divBdr>
                <w:top w:val="none" w:sz="0" w:space="0" w:color="auto"/>
                <w:left w:val="none" w:sz="0" w:space="0" w:color="auto"/>
                <w:bottom w:val="none" w:sz="0" w:space="0" w:color="auto"/>
                <w:right w:val="none" w:sz="0" w:space="0" w:color="auto"/>
              </w:divBdr>
              <w:divsChild>
                <w:div w:id="16502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648217">
      <w:bodyDiv w:val="1"/>
      <w:marLeft w:val="0"/>
      <w:marRight w:val="0"/>
      <w:marTop w:val="0"/>
      <w:marBottom w:val="0"/>
      <w:divBdr>
        <w:top w:val="none" w:sz="0" w:space="0" w:color="auto"/>
        <w:left w:val="none" w:sz="0" w:space="0" w:color="auto"/>
        <w:bottom w:val="none" w:sz="0" w:space="0" w:color="auto"/>
        <w:right w:val="none" w:sz="0" w:space="0" w:color="auto"/>
      </w:divBdr>
      <w:divsChild>
        <w:div w:id="1626883799">
          <w:marLeft w:val="0"/>
          <w:marRight w:val="0"/>
          <w:marTop w:val="0"/>
          <w:marBottom w:val="0"/>
          <w:divBdr>
            <w:top w:val="none" w:sz="0" w:space="0" w:color="auto"/>
            <w:left w:val="none" w:sz="0" w:space="0" w:color="auto"/>
            <w:bottom w:val="none" w:sz="0" w:space="0" w:color="auto"/>
            <w:right w:val="none" w:sz="0" w:space="0" w:color="auto"/>
          </w:divBdr>
          <w:divsChild>
            <w:div w:id="2085179093">
              <w:marLeft w:val="0"/>
              <w:marRight w:val="0"/>
              <w:marTop w:val="0"/>
              <w:marBottom w:val="0"/>
              <w:divBdr>
                <w:top w:val="none" w:sz="0" w:space="0" w:color="auto"/>
                <w:left w:val="none" w:sz="0" w:space="0" w:color="auto"/>
                <w:bottom w:val="none" w:sz="0" w:space="0" w:color="auto"/>
                <w:right w:val="none" w:sz="0" w:space="0" w:color="auto"/>
              </w:divBdr>
              <w:divsChild>
                <w:div w:id="2003196641">
                  <w:marLeft w:val="0"/>
                  <w:marRight w:val="0"/>
                  <w:marTop w:val="0"/>
                  <w:marBottom w:val="0"/>
                  <w:divBdr>
                    <w:top w:val="none" w:sz="0" w:space="0" w:color="auto"/>
                    <w:left w:val="none" w:sz="0" w:space="0" w:color="auto"/>
                    <w:bottom w:val="none" w:sz="0" w:space="0" w:color="auto"/>
                    <w:right w:val="none" w:sz="0" w:space="0" w:color="auto"/>
                  </w:divBdr>
                  <w:divsChild>
                    <w:div w:id="19070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7229">
      <w:bodyDiv w:val="1"/>
      <w:marLeft w:val="0"/>
      <w:marRight w:val="0"/>
      <w:marTop w:val="0"/>
      <w:marBottom w:val="0"/>
      <w:divBdr>
        <w:top w:val="none" w:sz="0" w:space="0" w:color="auto"/>
        <w:left w:val="none" w:sz="0" w:space="0" w:color="auto"/>
        <w:bottom w:val="none" w:sz="0" w:space="0" w:color="auto"/>
        <w:right w:val="none" w:sz="0" w:space="0" w:color="auto"/>
      </w:divBdr>
      <w:divsChild>
        <w:div w:id="1580555976">
          <w:marLeft w:val="0"/>
          <w:marRight w:val="0"/>
          <w:marTop w:val="0"/>
          <w:marBottom w:val="0"/>
          <w:divBdr>
            <w:top w:val="none" w:sz="0" w:space="0" w:color="auto"/>
            <w:left w:val="none" w:sz="0" w:space="0" w:color="auto"/>
            <w:bottom w:val="none" w:sz="0" w:space="0" w:color="auto"/>
            <w:right w:val="none" w:sz="0" w:space="0" w:color="auto"/>
          </w:divBdr>
          <w:divsChild>
            <w:div w:id="9919917">
              <w:marLeft w:val="0"/>
              <w:marRight w:val="0"/>
              <w:marTop w:val="0"/>
              <w:marBottom w:val="0"/>
              <w:divBdr>
                <w:top w:val="none" w:sz="0" w:space="0" w:color="auto"/>
                <w:left w:val="none" w:sz="0" w:space="0" w:color="auto"/>
                <w:bottom w:val="none" w:sz="0" w:space="0" w:color="auto"/>
                <w:right w:val="none" w:sz="0" w:space="0" w:color="auto"/>
              </w:divBdr>
              <w:divsChild>
                <w:div w:id="1936281108">
                  <w:marLeft w:val="0"/>
                  <w:marRight w:val="0"/>
                  <w:marTop w:val="0"/>
                  <w:marBottom w:val="0"/>
                  <w:divBdr>
                    <w:top w:val="none" w:sz="0" w:space="0" w:color="auto"/>
                    <w:left w:val="none" w:sz="0" w:space="0" w:color="auto"/>
                    <w:bottom w:val="none" w:sz="0" w:space="0" w:color="auto"/>
                    <w:right w:val="none" w:sz="0" w:space="0" w:color="auto"/>
                  </w:divBdr>
                  <w:divsChild>
                    <w:div w:id="20417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778634">
      <w:bodyDiv w:val="1"/>
      <w:marLeft w:val="0"/>
      <w:marRight w:val="0"/>
      <w:marTop w:val="0"/>
      <w:marBottom w:val="0"/>
      <w:divBdr>
        <w:top w:val="none" w:sz="0" w:space="0" w:color="auto"/>
        <w:left w:val="none" w:sz="0" w:space="0" w:color="auto"/>
        <w:bottom w:val="none" w:sz="0" w:space="0" w:color="auto"/>
        <w:right w:val="none" w:sz="0" w:space="0" w:color="auto"/>
      </w:divBdr>
      <w:divsChild>
        <w:div w:id="889926558">
          <w:marLeft w:val="0"/>
          <w:marRight w:val="0"/>
          <w:marTop w:val="0"/>
          <w:marBottom w:val="0"/>
          <w:divBdr>
            <w:top w:val="none" w:sz="0" w:space="0" w:color="auto"/>
            <w:left w:val="none" w:sz="0" w:space="0" w:color="auto"/>
            <w:bottom w:val="none" w:sz="0" w:space="0" w:color="auto"/>
            <w:right w:val="none" w:sz="0" w:space="0" w:color="auto"/>
          </w:divBdr>
          <w:divsChild>
            <w:div w:id="924874815">
              <w:marLeft w:val="0"/>
              <w:marRight w:val="0"/>
              <w:marTop w:val="0"/>
              <w:marBottom w:val="0"/>
              <w:divBdr>
                <w:top w:val="none" w:sz="0" w:space="0" w:color="auto"/>
                <w:left w:val="none" w:sz="0" w:space="0" w:color="auto"/>
                <w:bottom w:val="none" w:sz="0" w:space="0" w:color="auto"/>
                <w:right w:val="none" w:sz="0" w:space="0" w:color="auto"/>
              </w:divBdr>
              <w:divsChild>
                <w:div w:id="25028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621865">
      <w:bodyDiv w:val="1"/>
      <w:marLeft w:val="0"/>
      <w:marRight w:val="0"/>
      <w:marTop w:val="0"/>
      <w:marBottom w:val="0"/>
      <w:divBdr>
        <w:top w:val="none" w:sz="0" w:space="0" w:color="auto"/>
        <w:left w:val="none" w:sz="0" w:space="0" w:color="auto"/>
        <w:bottom w:val="none" w:sz="0" w:space="0" w:color="auto"/>
        <w:right w:val="none" w:sz="0" w:space="0" w:color="auto"/>
      </w:divBdr>
      <w:divsChild>
        <w:div w:id="1894349027">
          <w:marLeft w:val="0"/>
          <w:marRight w:val="0"/>
          <w:marTop w:val="0"/>
          <w:marBottom w:val="0"/>
          <w:divBdr>
            <w:top w:val="none" w:sz="0" w:space="0" w:color="auto"/>
            <w:left w:val="none" w:sz="0" w:space="0" w:color="auto"/>
            <w:bottom w:val="none" w:sz="0" w:space="0" w:color="auto"/>
            <w:right w:val="none" w:sz="0" w:space="0" w:color="auto"/>
          </w:divBdr>
          <w:divsChild>
            <w:div w:id="1491168837">
              <w:marLeft w:val="0"/>
              <w:marRight w:val="0"/>
              <w:marTop w:val="0"/>
              <w:marBottom w:val="0"/>
              <w:divBdr>
                <w:top w:val="none" w:sz="0" w:space="0" w:color="auto"/>
                <w:left w:val="none" w:sz="0" w:space="0" w:color="auto"/>
                <w:bottom w:val="none" w:sz="0" w:space="0" w:color="auto"/>
                <w:right w:val="none" w:sz="0" w:space="0" w:color="auto"/>
              </w:divBdr>
              <w:divsChild>
                <w:div w:id="4832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770617">
      <w:bodyDiv w:val="1"/>
      <w:marLeft w:val="0"/>
      <w:marRight w:val="0"/>
      <w:marTop w:val="0"/>
      <w:marBottom w:val="0"/>
      <w:divBdr>
        <w:top w:val="none" w:sz="0" w:space="0" w:color="auto"/>
        <w:left w:val="none" w:sz="0" w:space="0" w:color="auto"/>
        <w:bottom w:val="none" w:sz="0" w:space="0" w:color="auto"/>
        <w:right w:val="none" w:sz="0" w:space="0" w:color="auto"/>
      </w:divBdr>
      <w:divsChild>
        <w:div w:id="931014818">
          <w:marLeft w:val="0"/>
          <w:marRight w:val="0"/>
          <w:marTop w:val="0"/>
          <w:marBottom w:val="0"/>
          <w:divBdr>
            <w:top w:val="none" w:sz="0" w:space="0" w:color="auto"/>
            <w:left w:val="none" w:sz="0" w:space="0" w:color="auto"/>
            <w:bottom w:val="none" w:sz="0" w:space="0" w:color="auto"/>
            <w:right w:val="none" w:sz="0" w:space="0" w:color="auto"/>
          </w:divBdr>
          <w:divsChild>
            <w:div w:id="617296587">
              <w:marLeft w:val="0"/>
              <w:marRight w:val="0"/>
              <w:marTop w:val="0"/>
              <w:marBottom w:val="0"/>
              <w:divBdr>
                <w:top w:val="none" w:sz="0" w:space="0" w:color="auto"/>
                <w:left w:val="none" w:sz="0" w:space="0" w:color="auto"/>
                <w:bottom w:val="none" w:sz="0" w:space="0" w:color="auto"/>
                <w:right w:val="none" w:sz="0" w:space="0" w:color="auto"/>
              </w:divBdr>
              <w:divsChild>
                <w:div w:id="14960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053182">
      <w:bodyDiv w:val="1"/>
      <w:marLeft w:val="0"/>
      <w:marRight w:val="0"/>
      <w:marTop w:val="0"/>
      <w:marBottom w:val="0"/>
      <w:divBdr>
        <w:top w:val="none" w:sz="0" w:space="0" w:color="auto"/>
        <w:left w:val="none" w:sz="0" w:space="0" w:color="auto"/>
        <w:bottom w:val="none" w:sz="0" w:space="0" w:color="auto"/>
        <w:right w:val="none" w:sz="0" w:space="0" w:color="auto"/>
      </w:divBdr>
    </w:div>
    <w:div w:id="1416974848">
      <w:bodyDiv w:val="1"/>
      <w:marLeft w:val="0"/>
      <w:marRight w:val="0"/>
      <w:marTop w:val="0"/>
      <w:marBottom w:val="0"/>
      <w:divBdr>
        <w:top w:val="none" w:sz="0" w:space="0" w:color="auto"/>
        <w:left w:val="none" w:sz="0" w:space="0" w:color="auto"/>
        <w:bottom w:val="none" w:sz="0" w:space="0" w:color="auto"/>
        <w:right w:val="none" w:sz="0" w:space="0" w:color="auto"/>
      </w:divBdr>
      <w:divsChild>
        <w:div w:id="1312906335">
          <w:marLeft w:val="0"/>
          <w:marRight w:val="0"/>
          <w:marTop w:val="0"/>
          <w:marBottom w:val="0"/>
          <w:divBdr>
            <w:top w:val="none" w:sz="0" w:space="0" w:color="auto"/>
            <w:left w:val="none" w:sz="0" w:space="0" w:color="auto"/>
            <w:bottom w:val="none" w:sz="0" w:space="0" w:color="auto"/>
            <w:right w:val="none" w:sz="0" w:space="0" w:color="auto"/>
          </w:divBdr>
          <w:divsChild>
            <w:div w:id="1803688887">
              <w:marLeft w:val="0"/>
              <w:marRight w:val="0"/>
              <w:marTop w:val="0"/>
              <w:marBottom w:val="0"/>
              <w:divBdr>
                <w:top w:val="none" w:sz="0" w:space="0" w:color="auto"/>
                <w:left w:val="none" w:sz="0" w:space="0" w:color="auto"/>
                <w:bottom w:val="none" w:sz="0" w:space="0" w:color="auto"/>
                <w:right w:val="none" w:sz="0" w:space="0" w:color="auto"/>
              </w:divBdr>
              <w:divsChild>
                <w:div w:id="71809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41154">
      <w:bodyDiv w:val="1"/>
      <w:marLeft w:val="0"/>
      <w:marRight w:val="0"/>
      <w:marTop w:val="0"/>
      <w:marBottom w:val="0"/>
      <w:divBdr>
        <w:top w:val="none" w:sz="0" w:space="0" w:color="auto"/>
        <w:left w:val="none" w:sz="0" w:space="0" w:color="auto"/>
        <w:bottom w:val="none" w:sz="0" w:space="0" w:color="auto"/>
        <w:right w:val="none" w:sz="0" w:space="0" w:color="auto"/>
      </w:divBdr>
      <w:divsChild>
        <w:div w:id="73087122">
          <w:marLeft w:val="0"/>
          <w:marRight w:val="0"/>
          <w:marTop w:val="0"/>
          <w:marBottom w:val="0"/>
          <w:divBdr>
            <w:top w:val="none" w:sz="0" w:space="0" w:color="auto"/>
            <w:left w:val="none" w:sz="0" w:space="0" w:color="auto"/>
            <w:bottom w:val="none" w:sz="0" w:space="0" w:color="auto"/>
            <w:right w:val="none" w:sz="0" w:space="0" w:color="auto"/>
          </w:divBdr>
          <w:divsChild>
            <w:div w:id="148594508">
              <w:marLeft w:val="0"/>
              <w:marRight w:val="0"/>
              <w:marTop w:val="0"/>
              <w:marBottom w:val="0"/>
              <w:divBdr>
                <w:top w:val="none" w:sz="0" w:space="0" w:color="auto"/>
                <w:left w:val="none" w:sz="0" w:space="0" w:color="auto"/>
                <w:bottom w:val="none" w:sz="0" w:space="0" w:color="auto"/>
                <w:right w:val="none" w:sz="0" w:space="0" w:color="auto"/>
              </w:divBdr>
              <w:divsChild>
                <w:div w:id="1789816073">
                  <w:marLeft w:val="0"/>
                  <w:marRight w:val="0"/>
                  <w:marTop w:val="0"/>
                  <w:marBottom w:val="0"/>
                  <w:divBdr>
                    <w:top w:val="none" w:sz="0" w:space="0" w:color="auto"/>
                    <w:left w:val="none" w:sz="0" w:space="0" w:color="auto"/>
                    <w:bottom w:val="none" w:sz="0" w:space="0" w:color="auto"/>
                    <w:right w:val="none" w:sz="0" w:space="0" w:color="auto"/>
                  </w:divBdr>
                  <w:divsChild>
                    <w:div w:id="154606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555399">
      <w:bodyDiv w:val="1"/>
      <w:marLeft w:val="0"/>
      <w:marRight w:val="0"/>
      <w:marTop w:val="0"/>
      <w:marBottom w:val="0"/>
      <w:divBdr>
        <w:top w:val="none" w:sz="0" w:space="0" w:color="auto"/>
        <w:left w:val="none" w:sz="0" w:space="0" w:color="auto"/>
        <w:bottom w:val="none" w:sz="0" w:space="0" w:color="auto"/>
        <w:right w:val="none" w:sz="0" w:space="0" w:color="auto"/>
      </w:divBdr>
    </w:div>
    <w:div w:id="1418558304">
      <w:bodyDiv w:val="1"/>
      <w:marLeft w:val="0"/>
      <w:marRight w:val="0"/>
      <w:marTop w:val="0"/>
      <w:marBottom w:val="0"/>
      <w:divBdr>
        <w:top w:val="none" w:sz="0" w:space="0" w:color="auto"/>
        <w:left w:val="none" w:sz="0" w:space="0" w:color="auto"/>
        <w:bottom w:val="none" w:sz="0" w:space="0" w:color="auto"/>
        <w:right w:val="none" w:sz="0" w:space="0" w:color="auto"/>
      </w:divBdr>
      <w:divsChild>
        <w:div w:id="851182147">
          <w:marLeft w:val="0"/>
          <w:marRight w:val="0"/>
          <w:marTop w:val="0"/>
          <w:marBottom w:val="0"/>
          <w:divBdr>
            <w:top w:val="none" w:sz="0" w:space="0" w:color="auto"/>
            <w:left w:val="none" w:sz="0" w:space="0" w:color="auto"/>
            <w:bottom w:val="none" w:sz="0" w:space="0" w:color="auto"/>
            <w:right w:val="none" w:sz="0" w:space="0" w:color="auto"/>
          </w:divBdr>
          <w:divsChild>
            <w:div w:id="396589473">
              <w:marLeft w:val="0"/>
              <w:marRight w:val="0"/>
              <w:marTop w:val="0"/>
              <w:marBottom w:val="0"/>
              <w:divBdr>
                <w:top w:val="none" w:sz="0" w:space="0" w:color="auto"/>
                <w:left w:val="none" w:sz="0" w:space="0" w:color="auto"/>
                <w:bottom w:val="none" w:sz="0" w:space="0" w:color="auto"/>
                <w:right w:val="none" w:sz="0" w:space="0" w:color="auto"/>
              </w:divBdr>
              <w:divsChild>
                <w:div w:id="444738003">
                  <w:marLeft w:val="0"/>
                  <w:marRight w:val="0"/>
                  <w:marTop w:val="0"/>
                  <w:marBottom w:val="0"/>
                  <w:divBdr>
                    <w:top w:val="none" w:sz="0" w:space="0" w:color="auto"/>
                    <w:left w:val="none" w:sz="0" w:space="0" w:color="auto"/>
                    <w:bottom w:val="none" w:sz="0" w:space="0" w:color="auto"/>
                    <w:right w:val="none" w:sz="0" w:space="0" w:color="auto"/>
                  </w:divBdr>
                  <w:divsChild>
                    <w:div w:id="12841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44518">
      <w:bodyDiv w:val="1"/>
      <w:marLeft w:val="0"/>
      <w:marRight w:val="0"/>
      <w:marTop w:val="0"/>
      <w:marBottom w:val="0"/>
      <w:divBdr>
        <w:top w:val="none" w:sz="0" w:space="0" w:color="auto"/>
        <w:left w:val="none" w:sz="0" w:space="0" w:color="auto"/>
        <w:bottom w:val="none" w:sz="0" w:space="0" w:color="auto"/>
        <w:right w:val="none" w:sz="0" w:space="0" w:color="auto"/>
      </w:divBdr>
    </w:div>
    <w:div w:id="1420827182">
      <w:bodyDiv w:val="1"/>
      <w:marLeft w:val="0"/>
      <w:marRight w:val="0"/>
      <w:marTop w:val="0"/>
      <w:marBottom w:val="0"/>
      <w:divBdr>
        <w:top w:val="none" w:sz="0" w:space="0" w:color="auto"/>
        <w:left w:val="none" w:sz="0" w:space="0" w:color="auto"/>
        <w:bottom w:val="none" w:sz="0" w:space="0" w:color="auto"/>
        <w:right w:val="none" w:sz="0" w:space="0" w:color="auto"/>
      </w:divBdr>
    </w:div>
    <w:div w:id="1421366147">
      <w:bodyDiv w:val="1"/>
      <w:marLeft w:val="0"/>
      <w:marRight w:val="0"/>
      <w:marTop w:val="0"/>
      <w:marBottom w:val="0"/>
      <w:divBdr>
        <w:top w:val="none" w:sz="0" w:space="0" w:color="auto"/>
        <w:left w:val="none" w:sz="0" w:space="0" w:color="auto"/>
        <w:bottom w:val="none" w:sz="0" w:space="0" w:color="auto"/>
        <w:right w:val="none" w:sz="0" w:space="0" w:color="auto"/>
      </w:divBdr>
      <w:divsChild>
        <w:div w:id="378357210">
          <w:marLeft w:val="0"/>
          <w:marRight w:val="0"/>
          <w:marTop w:val="0"/>
          <w:marBottom w:val="0"/>
          <w:divBdr>
            <w:top w:val="none" w:sz="0" w:space="0" w:color="auto"/>
            <w:left w:val="none" w:sz="0" w:space="0" w:color="auto"/>
            <w:bottom w:val="none" w:sz="0" w:space="0" w:color="auto"/>
            <w:right w:val="none" w:sz="0" w:space="0" w:color="auto"/>
          </w:divBdr>
          <w:divsChild>
            <w:div w:id="156728236">
              <w:marLeft w:val="0"/>
              <w:marRight w:val="0"/>
              <w:marTop w:val="0"/>
              <w:marBottom w:val="0"/>
              <w:divBdr>
                <w:top w:val="none" w:sz="0" w:space="0" w:color="auto"/>
                <w:left w:val="none" w:sz="0" w:space="0" w:color="auto"/>
                <w:bottom w:val="none" w:sz="0" w:space="0" w:color="auto"/>
                <w:right w:val="none" w:sz="0" w:space="0" w:color="auto"/>
              </w:divBdr>
              <w:divsChild>
                <w:div w:id="145085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74937">
      <w:bodyDiv w:val="1"/>
      <w:marLeft w:val="0"/>
      <w:marRight w:val="0"/>
      <w:marTop w:val="0"/>
      <w:marBottom w:val="0"/>
      <w:divBdr>
        <w:top w:val="none" w:sz="0" w:space="0" w:color="auto"/>
        <w:left w:val="none" w:sz="0" w:space="0" w:color="auto"/>
        <w:bottom w:val="none" w:sz="0" w:space="0" w:color="auto"/>
        <w:right w:val="none" w:sz="0" w:space="0" w:color="auto"/>
      </w:divBdr>
      <w:divsChild>
        <w:div w:id="1370448698">
          <w:marLeft w:val="0"/>
          <w:marRight w:val="0"/>
          <w:marTop w:val="0"/>
          <w:marBottom w:val="0"/>
          <w:divBdr>
            <w:top w:val="none" w:sz="0" w:space="0" w:color="auto"/>
            <w:left w:val="none" w:sz="0" w:space="0" w:color="auto"/>
            <w:bottom w:val="none" w:sz="0" w:space="0" w:color="auto"/>
            <w:right w:val="none" w:sz="0" w:space="0" w:color="auto"/>
          </w:divBdr>
          <w:divsChild>
            <w:div w:id="2120644008">
              <w:marLeft w:val="0"/>
              <w:marRight w:val="0"/>
              <w:marTop w:val="0"/>
              <w:marBottom w:val="0"/>
              <w:divBdr>
                <w:top w:val="none" w:sz="0" w:space="0" w:color="auto"/>
                <w:left w:val="none" w:sz="0" w:space="0" w:color="auto"/>
                <w:bottom w:val="none" w:sz="0" w:space="0" w:color="auto"/>
                <w:right w:val="none" w:sz="0" w:space="0" w:color="auto"/>
              </w:divBdr>
              <w:divsChild>
                <w:div w:id="4248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64309">
      <w:bodyDiv w:val="1"/>
      <w:marLeft w:val="0"/>
      <w:marRight w:val="0"/>
      <w:marTop w:val="0"/>
      <w:marBottom w:val="0"/>
      <w:divBdr>
        <w:top w:val="none" w:sz="0" w:space="0" w:color="auto"/>
        <w:left w:val="none" w:sz="0" w:space="0" w:color="auto"/>
        <w:bottom w:val="none" w:sz="0" w:space="0" w:color="auto"/>
        <w:right w:val="none" w:sz="0" w:space="0" w:color="auto"/>
      </w:divBdr>
      <w:divsChild>
        <w:div w:id="440614929">
          <w:marLeft w:val="0"/>
          <w:marRight w:val="0"/>
          <w:marTop w:val="0"/>
          <w:marBottom w:val="0"/>
          <w:divBdr>
            <w:top w:val="none" w:sz="0" w:space="0" w:color="auto"/>
            <w:left w:val="none" w:sz="0" w:space="0" w:color="auto"/>
            <w:bottom w:val="none" w:sz="0" w:space="0" w:color="auto"/>
            <w:right w:val="none" w:sz="0" w:space="0" w:color="auto"/>
          </w:divBdr>
          <w:divsChild>
            <w:div w:id="2054965087">
              <w:marLeft w:val="0"/>
              <w:marRight w:val="0"/>
              <w:marTop w:val="0"/>
              <w:marBottom w:val="0"/>
              <w:divBdr>
                <w:top w:val="none" w:sz="0" w:space="0" w:color="auto"/>
                <w:left w:val="none" w:sz="0" w:space="0" w:color="auto"/>
                <w:bottom w:val="none" w:sz="0" w:space="0" w:color="auto"/>
                <w:right w:val="none" w:sz="0" w:space="0" w:color="auto"/>
              </w:divBdr>
              <w:divsChild>
                <w:div w:id="48084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228119">
      <w:bodyDiv w:val="1"/>
      <w:marLeft w:val="0"/>
      <w:marRight w:val="0"/>
      <w:marTop w:val="0"/>
      <w:marBottom w:val="0"/>
      <w:divBdr>
        <w:top w:val="none" w:sz="0" w:space="0" w:color="auto"/>
        <w:left w:val="none" w:sz="0" w:space="0" w:color="auto"/>
        <w:bottom w:val="none" w:sz="0" w:space="0" w:color="auto"/>
        <w:right w:val="none" w:sz="0" w:space="0" w:color="auto"/>
      </w:divBdr>
      <w:divsChild>
        <w:div w:id="1174151426">
          <w:marLeft w:val="0"/>
          <w:marRight w:val="0"/>
          <w:marTop w:val="0"/>
          <w:marBottom w:val="0"/>
          <w:divBdr>
            <w:top w:val="none" w:sz="0" w:space="0" w:color="auto"/>
            <w:left w:val="none" w:sz="0" w:space="0" w:color="auto"/>
            <w:bottom w:val="none" w:sz="0" w:space="0" w:color="auto"/>
            <w:right w:val="none" w:sz="0" w:space="0" w:color="auto"/>
          </w:divBdr>
          <w:divsChild>
            <w:div w:id="1642535873">
              <w:marLeft w:val="0"/>
              <w:marRight w:val="0"/>
              <w:marTop w:val="0"/>
              <w:marBottom w:val="0"/>
              <w:divBdr>
                <w:top w:val="none" w:sz="0" w:space="0" w:color="auto"/>
                <w:left w:val="none" w:sz="0" w:space="0" w:color="auto"/>
                <w:bottom w:val="none" w:sz="0" w:space="0" w:color="auto"/>
                <w:right w:val="none" w:sz="0" w:space="0" w:color="auto"/>
              </w:divBdr>
              <w:divsChild>
                <w:div w:id="134683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18685">
      <w:bodyDiv w:val="1"/>
      <w:marLeft w:val="0"/>
      <w:marRight w:val="0"/>
      <w:marTop w:val="0"/>
      <w:marBottom w:val="0"/>
      <w:divBdr>
        <w:top w:val="none" w:sz="0" w:space="0" w:color="auto"/>
        <w:left w:val="none" w:sz="0" w:space="0" w:color="auto"/>
        <w:bottom w:val="none" w:sz="0" w:space="0" w:color="auto"/>
        <w:right w:val="none" w:sz="0" w:space="0" w:color="auto"/>
      </w:divBdr>
      <w:divsChild>
        <w:div w:id="745569538">
          <w:marLeft w:val="0"/>
          <w:marRight w:val="0"/>
          <w:marTop w:val="0"/>
          <w:marBottom w:val="0"/>
          <w:divBdr>
            <w:top w:val="none" w:sz="0" w:space="0" w:color="auto"/>
            <w:left w:val="none" w:sz="0" w:space="0" w:color="auto"/>
            <w:bottom w:val="none" w:sz="0" w:space="0" w:color="auto"/>
            <w:right w:val="none" w:sz="0" w:space="0" w:color="auto"/>
          </w:divBdr>
          <w:divsChild>
            <w:div w:id="1501239719">
              <w:marLeft w:val="0"/>
              <w:marRight w:val="0"/>
              <w:marTop w:val="0"/>
              <w:marBottom w:val="0"/>
              <w:divBdr>
                <w:top w:val="none" w:sz="0" w:space="0" w:color="auto"/>
                <w:left w:val="none" w:sz="0" w:space="0" w:color="auto"/>
                <w:bottom w:val="none" w:sz="0" w:space="0" w:color="auto"/>
                <w:right w:val="none" w:sz="0" w:space="0" w:color="auto"/>
              </w:divBdr>
              <w:divsChild>
                <w:div w:id="64586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82329">
      <w:bodyDiv w:val="1"/>
      <w:marLeft w:val="0"/>
      <w:marRight w:val="0"/>
      <w:marTop w:val="0"/>
      <w:marBottom w:val="0"/>
      <w:divBdr>
        <w:top w:val="none" w:sz="0" w:space="0" w:color="auto"/>
        <w:left w:val="none" w:sz="0" w:space="0" w:color="auto"/>
        <w:bottom w:val="none" w:sz="0" w:space="0" w:color="auto"/>
        <w:right w:val="none" w:sz="0" w:space="0" w:color="auto"/>
      </w:divBdr>
    </w:div>
    <w:div w:id="1430198058">
      <w:bodyDiv w:val="1"/>
      <w:marLeft w:val="0"/>
      <w:marRight w:val="0"/>
      <w:marTop w:val="0"/>
      <w:marBottom w:val="0"/>
      <w:divBdr>
        <w:top w:val="none" w:sz="0" w:space="0" w:color="auto"/>
        <w:left w:val="none" w:sz="0" w:space="0" w:color="auto"/>
        <w:bottom w:val="none" w:sz="0" w:space="0" w:color="auto"/>
        <w:right w:val="none" w:sz="0" w:space="0" w:color="auto"/>
      </w:divBdr>
      <w:divsChild>
        <w:div w:id="1561865531">
          <w:marLeft w:val="0"/>
          <w:marRight w:val="0"/>
          <w:marTop w:val="0"/>
          <w:marBottom w:val="0"/>
          <w:divBdr>
            <w:top w:val="none" w:sz="0" w:space="0" w:color="auto"/>
            <w:left w:val="none" w:sz="0" w:space="0" w:color="auto"/>
            <w:bottom w:val="none" w:sz="0" w:space="0" w:color="auto"/>
            <w:right w:val="none" w:sz="0" w:space="0" w:color="auto"/>
          </w:divBdr>
          <w:divsChild>
            <w:div w:id="2115243655">
              <w:marLeft w:val="0"/>
              <w:marRight w:val="0"/>
              <w:marTop w:val="0"/>
              <w:marBottom w:val="0"/>
              <w:divBdr>
                <w:top w:val="none" w:sz="0" w:space="0" w:color="auto"/>
                <w:left w:val="none" w:sz="0" w:space="0" w:color="auto"/>
                <w:bottom w:val="none" w:sz="0" w:space="0" w:color="auto"/>
                <w:right w:val="none" w:sz="0" w:space="0" w:color="auto"/>
              </w:divBdr>
              <w:divsChild>
                <w:div w:id="388500764">
                  <w:marLeft w:val="0"/>
                  <w:marRight w:val="0"/>
                  <w:marTop w:val="0"/>
                  <w:marBottom w:val="0"/>
                  <w:divBdr>
                    <w:top w:val="none" w:sz="0" w:space="0" w:color="auto"/>
                    <w:left w:val="none" w:sz="0" w:space="0" w:color="auto"/>
                    <w:bottom w:val="none" w:sz="0" w:space="0" w:color="auto"/>
                    <w:right w:val="none" w:sz="0" w:space="0" w:color="auto"/>
                  </w:divBdr>
                  <w:divsChild>
                    <w:div w:id="9391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392695">
      <w:bodyDiv w:val="1"/>
      <w:marLeft w:val="0"/>
      <w:marRight w:val="0"/>
      <w:marTop w:val="0"/>
      <w:marBottom w:val="0"/>
      <w:divBdr>
        <w:top w:val="none" w:sz="0" w:space="0" w:color="auto"/>
        <w:left w:val="none" w:sz="0" w:space="0" w:color="auto"/>
        <w:bottom w:val="none" w:sz="0" w:space="0" w:color="auto"/>
        <w:right w:val="none" w:sz="0" w:space="0" w:color="auto"/>
      </w:divBdr>
      <w:divsChild>
        <w:div w:id="1285116199">
          <w:marLeft w:val="0"/>
          <w:marRight w:val="0"/>
          <w:marTop w:val="0"/>
          <w:marBottom w:val="0"/>
          <w:divBdr>
            <w:top w:val="none" w:sz="0" w:space="0" w:color="auto"/>
            <w:left w:val="none" w:sz="0" w:space="0" w:color="auto"/>
            <w:bottom w:val="none" w:sz="0" w:space="0" w:color="auto"/>
            <w:right w:val="none" w:sz="0" w:space="0" w:color="auto"/>
          </w:divBdr>
          <w:divsChild>
            <w:div w:id="831606324">
              <w:marLeft w:val="0"/>
              <w:marRight w:val="0"/>
              <w:marTop w:val="0"/>
              <w:marBottom w:val="0"/>
              <w:divBdr>
                <w:top w:val="none" w:sz="0" w:space="0" w:color="auto"/>
                <w:left w:val="none" w:sz="0" w:space="0" w:color="auto"/>
                <w:bottom w:val="none" w:sz="0" w:space="0" w:color="auto"/>
                <w:right w:val="none" w:sz="0" w:space="0" w:color="auto"/>
              </w:divBdr>
              <w:divsChild>
                <w:div w:id="152312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63950">
      <w:bodyDiv w:val="1"/>
      <w:marLeft w:val="0"/>
      <w:marRight w:val="0"/>
      <w:marTop w:val="0"/>
      <w:marBottom w:val="0"/>
      <w:divBdr>
        <w:top w:val="none" w:sz="0" w:space="0" w:color="auto"/>
        <w:left w:val="none" w:sz="0" w:space="0" w:color="auto"/>
        <w:bottom w:val="none" w:sz="0" w:space="0" w:color="auto"/>
        <w:right w:val="none" w:sz="0" w:space="0" w:color="auto"/>
      </w:divBdr>
      <w:divsChild>
        <w:div w:id="2082747351">
          <w:marLeft w:val="0"/>
          <w:marRight w:val="0"/>
          <w:marTop w:val="0"/>
          <w:marBottom w:val="0"/>
          <w:divBdr>
            <w:top w:val="none" w:sz="0" w:space="0" w:color="auto"/>
            <w:left w:val="none" w:sz="0" w:space="0" w:color="auto"/>
            <w:bottom w:val="none" w:sz="0" w:space="0" w:color="auto"/>
            <w:right w:val="none" w:sz="0" w:space="0" w:color="auto"/>
          </w:divBdr>
          <w:divsChild>
            <w:div w:id="941451381">
              <w:marLeft w:val="0"/>
              <w:marRight w:val="0"/>
              <w:marTop w:val="0"/>
              <w:marBottom w:val="0"/>
              <w:divBdr>
                <w:top w:val="none" w:sz="0" w:space="0" w:color="auto"/>
                <w:left w:val="none" w:sz="0" w:space="0" w:color="auto"/>
                <w:bottom w:val="none" w:sz="0" w:space="0" w:color="auto"/>
                <w:right w:val="none" w:sz="0" w:space="0" w:color="auto"/>
              </w:divBdr>
              <w:divsChild>
                <w:div w:id="1442918648">
                  <w:marLeft w:val="0"/>
                  <w:marRight w:val="0"/>
                  <w:marTop w:val="0"/>
                  <w:marBottom w:val="0"/>
                  <w:divBdr>
                    <w:top w:val="none" w:sz="0" w:space="0" w:color="auto"/>
                    <w:left w:val="none" w:sz="0" w:space="0" w:color="auto"/>
                    <w:bottom w:val="none" w:sz="0" w:space="0" w:color="auto"/>
                    <w:right w:val="none" w:sz="0" w:space="0" w:color="auto"/>
                  </w:divBdr>
                  <w:divsChild>
                    <w:div w:id="1657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235971">
      <w:bodyDiv w:val="1"/>
      <w:marLeft w:val="0"/>
      <w:marRight w:val="0"/>
      <w:marTop w:val="0"/>
      <w:marBottom w:val="0"/>
      <w:divBdr>
        <w:top w:val="none" w:sz="0" w:space="0" w:color="auto"/>
        <w:left w:val="none" w:sz="0" w:space="0" w:color="auto"/>
        <w:bottom w:val="none" w:sz="0" w:space="0" w:color="auto"/>
        <w:right w:val="none" w:sz="0" w:space="0" w:color="auto"/>
      </w:divBdr>
      <w:divsChild>
        <w:div w:id="27604461">
          <w:marLeft w:val="0"/>
          <w:marRight w:val="0"/>
          <w:marTop w:val="0"/>
          <w:marBottom w:val="0"/>
          <w:divBdr>
            <w:top w:val="none" w:sz="0" w:space="0" w:color="auto"/>
            <w:left w:val="none" w:sz="0" w:space="0" w:color="auto"/>
            <w:bottom w:val="none" w:sz="0" w:space="0" w:color="auto"/>
            <w:right w:val="none" w:sz="0" w:space="0" w:color="auto"/>
          </w:divBdr>
          <w:divsChild>
            <w:div w:id="146171754">
              <w:marLeft w:val="0"/>
              <w:marRight w:val="0"/>
              <w:marTop w:val="0"/>
              <w:marBottom w:val="0"/>
              <w:divBdr>
                <w:top w:val="none" w:sz="0" w:space="0" w:color="auto"/>
                <w:left w:val="none" w:sz="0" w:space="0" w:color="auto"/>
                <w:bottom w:val="none" w:sz="0" w:space="0" w:color="auto"/>
                <w:right w:val="none" w:sz="0" w:space="0" w:color="auto"/>
              </w:divBdr>
              <w:divsChild>
                <w:div w:id="1094739085">
                  <w:marLeft w:val="0"/>
                  <w:marRight w:val="0"/>
                  <w:marTop w:val="0"/>
                  <w:marBottom w:val="0"/>
                  <w:divBdr>
                    <w:top w:val="none" w:sz="0" w:space="0" w:color="auto"/>
                    <w:left w:val="none" w:sz="0" w:space="0" w:color="auto"/>
                    <w:bottom w:val="none" w:sz="0" w:space="0" w:color="auto"/>
                    <w:right w:val="none" w:sz="0" w:space="0" w:color="auto"/>
                  </w:divBdr>
                  <w:divsChild>
                    <w:div w:id="12400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052224">
      <w:bodyDiv w:val="1"/>
      <w:marLeft w:val="0"/>
      <w:marRight w:val="0"/>
      <w:marTop w:val="0"/>
      <w:marBottom w:val="0"/>
      <w:divBdr>
        <w:top w:val="none" w:sz="0" w:space="0" w:color="auto"/>
        <w:left w:val="none" w:sz="0" w:space="0" w:color="auto"/>
        <w:bottom w:val="none" w:sz="0" w:space="0" w:color="auto"/>
        <w:right w:val="none" w:sz="0" w:space="0" w:color="auto"/>
      </w:divBdr>
      <w:divsChild>
        <w:div w:id="1783498614">
          <w:marLeft w:val="0"/>
          <w:marRight w:val="0"/>
          <w:marTop w:val="0"/>
          <w:marBottom w:val="0"/>
          <w:divBdr>
            <w:top w:val="none" w:sz="0" w:space="0" w:color="auto"/>
            <w:left w:val="none" w:sz="0" w:space="0" w:color="auto"/>
            <w:bottom w:val="none" w:sz="0" w:space="0" w:color="auto"/>
            <w:right w:val="none" w:sz="0" w:space="0" w:color="auto"/>
          </w:divBdr>
          <w:divsChild>
            <w:div w:id="1708483283">
              <w:marLeft w:val="0"/>
              <w:marRight w:val="0"/>
              <w:marTop w:val="0"/>
              <w:marBottom w:val="0"/>
              <w:divBdr>
                <w:top w:val="none" w:sz="0" w:space="0" w:color="auto"/>
                <w:left w:val="none" w:sz="0" w:space="0" w:color="auto"/>
                <w:bottom w:val="none" w:sz="0" w:space="0" w:color="auto"/>
                <w:right w:val="none" w:sz="0" w:space="0" w:color="auto"/>
              </w:divBdr>
              <w:divsChild>
                <w:div w:id="38086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42754">
      <w:bodyDiv w:val="1"/>
      <w:marLeft w:val="0"/>
      <w:marRight w:val="0"/>
      <w:marTop w:val="0"/>
      <w:marBottom w:val="0"/>
      <w:divBdr>
        <w:top w:val="none" w:sz="0" w:space="0" w:color="auto"/>
        <w:left w:val="none" w:sz="0" w:space="0" w:color="auto"/>
        <w:bottom w:val="none" w:sz="0" w:space="0" w:color="auto"/>
        <w:right w:val="none" w:sz="0" w:space="0" w:color="auto"/>
      </w:divBdr>
      <w:divsChild>
        <w:div w:id="399408579">
          <w:marLeft w:val="0"/>
          <w:marRight w:val="0"/>
          <w:marTop w:val="0"/>
          <w:marBottom w:val="0"/>
          <w:divBdr>
            <w:top w:val="none" w:sz="0" w:space="0" w:color="auto"/>
            <w:left w:val="none" w:sz="0" w:space="0" w:color="auto"/>
            <w:bottom w:val="none" w:sz="0" w:space="0" w:color="auto"/>
            <w:right w:val="none" w:sz="0" w:space="0" w:color="auto"/>
          </w:divBdr>
          <w:divsChild>
            <w:div w:id="1611669643">
              <w:marLeft w:val="0"/>
              <w:marRight w:val="0"/>
              <w:marTop w:val="0"/>
              <w:marBottom w:val="0"/>
              <w:divBdr>
                <w:top w:val="none" w:sz="0" w:space="0" w:color="auto"/>
                <w:left w:val="none" w:sz="0" w:space="0" w:color="auto"/>
                <w:bottom w:val="none" w:sz="0" w:space="0" w:color="auto"/>
                <w:right w:val="none" w:sz="0" w:space="0" w:color="auto"/>
              </w:divBdr>
              <w:divsChild>
                <w:div w:id="1662276349">
                  <w:marLeft w:val="0"/>
                  <w:marRight w:val="0"/>
                  <w:marTop w:val="0"/>
                  <w:marBottom w:val="0"/>
                  <w:divBdr>
                    <w:top w:val="none" w:sz="0" w:space="0" w:color="auto"/>
                    <w:left w:val="none" w:sz="0" w:space="0" w:color="auto"/>
                    <w:bottom w:val="none" w:sz="0" w:space="0" w:color="auto"/>
                    <w:right w:val="none" w:sz="0" w:space="0" w:color="auto"/>
                  </w:divBdr>
                  <w:divsChild>
                    <w:div w:id="66874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480195">
      <w:bodyDiv w:val="1"/>
      <w:marLeft w:val="0"/>
      <w:marRight w:val="0"/>
      <w:marTop w:val="0"/>
      <w:marBottom w:val="0"/>
      <w:divBdr>
        <w:top w:val="none" w:sz="0" w:space="0" w:color="auto"/>
        <w:left w:val="none" w:sz="0" w:space="0" w:color="auto"/>
        <w:bottom w:val="none" w:sz="0" w:space="0" w:color="auto"/>
        <w:right w:val="none" w:sz="0" w:space="0" w:color="auto"/>
      </w:divBdr>
      <w:divsChild>
        <w:div w:id="1042942949">
          <w:marLeft w:val="0"/>
          <w:marRight w:val="0"/>
          <w:marTop w:val="0"/>
          <w:marBottom w:val="0"/>
          <w:divBdr>
            <w:top w:val="none" w:sz="0" w:space="0" w:color="auto"/>
            <w:left w:val="none" w:sz="0" w:space="0" w:color="auto"/>
            <w:bottom w:val="none" w:sz="0" w:space="0" w:color="auto"/>
            <w:right w:val="none" w:sz="0" w:space="0" w:color="auto"/>
          </w:divBdr>
          <w:divsChild>
            <w:div w:id="1788159557">
              <w:marLeft w:val="0"/>
              <w:marRight w:val="0"/>
              <w:marTop w:val="0"/>
              <w:marBottom w:val="0"/>
              <w:divBdr>
                <w:top w:val="none" w:sz="0" w:space="0" w:color="auto"/>
                <w:left w:val="none" w:sz="0" w:space="0" w:color="auto"/>
                <w:bottom w:val="none" w:sz="0" w:space="0" w:color="auto"/>
                <w:right w:val="none" w:sz="0" w:space="0" w:color="auto"/>
              </w:divBdr>
              <w:divsChild>
                <w:div w:id="181058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3877">
      <w:bodyDiv w:val="1"/>
      <w:marLeft w:val="0"/>
      <w:marRight w:val="0"/>
      <w:marTop w:val="0"/>
      <w:marBottom w:val="0"/>
      <w:divBdr>
        <w:top w:val="none" w:sz="0" w:space="0" w:color="auto"/>
        <w:left w:val="none" w:sz="0" w:space="0" w:color="auto"/>
        <w:bottom w:val="none" w:sz="0" w:space="0" w:color="auto"/>
        <w:right w:val="none" w:sz="0" w:space="0" w:color="auto"/>
      </w:divBdr>
      <w:divsChild>
        <w:div w:id="1512069295">
          <w:marLeft w:val="0"/>
          <w:marRight w:val="0"/>
          <w:marTop w:val="0"/>
          <w:marBottom w:val="0"/>
          <w:divBdr>
            <w:top w:val="none" w:sz="0" w:space="0" w:color="auto"/>
            <w:left w:val="none" w:sz="0" w:space="0" w:color="auto"/>
            <w:bottom w:val="none" w:sz="0" w:space="0" w:color="auto"/>
            <w:right w:val="none" w:sz="0" w:space="0" w:color="auto"/>
          </w:divBdr>
          <w:divsChild>
            <w:div w:id="1342777572">
              <w:marLeft w:val="0"/>
              <w:marRight w:val="0"/>
              <w:marTop w:val="0"/>
              <w:marBottom w:val="0"/>
              <w:divBdr>
                <w:top w:val="none" w:sz="0" w:space="0" w:color="auto"/>
                <w:left w:val="none" w:sz="0" w:space="0" w:color="auto"/>
                <w:bottom w:val="none" w:sz="0" w:space="0" w:color="auto"/>
                <w:right w:val="none" w:sz="0" w:space="0" w:color="auto"/>
              </w:divBdr>
              <w:divsChild>
                <w:div w:id="27467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09861">
      <w:bodyDiv w:val="1"/>
      <w:marLeft w:val="0"/>
      <w:marRight w:val="0"/>
      <w:marTop w:val="0"/>
      <w:marBottom w:val="0"/>
      <w:divBdr>
        <w:top w:val="none" w:sz="0" w:space="0" w:color="auto"/>
        <w:left w:val="none" w:sz="0" w:space="0" w:color="auto"/>
        <w:bottom w:val="none" w:sz="0" w:space="0" w:color="auto"/>
        <w:right w:val="none" w:sz="0" w:space="0" w:color="auto"/>
      </w:divBdr>
      <w:divsChild>
        <w:div w:id="631402009">
          <w:marLeft w:val="0"/>
          <w:marRight w:val="0"/>
          <w:marTop w:val="0"/>
          <w:marBottom w:val="0"/>
          <w:divBdr>
            <w:top w:val="none" w:sz="0" w:space="0" w:color="auto"/>
            <w:left w:val="none" w:sz="0" w:space="0" w:color="auto"/>
            <w:bottom w:val="none" w:sz="0" w:space="0" w:color="auto"/>
            <w:right w:val="none" w:sz="0" w:space="0" w:color="auto"/>
          </w:divBdr>
          <w:divsChild>
            <w:div w:id="1622684279">
              <w:marLeft w:val="0"/>
              <w:marRight w:val="0"/>
              <w:marTop w:val="0"/>
              <w:marBottom w:val="0"/>
              <w:divBdr>
                <w:top w:val="none" w:sz="0" w:space="0" w:color="auto"/>
                <w:left w:val="none" w:sz="0" w:space="0" w:color="auto"/>
                <w:bottom w:val="none" w:sz="0" w:space="0" w:color="auto"/>
                <w:right w:val="none" w:sz="0" w:space="0" w:color="auto"/>
              </w:divBdr>
              <w:divsChild>
                <w:div w:id="6707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11449">
      <w:bodyDiv w:val="1"/>
      <w:marLeft w:val="0"/>
      <w:marRight w:val="0"/>
      <w:marTop w:val="0"/>
      <w:marBottom w:val="0"/>
      <w:divBdr>
        <w:top w:val="none" w:sz="0" w:space="0" w:color="auto"/>
        <w:left w:val="none" w:sz="0" w:space="0" w:color="auto"/>
        <w:bottom w:val="none" w:sz="0" w:space="0" w:color="auto"/>
        <w:right w:val="none" w:sz="0" w:space="0" w:color="auto"/>
      </w:divBdr>
    </w:div>
    <w:div w:id="1444425357">
      <w:bodyDiv w:val="1"/>
      <w:marLeft w:val="0"/>
      <w:marRight w:val="0"/>
      <w:marTop w:val="0"/>
      <w:marBottom w:val="0"/>
      <w:divBdr>
        <w:top w:val="none" w:sz="0" w:space="0" w:color="auto"/>
        <w:left w:val="none" w:sz="0" w:space="0" w:color="auto"/>
        <w:bottom w:val="none" w:sz="0" w:space="0" w:color="auto"/>
        <w:right w:val="none" w:sz="0" w:space="0" w:color="auto"/>
      </w:divBdr>
    </w:div>
    <w:div w:id="1444883813">
      <w:bodyDiv w:val="1"/>
      <w:marLeft w:val="0"/>
      <w:marRight w:val="0"/>
      <w:marTop w:val="0"/>
      <w:marBottom w:val="0"/>
      <w:divBdr>
        <w:top w:val="none" w:sz="0" w:space="0" w:color="auto"/>
        <w:left w:val="none" w:sz="0" w:space="0" w:color="auto"/>
        <w:bottom w:val="none" w:sz="0" w:space="0" w:color="auto"/>
        <w:right w:val="none" w:sz="0" w:space="0" w:color="auto"/>
      </w:divBdr>
    </w:div>
    <w:div w:id="1448623646">
      <w:bodyDiv w:val="1"/>
      <w:marLeft w:val="0"/>
      <w:marRight w:val="0"/>
      <w:marTop w:val="0"/>
      <w:marBottom w:val="0"/>
      <w:divBdr>
        <w:top w:val="none" w:sz="0" w:space="0" w:color="auto"/>
        <w:left w:val="none" w:sz="0" w:space="0" w:color="auto"/>
        <w:bottom w:val="none" w:sz="0" w:space="0" w:color="auto"/>
        <w:right w:val="none" w:sz="0" w:space="0" w:color="auto"/>
      </w:divBdr>
    </w:div>
    <w:div w:id="1448697595">
      <w:bodyDiv w:val="1"/>
      <w:marLeft w:val="0"/>
      <w:marRight w:val="0"/>
      <w:marTop w:val="0"/>
      <w:marBottom w:val="0"/>
      <w:divBdr>
        <w:top w:val="none" w:sz="0" w:space="0" w:color="auto"/>
        <w:left w:val="none" w:sz="0" w:space="0" w:color="auto"/>
        <w:bottom w:val="none" w:sz="0" w:space="0" w:color="auto"/>
        <w:right w:val="none" w:sz="0" w:space="0" w:color="auto"/>
      </w:divBdr>
    </w:div>
    <w:div w:id="1449009455">
      <w:bodyDiv w:val="1"/>
      <w:marLeft w:val="0"/>
      <w:marRight w:val="0"/>
      <w:marTop w:val="0"/>
      <w:marBottom w:val="0"/>
      <w:divBdr>
        <w:top w:val="none" w:sz="0" w:space="0" w:color="auto"/>
        <w:left w:val="none" w:sz="0" w:space="0" w:color="auto"/>
        <w:bottom w:val="none" w:sz="0" w:space="0" w:color="auto"/>
        <w:right w:val="none" w:sz="0" w:space="0" w:color="auto"/>
      </w:divBdr>
    </w:div>
    <w:div w:id="1449736548">
      <w:bodyDiv w:val="1"/>
      <w:marLeft w:val="0"/>
      <w:marRight w:val="0"/>
      <w:marTop w:val="0"/>
      <w:marBottom w:val="0"/>
      <w:divBdr>
        <w:top w:val="none" w:sz="0" w:space="0" w:color="auto"/>
        <w:left w:val="none" w:sz="0" w:space="0" w:color="auto"/>
        <w:bottom w:val="none" w:sz="0" w:space="0" w:color="auto"/>
        <w:right w:val="none" w:sz="0" w:space="0" w:color="auto"/>
      </w:divBdr>
      <w:divsChild>
        <w:div w:id="919293101">
          <w:marLeft w:val="0"/>
          <w:marRight w:val="0"/>
          <w:marTop w:val="0"/>
          <w:marBottom w:val="0"/>
          <w:divBdr>
            <w:top w:val="none" w:sz="0" w:space="0" w:color="auto"/>
            <w:left w:val="none" w:sz="0" w:space="0" w:color="auto"/>
            <w:bottom w:val="none" w:sz="0" w:space="0" w:color="auto"/>
            <w:right w:val="none" w:sz="0" w:space="0" w:color="auto"/>
          </w:divBdr>
          <w:divsChild>
            <w:div w:id="403381238">
              <w:marLeft w:val="0"/>
              <w:marRight w:val="0"/>
              <w:marTop w:val="0"/>
              <w:marBottom w:val="0"/>
              <w:divBdr>
                <w:top w:val="none" w:sz="0" w:space="0" w:color="auto"/>
                <w:left w:val="none" w:sz="0" w:space="0" w:color="auto"/>
                <w:bottom w:val="none" w:sz="0" w:space="0" w:color="auto"/>
                <w:right w:val="none" w:sz="0" w:space="0" w:color="auto"/>
              </w:divBdr>
              <w:divsChild>
                <w:div w:id="17970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80191">
          <w:marLeft w:val="0"/>
          <w:marRight w:val="0"/>
          <w:marTop w:val="0"/>
          <w:marBottom w:val="0"/>
          <w:divBdr>
            <w:top w:val="none" w:sz="0" w:space="0" w:color="auto"/>
            <w:left w:val="none" w:sz="0" w:space="0" w:color="auto"/>
            <w:bottom w:val="none" w:sz="0" w:space="0" w:color="auto"/>
            <w:right w:val="none" w:sz="0" w:space="0" w:color="auto"/>
          </w:divBdr>
          <w:divsChild>
            <w:div w:id="928735093">
              <w:marLeft w:val="0"/>
              <w:marRight w:val="0"/>
              <w:marTop w:val="0"/>
              <w:marBottom w:val="0"/>
              <w:divBdr>
                <w:top w:val="none" w:sz="0" w:space="0" w:color="auto"/>
                <w:left w:val="none" w:sz="0" w:space="0" w:color="auto"/>
                <w:bottom w:val="none" w:sz="0" w:space="0" w:color="auto"/>
                <w:right w:val="none" w:sz="0" w:space="0" w:color="auto"/>
              </w:divBdr>
              <w:divsChild>
                <w:div w:id="862742637">
                  <w:marLeft w:val="0"/>
                  <w:marRight w:val="0"/>
                  <w:marTop w:val="0"/>
                  <w:marBottom w:val="0"/>
                  <w:divBdr>
                    <w:top w:val="none" w:sz="0" w:space="0" w:color="auto"/>
                    <w:left w:val="none" w:sz="0" w:space="0" w:color="auto"/>
                    <w:bottom w:val="none" w:sz="0" w:space="0" w:color="auto"/>
                    <w:right w:val="none" w:sz="0" w:space="0" w:color="auto"/>
                  </w:divBdr>
                </w:div>
              </w:divsChild>
            </w:div>
            <w:div w:id="821653597">
              <w:marLeft w:val="0"/>
              <w:marRight w:val="0"/>
              <w:marTop w:val="0"/>
              <w:marBottom w:val="0"/>
              <w:divBdr>
                <w:top w:val="none" w:sz="0" w:space="0" w:color="auto"/>
                <w:left w:val="none" w:sz="0" w:space="0" w:color="auto"/>
                <w:bottom w:val="none" w:sz="0" w:space="0" w:color="auto"/>
                <w:right w:val="none" w:sz="0" w:space="0" w:color="auto"/>
              </w:divBdr>
              <w:divsChild>
                <w:div w:id="9312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127183">
      <w:bodyDiv w:val="1"/>
      <w:marLeft w:val="0"/>
      <w:marRight w:val="0"/>
      <w:marTop w:val="0"/>
      <w:marBottom w:val="0"/>
      <w:divBdr>
        <w:top w:val="none" w:sz="0" w:space="0" w:color="auto"/>
        <w:left w:val="none" w:sz="0" w:space="0" w:color="auto"/>
        <w:bottom w:val="none" w:sz="0" w:space="0" w:color="auto"/>
        <w:right w:val="none" w:sz="0" w:space="0" w:color="auto"/>
      </w:divBdr>
      <w:divsChild>
        <w:div w:id="1749155869">
          <w:marLeft w:val="0"/>
          <w:marRight w:val="0"/>
          <w:marTop w:val="0"/>
          <w:marBottom w:val="0"/>
          <w:divBdr>
            <w:top w:val="none" w:sz="0" w:space="0" w:color="auto"/>
            <w:left w:val="none" w:sz="0" w:space="0" w:color="auto"/>
            <w:bottom w:val="none" w:sz="0" w:space="0" w:color="auto"/>
            <w:right w:val="none" w:sz="0" w:space="0" w:color="auto"/>
          </w:divBdr>
          <w:divsChild>
            <w:div w:id="2003045663">
              <w:marLeft w:val="0"/>
              <w:marRight w:val="0"/>
              <w:marTop w:val="0"/>
              <w:marBottom w:val="0"/>
              <w:divBdr>
                <w:top w:val="none" w:sz="0" w:space="0" w:color="auto"/>
                <w:left w:val="none" w:sz="0" w:space="0" w:color="auto"/>
                <w:bottom w:val="none" w:sz="0" w:space="0" w:color="auto"/>
                <w:right w:val="none" w:sz="0" w:space="0" w:color="auto"/>
              </w:divBdr>
              <w:divsChild>
                <w:div w:id="13155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435496">
      <w:bodyDiv w:val="1"/>
      <w:marLeft w:val="0"/>
      <w:marRight w:val="0"/>
      <w:marTop w:val="0"/>
      <w:marBottom w:val="0"/>
      <w:divBdr>
        <w:top w:val="none" w:sz="0" w:space="0" w:color="auto"/>
        <w:left w:val="none" w:sz="0" w:space="0" w:color="auto"/>
        <w:bottom w:val="none" w:sz="0" w:space="0" w:color="auto"/>
        <w:right w:val="none" w:sz="0" w:space="0" w:color="auto"/>
      </w:divBdr>
    </w:div>
    <w:div w:id="1452359404">
      <w:bodyDiv w:val="1"/>
      <w:marLeft w:val="0"/>
      <w:marRight w:val="0"/>
      <w:marTop w:val="0"/>
      <w:marBottom w:val="0"/>
      <w:divBdr>
        <w:top w:val="none" w:sz="0" w:space="0" w:color="auto"/>
        <w:left w:val="none" w:sz="0" w:space="0" w:color="auto"/>
        <w:bottom w:val="none" w:sz="0" w:space="0" w:color="auto"/>
        <w:right w:val="none" w:sz="0" w:space="0" w:color="auto"/>
      </w:divBdr>
    </w:div>
    <w:div w:id="1453088509">
      <w:bodyDiv w:val="1"/>
      <w:marLeft w:val="0"/>
      <w:marRight w:val="0"/>
      <w:marTop w:val="0"/>
      <w:marBottom w:val="0"/>
      <w:divBdr>
        <w:top w:val="none" w:sz="0" w:space="0" w:color="auto"/>
        <w:left w:val="none" w:sz="0" w:space="0" w:color="auto"/>
        <w:bottom w:val="none" w:sz="0" w:space="0" w:color="auto"/>
        <w:right w:val="none" w:sz="0" w:space="0" w:color="auto"/>
      </w:divBdr>
      <w:divsChild>
        <w:div w:id="1400520714">
          <w:marLeft w:val="0"/>
          <w:marRight w:val="0"/>
          <w:marTop w:val="0"/>
          <w:marBottom w:val="0"/>
          <w:divBdr>
            <w:top w:val="none" w:sz="0" w:space="0" w:color="auto"/>
            <w:left w:val="none" w:sz="0" w:space="0" w:color="auto"/>
            <w:bottom w:val="none" w:sz="0" w:space="0" w:color="auto"/>
            <w:right w:val="none" w:sz="0" w:space="0" w:color="auto"/>
          </w:divBdr>
          <w:divsChild>
            <w:div w:id="288318947">
              <w:marLeft w:val="0"/>
              <w:marRight w:val="0"/>
              <w:marTop w:val="0"/>
              <w:marBottom w:val="0"/>
              <w:divBdr>
                <w:top w:val="none" w:sz="0" w:space="0" w:color="auto"/>
                <w:left w:val="none" w:sz="0" w:space="0" w:color="auto"/>
                <w:bottom w:val="none" w:sz="0" w:space="0" w:color="auto"/>
                <w:right w:val="none" w:sz="0" w:space="0" w:color="auto"/>
              </w:divBdr>
              <w:divsChild>
                <w:div w:id="3328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57736">
      <w:bodyDiv w:val="1"/>
      <w:marLeft w:val="0"/>
      <w:marRight w:val="0"/>
      <w:marTop w:val="0"/>
      <w:marBottom w:val="0"/>
      <w:divBdr>
        <w:top w:val="none" w:sz="0" w:space="0" w:color="auto"/>
        <w:left w:val="none" w:sz="0" w:space="0" w:color="auto"/>
        <w:bottom w:val="none" w:sz="0" w:space="0" w:color="auto"/>
        <w:right w:val="none" w:sz="0" w:space="0" w:color="auto"/>
      </w:divBdr>
    </w:div>
    <w:div w:id="1469130445">
      <w:bodyDiv w:val="1"/>
      <w:marLeft w:val="0"/>
      <w:marRight w:val="0"/>
      <w:marTop w:val="0"/>
      <w:marBottom w:val="0"/>
      <w:divBdr>
        <w:top w:val="none" w:sz="0" w:space="0" w:color="auto"/>
        <w:left w:val="none" w:sz="0" w:space="0" w:color="auto"/>
        <w:bottom w:val="none" w:sz="0" w:space="0" w:color="auto"/>
        <w:right w:val="none" w:sz="0" w:space="0" w:color="auto"/>
      </w:divBdr>
      <w:divsChild>
        <w:div w:id="1234045414">
          <w:marLeft w:val="0"/>
          <w:marRight w:val="0"/>
          <w:marTop w:val="0"/>
          <w:marBottom w:val="0"/>
          <w:divBdr>
            <w:top w:val="none" w:sz="0" w:space="0" w:color="auto"/>
            <w:left w:val="none" w:sz="0" w:space="0" w:color="auto"/>
            <w:bottom w:val="none" w:sz="0" w:space="0" w:color="auto"/>
            <w:right w:val="none" w:sz="0" w:space="0" w:color="auto"/>
          </w:divBdr>
          <w:divsChild>
            <w:div w:id="293757003">
              <w:marLeft w:val="0"/>
              <w:marRight w:val="0"/>
              <w:marTop w:val="0"/>
              <w:marBottom w:val="0"/>
              <w:divBdr>
                <w:top w:val="none" w:sz="0" w:space="0" w:color="auto"/>
                <w:left w:val="none" w:sz="0" w:space="0" w:color="auto"/>
                <w:bottom w:val="none" w:sz="0" w:space="0" w:color="auto"/>
                <w:right w:val="none" w:sz="0" w:space="0" w:color="auto"/>
              </w:divBdr>
              <w:divsChild>
                <w:div w:id="110075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08471">
      <w:bodyDiv w:val="1"/>
      <w:marLeft w:val="0"/>
      <w:marRight w:val="0"/>
      <w:marTop w:val="0"/>
      <w:marBottom w:val="0"/>
      <w:divBdr>
        <w:top w:val="none" w:sz="0" w:space="0" w:color="auto"/>
        <w:left w:val="none" w:sz="0" w:space="0" w:color="auto"/>
        <w:bottom w:val="none" w:sz="0" w:space="0" w:color="auto"/>
        <w:right w:val="none" w:sz="0" w:space="0" w:color="auto"/>
      </w:divBdr>
    </w:div>
    <w:div w:id="1472677584">
      <w:bodyDiv w:val="1"/>
      <w:marLeft w:val="0"/>
      <w:marRight w:val="0"/>
      <w:marTop w:val="0"/>
      <w:marBottom w:val="0"/>
      <w:divBdr>
        <w:top w:val="none" w:sz="0" w:space="0" w:color="auto"/>
        <w:left w:val="none" w:sz="0" w:space="0" w:color="auto"/>
        <w:bottom w:val="none" w:sz="0" w:space="0" w:color="auto"/>
        <w:right w:val="none" w:sz="0" w:space="0" w:color="auto"/>
      </w:divBdr>
    </w:div>
    <w:div w:id="1474562483">
      <w:bodyDiv w:val="1"/>
      <w:marLeft w:val="0"/>
      <w:marRight w:val="0"/>
      <w:marTop w:val="0"/>
      <w:marBottom w:val="0"/>
      <w:divBdr>
        <w:top w:val="none" w:sz="0" w:space="0" w:color="auto"/>
        <w:left w:val="none" w:sz="0" w:space="0" w:color="auto"/>
        <w:bottom w:val="none" w:sz="0" w:space="0" w:color="auto"/>
        <w:right w:val="none" w:sz="0" w:space="0" w:color="auto"/>
      </w:divBdr>
      <w:divsChild>
        <w:div w:id="1259220090">
          <w:marLeft w:val="0"/>
          <w:marRight w:val="0"/>
          <w:marTop w:val="0"/>
          <w:marBottom w:val="0"/>
          <w:divBdr>
            <w:top w:val="none" w:sz="0" w:space="0" w:color="auto"/>
            <w:left w:val="none" w:sz="0" w:space="0" w:color="auto"/>
            <w:bottom w:val="none" w:sz="0" w:space="0" w:color="auto"/>
            <w:right w:val="none" w:sz="0" w:space="0" w:color="auto"/>
          </w:divBdr>
          <w:divsChild>
            <w:div w:id="539512149">
              <w:marLeft w:val="0"/>
              <w:marRight w:val="0"/>
              <w:marTop w:val="0"/>
              <w:marBottom w:val="0"/>
              <w:divBdr>
                <w:top w:val="none" w:sz="0" w:space="0" w:color="auto"/>
                <w:left w:val="none" w:sz="0" w:space="0" w:color="auto"/>
                <w:bottom w:val="none" w:sz="0" w:space="0" w:color="auto"/>
                <w:right w:val="none" w:sz="0" w:space="0" w:color="auto"/>
              </w:divBdr>
              <w:divsChild>
                <w:div w:id="12584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991491">
      <w:bodyDiv w:val="1"/>
      <w:marLeft w:val="0"/>
      <w:marRight w:val="0"/>
      <w:marTop w:val="0"/>
      <w:marBottom w:val="0"/>
      <w:divBdr>
        <w:top w:val="none" w:sz="0" w:space="0" w:color="auto"/>
        <w:left w:val="none" w:sz="0" w:space="0" w:color="auto"/>
        <w:bottom w:val="none" w:sz="0" w:space="0" w:color="auto"/>
        <w:right w:val="none" w:sz="0" w:space="0" w:color="auto"/>
      </w:divBdr>
      <w:divsChild>
        <w:div w:id="2036346181">
          <w:marLeft w:val="0"/>
          <w:marRight w:val="0"/>
          <w:marTop w:val="0"/>
          <w:marBottom w:val="0"/>
          <w:divBdr>
            <w:top w:val="none" w:sz="0" w:space="0" w:color="auto"/>
            <w:left w:val="none" w:sz="0" w:space="0" w:color="auto"/>
            <w:bottom w:val="none" w:sz="0" w:space="0" w:color="auto"/>
            <w:right w:val="none" w:sz="0" w:space="0" w:color="auto"/>
          </w:divBdr>
          <w:divsChild>
            <w:div w:id="997000789">
              <w:marLeft w:val="0"/>
              <w:marRight w:val="0"/>
              <w:marTop w:val="0"/>
              <w:marBottom w:val="0"/>
              <w:divBdr>
                <w:top w:val="none" w:sz="0" w:space="0" w:color="auto"/>
                <w:left w:val="none" w:sz="0" w:space="0" w:color="auto"/>
                <w:bottom w:val="none" w:sz="0" w:space="0" w:color="auto"/>
                <w:right w:val="none" w:sz="0" w:space="0" w:color="auto"/>
              </w:divBdr>
              <w:divsChild>
                <w:div w:id="184262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50742">
      <w:bodyDiv w:val="1"/>
      <w:marLeft w:val="0"/>
      <w:marRight w:val="0"/>
      <w:marTop w:val="0"/>
      <w:marBottom w:val="0"/>
      <w:divBdr>
        <w:top w:val="none" w:sz="0" w:space="0" w:color="auto"/>
        <w:left w:val="none" w:sz="0" w:space="0" w:color="auto"/>
        <w:bottom w:val="none" w:sz="0" w:space="0" w:color="auto"/>
        <w:right w:val="none" w:sz="0" w:space="0" w:color="auto"/>
      </w:divBdr>
      <w:divsChild>
        <w:div w:id="7105616">
          <w:marLeft w:val="0"/>
          <w:marRight w:val="0"/>
          <w:marTop w:val="0"/>
          <w:marBottom w:val="0"/>
          <w:divBdr>
            <w:top w:val="none" w:sz="0" w:space="0" w:color="auto"/>
            <w:left w:val="none" w:sz="0" w:space="0" w:color="auto"/>
            <w:bottom w:val="none" w:sz="0" w:space="0" w:color="auto"/>
            <w:right w:val="none" w:sz="0" w:space="0" w:color="auto"/>
          </w:divBdr>
          <w:divsChild>
            <w:div w:id="1843351267">
              <w:marLeft w:val="0"/>
              <w:marRight w:val="0"/>
              <w:marTop w:val="0"/>
              <w:marBottom w:val="0"/>
              <w:divBdr>
                <w:top w:val="none" w:sz="0" w:space="0" w:color="auto"/>
                <w:left w:val="none" w:sz="0" w:space="0" w:color="auto"/>
                <w:bottom w:val="none" w:sz="0" w:space="0" w:color="auto"/>
                <w:right w:val="none" w:sz="0" w:space="0" w:color="auto"/>
              </w:divBdr>
              <w:divsChild>
                <w:div w:id="139034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91820">
      <w:bodyDiv w:val="1"/>
      <w:marLeft w:val="0"/>
      <w:marRight w:val="0"/>
      <w:marTop w:val="0"/>
      <w:marBottom w:val="0"/>
      <w:divBdr>
        <w:top w:val="none" w:sz="0" w:space="0" w:color="auto"/>
        <w:left w:val="none" w:sz="0" w:space="0" w:color="auto"/>
        <w:bottom w:val="none" w:sz="0" w:space="0" w:color="auto"/>
        <w:right w:val="none" w:sz="0" w:space="0" w:color="auto"/>
      </w:divBdr>
      <w:divsChild>
        <w:div w:id="677317078">
          <w:marLeft w:val="0"/>
          <w:marRight w:val="0"/>
          <w:marTop w:val="0"/>
          <w:marBottom w:val="0"/>
          <w:divBdr>
            <w:top w:val="none" w:sz="0" w:space="0" w:color="auto"/>
            <w:left w:val="none" w:sz="0" w:space="0" w:color="auto"/>
            <w:bottom w:val="none" w:sz="0" w:space="0" w:color="auto"/>
            <w:right w:val="none" w:sz="0" w:space="0" w:color="auto"/>
          </w:divBdr>
          <w:divsChild>
            <w:div w:id="850338623">
              <w:marLeft w:val="0"/>
              <w:marRight w:val="0"/>
              <w:marTop w:val="0"/>
              <w:marBottom w:val="0"/>
              <w:divBdr>
                <w:top w:val="none" w:sz="0" w:space="0" w:color="auto"/>
                <w:left w:val="none" w:sz="0" w:space="0" w:color="auto"/>
                <w:bottom w:val="none" w:sz="0" w:space="0" w:color="auto"/>
                <w:right w:val="none" w:sz="0" w:space="0" w:color="auto"/>
              </w:divBdr>
              <w:divsChild>
                <w:div w:id="20491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148350">
      <w:bodyDiv w:val="1"/>
      <w:marLeft w:val="0"/>
      <w:marRight w:val="0"/>
      <w:marTop w:val="0"/>
      <w:marBottom w:val="0"/>
      <w:divBdr>
        <w:top w:val="none" w:sz="0" w:space="0" w:color="auto"/>
        <w:left w:val="none" w:sz="0" w:space="0" w:color="auto"/>
        <w:bottom w:val="none" w:sz="0" w:space="0" w:color="auto"/>
        <w:right w:val="none" w:sz="0" w:space="0" w:color="auto"/>
      </w:divBdr>
    </w:div>
    <w:div w:id="1481264121">
      <w:bodyDiv w:val="1"/>
      <w:marLeft w:val="0"/>
      <w:marRight w:val="0"/>
      <w:marTop w:val="0"/>
      <w:marBottom w:val="0"/>
      <w:divBdr>
        <w:top w:val="none" w:sz="0" w:space="0" w:color="auto"/>
        <w:left w:val="none" w:sz="0" w:space="0" w:color="auto"/>
        <w:bottom w:val="none" w:sz="0" w:space="0" w:color="auto"/>
        <w:right w:val="none" w:sz="0" w:space="0" w:color="auto"/>
      </w:divBdr>
      <w:divsChild>
        <w:div w:id="1878614055">
          <w:marLeft w:val="0"/>
          <w:marRight w:val="0"/>
          <w:marTop w:val="0"/>
          <w:marBottom w:val="0"/>
          <w:divBdr>
            <w:top w:val="none" w:sz="0" w:space="0" w:color="auto"/>
            <w:left w:val="none" w:sz="0" w:space="0" w:color="auto"/>
            <w:bottom w:val="none" w:sz="0" w:space="0" w:color="auto"/>
            <w:right w:val="none" w:sz="0" w:space="0" w:color="auto"/>
          </w:divBdr>
          <w:divsChild>
            <w:div w:id="1801878136">
              <w:marLeft w:val="0"/>
              <w:marRight w:val="0"/>
              <w:marTop w:val="0"/>
              <w:marBottom w:val="0"/>
              <w:divBdr>
                <w:top w:val="none" w:sz="0" w:space="0" w:color="auto"/>
                <w:left w:val="none" w:sz="0" w:space="0" w:color="auto"/>
                <w:bottom w:val="none" w:sz="0" w:space="0" w:color="auto"/>
                <w:right w:val="none" w:sz="0" w:space="0" w:color="auto"/>
              </w:divBdr>
              <w:divsChild>
                <w:div w:id="181961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29770">
      <w:bodyDiv w:val="1"/>
      <w:marLeft w:val="0"/>
      <w:marRight w:val="0"/>
      <w:marTop w:val="0"/>
      <w:marBottom w:val="0"/>
      <w:divBdr>
        <w:top w:val="none" w:sz="0" w:space="0" w:color="auto"/>
        <w:left w:val="none" w:sz="0" w:space="0" w:color="auto"/>
        <w:bottom w:val="none" w:sz="0" w:space="0" w:color="auto"/>
        <w:right w:val="none" w:sz="0" w:space="0" w:color="auto"/>
      </w:divBdr>
      <w:divsChild>
        <w:div w:id="1594363333">
          <w:marLeft w:val="0"/>
          <w:marRight w:val="0"/>
          <w:marTop w:val="0"/>
          <w:marBottom w:val="0"/>
          <w:divBdr>
            <w:top w:val="none" w:sz="0" w:space="0" w:color="auto"/>
            <w:left w:val="none" w:sz="0" w:space="0" w:color="auto"/>
            <w:bottom w:val="none" w:sz="0" w:space="0" w:color="auto"/>
            <w:right w:val="none" w:sz="0" w:space="0" w:color="auto"/>
          </w:divBdr>
          <w:divsChild>
            <w:div w:id="1775861574">
              <w:marLeft w:val="0"/>
              <w:marRight w:val="0"/>
              <w:marTop w:val="0"/>
              <w:marBottom w:val="0"/>
              <w:divBdr>
                <w:top w:val="none" w:sz="0" w:space="0" w:color="auto"/>
                <w:left w:val="none" w:sz="0" w:space="0" w:color="auto"/>
                <w:bottom w:val="none" w:sz="0" w:space="0" w:color="auto"/>
                <w:right w:val="none" w:sz="0" w:space="0" w:color="auto"/>
              </w:divBdr>
              <w:divsChild>
                <w:div w:id="147282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627890">
      <w:bodyDiv w:val="1"/>
      <w:marLeft w:val="0"/>
      <w:marRight w:val="0"/>
      <w:marTop w:val="0"/>
      <w:marBottom w:val="0"/>
      <w:divBdr>
        <w:top w:val="none" w:sz="0" w:space="0" w:color="auto"/>
        <w:left w:val="none" w:sz="0" w:space="0" w:color="auto"/>
        <w:bottom w:val="none" w:sz="0" w:space="0" w:color="auto"/>
        <w:right w:val="none" w:sz="0" w:space="0" w:color="auto"/>
      </w:divBdr>
    </w:div>
    <w:div w:id="1486631673">
      <w:bodyDiv w:val="1"/>
      <w:marLeft w:val="0"/>
      <w:marRight w:val="0"/>
      <w:marTop w:val="0"/>
      <w:marBottom w:val="0"/>
      <w:divBdr>
        <w:top w:val="none" w:sz="0" w:space="0" w:color="auto"/>
        <w:left w:val="none" w:sz="0" w:space="0" w:color="auto"/>
        <w:bottom w:val="none" w:sz="0" w:space="0" w:color="auto"/>
        <w:right w:val="none" w:sz="0" w:space="0" w:color="auto"/>
      </w:divBdr>
      <w:divsChild>
        <w:div w:id="136457174">
          <w:marLeft w:val="0"/>
          <w:marRight w:val="0"/>
          <w:marTop w:val="0"/>
          <w:marBottom w:val="0"/>
          <w:divBdr>
            <w:top w:val="none" w:sz="0" w:space="0" w:color="auto"/>
            <w:left w:val="none" w:sz="0" w:space="0" w:color="auto"/>
            <w:bottom w:val="none" w:sz="0" w:space="0" w:color="auto"/>
            <w:right w:val="none" w:sz="0" w:space="0" w:color="auto"/>
          </w:divBdr>
          <w:divsChild>
            <w:div w:id="698631450">
              <w:marLeft w:val="0"/>
              <w:marRight w:val="0"/>
              <w:marTop w:val="0"/>
              <w:marBottom w:val="0"/>
              <w:divBdr>
                <w:top w:val="none" w:sz="0" w:space="0" w:color="auto"/>
                <w:left w:val="none" w:sz="0" w:space="0" w:color="auto"/>
                <w:bottom w:val="none" w:sz="0" w:space="0" w:color="auto"/>
                <w:right w:val="none" w:sz="0" w:space="0" w:color="auto"/>
              </w:divBdr>
              <w:divsChild>
                <w:div w:id="20655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131839">
      <w:bodyDiv w:val="1"/>
      <w:marLeft w:val="0"/>
      <w:marRight w:val="0"/>
      <w:marTop w:val="0"/>
      <w:marBottom w:val="0"/>
      <w:divBdr>
        <w:top w:val="none" w:sz="0" w:space="0" w:color="auto"/>
        <w:left w:val="none" w:sz="0" w:space="0" w:color="auto"/>
        <w:bottom w:val="none" w:sz="0" w:space="0" w:color="auto"/>
        <w:right w:val="none" w:sz="0" w:space="0" w:color="auto"/>
      </w:divBdr>
      <w:divsChild>
        <w:div w:id="1689795006">
          <w:marLeft w:val="0"/>
          <w:marRight w:val="0"/>
          <w:marTop w:val="0"/>
          <w:marBottom w:val="0"/>
          <w:divBdr>
            <w:top w:val="none" w:sz="0" w:space="0" w:color="auto"/>
            <w:left w:val="none" w:sz="0" w:space="0" w:color="auto"/>
            <w:bottom w:val="none" w:sz="0" w:space="0" w:color="auto"/>
            <w:right w:val="none" w:sz="0" w:space="0" w:color="auto"/>
          </w:divBdr>
          <w:divsChild>
            <w:div w:id="1233934107">
              <w:marLeft w:val="0"/>
              <w:marRight w:val="0"/>
              <w:marTop w:val="0"/>
              <w:marBottom w:val="0"/>
              <w:divBdr>
                <w:top w:val="none" w:sz="0" w:space="0" w:color="auto"/>
                <w:left w:val="none" w:sz="0" w:space="0" w:color="auto"/>
                <w:bottom w:val="none" w:sz="0" w:space="0" w:color="auto"/>
                <w:right w:val="none" w:sz="0" w:space="0" w:color="auto"/>
              </w:divBdr>
              <w:divsChild>
                <w:div w:id="444619384">
                  <w:marLeft w:val="0"/>
                  <w:marRight w:val="0"/>
                  <w:marTop w:val="0"/>
                  <w:marBottom w:val="0"/>
                  <w:divBdr>
                    <w:top w:val="none" w:sz="0" w:space="0" w:color="auto"/>
                    <w:left w:val="none" w:sz="0" w:space="0" w:color="auto"/>
                    <w:bottom w:val="none" w:sz="0" w:space="0" w:color="auto"/>
                    <w:right w:val="none" w:sz="0" w:space="0" w:color="auto"/>
                  </w:divBdr>
                </w:div>
              </w:divsChild>
            </w:div>
            <w:div w:id="947734647">
              <w:marLeft w:val="0"/>
              <w:marRight w:val="0"/>
              <w:marTop w:val="0"/>
              <w:marBottom w:val="0"/>
              <w:divBdr>
                <w:top w:val="none" w:sz="0" w:space="0" w:color="auto"/>
                <w:left w:val="none" w:sz="0" w:space="0" w:color="auto"/>
                <w:bottom w:val="none" w:sz="0" w:space="0" w:color="auto"/>
                <w:right w:val="none" w:sz="0" w:space="0" w:color="auto"/>
              </w:divBdr>
              <w:divsChild>
                <w:div w:id="1152985763">
                  <w:marLeft w:val="0"/>
                  <w:marRight w:val="0"/>
                  <w:marTop w:val="0"/>
                  <w:marBottom w:val="0"/>
                  <w:divBdr>
                    <w:top w:val="none" w:sz="0" w:space="0" w:color="auto"/>
                    <w:left w:val="none" w:sz="0" w:space="0" w:color="auto"/>
                    <w:bottom w:val="none" w:sz="0" w:space="0" w:color="auto"/>
                    <w:right w:val="none" w:sz="0" w:space="0" w:color="auto"/>
                  </w:divBdr>
                </w:div>
              </w:divsChild>
            </w:div>
            <w:div w:id="589042609">
              <w:marLeft w:val="0"/>
              <w:marRight w:val="0"/>
              <w:marTop w:val="0"/>
              <w:marBottom w:val="0"/>
              <w:divBdr>
                <w:top w:val="none" w:sz="0" w:space="0" w:color="auto"/>
                <w:left w:val="none" w:sz="0" w:space="0" w:color="auto"/>
                <w:bottom w:val="none" w:sz="0" w:space="0" w:color="auto"/>
                <w:right w:val="none" w:sz="0" w:space="0" w:color="auto"/>
              </w:divBdr>
              <w:divsChild>
                <w:div w:id="293216853">
                  <w:marLeft w:val="0"/>
                  <w:marRight w:val="0"/>
                  <w:marTop w:val="0"/>
                  <w:marBottom w:val="0"/>
                  <w:divBdr>
                    <w:top w:val="none" w:sz="0" w:space="0" w:color="auto"/>
                    <w:left w:val="none" w:sz="0" w:space="0" w:color="auto"/>
                    <w:bottom w:val="none" w:sz="0" w:space="0" w:color="auto"/>
                    <w:right w:val="none" w:sz="0" w:space="0" w:color="auto"/>
                  </w:divBdr>
                </w:div>
              </w:divsChild>
            </w:div>
            <w:div w:id="1741637384">
              <w:marLeft w:val="0"/>
              <w:marRight w:val="0"/>
              <w:marTop w:val="0"/>
              <w:marBottom w:val="0"/>
              <w:divBdr>
                <w:top w:val="none" w:sz="0" w:space="0" w:color="auto"/>
                <w:left w:val="none" w:sz="0" w:space="0" w:color="auto"/>
                <w:bottom w:val="none" w:sz="0" w:space="0" w:color="auto"/>
                <w:right w:val="none" w:sz="0" w:space="0" w:color="auto"/>
              </w:divBdr>
              <w:divsChild>
                <w:div w:id="1784417697">
                  <w:marLeft w:val="0"/>
                  <w:marRight w:val="0"/>
                  <w:marTop w:val="0"/>
                  <w:marBottom w:val="0"/>
                  <w:divBdr>
                    <w:top w:val="none" w:sz="0" w:space="0" w:color="auto"/>
                    <w:left w:val="none" w:sz="0" w:space="0" w:color="auto"/>
                    <w:bottom w:val="none" w:sz="0" w:space="0" w:color="auto"/>
                    <w:right w:val="none" w:sz="0" w:space="0" w:color="auto"/>
                  </w:divBdr>
                </w:div>
              </w:divsChild>
            </w:div>
            <w:div w:id="1166900366">
              <w:marLeft w:val="0"/>
              <w:marRight w:val="0"/>
              <w:marTop w:val="0"/>
              <w:marBottom w:val="0"/>
              <w:divBdr>
                <w:top w:val="none" w:sz="0" w:space="0" w:color="auto"/>
                <w:left w:val="none" w:sz="0" w:space="0" w:color="auto"/>
                <w:bottom w:val="none" w:sz="0" w:space="0" w:color="auto"/>
                <w:right w:val="none" w:sz="0" w:space="0" w:color="auto"/>
              </w:divBdr>
              <w:divsChild>
                <w:div w:id="622659686">
                  <w:marLeft w:val="0"/>
                  <w:marRight w:val="0"/>
                  <w:marTop w:val="0"/>
                  <w:marBottom w:val="0"/>
                  <w:divBdr>
                    <w:top w:val="none" w:sz="0" w:space="0" w:color="auto"/>
                    <w:left w:val="none" w:sz="0" w:space="0" w:color="auto"/>
                    <w:bottom w:val="none" w:sz="0" w:space="0" w:color="auto"/>
                    <w:right w:val="none" w:sz="0" w:space="0" w:color="auto"/>
                  </w:divBdr>
                </w:div>
              </w:divsChild>
            </w:div>
            <w:div w:id="1242525255">
              <w:marLeft w:val="0"/>
              <w:marRight w:val="0"/>
              <w:marTop w:val="0"/>
              <w:marBottom w:val="0"/>
              <w:divBdr>
                <w:top w:val="none" w:sz="0" w:space="0" w:color="auto"/>
                <w:left w:val="none" w:sz="0" w:space="0" w:color="auto"/>
                <w:bottom w:val="none" w:sz="0" w:space="0" w:color="auto"/>
                <w:right w:val="none" w:sz="0" w:space="0" w:color="auto"/>
              </w:divBdr>
              <w:divsChild>
                <w:div w:id="82454099">
                  <w:marLeft w:val="0"/>
                  <w:marRight w:val="0"/>
                  <w:marTop w:val="0"/>
                  <w:marBottom w:val="0"/>
                  <w:divBdr>
                    <w:top w:val="none" w:sz="0" w:space="0" w:color="auto"/>
                    <w:left w:val="none" w:sz="0" w:space="0" w:color="auto"/>
                    <w:bottom w:val="none" w:sz="0" w:space="0" w:color="auto"/>
                    <w:right w:val="none" w:sz="0" w:space="0" w:color="auto"/>
                  </w:divBdr>
                </w:div>
              </w:divsChild>
            </w:div>
            <w:div w:id="1842741751">
              <w:marLeft w:val="0"/>
              <w:marRight w:val="0"/>
              <w:marTop w:val="0"/>
              <w:marBottom w:val="0"/>
              <w:divBdr>
                <w:top w:val="none" w:sz="0" w:space="0" w:color="auto"/>
                <w:left w:val="none" w:sz="0" w:space="0" w:color="auto"/>
                <w:bottom w:val="none" w:sz="0" w:space="0" w:color="auto"/>
                <w:right w:val="none" w:sz="0" w:space="0" w:color="auto"/>
              </w:divBdr>
              <w:divsChild>
                <w:div w:id="1003781305">
                  <w:marLeft w:val="0"/>
                  <w:marRight w:val="0"/>
                  <w:marTop w:val="0"/>
                  <w:marBottom w:val="0"/>
                  <w:divBdr>
                    <w:top w:val="none" w:sz="0" w:space="0" w:color="auto"/>
                    <w:left w:val="none" w:sz="0" w:space="0" w:color="auto"/>
                    <w:bottom w:val="none" w:sz="0" w:space="0" w:color="auto"/>
                    <w:right w:val="none" w:sz="0" w:space="0" w:color="auto"/>
                  </w:divBdr>
                </w:div>
              </w:divsChild>
            </w:div>
            <w:div w:id="1183664816">
              <w:marLeft w:val="0"/>
              <w:marRight w:val="0"/>
              <w:marTop w:val="0"/>
              <w:marBottom w:val="0"/>
              <w:divBdr>
                <w:top w:val="none" w:sz="0" w:space="0" w:color="auto"/>
                <w:left w:val="none" w:sz="0" w:space="0" w:color="auto"/>
                <w:bottom w:val="none" w:sz="0" w:space="0" w:color="auto"/>
                <w:right w:val="none" w:sz="0" w:space="0" w:color="auto"/>
              </w:divBdr>
              <w:divsChild>
                <w:div w:id="17653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767">
          <w:marLeft w:val="0"/>
          <w:marRight w:val="0"/>
          <w:marTop w:val="0"/>
          <w:marBottom w:val="0"/>
          <w:divBdr>
            <w:top w:val="none" w:sz="0" w:space="0" w:color="auto"/>
            <w:left w:val="none" w:sz="0" w:space="0" w:color="auto"/>
            <w:bottom w:val="none" w:sz="0" w:space="0" w:color="auto"/>
            <w:right w:val="none" w:sz="0" w:space="0" w:color="auto"/>
          </w:divBdr>
          <w:divsChild>
            <w:div w:id="1394624424">
              <w:marLeft w:val="0"/>
              <w:marRight w:val="0"/>
              <w:marTop w:val="0"/>
              <w:marBottom w:val="0"/>
              <w:divBdr>
                <w:top w:val="none" w:sz="0" w:space="0" w:color="auto"/>
                <w:left w:val="none" w:sz="0" w:space="0" w:color="auto"/>
                <w:bottom w:val="none" w:sz="0" w:space="0" w:color="auto"/>
                <w:right w:val="none" w:sz="0" w:space="0" w:color="auto"/>
              </w:divBdr>
              <w:divsChild>
                <w:div w:id="8916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96845">
      <w:bodyDiv w:val="1"/>
      <w:marLeft w:val="0"/>
      <w:marRight w:val="0"/>
      <w:marTop w:val="0"/>
      <w:marBottom w:val="0"/>
      <w:divBdr>
        <w:top w:val="none" w:sz="0" w:space="0" w:color="auto"/>
        <w:left w:val="none" w:sz="0" w:space="0" w:color="auto"/>
        <w:bottom w:val="none" w:sz="0" w:space="0" w:color="auto"/>
        <w:right w:val="none" w:sz="0" w:space="0" w:color="auto"/>
      </w:divBdr>
    </w:div>
    <w:div w:id="1489053172">
      <w:bodyDiv w:val="1"/>
      <w:marLeft w:val="0"/>
      <w:marRight w:val="0"/>
      <w:marTop w:val="0"/>
      <w:marBottom w:val="0"/>
      <w:divBdr>
        <w:top w:val="none" w:sz="0" w:space="0" w:color="auto"/>
        <w:left w:val="none" w:sz="0" w:space="0" w:color="auto"/>
        <w:bottom w:val="none" w:sz="0" w:space="0" w:color="auto"/>
        <w:right w:val="none" w:sz="0" w:space="0" w:color="auto"/>
      </w:divBdr>
    </w:div>
    <w:div w:id="1490168083">
      <w:bodyDiv w:val="1"/>
      <w:marLeft w:val="0"/>
      <w:marRight w:val="0"/>
      <w:marTop w:val="0"/>
      <w:marBottom w:val="0"/>
      <w:divBdr>
        <w:top w:val="none" w:sz="0" w:space="0" w:color="auto"/>
        <w:left w:val="none" w:sz="0" w:space="0" w:color="auto"/>
        <w:bottom w:val="none" w:sz="0" w:space="0" w:color="auto"/>
        <w:right w:val="none" w:sz="0" w:space="0" w:color="auto"/>
      </w:divBdr>
    </w:div>
    <w:div w:id="1491171046">
      <w:bodyDiv w:val="1"/>
      <w:marLeft w:val="0"/>
      <w:marRight w:val="0"/>
      <w:marTop w:val="0"/>
      <w:marBottom w:val="0"/>
      <w:divBdr>
        <w:top w:val="none" w:sz="0" w:space="0" w:color="auto"/>
        <w:left w:val="none" w:sz="0" w:space="0" w:color="auto"/>
        <w:bottom w:val="none" w:sz="0" w:space="0" w:color="auto"/>
        <w:right w:val="none" w:sz="0" w:space="0" w:color="auto"/>
      </w:divBdr>
      <w:divsChild>
        <w:div w:id="1172068227">
          <w:marLeft w:val="0"/>
          <w:marRight w:val="0"/>
          <w:marTop w:val="0"/>
          <w:marBottom w:val="0"/>
          <w:divBdr>
            <w:top w:val="none" w:sz="0" w:space="0" w:color="auto"/>
            <w:left w:val="none" w:sz="0" w:space="0" w:color="auto"/>
            <w:bottom w:val="none" w:sz="0" w:space="0" w:color="auto"/>
            <w:right w:val="none" w:sz="0" w:space="0" w:color="auto"/>
          </w:divBdr>
          <w:divsChild>
            <w:div w:id="363334442">
              <w:marLeft w:val="0"/>
              <w:marRight w:val="0"/>
              <w:marTop w:val="0"/>
              <w:marBottom w:val="0"/>
              <w:divBdr>
                <w:top w:val="none" w:sz="0" w:space="0" w:color="auto"/>
                <w:left w:val="none" w:sz="0" w:space="0" w:color="auto"/>
                <w:bottom w:val="none" w:sz="0" w:space="0" w:color="auto"/>
                <w:right w:val="none" w:sz="0" w:space="0" w:color="auto"/>
              </w:divBdr>
              <w:divsChild>
                <w:div w:id="7482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3728">
      <w:bodyDiv w:val="1"/>
      <w:marLeft w:val="0"/>
      <w:marRight w:val="0"/>
      <w:marTop w:val="0"/>
      <w:marBottom w:val="0"/>
      <w:divBdr>
        <w:top w:val="none" w:sz="0" w:space="0" w:color="auto"/>
        <w:left w:val="none" w:sz="0" w:space="0" w:color="auto"/>
        <w:bottom w:val="none" w:sz="0" w:space="0" w:color="auto"/>
        <w:right w:val="none" w:sz="0" w:space="0" w:color="auto"/>
      </w:divBdr>
      <w:divsChild>
        <w:div w:id="1443576541">
          <w:marLeft w:val="0"/>
          <w:marRight w:val="0"/>
          <w:marTop w:val="0"/>
          <w:marBottom w:val="0"/>
          <w:divBdr>
            <w:top w:val="none" w:sz="0" w:space="0" w:color="auto"/>
            <w:left w:val="none" w:sz="0" w:space="0" w:color="auto"/>
            <w:bottom w:val="none" w:sz="0" w:space="0" w:color="auto"/>
            <w:right w:val="none" w:sz="0" w:space="0" w:color="auto"/>
          </w:divBdr>
          <w:divsChild>
            <w:div w:id="720054584">
              <w:marLeft w:val="0"/>
              <w:marRight w:val="0"/>
              <w:marTop w:val="0"/>
              <w:marBottom w:val="0"/>
              <w:divBdr>
                <w:top w:val="none" w:sz="0" w:space="0" w:color="auto"/>
                <w:left w:val="none" w:sz="0" w:space="0" w:color="auto"/>
                <w:bottom w:val="none" w:sz="0" w:space="0" w:color="auto"/>
                <w:right w:val="none" w:sz="0" w:space="0" w:color="auto"/>
              </w:divBdr>
              <w:divsChild>
                <w:div w:id="98436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84364">
      <w:bodyDiv w:val="1"/>
      <w:marLeft w:val="0"/>
      <w:marRight w:val="0"/>
      <w:marTop w:val="0"/>
      <w:marBottom w:val="0"/>
      <w:divBdr>
        <w:top w:val="none" w:sz="0" w:space="0" w:color="auto"/>
        <w:left w:val="none" w:sz="0" w:space="0" w:color="auto"/>
        <w:bottom w:val="none" w:sz="0" w:space="0" w:color="auto"/>
        <w:right w:val="none" w:sz="0" w:space="0" w:color="auto"/>
      </w:divBdr>
    </w:div>
    <w:div w:id="1493524645">
      <w:bodyDiv w:val="1"/>
      <w:marLeft w:val="0"/>
      <w:marRight w:val="0"/>
      <w:marTop w:val="0"/>
      <w:marBottom w:val="0"/>
      <w:divBdr>
        <w:top w:val="none" w:sz="0" w:space="0" w:color="auto"/>
        <w:left w:val="none" w:sz="0" w:space="0" w:color="auto"/>
        <w:bottom w:val="none" w:sz="0" w:space="0" w:color="auto"/>
        <w:right w:val="none" w:sz="0" w:space="0" w:color="auto"/>
      </w:divBdr>
      <w:divsChild>
        <w:div w:id="640382309">
          <w:marLeft w:val="0"/>
          <w:marRight w:val="0"/>
          <w:marTop w:val="0"/>
          <w:marBottom w:val="0"/>
          <w:divBdr>
            <w:top w:val="none" w:sz="0" w:space="0" w:color="auto"/>
            <w:left w:val="none" w:sz="0" w:space="0" w:color="auto"/>
            <w:bottom w:val="none" w:sz="0" w:space="0" w:color="auto"/>
            <w:right w:val="none" w:sz="0" w:space="0" w:color="auto"/>
          </w:divBdr>
          <w:divsChild>
            <w:div w:id="188760063">
              <w:marLeft w:val="0"/>
              <w:marRight w:val="0"/>
              <w:marTop w:val="0"/>
              <w:marBottom w:val="0"/>
              <w:divBdr>
                <w:top w:val="none" w:sz="0" w:space="0" w:color="auto"/>
                <w:left w:val="none" w:sz="0" w:space="0" w:color="auto"/>
                <w:bottom w:val="none" w:sz="0" w:space="0" w:color="auto"/>
                <w:right w:val="none" w:sz="0" w:space="0" w:color="auto"/>
              </w:divBdr>
              <w:divsChild>
                <w:div w:id="207927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88836">
      <w:bodyDiv w:val="1"/>
      <w:marLeft w:val="0"/>
      <w:marRight w:val="0"/>
      <w:marTop w:val="0"/>
      <w:marBottom w:val="0"/>
      <w:divBdr>
        <w:top w:val="none" w:sz="0" w:space="0" w:color="auto"/>
        <w:left w:val="none" w:sz="0" w:space="0" w:color="auto"/>
        <w:bottom w:val="none" w:sz="0" w:space="0" w:color="auto"/>
        <w:right w:val="none" w:sz="0" w:space="0" w:color="auto"/>
      </w:divBdr>
      <w:divsChild>
        <w:div w:id="1254170738">
          <w:marLeft w:val="0"/>
          <w:marRight w:val="0"/>
          <w:marTop w:val="0"/>
          <w:marBottom w:val="0"/>
          <w:divBdr>
            <w:top w:val="none" w:sz="0" w:space="0" w:color="auto"/>
            <w:left w:val="none" w:sz="0" w:space="0" w:color="auto"/>
            <w:bottom w:val="none" w:sz="0" w:space="0" w:color="auto"/>
            <w:right w:val="none" w:sz="0" w:space="0" w:color="auto"/>
          </w:divBdr>
          <w:divsChild>
            <w:div w:id="591354698">
              <w:marLeft w:val="0"/>
              <w:marRight w:val="0"/>
              <w:marTop w:val="0"/>
              <w:marBottom w:val="0"/>
              <w:divBdr>
                <w:top w:val="none" w:sz="0" w:space="0" w:color="auto"/>
                <w:left w:val="none" w:sz="0" w:space="0" w:color="auto"/>
                <w:bottom w:val="none" w:sz="0" w:space="0" w:color="auto"/>
                <w:right w:val="none" w:sz="0" w:space="0" w:color="auto"/>
              </w:divBdr>
              <w:divsChild>
                <w:div w:id="1979802995">
                  <w:marLeft w:val="0"/>
                  <w:marRight w:val="0"/>
                  <w:marTop w:val="0"/>
                  <w:marBottom w:val="0"/>
                  <w:divBdr>
                    <w:top w:val="none" w:sz="0" w:space="0" w:color="auto"/>
                    <w:left w:val="none" w:sz="0" w:space="0" w:color="auto"/>
                    <w:bottom w:val="none" w:sz="0" w:space="0" w:color="auto"/>
                    <w:right w:val="none" w:sz="0" w:space="0" w:color="auto"/>
                  </w:divBdr>
                  <w:divsChild>
                    <w:div w:id="18115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194252">
      <w:bodyDiv w:val="1"/>
      <w:marLeft w:val="0"/>
      <w:marRight w:val="0"/>
      <w:marTop w:val="0"/>
      <w:marBottom w:val="0"/>
      <w:divBdr>
        <w:top w:val="none" w:sz="0" w:space="0" w:color="auto"/>
        <w:left w:val="none" w:sz="0" w:space="0" w:color="auto"/>
        <w:bottom w:val="none" w:sz="0" w:space="0" w:color="auto"/>
        <w:right w:val="none" w:sz="0" w:space="0" w:color="auto"/>
      </w:divBdr>
    </w:div>
    <w:div w:id="1500731655">
      <w:bodyDiv w:val="1"/>
      <w:marLeft w:val="0"/>
      <w:marRight w:val="0"/>
      <w:marTop w:val="0"/>
      <w:marBottom w:val="0"/>
      <w:divBdr>
        <w:top w:val="none" w:sz="0" w:space="0" w:color="auto"/>
        <w:left w:val="none" w:sz="0" w:space="0" w:color="auto"/>
        <w:bottom w:val="none" w:sz="0" w:space="0" w:color="auto"/>
        <w:right w:val="none" w:sz="0" w:space="0" w:color="auto"/>
      </w:divBdr>
    </w:div>
    <w:div w:id="1502231055">
      <w:bodyDiv w:val="1"/>
      <w:marLeft w:val="0"/>
      <w:marRight w:val="0"/>
      <w:marTop w:val="0"/>
      <w:marBottom w:val="0"/>
      <w:divBdr>
        <w:top w:val="none" w:sz="0" w:space="0" w:color="auto"/>
        <w:left w:val="none" w:sz="0" w:space="0" w:color="auto"/>
        <w:bottom w:val="none" w:sz="0" w:space="0" w:color="auto"/>
        <w:right w:val="none" w:sz="0" w:space="0" w:color="auto"/>
      </w:divBdr>
      <w:divsChild>
        <w:div w:id="1304577792">
          <w:marLeft w:val="0"/>
          <w:marRight w:val="0"/>
          <w:marTop w:val="0"/>
          <w:marBottom w:val="0"/>
          <w:divBdr>
            <w:top w:val="none" w:sz="0" w:space="0" w:color="auto"/>
            <w:left w:val="none" w:sz="0" w:space="0" w:color="auto"/>
            <w:bottom w:val="none" w:sz="0" w:space="0" w:color="auto"/>
            <w:right w:val="none" w:sz="0" w:space="0" w:color="auto"/>
          </w:divBdr>
          <w:divsChild>
            <w:div w:id="1504860235">
              <w:marLeft w:val="0"/>
              <w:marRight w:val="0"/>
              <w:marTop w:val="0"/>
              <w:marBottom w:val="0"/>
              <w:divBdr>
                <w:top w:val="none" w:sz="0" w:space="0" w:color="auto"/>
                <w:left w:val="none" w:sz="0" w:space="0" w:color="auto"/>
                <w:bottom w:val="none" w:sz="0" w:space="0" w:color="auto"/>
                <w:right w:val="none" w:sz="0" w:space="0" w:color="auto"/>
              </w:divBdr>
              <w:divsChild>
                <w:div w:id="7563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19632">
      <w:bodyDiv w:val="1"/>
      <w:marLeft w:val="0"/>
      <w:marRight w:val="0"/>
      <w:marTop w:val="0"/>
      <w:marBottom w:val="0"/>
      <w:divBdr>
        <w:top w:val="none" w:sz="0" w:space="0" w:color="auto"/>
        <w:left w:val="none" w:sz="0" w:space="0" w:color="auto"/>
        <w:bottom w:val="none" w:sz="0" w:space="0" w:color="auto"/>
        <w:right w:val="none" w:sz="0" w:space="0" w:color="auto"/>
      </w:divBdr>
    </w:div>
    <w:div w:id="1503350761">
      <w:bodyDiv w:val="1"/>
      <w:marLeft w:val="0"/>
      <w:marRight w:val="0"/>
      <w:marTop w:val="0"/>
      <w:marBottom w:val="0"/>
      <w:divBdr>
        <w:top w:val="none" w:sz="0" w:space="0" w:color="auto"/>
        <w:left w:val="none" w:sz="0" w:space="0" w:color="auto"/>
        <w:bottom w:val="none" w:sz="0" w:space="0" w:color="auto"/>
        <w:right w:val="none" w:sz="0" w:space="0" w:color="auto"/>
      </w:divBdr>
    </w:div>
    <w:div w:id="1504583779">
      <w:bodyDiv w:val="1"/>
      <w:marLeft w:val="0"/>
      <w:marRight w:val="0"/>
      <w:marTop w:val="0"/>
      <w:marBottom w:val="0"/>
      <w:divBdr>
        <w:top w:val="none" w:sz="0" w:space="0" w:color="auto"/>
        <w:left w:val="none" w:sz="0" w:space="0" w:color="auto"/>
        <w:bottom w:val="none" w:sz="0" w:space="0" w:color="auto"/>
        <w:right w:val="none" w:sz="0" w:space="0" w:color="auto"/>
      </w:divBdr>
      <w:divsChild>
        <w:div w:id="1526361498">
          <w:marLeft w:val="0"/>
          <w:marRight w:val="0"/>
          <w:marTop w:val="0"/>
          <w:marBottom w:val="0"/>
          <w:divBdr>
            <w:top w:val="none" w:sz="0" w:space="0" w:color="auto"/>
            <w:left w:val="none" w:sz="0" w:space="0" w:color="auto"/>
            <w:bottom w:val="none" w:sz="0" w:space="0" w:color="auto"/>
            <w:right w:val="none" w:sz="0" w:space="0" w:color="auto"/>
          </w:divBdr>
          <w:divsChild>
            <w:div w:id="767313997">
              <w:marLeft w:val="0"/>
              <w:marRight w:val="0"/>
              <w:marTop w:val="0"/>
              <w:marBottom w:val="0"/>
              <w:divBdr>
                <w:top w:val="none" w:sz="0" w:space="0" w:color="auto"/>
                <w:left w:val="none" w:sz="0" w:space="0" w:color="auto"/>
                <w:bottom w:val="none" w:sz="0" w:space="0" w:color="auto"/>
                <w:right w:val="none" w:sz="0" w:space="0" w:color="auto"/>
              </w:divBdr>
              <w:divsChild>
                <w:div w:id="936013596">
                  <w:marLeft w:val="0"/>
                  <w:marRight w:val="0"/>
                  <w:marTop w:val="0"/>
                  <w:marBottom w:val="0"/>
                  <w:divBdr>
                    <w:top w:val="none" w:sz="0" w:space="0" w:color="auto"/>
                    <w:left w:val="none" w:sz="0" w:space="0" w:color="auto"/>
                    <w:bottom w:val="none" w:sz="0" w:space="0" w:color="auto"/>
                    <w:right w:val="none" w:sz="0" w:space="0" w:color="auto"/>
                  </w:divBdr>
                </w:div>
              </w:divsChild>
            </w:div>
            <w:div w:id="396517432">
              <w:marLeft w:val="0"/>
              <w:marRight w:val="0"/>
              <w:marTop w:val="0"/>
              <w:marBottom w:val="0"/>
              <w:divBdr>
                <w:top w:val="none" w:sz="0" w:space="0" w:color="auto"/>
                <w:left w:val="none" w:sz="0" w:space="0" w:color="auto"/>
                <w:bottom w:val="none" w:sz="0" w:space="0" w:color="auto"/>
                <w:right w:val="none" w:sz="0" w:space="0" w:color="auto"/>
              </w:divBdr>
              <w:divsChild>
                <w:div w:id="10333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92115">
      <w:bodyDiv w:val="1"/>
      <w:marLeft w:val="0"/>
      <w:marRight w:val="0"/>
      <w:marTop w:val="0"/>
      <w:marBottom w:val="0"/>
      <w:divBdr>
        <w:top w:val="none" w:sz="0" w:space="0" w:color="auto"/>
        <w:left w:val="none" w:sz="0" w:space="0" w:color="auto"/>
        <w:bottom w:val="none" w:sz="0" w:space="0" w:color="auto"/>
        <w:right w:val="none" w:sz="0" w:space="0" w:color="auto"/>
      </w:divBdr>
      <w:divsChild>
        <w:div w:id="402291126">
          <w:marLeft w:val="0"/>
          <w:marRight w:val="0"/>
          <w:marTop w:val="0"/>
          <w:marBottom w:val="0"/>
          <w:divBdr>
            <w:top w:val="none" w:sz="0" w:space="0" w:color="auto"/>
            <w:left w:val="none" w:sz="0" w:space="0" w:color="auto"/>
            <w:bottom w:val="none" w:sz="0" w:space="0" w:color="auto"/>
            <w:right w:val="none" w:sz="0" w:space="0" w:color="auto"/>
          </w:divBdr>
          <w:divsChild>
            <w:div w:id="276721469">
              <w:marLeft w:val="0"/>
              <w:marRight w:val="0"/>
              <w:marTop w:val="0"/>
              <w:marBottom w:val="0"/>
              <w:divBdr>
                <w:top w:val="none" w:sz="0" w:space="0" w:color="auto"/>
                <w:left w:val="none" w:sz="0" w:space="0" w:color="auto"/>
                <w:bottom w:val="none" w:sz="0" w:space="0" w:color="auto"/>
                <w:right w:val="none" w:sz="0" w:space="0" w:color="auto"/>
              </w:divBdr>
              <w:divsChild>
                <w:div w:id="179051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208509">
      <w:bodyDiv w:val="1"/>
      <w:marLeft w:val="0"/>
      <w:marRight w:val="0"/>
      <w:marTop w:val="0"/>
      <w:marBottom w:val="0"/>
      <w:divBdr>
        <w:top w:val="none" w:sz="0" w:space="0" w:color="auto"/>
        <w:left w:val="none" w:sz="0" w:space="0" w:color="auto"/>
        <w:bottom w:val="none" w:sz="0" w:space="0" w:color="auto"/>
        <w:right w:val="none" w:sz="0" w:space="0" w:color="auto"/>
      </w:divBdr>
      <w:divsChild>
        <w:div w:id="408236578">
          <w:marLeft w:val="0"/>
          <w:marRight w:val="0"/>
          <w:marTop w:val="0"/>
          <w:marBottom w:val="0"/>
          <w:divBdr>
            <w:top w:val="none" w:sz="0" w:space="0" w:color="auto"/>
            <w:left w:val="none" w:sz="0" w:space="0" w:color="auto"/>
            <w:bottom w:val="none" w:sz="0" w:space="0" w:color="auto"/>
            <w:right w:val="none" w:sz="0" w:space="0" w:color="auto"/>
          </w:divBdr>
          <w:divsChild>
            <w:div w:id="1198619570">
              <w:marLeft w:val="0"/>
              <w:marRight w:val="0"/>
              <w:marTop w:val="0"/>
              <w:marBottom w:val="0"/>
              <w:divBdr>
                <w:top w:val="none" w:sz="0" w:space="0" w:color="auto"/>
                <w:left w:val="none" w:sz="0" w:space="0" w:color="auto"/>
                <w:bottom w:val="none" w:sz="0" w:space="0" w:color="auto"/>
                <w:right w:val="none" w:sz="0" w:space="0" w:color="auto"/>
              </w:divBdr>
              <w:divsChild>
                <w:div w:id="1060179180">
                  <w:marLeft w:val="0"/>
                  <w:marRight w:val="0"/>
                  <w:marTop w:val="0"/>
                  <w:marBottom w:val="0"/>
                  <w:divBdr>
                    <w:top w:val="none" w:sz="0" w:space="0" w:color="auto"/>
                    <w:left w:val="none" w:sz="0" w:space="0" w:color="auto"/>
                    <w:bottom w:val="none" w:sz="0" w:space="0" w:color="auto"/>
                    <w:right w:val="none" w:sz="0" w:space="0" w:color="auto"/>
                  </w:divBdr>
                  <w:divsChild>
                    <w:div w:id="85211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861077">
      <w:bodyDiv w:val="1"/>
      <w:marLeft w:val="0"/>
      <w:marRight w:val="0"/>
      <w:marTop w:val="0"/>
      <w:marBottom w:val="0"/>
      <w:divBdr>
        <w:top w:val="none" w:sz="0" w:space="0" w:color="auto"/>
        <w:left w:val="none" w:sz="0" w:space="0" w:color="auto"/>
        <w:bottom w:val="none" w:sz="0" w:space="0" w:color="auto"/>
        <w:right w:val="none" w:sz="0" w:space="0" w:color="auto"/>
      </w:divBdr>
      <w:divsChild>
        <w:div w:id="490172833">
          <w:marLeft w:val="0"/>
          <w:marRight w:val="0"/>
          <w:marTop w:val="0"/>
          <w:marBottom w:val="0"/>
          <w:divBdr>
            <w:top w:val="none" w:sz="0" w:space="0" w:color="auto"/>
            <w:left w:val="none" w:sz="0" w:space="0" w:color="auto"/>
            <w:bottom w:val="none" w:sz="0" w:space="0" w:color="auto"/>
            <w:right w:val="none" w:sz="0" w:space="0" w:color="auto"/>
          </w:divBdr>
          <w:divsChild>
            <w:div w:id="443572311">
              <w:marLeft w:val="0"/>
              <w:marRight w:val="0"/>
              <w:marTop w:val="0"/>
              <w:marBottom w:val="0"/>
              <w:divBdr>
                <w:top w:val="none" w:sz="0" w:space="0" w:color="auto"/>
                <w:left w:val="none" w:sz="0" w:space="0" w:color="auto"/>
                <w:bottom w:val="none" w:sz="0" w:space="0" w:color="auto"/>
                <w:right w:val="none" w:sz="0" w:space="0" w:color="auto"/>
              </w:divBdr>
              <w:divsChild>
                <w:div w:id="15781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27068">
      <w:bodyDiv w:val="1"/>
      <w:marLeft w:val="0"/>
      <w:marRight w:val="0"/>
      <w:marTop w:val="0"/>
      <w:marBottom w:val="0"/>
      <w:divBdr>
        <w:top w:val="none" w:sz="0" w:space="0" w:color="auto"/>
        <w:left w:val="none" w:sz="0" w:space="0" w:color="auto"/>
        <w:bottom w:val="none" w:sz="0" w:space="0" w:color="auto"/>
        <w:right w:val="none" w:sz="0" w:space="0" w:color="auto"/>
      </w:divBdr>
      <w:divsChild>
        <w:div w:id="152567887">
          <w:marLeft w:val="0"/>
          <w:marRight w:val="0"/>
          <w:marTop w:val="0"/>
          <w:marBottom w:val="0"/>
          <w:divBdr>
            <w:top w:val="none" w:sz="0" w:space="0" w:color="auto"/>
            <w:left w:val="none" w:sz="0" w:space="0" w:color="auto"/>
            <w:bottom w:val="none" w:sz="0" w:space="0" w:color="auto"/>
            <w:right w:val="none" w:sz="0" w:space="0" w:color="auto"/>
          </w:divBdr>
          <w:divsChild>
            <w:div w:id="676543476">
              <w:marLeft w:val="0"/>
              <w:marRight w:val="0"/>
              <w:marTop w:val="0"/>
              <w:marBottom w:val="0"/>
              <w:divBdr>
                <w:top w:val="none" w:sz="0" w:space="0" w:color="auto"/>
                <w:left w:val="none" w:sz="0" w:space="0" w:color="auto"/>
                <w:bottom w:val="none" w:sz="0" w:space="0" w:color="auto"/>
                <w:right w:val="none" w:sz="0" w:space="0" w:color="auto"/>
              </w:divBdr>
              <w:divsChild>
                <w:div w:id="114958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523518">
      <w:bodyDiv w:val="1"/>
      <w:marLeft w:val="0"/>
      <w:marRight w:val="0"/>
      <w:marTop w:val="0"/>
      <w:marBottom w:val="0"/>
      <w:divBdr>
        <w:top w:val="none" w:sz="0" w:space="0" w:color="auto"/>
        <w:left w:val="none" w:sz="0" w:space="0" w:color="auto"/>
        <w:bottom w:val="none" w:sz="0" w:space="0" w:color="auto"/>
        <w:right w:val="none" w:sz="0" w:space="0" w:color="auto"/>
      </w:divBdr>
    </w:div>
    <w:div w:id="1511606734">
      <w:bodyDiv w:val="1"/>
      <w:marLeft w:val="0"/>
      <w:marRight w:val="0"/>
      <w:marTop w:val="0"/>
      <w:marBottom w:val="0"/>
      <w:divBdr>
        <w:top w:val="none" w:sz="0" w:space="0" w:color="auto"/>
        <w:left w:val="none" w:sz="0" w:space="0" w:color="auto"/>
        <w:bottom w:val="none" w:sz="0" w:space="0" w:color="auto"/>
        <w:right w:val="none" w:sz="0" w:space="0" w:color="auto"/>
      </w:divBdr>
      <w:divsChild>
        <w:div w:id="632708925">
          <w:marLeft w:val="0"/>
          <w:marRight w:val="0"/>
          <w:marTop w:val="0"/>
          <w:marBottom w:val="0"/>
          <w:divBdr>
            <w:top w:val="none" w:sz="0" w:space="0" w:color="auto"/>
            <w:left w:val="none" w:sz="0" w:space="0" w:color="auto"/>
            <w:bottom w:val="none" w:sz="0" w:space="0" w:color="auto"/>
            <w:right w:val="none" w:sz="0" w:space="0" w:color="auto"/>
          </w:divBdr>
          <w:divsChild>
            <w:div w:id="504132580">
              <w:marLeft w:val="0"/>
              <w:marRight w:val="0"/>
              <w:marTop w:val="0"/>
              <w:marBottom w:val="0"/>
              <w:divBdr>
                <w:top w:val="none" w:sz="0" w:space="0" w:color="auto"/>
                <w:left w:val="none" w:sz="0" w:space="0" w:color="auto"/>
                <w:bottom w:val="none" w:sz="0" w:space="0" w:color="auto"/>
                <w:right w:val="none" w:sz="0" w:space="0" w:color="auto"/>
              </w:divBdr>
              <w:divsChild>
                <w:div w:id="2087914824">
                  <w:marLeft w:val="0"/>
                  <w:marRight w:val="0"/>
                  <w:marTop w:val="0"/>
                  <w:marBottom w:val="0"/>
                  <w:divBdr>
                    <w:top w:val="none" w:sz="0" w:space="0" w:color="auto"/>
                    <w:left w:val="none" w:sz="0" w:space="0" w:color="auto"/>
                    <w:bottom w:val="none" w:sz="0" w:space="0" w:color="auto"/>
                    <w:right w:val="none" w:sz="0" w:space="0" w:color="auto"/>
                  </w:divBdr>
                  <w:divsChild>
                    <w:div w:id="123420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954117">
      <w:bodyDiv w:val="1"/>
      <w:marLeft w:val="0"/>
      <w:marRight w:val="0"/>
      <w:marTop w:val="0"/>
      <w:marBottom w:val="0"/>
      <w:divBdr>
        <w:top w:val="none" w:sz="0" w:space="0" w:color="auto"/>
        <w:left w:val="none" w:sz="0" w:space="0" w:color="auto"/>
        <w:bottom w:val="none" w:sz="0" w:space="0" w:color="auto"/>
        <w:right w:val="none" w:sz="0" w:space="0" w:color="auto"/>
      </w:divBdr>
      <w:divsChild>
        <w:div w:id="1037311848">
          <w:marLeft w:val="0"/>
          <w:marRight w:val="0"/>
          <w:marTop w:val="0"/>
          <w:marBottom w:val="0"/>
          <w:divBdr>
            <w:top w:val="none" w:sz="0" w:space="0" w:color="auto"/>
            <w:left w:val="none" w:sz="0" w:space="0" w:color="auto"/>
            <w:bottom w:val="none" w:sz="0" w:space="0" w:color="auto"/>
            <w:right w:val="none" w:sz="0" w:space="0" w:color="auto"/>
          </w:divBdr>
          <w:divsChild>
            <w:div w:id="1952515494">
              <w:marLeft w:val="0"/>
              <w:marRight w:val="0"/>
              <w:marTop w:val="0"/>
              <w:marBottom w:val="0"/>
              <w:divBdr>
                <w:top w:val="none" w:sz="0" w:space="0" w:color="auto"/>
                <w:left w:val="none" w:sz="0" w:space="0" w:color="auto"/>
                <w:bottom w:val="none" w:sz="0" w:space="0" w:color="auto"/>
                <w:right w:val="none" w:sz="0" w:space="0" w:color="auto"/>
              </w:divBdr>
              <w:divsChild>
                <w:div w:id="1518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48056">
      <w:bodyDiv w:val="1"/>
      <w:marLeft w:val="0"/>
      <w:marRight w:val="0"/>
      <w:marTop w:val="0"/>
      <w:marBottom w:val="0"/>
      <w:divBdr>
        <w:top w:val="none" w:sz="0" w:space="0" w:color="auto"/>
        <w:left w:val="none" w:sz="0" w:space="0" w:color="auto"/>
        <w:bottom w:val="none" w:sz="0" w:space="0" w:color="auto"/>
        <w:right w:val="none" w:sz="0" w:space="0" w:color="auto"/>
      </w:divBdr>
      <w:divsChild>
        <w:div w:id="1825195829">
          <w:marLeft w:val="0"/>
          <w:marRight w:val="0"/>
          <w:marTop w:val="0"/>
          <w:marBottom w:val="0"/>
          <w:divBdr>
            <w:top w:val="none" w:sz="0" w:space="0" w:color="auto"/>
            <w:left w:val="none" w:sz="0" w:space="0" w:color="auto"/>
            <w:bottom w:val="none" w:sz="0" w:space="0" w:color="auto"/>
            <w:right w:val="none" w:sz="0" w:space="0" w:color="auto"/>
          </w:divBdr>
          <w:divsChild>
            <w:div w:id="2002847527">
              <w:marLeft w:val="0"/>
              <w:marRight w:val="0"/>
              <w:marTop w:val="0"/>
              <w:marBottom w:val="0"/>
              <w:divBdr>
                <w:top w:val="none" w:sz="0" w:space="0" w:color="auto"/>
                <w:left w:val="none" w:sz="0" w:space="0" w:color="auto"/>
                <w:bottom w:val="none" w:sz="0" w:space="0" w:color="auto"/>
                <w:right w:val="none" w:sz="0" w:space="0" w:color="auto"/>
              </w:divBdr>
              <w:divsChild>
                <w:div w:id="202122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0279">
      <w:bodyDiv w:val="1"/>
      <w:marLeft w:val="0"/>
      <w:marRight w:val="0"/>
      <w:marTop w:val="0"/>
      <w:marBottom w:val="0"/>
      <w:divBdr>
        <w:top w:val="none" w:sz="0" w:space="0" w:color="auto"/>
        <w:left w:val="none" w:sz="0" w:space="0" w:color="auto"/>
        <w:bottom w:val="none" w:sz="0" w:space="0" w:color="auto"/>
        <w:right w:val="none" w:sz="0" w:space="0" w:color="auto"/>
      </w:divBdr>
    </w:div>
    <w:div w:id="1517573393">
      <w:bodyDiv w:val="1"/>
      <w:marLeft w:val="0"/>
      <w:marRight w:val="0"/>
      <w:marTop w:val="0"/>
      <w:marBottom w:val="0"/>
      <w:divBdr>
        <w:top w:val="none" w:sz="0" w:space="0" w:color="auto"/>
        <w:left w:val="none" w:sz="0" w:space="0" w:color="auto"/>
        <w:bottom w:val="none" w:sz="0" w:space="0" w:color="auto"/>
        <w:right w:val="none" w:sz="0" w:space="0" w:color="auto"/>
      </w:divBdr>
      <w:divsChild>
        <w:div w:id="2128350958">
          <w:marLeft w:val="0"/>
          <w:marRight w:val="0"/>
          <w:marTop w:val="0"/>
          <w:marBottom w:val="0"/>
          <w:divBdr>
            <w:top w:val="none" w:sz="0" w:space="0" w:color="auto"/>
            <w:left w:val="none" w:sz="0" w:space="0" w:color="auto"/>
            <w:bottom w:val="none" w:sz="0" w:space="0" w:color="auto"/>
            <w:right w:val="none" w:sz="0" w:space="0" w:color="auto"/>
          </w:divBdr>
          <w:divsChild>
            <w:div w:id="2124379661">
              <w:marLeft w:val="0"/>
              <w:marRight w:val="0"/>
              <w:marTop w:val="0"/>
              <w:marBottom w:val="0"/>
              <w:divBdr>
                <w:top w:val="none" w:sz="0" w:space="0" w:color="auto"/>
                <w:left w:val="none" w:sz="0" w:space="0" w:color="auto"/>
                <w:bottom w:val="none" w:sz="0" w:space="0" w:color="auto"/>
                <w:right w:val="none" w:sz="0" w:space="0" w:color="auto"/>
              </w:divBdr>
              <w:divsChild>
                <w:div w:id="241574737">
                  <w:marLeft w:val="0"/>
                  <w:marRight w:val="0"/>
                  <w:marTop w:val="0"/>
                  <w:marBottom w:val="0"/>
                  <w:divBdr>
                    <w:top w:val="none" w:sz="0" w:space="0" w:color="auto"/>
                    <w:left w:val="none" w:sz="0" w:space="0" w:color="auto"/>
                    <w:bottom w:val="none" w:sz="0" w:space="0" w:color="auto"/>
                    <w:right w:val="none" w:sz="0" w:space="0" w:color="auto"/>
                  </w:divBdr>
                  <w:divsChild>
                    <w:div w:id="1540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767325">
      <w:bodyDiv w:val="1"/>
      <w:marLeft w:val="0"/>
      <w:marRight w:val="0"/>
      <w:marTop w:val="0"/>
      <w:marBottom w:val="0"/>
      <w:divBdr>
        <w:top w:val="none" w:sz="0" w:space="0" w:color="auto"/>
        <w:left w:val="none" w:sz="0" w:space="0" w:color="auto"/>
        <w:bottom w:val="none" w:sz="0" w:space="0" w:color="auto"/>
        <w:right w:val="none" w:sz="0" w:space="0" w:color="auto"/>
      </w:divBdr>
    </w:div>
    <w:div w:id="1522815967">
      <w:bodyDiv w:val="1"/>
      <w:marLeft w:val="0"/>
      <w:marRight w:val="0"/>
      <w:marTop w:val="0"/>
      <w:marBottom w:val="0"/>
      <w:divBdr>
        <w:top w:val="none" w:sz="0" w:space="0" w:color="auto"/>
        <w:left w:val="none" w:sz="0" w:space="0" w:color="auto"/>
        <w:bottom w:val="none" w:sz="0" w:space="0" w:color="auto"/>
        <w:right w:val="none" w:sz="0" w:space="0" w:color="auto"/>
      </w:divBdr>
    </w:div>
    <w:div w:id="1522864308">
      <w:bodyDiv w:val="1"/>
      <w:marLeft w:val="0"/>
      <w:marRight w:val="0"/>
      <w:marTop w:val="0"/>
      <w:marBottom w:val="0"/>
      <w:divBdr>
        <w:top w:val="none" w:sz="0" w:space="0" w:color="auto"/>
        <w:left w:val="none" w:sz="0" w:space="0" w:color="auto"/>
        <w:bottom w:val="none" w:sz="0" w:space="0" w:color="auto"/>
        <w:right w:val="none" w:sz="0" w:space="0" w:color="auto"/>
      </w:divBdr>
    </w:div>
    <w:div w:id="1526476753">
      <w:bodyDiv w:val="1"/>
      <w:marLeft w:val="0"/>
      <w:marRight w:val="0"/>
      <w:marTop w:val="0"/>
      <w:marBottom w:val="0"/>
      <w:divBdr>
        <w:top w:val="none" w:sz="0" w:space="0" w:color="auto"/>
        <w:left w:val="none" w:sz="0" w:space="0" w:color="auto"/>
        <w:bottom w:val="none" w:sz="0" w:space="0" w:color="auto"/>
        <w:right w:val="none" w:sz="0" w:space="0" w:color="auto"/>
      </w:divBdr>
      <w:divsChild>
        <w:div w:id="387845720">
          <w:marLeft w:val="0"/>
          <w:marRight w:val="0"/>
          <w:marTop w:val="0"/>
          <w:marBottom w:val="0"/>
          <w:divBdr>
            <w:top w:val="none" w:sz="0" w:space="0" w:color="auto"/>
            <w:left w:val="none" w:sz="0" w:space="0" w:color="auto"/>
            <w:bottom w:val="none" w:sz="0" w:space="0" w:color="auto"/>
            <w:right w:val="none" w:sz="0" w:space="0" w:color="auto"/>
          </w:divBdr>
          <w:divsChild>
            <w:div w:id="166944482">
              <w:marLeft w:val="0"/>
              <w:marRight w:val="0"/>
              <w:marTop w:val="0"/>
              <w:marBottom w:val="0"/>
              <w:divBdr>
                <w:top w:val="none" w:sz="0" w:space="0" w:color="auto"/>
                <w:left w:val="none" w:sz="0" w:space="0" w:color="auto"/>
                <w:bottom w:val="none" w:sz="0" w:space="0" w:color="auto"/>
                <w:right w:val="none" w:sz="0" w:space="0" w:color="auto"/>
              </w:divBdr>
              <w:divsChild>
                <w:div w:id="13508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76905">
      <w:bodyDiv w:val="1"/>
      <w:marLeft w:val="0"/>
      <w:marRight w:val="0"/>
      <w:marTop w:val="0"/>
      <w:marBottom w:val="0"/>
      <w:divBdr>
        <w:top w:val="none" w:sz="0" w:space="0" w:color="auto"/>
        <w:left w:val="none" w:sz="0" w:space="0" w:color="auto"/>
        <w:bottom w:val="none" w:sz="0" w:space="0" w:color="auto"/>
        <w:right w:val="none" w:sz="0" w:space="0" w:color="auto"/>
      </w:divBdr>
      <w:divsChild>
        <w:div w:id="1995065732">
          <w:marLeft w:val="0"/>
          <w:marRight w:val="0"/>
          <w:marTop w:val="0"/>
          <w:marBottom w:val="0"/>
          <w:divBdr>
            <w:top w:val="none" w:sz="0" w:space="0" w:color="auto"/>
            <w:left w:val="none" w:sz="0" w:space="0" w:color="auto"/>
            <w:bottom w:val="none" w:sz="0" w:space="0" w:color="auto"/>
            <w:right w:val="none" w:sz="0" w:space="0" w:color="auto"/>
          </w:divBdr>
          <w:divsChild>
            <w:div w:id="605188584">
              <w:marLeft w:val="0"/>
              <w:marRight w:val="0"/>
              <w:marTop w:val="0"/>
              <w:marBottom w:val="0"/>
              <w:divBdr>
                <w:top w:val="none" w:sz="0" w:space="0" w:color="auto"/>
                <w:left w:val="none" w:sz="0" w:space="0" w:color="auto"/>
                <w:bottom w:val="none" w:sz="0" w:space="0" w:color="auto"/>
                <w:right w:val="none" w:sz="0" w:space="0" w:color="auto"/>
              </w:divBdr>
              <w:divsChild>
                <w:div w:id="11668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488463">
      <w:bodyDiv w:val="1"/>
      <w:marLeft w:val="0"/>
      <w:marRight w:val="0"/>
      <w:marTop w:val="0"/>
      <w:marBottom w:val="0"/>
      <w:divBdr>
        <w:top w:val="none" w:sz="0" w:space="0" w:color="auto"/>
        <w:left w:val="none" w:sz="0" w:space="0" w:color="auto"/>
        <w:bottom w:val="none" w:sz="0" w:space="0" w:color="auto"/>
        <w:right w:val="none" w:sz="0" w:space="0" w:color="auto"/>
      </w:divBdr>
      <w:divsChild>
        <w:div w:id="1514807891">
          <w:marLeft w:val="0"/>
          <w:marRight w:val="0"/>
          <w:marTop w:val="0"/>
          <w:marBottom w:val="0"/>
          <w:divBdr>
            <w:top w:val="none" w:sz="0" w:space="0" w:color="auto"/>
            <w:left w:val="none" w:sz="0" w:space="0" w:color="auto"/>
            <w:bottom w:val="none" w:sz="0" w:space="0" w:color="auto"/>
            <w:right w:val="none" w:sz="0" w:space="0" w:color="auto"/>
          </w:divBdr>
          <w:divsChild>
            <w:div w:id="9110971">
              <w:marLeft w:val="0"/>
              <w:marRight w:val="0"/>
              <w:marTop w:val="0"/>
              <w:marBottom w:val="0"/>
              <w:divBdr>
                <w:top w:val="none" w:sz="0" w:space="0" w:color="auto"/>
                <w:left w:val="none" w:sz="0" w:space="0" w:color="auto"/>
                <w:bottom w:val="none" w:sz="0" w:space="0" w:color="auto"/>
                <w:right w:val="none" w:sz="0" w:space="0" w:color="auto"/>
              </w:divBdr>
              <w:divsChild>
                <w:div w:id="4411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80668">
      <w:bodyDiv w:val="1"/>
      <w:marLeft w:val="0"/>
      <w:marRight w:val="0"/>
      <w:marTop w:val="0"/>
      <w:marBottom w:val="0"/>
      <w:divBdr>
        <w:top w:val="none" w:sz="0" w:space="0" w:color="auto"/>
        <w:left w:val="none" w:sz="0" w:space="0" w:color="auto"/>
        <w:bottom w:val="none" w:sz="0" w:space="0" w:color="auto"/>
        <w:right w:val="none" w:sz="0" w:space="0" w:color="auto"/>
      </w:divBdr>
      <w:divsChild>
        <w:div w:id="1540046665">
          <w:marLeft w:val="0"/>
          <w:marRight w:val="0"/>
          <w:marTop w:val="0"/>
          <w:marBottom w:val="0"/>
          <w:divBdr>
            <w:top w:val="none" w:sz="0" w:space="0" w:color="auto"/>
            <w:left w:val="none" w:sz="0" w:space="0" w:color="auto"/>
            <w:bottom w:val="none" w:sz="0" w:space="0" w:color="auto"/>
            <w:right w:val="none" w:sz="0" w:space="0" w:color="auto"/>
          </w:divBdr>
          <w:divsChild>
            <w:div w:id="1288513174">
              <w:marLeft w:val="0"/>
              <w:marRight w:val="0"/>
              <w:marTop w:val="0"/>
              <w:marBottom w:val="0"/>
              <w:divBdr>
                <w:top w:val="none" w:sz="0" w:space="0" w:color="auto"/>
                <w:left w:val="none" w:sz="0" w:space="0" w:color="auto"/>
                <w:bottom w:val="none" w:sz="0" w:space="0" w:color="auto"/>
                <w:right w:val="none" w:sz="0" w:space="0" w:color="auto"/>
              </w:divBdr>
              <w:divsChild>
                <w:div w:id="17781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1836">
      <w:bodyDiv w:val="1"/>
      <w:marLeft w:val="0"/>
      <w:marRight w:val="0"/>
      <w:marTop w:val="0"/>
      <w:marBottom w:val="0"/>
      <w:divBdr>
        <w:top w:val="none" w:sz="0" w:space="0" w:color="auto"/>
        <w:left w:val="none" w:sz="0" w:space="0" w:color="auto"/>
        <w:bottom w:val="none" w:sz="0" w:space="0" w:color="auto"/>
        <w:right w:val="none" w:sz="0" w:space="0" w:color="auto"/>
      </w:divBdr>
      <w:divsChild>
        <w:div w:id="1421411537">
          <w:marLeft w:val="0"/>
          <w:marRight w:val="0"/>
          <w:marTop w:val="0"/>
          <w:marBottom w:val="0"/>
          <w:divBdr>
            <w:top w:val="none" w:sz="0" w:space="0" w:color="auto"/>
            <w:left w:val="none" w:sz="0" w:space="0" w:color="auto"/>
            <w:bottom w:val="none" w:sz="0" w:space="0" w:color="auto"/>
            <w:right w:val="none" w:sz="0" w:space="0" w:color="auto"/>
          </w:divBdr>
          <w:divsChild>
            <w:div w:id="1784153821">
              <w:marLeft w:val="0"/>
              <w:marRight w:val="0"/>
              <w:marTop w:val="0"/>
              <w:marBottom w:val="0"/>
              <w:divBdr>
                <w:top w:val="none" w:sz="0" w:space="0" w:color="auto"/>
                <w:left w:val="none" w:sz="0" w:space="0" w:color="auto"/>
                <w:bottom w:val="none" w:sz="0" w:space="0" w:color="auto"/>
                <w:right w:val="none" w:sz="0" w:space="0" w:color="auto"/>
              </w:divBdr>
              <w:divsChild>
                <w:div w:id="20026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9584">
      <w:bodyDiv w:val="1"/>
      <w:marLeft w:val="0"/>
      <w:marRight w:val="0"/>
      <w:marTop w:val="0"/>
      <w:marBottom w:val="0"/>
      <w:divBdr>
        <w:top w:val="none" w:sz="0" w:space="0" w:color="auto"/>
        <w:left w:val="none" w:sz="0" w:space="0" w:color="auto"/>
        <w:bottom w:val="none" w:sz="0" w:space="0" w:color="auto"/>
        <w:right w:val="none" w:sz="0" w:space="0" w:color="auto"/>
      </w:divBdr>
      <w:divsChild>
        <w:div w:id="1643654106">
          <w:marLeft w:val="0"/>
          <w:marRight w:val="0"/>
          <w:marTop w:val="0"/>
          <w:marBottom w:val="0"/>
          <w:divBdr>
            <w:top w:val="none" w:sz="0" w:space="0" w:color="auto"/>
            <w:left w:val="none" w:sz="0" w:space="0" w:color="auto"/>
            <w:bottom w:val="none" w:sz="0" w:space="0" w:color="auto"/>
            <w:right w:val="none" w:sz="0" w:space="0" w:color="auto"/>
          </w:divBdr>
          <w:divsChild>
            <w:div w:id="19820154">
              <w:marLeft w:val="0"/>
              <w:marRight w:val="0"/>
              <w:marTop w:val="0"/>
              <w:marBottom w:val="0"/>
              <w:divBdr>
                <w:top w:val="none" w:sz="0" w:space="0" w:color="auto"/>
                <w:left w:val="none" w:sz="0" w:space="0" w:color="auto"/>
                <w:bottom w:val="none" w:sz="0" w:space="0" w:color="auto"/>
                <w:right w:val="none" w:sz="0" w:space="0" w:color="auto"/>
              </w:divBdr>
              <w:divsChild>
                <w:div w:id="17361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153114">
      <w:bodyDiv w:val="1"/>
      <w:marLeft w:val="0"/>
      <w:marRight w:val="0"/>
      <w:marTop w:val="0"/>
      <w:marBottom w:val="0"/>
      <w:divBdr>
        <w:top w:val="none" w:sz="0" w:space="0" w:color="auto"/>
        <w:left w:val="none" w:sz="0" w:space="0" w:color="auto"/>
        <w:bottom w:val="none" w:sz="0" w:space="0" w:color="auto"/>
        <w:right w:val="none" w:sz="0" w:space="0" w:color="auto"/>
      </w:divBdr>
      <w:divsChild>
        <w:div w:id="1913079225">
          <w:marLeft w:val="0"/>
          <w:marRight w:val="0"/>
          <w:marTop w:val="0"/>
          <w:marBottom w:val="0"/>
          <w:divBdr>
            <w:top w:val="none" w:sz="0" w:space="0" w:color="auto"/>
            <w:left w:val="none" w:sz="0" w:space="0" w:color="auto"/>
            <w:bottom w:val="none" w:sz="0" w:space="0" w:color="auto"/>
            <w:right w:val="none" w:sz="0" w:space="0" w:color="auto"/>
          </w:divBdr>
          <w:divsChild>
            <w:div w:id="1098991233">
              <w:marLeft w:val="0"/>
              <w:marRight w:val="0"/>
              <w:marTop w:val="0"/>
              <w:marBottom w:val="0"/>
              <w:divBdr>
                <w:top w:val="none" w:sz="0" w:space="0" w:color="auto"/>
                <w:left w:val="none" w:sz="0" w:space="0" w:color="auto"/>
                <w:bottom w:val="none" w:sz="0" w:space="0" w:color="auto"/>
                <w:right w:val="none" w:sz="0" w:space="0" w:color="auto"/>
              </w:divBdr>
              <w:divsChild>
                <w:div w:id="1413967034">
                  <w:marLeft w:val="0"/>
                  <w:marRight w:val="0"/>
                  <w:marTop w:val="0"/>
                  <w:marBottom w:val="0"/>
                  <w:divBdr>
                    <w:top w:val="none" w:sz="0" w:space="0" w:color="auto"/>
                    <w:left w:val="none" w:sz="0" w:space="0" w:color="auto"/>
                    <w:bottom w:val="none" w:sz="0" w:space="0" w:color="auto"/>
                    <w:right w:val="none" w:sz="0" w:space="0" w:color="auto"/>
                  </w:divBdr>
                  <w:divsChild>
                    <w:div w:id="37732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222233">
      <w:bodyDiv w:val="1"/>
      <w:marLeft w:val="0"/>
      <w:marRight w:val="0"/>
      <w:marTop w:val="0"/>
      <w:marBottom w:val="0"/>
      <w:divBdr>
        <w:top w:val="none" w:sz="0" w:space="0" w:color="auto"/>
        <w:left w:val="none" w:sz="0" w:space="0" w:color="auto"/>
        <w:bottom w:val="none" w:sz="0" w:space="0" w:color="auto"/>
        <w:right w:val="none" w:sz="0" w:space="0" w:color="auto"/>
      </w:divBdr>
      <w:divsChild>
        <w:div w:id="2006736822">
          <w:marLeft w:val="0"/>
          <w:marRight w:val="0"/>
          <w:marTop w:val="0"/>
          <w:marBottom w:val="0"/>
          <w:divBdr>
            <w:top w:val="none" w:sz="0" w:space="0" w:color="auto"/>
            <w:left w:val="none" w:sz="0" w:space="0" w:color="auto"/>
            <w:bottom w:val="none" w:sz="0" w:space="0" w:color="auto"/>
            <w:right w:val="none" w:sz="0" w:space="0" w:color="auto"/>
          </w:divBdr>
          <w:divsChild>
            <w:div w:id="576743811">
              <w:marLeft w:val="0"/>
              <w:marRight w:val="0"/>
              <w:marTop w:val="0"/>
              <w:marBottom w:val="0"/>
              <w:divBdr>
                <w:top w:val="none" w:sz="0" w:space="0" w:color="auto"/>
                <w:left w:val="none" w:sz="0" w:space="0" w:color="auto"/>
                <w:bottom w:val="none" w:sz="0" w:space="0" w:color="auto"/>
                <w:right w:val="none" w:sz="0" w:space="0" w:color="auto"/>
              </w:divBdr>
              <w:divsChild>
                <w:div w:id="110954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2212">
      <w:bodyDiv w:val="1"/>
      <w:marLeft w:val="0"/>
      <w:marRight w:val="0"/>
      <w:marTop w:val="0"/>
      <w:marBottom w:val="0"/>
      <w:divBdr>
        <w:top w:val="none" w:sz="0" w:space="0" w:color="auto"/>
        <w:left w:val="none" w:sz="0" w:space="0" w:color="auto"/>
        <w:bottom w:val="none" w:sz="0" w:space="0" w:color="auto"/>
        <w:right w:val="none" w:sz="0" w:space="0" w:color="auto"/>
      </w:divBdr>
      <w:divsChild>
        <w:div w:id="1586838848">
          <w:marLeft w:val="0"/>
          <w:marRight w:val="0"/>
          <w:marTop w:val="0"/>
          <w:marBottom w:val="0"/>
          <w:divBdr>
            <w:top w:val="none" w:sz="0" w:space="0" w:color="auto"/>
            <w:left w:val="none" w:sz="0" w:space="0" w:color="auto"/>
            <w:bottom w:val="none" w:sz="0" w:space="0" w:color="auto"/>
            <w:right w:val="none" w:sz="0" w:space="0" w:color="auto"/>
          </w:divBdr>
          <w:divsChild>
            <w:div w:id="51079141">
              <w:marLeft w:val="0"/>
              <w:marRight w:val="0"/>
              <w:marTop w:val="0"/>
              <w:marBottom w:val="0"/>
              <w:divBdr>
                <w:top w:val="none" w:sz="0" w:space="0" w:color="auto"/>
                <w:left w:val="none" w:sz="0" w:space="0" w:color="auto"/>
                <w:bottom w:val="none" w:sz="0" w:space="0" w:color="auto"/>
                <w:right w:val="none" w:sz="0" w:space="0" w:color="auto"/>
              </w:divBdr>
              <w:divsChild>
                <w:div w:id="209905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31164">
      <w:bodyDiv w:val="1"/>
      <w:marLeft w:val="0"/>
      <w:marRight w:val="0"/>
      <w:marTop w:val="0"/>
      <w:marBottom w:val="0"/>
      <w:divBdr>
        <w:top w:val="none" w:sz="0" w:space="0" w:color="auto"/>
        <w:left w:val="none" w:sz="0" w:space="0" w:color="auto"/>
        <w:bottom w:val="none" w:sz="0" w:space="0" w:color="auto"/>
        <w:right w:val="none" w:sz="0" w:space="0" w:color="auto"/>
      </w:divBdr>
      <w:divsChild>
        <w:div w:id="592083709">
          <w:marLeft w:val="0"/>
          <w:marRight w:val="0"/>
          <w:marTop w:val="0"/>
          <w:marBottom w:val="0"/>
          <w:divBdr>
            <w:top w:val="none" w:sz="0" w:space="0" w:color="auto"/>
            <w:left w:val="none" w:sz="0" w:space="0" w:color="auto"/>
            <w:bottom w:val="none" w:sz="0" w:space="0" w:color="auto"/>
            <w:right w:val="none" w:sz="0" w:space="0" w:color="auto"/>
          </w:divBdr>
          <w:divsChild>
            <w:div w:id="1659921299">
              <w:marLeft w:val="0"/>
              <w:marRight w:val="0"/>
              <w:marTop w:val="0"/>
              <w:marBottom w:val="0"/>
              <w:divBdr>
                <w:top w:val="none" w:sz="0" w:space="0" w:color="auto"/>
                <w:left w:val="none" w:sz="0" w:space="0" w:color="auto"/>
                <w:bottom w:val="none" w:sz="0" w:space="0" w:color="auto"/>
                <w:right w:val="none" w:sz="0" w:space="0" w:color="auto"/>
              </w:divBdr>
              <w:divsChild>
                <w:div w:id="30508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767479">
      <w:bodyDiv w:val="1"/>
      <w:marLeft w:val="0"/>
      <w:marRight w:val="0"/>
      <w:marTop w:val="0"/>
      <w:marBottom w:val="0"/>
      <w:divBdr>
        <w:top w:val="none" w:sz="0" w:space="0" w:color="auto"/>
        <w:left w:val="none" w:sz="0" w:space="0" w:color="auto"/>
        <w:bottom w:val="none" w:sz="0" w:space="0" w:color="auto"/>
        <w:right w:val="none" w:sz="0" w:space="0" w:color="auto"/>
      </w:divBdr>
      <w:divsChild>
        <w:div w:id="848525039">
          <w:marLeft w:val="0"/>
          <w:marRight w:val="0"/>
          <w:marTop w:val="0"/>
          <w:marBottom w:val="0"/>
          <w:divBdr>
            <w:top w:val="none" w:sz="0" w:space="0" w:color="auto"/>
            <w:left w:val="none" w:sz="0" w:space="0" w:color="auto"/>
            <w:bottom w:val="none" w:sz="0" w:space="0" w:color="auto"/>
            <w:right w:val="none" w:sz="0" w:space="0" w:color="auto"/>
          </w:divBdr>
          <w:divsChild>
            <w:div w:id="1834446083">
              <w:marLeft w:val="0"/>
              <w:marRight w:val="0"/>
              <w:marTop w:val="0"/>
              <w:marBottom w:val="0"/>
              <w:divBdr>
                <w:top w:val="none" w:sz="0" w:space="0" w:color="auto"/>
                <w:left w:val="none" w:sz="0" w:space="0" w:color="auto"/>
                <w:bottom w:val="none" w:sz="0" w:space="0" w:color="auto"/>
                <w:right w:val="none" w:sz="0" w:space="0" w:color="auto"/>
              </w:divBdr>
              <w:divsChild>
                <w:div w:id="5417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94720">
      <w:bodyDiv w:val="1"/>
      <w:marLeft w:val="0"/>
      <w:marRight w:val="0"/>
      <w:marTop w:val="0"/>
      <w:marBottom w:val="0"/>
      <w:divBdr>
        <w:top w:val="none" w:sz="0" w:space="0" w:color="auto"/>
        <w:left w:val="none" w:sz="0" w:space="0" w:color="auto"/>
        <w:bottom w:val="none" w:sz="0" w:space="0" w:color="auto"/>
        <w:right w:val="none" w:sz="0" w:space="0" w:color="auto"/>
      </w:divBdr>
    </w:div>
    <w:div w:id="1542013139">
      <w:bodyDiv w:val="1"/>
      <w:marLeft w:val="0"/>
      <w:marRight w:val="0"/>
      <w:marTop w:val="0"/>
      <w:marBottom w:val="0"/>
      <w:divBdr>
        <w:top w:val="none" w:sz="0" w:space="0" w:color="auto"/>
        <w:left w:val="none" w:sz="0" w:space="0" w:color="auto"/>
        <w:bottom w:val="none" w:sz="0" w:space="0" w:color="auto"/>
        <w:right w:val="none" w:sz="0" w:space="0" w:color="auto"/>
      </w:divBdr>
    </w:div>
    <w:div w:id="1544754380">
      <w:bodyDiv w:val="1"/>
      <w:marLeft w:val="0"/>
      <w:marRight w:val="0"/>
      <w:marTop w:val="0"/>
      <w:marBottom w:val="0"/>
      <w:divBdr>
        <w:top w:val="none" w:sz="0" w:space="0" w:color="auto"/>
        <w:left w:val="none" w:sz="0" w:space="0" w:color="auto"/>
        <w:bottom w:val="none" w:sz="0" w:space="0" w:color="auto"/>
        <w:right w:val="none" w:sz="0" w:space="0" w:color="auto"/>
      </w:divBdr>
      <w:divsChild>
        <w:div w:id="988557988">
          <w:marLeft w:val="0"/>
          <w:marRight w:val="0"/>
          <w:marTop w:val="0"/>
          <w:marBottom w:val="0"/>
          <w:divBdr>
            <w:top w:val="none" w:sz="0" w:space="0" w:color="auto"/>
            <w:left w:val="none" w:sz="0" w:space="0" w:color="auto"/>
            <w:bottom w:val="none" w:sz="0" w:space="0" w:color="auto"/>
            <w:right w:val="none" w:sz="0" w:space="0" w:color="auto"/>
          </w:divBdr>
          <w:divsChild>
            <w:div w:id="161286363">
              <w:marLeft w:val="0"/>
              <w:marRight w:val="0"/>
              <w:marTop w:val="0"/>
              <w:marBottom w:val="0"/>
              <w:divBdr>
                <w:top w:val="none" w:sz="0" w:space="0" w:color="auto"/>
                <w:left w:val="none" w:sz="0" w:space="0" w:color="auto"/>
                <w:bottom w:val="none" w:sz="0" w:space="0" w:color="auto"/>
                <w:right w:val="none" w:sz="0" w:space="0" w:color="auto"/>
              </w:divBdr>
              <w:divsChild>
                <w:div w:id="6449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174701">
      <w:bodyDiv w:val="1"/>
      <w:marLeft w:val="0"/>
      <w:marRight w:val="0"/>
      <w:marTop w:val="0"/>
      <w:marBottom w:val="0"/>
      <w:divBdr>
        <w:top w:val="none" w:sz="0" w:space="0" w:color="auto"/>
        <w:left w:val="none" w:sz="0" w:space="0" w:color="auto"/>
        <w:bottom w:val="none" w:sz="0" w:space="0" w:color="auto"/>
        <w:right w:val="none" w:sz="0" w:space="0" w:color="auto"/>
      </w:divBdr>
      <w:divsChild>
        <w:div w:id="66852067">
          <w:marLeft w:val="0"/>
          <w:marRight w:val="0"/>
          <w:marTop w:val="0"/>
          <w:marBottom w:val="0"/>
          <w:divBdr>
            <w:top w:val="none" w:sz="0" w:space="0" w:color="auto"/>
            <w:left w:val="none" w:sz="0" w:space="0" w:color="auto"/>
            <w:bottom w:val="none" w:sz="0" w:space="0" w:color="auto"/>
            <w:right w:val="none" w:sz="0" w:space="0" w:color="auto"/>
          </w:divBdr>
          <w:divsChild>
            <w:div w:id="1379552705">
              <w:marLeft w:val="0"/>
              <w:marRight w:val="0"/>
              <w:marTop w:val="0"/>
              <w:marBottom w:val="0"/>
              <w:divBdr>
                <w:top w:val="none" w:sz="0" w:space="0" w:color="auto"/>
                <w:left w:val="none" w:sz="0" w:space="0" w:color="auto"/>
                <w:bottom w:val="none" w:sz="0" w:space="0" w:color="auto"/>
                <w:right w:val="none" w:sz="0" w:space="0" w:color="auto"/>
              </w:divBdr>
              <w:divsChild>
                <w:div w:id="341858389">
                  <w:marLeft w:val="0"/>
                  <w:marRight w:val="0"/>
                  <w:marTop w:val="0"/>
                  <w:marBottom w:val="0"/>
                  <w:divBdr>
                    <w:top w:val="none" w:sz="0" w:space="0" w:color="auto"/>
                    <w:left w:val="none" w:sz="0" w:space="0" w:color="auto"/>
                    <w:bottom w:val="none" w:sz="0" w:space="0" w:color="auto"/>
                    <w:right w:val="none" w:sz="0" w:space="0" w:color="auto"/>
                  </w:divBdr>
                  <w:divsChild>
                    <w:div w:id="6462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2610">
      <w:bodyDiv w:val="1"/>
      <w:marLeft w:val="0"/>
      <w:marRight w:val="0"/>
      <w:marTop w:val="0"/>
      <w:marBottom w:val="0"/>
      <w:divBdr>
        <w:top w:val="none" w:sz="0" w:space="0" w:color="auto"/>
        <w:left w:val="none" w:sz="0" w:space="0" w:color="auto"/>
        <w:bottom w:val="none" w:sz="0" w:space="0" w:color="auto"/>
        <w:right w:val="none" w:sz="0" w:space="0" w:color="auto"/>
      </w:divBdr>
      <w:divsChild>
        <w:div w:id="680282573">
          <w:marLeft w:val="0"/>
          <w:marRight w:val="0"/>
          <w:marTop w:val="0"/>
          <w:marBottom w:val="0"/>
          <w:divBdr>
            <w:top w:val="none" w:sz="0" w:space="0" w:color="auto"/>
            <w:left w:val="none" w:sz="0" w:space="0" w:color="auto"/>
            <w:bottom w:val="none" w:sz="0" w:space="0" w:color="auto"/>
            <w:right w:val="none" w:sz="0" w:space="0" w:color="auto"/>
          </w:divBdr>
          <w:divsChild>
            <w:div w:id="2108501937">
              <w:marLeft w:val="0"/>
              <w:marRight w:val="0"/>
              <w:marTop w:val="0"/>
              <w:marBottom w:val="0"/>
              <w:divBdr>
                <w:top w:val="none" w:sz="0" w:space="0" w:color="auto"/>
                <w:left w:val="none" w:sz="0" w:space="0" w:color="auto"/>
                <w:bottom w:val="none" w:sz="0" w:space="0" w:color="auto"/>
                <w:right w:val="none" w:sz="0" w:space="0" w:color="auto"/>
              </w:divBdr>
              <w:divsChild>
                <w:div w:id="105003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149404">
      <w:bodyDiv w:val="1"/>
      <w:marLeft w:val="0"/>
      <w:marRight w:val="0"/>
      <w:marTop w:val="0"/>
      <w:marBottom w:val="0"/>
      <w:divBdr>
        <w:top w:val="none" w:sz="0" w:space="0" w:color="auto"/>
        <w:left w:val="none" w:sz="0" w:space="0" w:color="auto"/>
        <w:bottom w:val="none" w:sz="0" w:space="0" w:color="auto"/>
        <w:right w:val="none" w:sz="0" w:space="0" w:color="auto"/>
      </w:divBdr>
    </w:div>
    <w:div w:id="1550340432">
      <w:bodyDiv w:val="1"/>
      <w:marLeft w:val="0"/>
      <w:marRight w:val="0"/>
      <w:marTop w:val="0"/>
      <w:marBottom w:val="0"/>
      <w:divBdr>
        <w:top w:val="none" w:sz="0" w:space="0" w:color="auto"/>
        <w:left w:val="none" w:sz="0" w:space="0" w:color="auto"/>
        <w:bottom w:val="none" w:sz="0" w:space="0" w:color="auto"/>
        <w:right w:val="none" w:sz="0" w:space="0" w:color="auto"/>
      </w:divBdr>
      <w:divsChild>
        <w:div w:id="67194938">
          <w:marLeft w:val="0"/>
          <w:marRight w:val="0"/>
          <w:marTop w:val="0"/>
          <w:marBottom w:val="0"/>
          <w:divBdr>
            <w:top w:val="none" w:sz="0" w:space="0" w:color="auto"/>
            <w:left w:val="none" w:sz="0" w:space="0" w:color="auto"/>
            <w:bottom w:val="none" w:sz="0" w:space="0" w:color="auto"/>
            <w:right w:val="none" w:sz="0" w:space="0" w:color="auto"/>
          </w:divBdr>
          <w:divsChild>
            <w:div w:id="266812370">
              <w:marLeft w:val="0"/>
              <w:marRight w:val="0"/>
              <w:marTop w:val="0"/>
              <w:marBottom w:val="0"/>
              <w:divBdr>
                <w:top w:val="none" w:sz="0" w:space="0" w:color="auto"/>
                <w:left w:val="none" w:sz="0" w:space="0" w:color="auto"/>
                <w:bottom w:val="none" w:sz="0" w:space="0" w:color="auto"/>
                <w:right w:val="none" w:sz="0" w:space="0" w:color="auto"/>
              </w:divBdr>
              <w:divsChild>
                <w:div w:id="107200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577439">
      <w:bodyDiv w:val="1"/>
      <w:marLeft w:val="0"/>
      <w:marRight w:val="0"/>
      <w:marTop w:val="0"/>
      <w:marBottom w:val="0"/>
      <w:divBdr>
        <w:top w:val="none" w:sz="0" w:space="0" w:color="auto"/>
        <w:left w:val="none" w:sz="0" w:space="0" w:color="auto"/>
        <w:bottom w:val="none" w:sz="0" w:space="0" w:color="auto"/>
        <w:right w:val="none" w:sz="0" w:space="0" w:color="auto"/>
      </w:divBdr>
      <w:divsChild>
        <w:div w:id="796223064">
          <w:marLeft w:val="0"/>
          <w:marRight w:val="0"/>
          <w:marTop w:val="0"/>
          <w:marBottom w:val="0"/>
          <w:divBdr>
            <w:top w:val="none" w:sz="0" w:space="0" w:color="auto"/>
            <w:left w:val="none" w:sz="0" w:space="0" w:color="auto"/>
            <w:bottom w:val="none" w:sz="0" w:space="0" w:color="auto"/>
            <w:right w:val="none" w:sz="0" w:space="0" w:color="auto"/>
          </w:divBdr>
          <w:divsChild>
            <w:div w:id="1283881744">
              <w:marLeft w:val="0"/>
              <w:marRight w:val="0"/>
              <w:marTop w:val="0"/>
              <w:marBottom w:val="0"/>
              <w:divBdr>
                <w:top w:val="none" w:sz="0" w:space="0" w:color="auto"/>
                <w:left w:val="none" w:sz="0" w:space="0" w:color="auto"/>
                <w:bottom w:val="none" w:sz="0" w:space="0" w:color="auto"/>
                <w:right w:val="none" w:sz="0" w:space="0" w:color="auto"/>
              </w:divBdr>
              <w:divsChild>
                <w:div w:id="17994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19136">
      <w:bodyDiv w:val="1"/>
      <w:marLeft w:val="0"/>
      <w:marRight w:val="0"/>
      <w:marTop w:val="0"/>
      <w:marBottom w:val="0"/>
      <w:divBdr>
        <w:top w:val="none" w:sz="0" w:space="0" w:color="auto"/>
        <w:left w:val="none" w:sz="0" w:space="0" w:color="auto"/>
        <w:bottom w:val="none" w:sz="0" w:space="0" w:color="auto"/>
        <w:right w:val="none" w:sz="0" w:space="0" w:color="auto"/>
      </w:divBdr>
      <w:divsChild>
        <w:div w:id="1328679365">
          <w:marLeft w:val="0"/>
          <w:marRight w:val="0"/>
          <w:marTop w:val="0"/>
          <w:marBottom w:val="0"/>
          <w:divBdr>
            <w:top w:val="none" w:sz="0" w:space="0" w:color="auto"/>
            <w:left w:val="none" w:sz="0" w:space="0" w:color="auto"/>
            <w:bottom w:val="none" w:sz="0" w:space="0" w:color="auto"/>
            <w:right w:val="none" w:sz="0" w:space="0" w:color="auto"/>
          </w:divBdr>
          <w:divsChild>
            <w:div w:id="1052535137">
              <w:marLeft w:val="0"/>
              <w:marRight w:val="0"/>
              <w:marTop w:val="0"/>
              <w:marBottom w:val="0"/>
              <w:divBdr>
                <w:top w:val="none" w:sz="0" w:space="0" w:color="auto"/>
                <w:left w:val="none" w:sz="0" w:space="0" w:color="auto"/>
                <w:bottom w:val="none" w:sz="0" w:space="0" w:color="auto"/>
                <w:right w:val="none" w:sz="0" w:space="0" w:color="auto"/>
              </w:divBdr>
              <w:divsChild>
                <w:div w:id="10760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427549">
      <w:bodyDiv w:val="1"/>
      <w:marLeft w:val="0"/>
      <w:marRight w:val="0"/>
      <w:marTop w:val="0"/>
      <w:marBottom w:val="0"/>
      <w:divBdr>
        <w:top w:val="none" w:sz="0" w:space="0" w:color="auto"/>
        <w:left w:val="none" w:sz="0" w:space="0" w:color="auto"/>
        <w:bottom w:val="none" w:sz="0" w:space="0" w:color="auto"/>
        <w:right w:val="none" w:sz="0" w:space="0" w:color="auto"/>
      </w:divBdr>
      <w:divsChild>
        <w:div w:id="1272324353">
          <w:marLeft w:val="0"/>
          <w:marRight w:val="0"/>
          <w:marTop w:val="0"/>
          <w:marBottom w:val="0"/>
          <w:divBdr>
            <w:top w:val="none" w:sz="0" w:space="0" w:color="auto"/>
            <w:left w:val="none" w:sz="0" w:space="0" w:color="auto"/>
            <w:bottom w:val="none" w:sz="0" w:space="0" w:color="auto"/>
            <w:right w:val="none" w:sz="0" w:space="0" w:color="auto"/>
          </w:divBdr>
          <w:divsChild>
            <w:div w:id="1470585605">
              <w:marLeft w:val="0"/>
              <w:marRight w:val="0"/>
              <w:marTop w:val="0"/>
              <w:marBottom w:val="0"/>
              <w:divBdr>
                <w:top w:val="none" w:sz="0" w:space="0" w:color="auto"/>
                <w:left w:val="none" w:sz="0" w:space="0" w:color="auto"/>
                <w:bottom w:val="none" w:sz="0" w:space="0" w:color="auto"/>
                <w:right w:val="none" w:sz="0" w:space="0" w:color="auto"/>
              </w:divBdr>
              <w:divsChild>
                <w:div w:id="1459178050">
                  <w:marLeft w:val="0"/>
                  <w:marRight w:val="0"/>
                  <w:marTop w:val="0"/>
                  <w:marBottom w:val="0"/>
                  <w:divBdr>
                    <w:top w:val="none" w:sz="0" w:space="0" w:color="auto"/>
                    <w:left w:val="none" w:sz="0" w:space="0" w:color="auto"/>
                    <w:bottom w:val="none" w:sz="0" w:space="0" w:color="auto"/>
                    <w:right w:val="none" w:sz="0" w:space="0" w:color="auto"/>
                  </w:divBdr>
                </w:div>
              </w:divsChild>
            </w:div>
            <w:div w:id="1224176080">
              <w:marLeft w:val="0"/>
              <w:marRight w:val="0"/>
              <w:marTop w:val="0"/>
              <w:marBottom w:val="0"/>
              <w:divBdr>
                <w:top w:val="none" w:sz="0" w:space="0" w:color="auto"/>
                <w:left w:val="none" w:sz="0" w:space="0" w:color="auto"/>
                <w:bottom w:val="none" w:sz="0" w:space="0" w:color="auto"/>
                <w:right w:val="none" w:sz="0" w:space="0" w:color="auto"/>
              </w:divBdr>
              <w:divsChild>
                <w:div w:id="1623809092">
                  <w:marLeft w:val="0"/>
                  <w:marRight w:val="0"/>
                  <w:marTop w:val="0"/>
                  <w:marBottom w:val="0"/>
                  <w:divBdr>
                    <w:top w:val="none" w:sz="0" w:space="0" w:color="auto"/>
                    <w:left w:val="none" w:sz="0" w:space="0" w:color="auto"/>
                    <w:bottom w:val="none" w:sz="0" w:space="0" w:color="auto"/>
                    <w:right w:val="none" w:sz="0" w:space="0" w:color="auto"/>
                  </w:divBdr>
                </w:div>
              </w:divsChild>
            </w:div>
            <w:div w:id="1643147270">
              <w:marLeft w:val="0"/>
              <w:marRight w:val="0"/>
              <w:marTop w:val="0"/>
              <w:marBottom w:val="0"/>
              <w:divBdr>
                <w:top w:val="none" w:sz="0" w:space="0" w:color="auto"/>
                <w:left w:val="none" w:sz="0" w:space="0" w:color="auto"/>
                <w:bottom w:val="none" w:sz="0" w:space="0" w:color="auto"/>
                <w:right w:val="none" w:sz="0" w:space="0" w:color="auto"/>
              </w:divBdr>
              <w:divsChild>
                <w:div w:id="176727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86343">
          <w:marLeft w:val="0"/>
          <w:marRight w:val="0"/>
          <w:marTop w:val="0"/>
          <w:marBottom w:val="0"/>
          <w:divBdr>
            <w:top w:val="none" w:sz="0" w:space="0" w:color="auto"/>
            <w:left w:val="none" w:sz="0" w:space="0" w:color="auto"/>
            <w:bottom w:val="none" w:sz="0" w:space="0" w:color="auto"/>
            <w:right w:val="none" w:sz="0" w:space="0" w:color="auto"/>
          </w:divBdr>
          <w:divsChild>
            <w:div w:id="374089546">
              <w:marLeft w:val="0"/>
              <w:marRight w:val="0"/>
              <w:marTop w:val="0"/>
              <w:marBottom w:val="0"/>
              <w:divBdr>
                <w:top w:val="none" w:sz="0" w:space="0" w:color="auto"/>
                <w:left w:val="none" w:sz="0" w:space="0" w:color="auto"/>
                <w:bottom w:val="none" w:sz="0" w:space="0" w:color="auto"/>
                <w:right w:val="none" w:sz="0" w:space="0" w:color="auto"/>
              </w:divBdr>
              <w:divsChild>
                <w:div w:id="6222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124267">
      <w:bodyDiv w:val="1"/>
      <w:marLeft w:val="0"/>
      <w:marRight w:val="0"/>
      <w:marTop w:val="0"/>
      <w:marBottom w:val="0"/>
      <w:divBdr>
        <w:top w:val="none" w:sz="0" w:space="0" w:color="auto"/>
        <w:left w:val="none" w:sz="0" w:space="0" w:color="auto"/>
        <w:bottom w:val="none" w:sz="0" w:space="0" w:color="auto"/>
        <w:right w:val="none" w:sz="0" w:space="0" w:color="auto"/>
      </w:divBdr>
    </w:div>
    <w:div w:id="1558860127">
      <w:bodyDiv w:val="1"/>
      <w:marLeft w:val="0"/>
      <w:marRight w:val="0"/>
      <w:marTop w:val="0"/>
      <w:marBottom w:val="0"/>
      <w:divBdr>
        <w:top w:val="none" w:sz="0" w:space="0" w:color="auto"/>
        <w:left w:val="none" w:sz="0" w:space="0" w:color="auto"/>
        <w:bottom w:val="none" w:sz="0" w:space="0" w:color="auto"/>
        <w:right w:val="none" w:sz="0" w:space="0" w:color="auto"/>
      </w:divBdr>
      <w:divsChild>
        <w:div w:id="1912230563">
          <w:marLeft w:val="0"/>
          <w:marRight w:val="0"/>
          <w:marTop w:val="0"/>
          <w:marBottom w:val="0"/>
          <w:divBdr>
            <w:top w:val="none" w:sz="0" w:space="0" w:color="auto"/>
            <w:left w:val="none" w:sz="0" w:space="0" w:color="auto"/>
            <w:bottom w:val="none" w:sz="0" w:space="0" w:color="auto"/>
            <w:right w:val="none" w:sz="0" w:space="0" w:color="auto"/>
          </w:divBdr>
          <w:divsChild>
            <w:div w:id="986591161">
              <w:marLeft w:val="0"/>
              <w:marRight w:val="0"/>
              <w:marTop w:val="0"/>
              <w:marBottom w:val="0"/>
              <w:divBdr>
                <w:top w:val="none" w:sz="0" w:space="0" w:color="auto"/>
                <w:left w:val="none" w:sz="0" w:space="0" w:color="auto"/>
                <w:bottom w:val="none" w:sz="0" w:space="0" w:color="auto"/>
                <w:right w:val="none" w:sz="0" w:space="0" w:color="auto"/>
              </w:divBdr>
              <w:divsChild>
                <w:div w:id="85992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4914">
      <w:bodyDiv w:val="1"/>
      <w:marLeft w:val="0"/>
      <w:marRight w:val="0"/>
      <w:marTop w:val="0"/>
      <w:marBottom w:val="0"/>
      <w:divBdr>
        <w:top w:val="none" w:sz="0" w:space="0" w:color="auto"/>
        <w:left w:val="none" w:sz="0" w:space="0" w:color="auto"/>
        <w:bottom w:val="none" w:sz="0" w:space="0" w:color="auto"/>
        <w:right w:val="none" w:sz="0" w:space="0" w:color="auto"/>
      </w:divBdr>
      <w:divsChild>
        <w:div w:id="39257494">
          <w:marLeft w:val="0"/>
          <w:marRight w:val="0"/>
          <w:marTop w:val="0"/>
          <w:marBottom w:val="0"/>
          <w:divBdr>
            <w:top w:val="none" w:sz="0" w:space="0" w:color="auto"/>
            <w:left w:val="none" w:sz="0" w:space="0" w:color="auto"/>
            <w:bottom w:val="none" w:sz="0" w:space="0" w:color="auto"/>
            <w:right w:val="none" w:sz="0" w:space="0" w:color="auto"/>
          </w:divBdr>
          <w:divsChild>
            <w:div w:id="1983267127">
              <w:marLeft w:val="0"/>
              <w:marRight w:val="0"/>
              <w:marTop w:val="0"/>
              <w:marBottom w:val="0"/>
              <w:divBdr>
                <w:top w:val="none" w:sz="0" w:space="0" w:color="auto"/>
                <w:left w:val="none" w:sz="0" w:space="0" w:color="auto"/>
                <w:bottom w:val="none" w:sz="0" w:space="0" w:color="auto"/>
                <w:right w:val="none" w:sz="0" w:space="0" w:color="auto"/>
              </w:divBdr>
              <w:divsChild>
                <w:div w:id="78284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05946">
      <w:bodyDiv w:val="1"/>
      <w:marLeft w:val="0"/>
      <w:marRight w:val="0"/>
      <w:marTop w:val="0"/>
      <w:marBottom w:val="0"/>
      <w:divBdr>
        <w:top w:val="none" w:sz="0" w:space="0" w:color="auto"/>
        <w:left w:val="none" w:sz="0" w:space="0" w:color="auto"/>
        <w:bottom w:val="none" w:sz="0" w:space="0" w:color="auto"/>
        <w:right w:val="none" w:sz="0" w:space="0" w:color="auto"/>
      </w:divBdr>
      <w:divsChild>
        <w:div w:id="1133981161">
          <w:marLeft w:val="0"/>
          <w:marRight w:val="0"/>
          <w:marTop w:val="0"/>
          <w:marBottom w:val="0"/>
          <w:divBdr>
            <w:top w:val="none" w:sz="0" w:space="0" w:color="auto"/>
            <w:left w:val="none" w:sz="0" w:space="0" w:color="auto"/>
            <w:bottom w:val="none" w:sz="0" w:space="0" w:color="auto"/>
            <w:right w:val="none" w:sz="0" w:space="0" w:color="auto"/>
          </w:divBdr>
          <w:divsChild>
            <w:div w:id="2060279099">
              <w:marLeft w:val="0"/>
              <w:marRight w:val="0"/>
              <w:marTop w:val="0"/>
              <w:marBottom w:val="0"/>
              <w:divBdr>
                <w:top w:val="none" w:sz="0" w:space="0" w:color="auto"/>
                <w:left w:val="none" w:sz="0" w:space="0" w:color="auto"/>
                <w:bottom w:val="none" w:sz="0" w:space="0" w:color="auto"/>
                <w:right w:val="none" w:sz="0" w:space="0" w:color="auto"/>
              </w:divBdr>
              <w:divsChild>
                <w:div w:id="17986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5700">
      <w:bodyDiv w:val="1"/>
      <w:marLeft w:val="0"/>
      <w:marRight w:val="0"/>
      <w:marTop w:val="0"/>
      <w:marBottom w:val="0"/>
      <w:divBdr>
        <w:top w:val="none" w:sz="0" w:space="0" w:color="auto"/>
        <w:left w:val="none" w:sz="0" w:space="0" w:color="auto"/>
        <w:bottom w:val="none" w:sz="0" w:space="0" w:color="auto"/>
        <w:right w:val="none" w:sz="0" w:space="0" w:color="auto"/>
      </w:divBdr>
      <w:divsChild>
        <w:div w:id="1109815763">
          <w:marLeft w:val="0"/>
          <w:marRight w:val="0"/>
          <w:marTop w:val="0"/>
          <w:marBottom w:val="0"/>
          <w:divBdr>
            <w:top w:val="none" w:sz="0" w:space="0" w:color="auto"/>
            <w:left w:val="none" w:sz="0" w:space="0" w:color="auto"/>
            <w:bottom w:val="none" w:sz="0" w:space="0" w:color="auto"/>
            <w:right w:val="none" w:sz="0" w:space="0" w:color="auto"/>
          </w:divBdr>
          <w:divsChild>
            <w:div w:id="137496238">
              <w:marLeft w:val="0"/>
              <w:marRight w:val="0"/>
              <w:marTop w:val="0"/>
              <w:marBottom w:val="0"/>
              <w:divBdr>
                <w:top w:val="none" w:sz="0" w:space="0" w:color="auto"/>
                <w:left w:val="none" w:sz="0" w:space="0" w:color="auto"/>
                <w:bottom w:val="none" w:sz="0" w:space="0" w:color="auto"/>
                <w:right w:val="none" w:sz="0" w:space="0" w:color="auto"/>
              </w:divBdr>
              <w:divsChild>
                <w:div w:id="3457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1921">
      <w:bodyDiv w:val="1"/>
      <w:marLeft w:val="0"/>
      <w:marRight w:val="0"/>
      <w:marTop w:val="0"/>
      <w:marBottom w:val="0"/>
      <w:divBdr>
        <w:top w:val="none" w:sz="0" w:space="0" w:color="auto"/>
        <w:left w:val="none" w:sz="0" w:space="0" w:color="auto"/>
        <w:bottom w:val="none" w:sz="0" w:space="0" w:color="auto"/>
        <w:right w:val="none" w:sz="0" w:space="0" w:color="auto"/>
      </w:divBdr>
    </w:div>
    <w:div w:id="1562642745">
      <w:bodyDiv w:val="1"/>
      <w:marLeft w:val="0"/>
      <w:marRight w:val="0"/>
      <w:marTop w:val="0"/>
      <w:marBottom w:val="0"/>
      <w:divBdr>
        <w:top w:val="none" w:sz="0" w:space="0" w:color="auto"/>
        <w:left w:val="none" w:sz="0" w:space="0" w:color="auto"/>
        <w:bottom w:val="none" w:sz="0" w:space="0" w:color="auto"/>
        <w:right w:val="none" w:sz="0" w:space="0" w:color="auto"/>
      </w:divBdr>
      <w:divsChild>
        <w:div w:id="822280942">
          <w:marLeft w:val="0"/>
          <w:marRight w:val="0"/>
          <w:marTop w:val="0"/>
          <w:marBottom w:val="0"/>
          <w:divBdr>
            <w:top w:val="none" w:sz="0" w:space="0" w:color="auto"/>
            <w:left w:val="none" w:sz="0" w:space="0" w:color="auto"/>
            <w:bottom w:val="none" w:sz="0" w:space="0" w:color="auto"/>
            <w:right w:val="none" w:sz="0" w:space="0" w:color="auto"/>
          </w:divBdr>
          <w:divsChild>
            <w:div w:id="1173960282">
              <w:marLeft w:val="0"/>
              <w:marRight w:val="0"/>
              <w:marTop w:val="0"/>
              <w:marBottom w:val="0"/>
              <w:divBdr>
                <w:top w:val="none" w:sz="0" w:space="0" w:color="auto"/>
                <w:left w:val="none" w:sz="0" w:space="0" w:color="auto"/>
                <w:bottom w:val="none" w:sz="0" w:space="0" w:color="auto"/>
                <w:right w:val="none" w:sz="0" w:space="0" w:color="auto"/>
              </w:divBdr>
              <w:divsChild>
                <w:div w:id="7829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24520">
      <w:bodyDiv w:val="1"/>
      <w:marLeft w:val="0"/>
      <w:marRight w:val="0"/>
      <w:marTop w:val="0"/>
      <w:marBottom w:val="0"/>
      <w:divBdr>
        <w:top w:val="none" w:sz="0" w:space="0" w:color="auto"/>
        <w:left w:val="none" w:sz="0" w:space="0" w:color="auto"/>
        <w:bottom w:val="none" w:sz="0" w:space="0" w:color="auto"/>
        <w:right w:val="none" w:sz="0" w:space="0" w:color="auto"/>
      </w:divBdr>
      <w:divsChild>
        <w:div w:id="1994722174">
          <w:marLeft w:val="0"/>
          <w:marRight w:val="0"/>
          <w:marTop w:val="0"/>
          <w:marBottom w:val="0"/>
          <w:divBdr>
            <w:top w:val="none" w:sz="0" w:space="0" w:color="auto"/>
            <w:left w:val="none" w:sz="0" w:space="0" w:color="auto"/>
            <w:bottom w:val="none" w:sz="0" w:space="0" w:color="auto"/>
            <w:right w:val="none" w:sz="0" w:space="0" w:color="auto"/>
          </w:divBdr>
          <w:divsChild>
            <w:div w:id="394813476">
              <w:marLeft w:val="0"/>
              <w:marRight w:val="0"/>
              <w:marTop w:val="0"/>
              <w:marBottom w:val="0"/>
              <w:divBdr>
                <w:top w:val="none" w:sz="0" w:space="0" w:color="auto"/>
                <w:left w:val="none" w:sz="0" w:space="0" w:color="auto"/>
                <w:bottom w:val="none" w:sz="0" w:space="0" w:color="auto"/>
                <w:right w:val="none" w:sz="0" w:space="0" w:color="auto"/>
              </w:divBdr>
              <w:divsChild>
                <w:div w:id="119284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81318">
      <w:bodyDiv w:val="1"/>
      <w:marLeft w:val="0"/>
      <w:marRight w:val="0"/>
      <w:marTop w:val="0"/>
      <w:marBottom w:val="0"/>
      <w:divBdr>
        <w:top w:val="none" w:sz="0" w:space="0" w:color="auto"/>
        <w:left w:val="none" w:sz="0" w:space="0" w:color="auto"/>
        <w:bottom w:val="none" w:sz="0" w:space="0" w:color="auto"/>
        <w:right w:val="none" w:sz="0" w:space="0" w:color="auto"/>
      </w:divBdr>
      <w:divsChild>
        <w:div w:id="719280164">
          <w:marLeft w:val="0"/>
          <w:marRight w:val="0"/>
          <w:marTop w:val="0"/>
          <w:marBottom w:val="0"/>
          <w:divBdr>
            <w:top w:val="none" w:sz="0" w:space="0" w:color="auto"/>
            <w:left w:val="none" w:sz="0" w:space="0" w:color="auto"/>
            <w:bottom w:val="none" w:sz="0" w:space="0" w:color="auto"/>
            <w:right w:val="none" w:sz="0" w:space="0" w:color="auto"/>
          </w:divBdr>
          <w:divsChild>
            <w:div w:id="2098167105">
              <w:marLeft w:val="0"/>
              <w:marRight w:val="0"/>
              <w:marTop w:val="0"/>
              <w:marBottom w:val="0"/>
              <w:divBdr>
                <w:top w:val="none" w:sz="0" w:space="0" w:color="auto"/>
                <w:left w:val="none" w:sz="0" w:space="0" w:color="auto"/>
                <w:bottom w:val="none" w:sz="0" w:space="0" w:color="auto"/>
                <w:right w:val="none" w:sz="0" w:space="0" w:color="auto"/>
              </w:divBdr>
              <w:divsChild>
                <w:div w:id="1504200559">
                  <w:marLeft w:val="0"/>
                  <w:marRight w:val="0"/>
                  <w:marTop w:val="0"/>
                  <w:marBottom w:val="0"/>
                  <w:divBdr>
                    <w:top w:val="none" w:sz="0" w:space="0" w:color="auto"/>
                    <w:left w:val="none" w:sz="0" w:space="0" w:color="auto"/>
                    <w:bottom w:val="none" w:sz="0" w:space="0" w:color="auto"/>
                    <w:right w:val="none" w:sz="0" w:space="0" w:color="auto"/>
                  </w:divBdr>
                </w:div>
              </w:divsChild>
            </w:div>
            <w:div w:id="1356923958">
              <w:marLeft w:val="0"/>
              <w:marRight w:val="0"/>
              <w:marTop w:val="0"/>
              <w:marBottom w:val="0"/>
              <w:divBdr>
                <w:top w:val="none" w:sz="0" w:space="0" w:color="auto"/>
                <w:left w:val="none" w:sz="0" w:space="0" w:color="auto"/>
                <w:bottom w:val="none" w:sz="0" w:space="0" w:color="auto"/>
                <w:right w:val="none" w:sz="0" w:space="0" w:color="auto"/>
              </w:divBdr>
              <w:divsChild>
                <w:div w:id="206337486">
                  <w:marLeft w:val="0"/>
                  <w:marRight w:val="0"/>
                  <w:marTop w:val="0"/>
                  <w:marBottom w:val="0"/>
                  <w:divBdr>
                    <w:top w:val="none" w:sz="0" w:space="0" w:color="auto"/>
                    <w:left w:val="none" w:sz="0" w:space="0" w:color="auto"/>
                    <w:bottom w:val="none" w:sz="0" w:space="0" w:color="auto"/>
                    <w:right w:val="none" w:sz="0" w:space="0" w:color="auto"/>
                  </w:divBdr>
                  <w:divsChild>
                    <w:div w:id="1727682610">
                      <w:marLeft w:val="0"/>
                      <w:marRight w:val="0"/>
                      <w:marTop w:val="0"/>
                      <w:marBottom w:val="0"/>
                      <w:divBdr>
                        <w:top w:val="none" w:sz="0" w:space="0" w:color="auto"/>
                        <w:left w:val="none" w:sz="0" w:space="0" w:color="auto"/>
                        <w:bottom w:val="none" w:sz="0" w:space="0" w:color="auto"/>
                        <w:right w:val="none" w:sz="0" w:space="0" w:color="auto"/>
                      </w:divBdr>
                    </w:div>
                  </w:divsChild>
                </w:div>
                <w:div w:id="29107998">
                  <w:marLeft w:val="0"/>
                  <w:marRight w:val="0"/>
                  <w:marTop w:val="0"/>
                  <w:marBottom w:val="0"/>
                  <w:divBdr>
                    <w:top w:val="none" w:sz="0" w:space="0" w:color="auto"/>
                    <w:left w:val="none" w:sz="0" w:space="0" w:color="auto"/>
                    <w:bottom w:val="none" w:sz="0" w:space="0" w:color="auto"/>
                    <w:right w:val="none" w:sz="0" w:space="0" w:color="auto"/>
                  </w:divBdr>
                  <w:divsChild>
                    <w:div w:id="2090420276">
                      <w:marLeft w:val="0"/>
                      <w:marRight w:val="0"/>
                      <w:marTop w:val="0"/>
                      <w:marBottom w:val="0"/>
                      <w:divBdr>
                        <w:top w:val="none" w:sz="0" w:space="0" w:color="auto"/>
                        <w:left w:val="none" w:sz="0" w:space="0" w:color="auto"/>
                        <w:bottom w:val="none" w:sz="0" w:space="0" w:color="auto"/>
                        <w:right w:val="none" w:sz="0" w:space="0" w:color="auto"/>
                      </w:divBdr>
                    </w:div>
                  </w:divsChild>
                </w:div>
                <w:div w:id="1607495923">
                  <w:marLeft w:val="0"/>
                  <w:marRight w:val="0"/>
                  <w:marTop w:val="0"/>
                  <w:marBottom w:val="0"/>
                  <w:divBdr>
                    <w:top w:val="none" w:sz="0" w:space="0" w:color="auto"/>
                    <w:left w:val="none" w:sz="0" w:space="0" w:color="auto"/>
                    <w:bottom w:val="none" w:sz="0" w:space="0" w:color="auto"/>
                    <w:right w:val="none" w:sz="0" w:space="0" w:color="auto"/>
                  </w:divBdr>
                  <w:divsChild>
                    <w:div w:id="1300648895">
                      <w:marLeft w:val="0"/>
                      <w:marRight w:val="0"/>
                      <w:marTop w:val="0"/>
                      <w:marBottom w:val="0"/>
                      <w:divBdr>
                        <w:top w:val="none" w:sz="0" w:space="0" w:color="auto"/>
                        <w:left w:val="none" w:sz="0" w:space="0" w:color="auto"/>
                        <w:bottom w:val="none" w:sz="0" w:space="0" w:color="auto"/>
                        <w:right w:val="none" w:sz="0" w:space="0" w:color="auto"/>
                      </w:divBdr>
                    </w:div>
                  </w:divsChild>
                </w:div>
                <w:div w:id="1273900904">
                  <w:marLeft w:val="0"/>
                  <w:marRight w:val="0"/>
                  <w:marTop w:val="0"/>
                  <w:marBottom w:val="0"/>
                  <w:divBdr>
                    <w:top w:val="none" w:sz="0" w:space="0" w:color="auto"/>
                    <w:left w:val="none" w:sz="0" w:space="0" w:color="auto"/>
                    <w:bottom w:val="none" w:sz="0" w:space="0" w:color="auto"/>
                    <w:right w:val="none" w:sz="0" w:space="0" w:color="auto"/>
                  </w:divBdr>
                  <w:divsChild>
                    <w:div w:id="120497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61561">
              <w:marLeft w:val="0"/>
              <w:marRight w:val="0"/>
              <w:marTop w:val="0"/>
              <w:marBottom w:val="0"/>
              <w:divBdr>
                <w:top w:val="none" w:sz="0" w:space="0" w:color="auto"/>
                <w:left w:val="none" w:sz="0" w:space="0" w:color="auto"/>
                <w:bottom w:val="none" w:sz="0" w:space="0" w:color="auto"/>
                <w:right w:val="none" w:sz="0" w:space="0" w:color="auto"/>
              </w:divBdr>
              <w:divsChild>
                <w:div w:id="59070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5486">
          <w:marLeft w:val="0"/>
          <w:marRight w:val="0"/>
          <w:marTop w:val="0"/>
          <w:marBottom w:val="0"/>
          <w:divBdr>
            <w:top w:val="none" w:sz="0" w:space="0" w:color="auto"/>
            <w:left w:val="none" w:sz="0" w:space="0" w:color="auto"/>
            <w:bottom w:val="none" w:sz="0" w:space="0" w:color="auto"/>
            <w:right w:val="none" w:sz="0" w:space="0" w:color="auto"/>
          </w:divBdr>
          <w:divsChild>
            <w:div w:id="1251113030">
              <w:marLeft w:val="0"/>
              <w:marRight w:val="0"/>
              <w:marTop w:val="0"/>
              <w:marBottom w:val="0"/>
              <w:divBdr>
                <w:top w:val="none" w:sz="0" w:space="0" w:color="auto"/>
                <w:left w:val="none" w:sz="0" w:space="0" w:color="auto"/>
                <w:bottom w:val="none" w:sz="0" w:space="0" w:color="auto"/>
                <w:right w:val="none" w:sz="0" w:space="0" w:color="auto"/>
              </w:divBdr>
              <w:divsChild>
                <w:div w:id="197987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78994">
      <w:bodyDiv w:val="1"/>
      <w:marLeft w:val="0"/>
      <w:marRight w:val="0"/>
      <w:marTop w:val="0"/>
      <w:marBottom w:val="0"/>
      <w:divBdr>
        <w:top w:val="none" w:sz="0" w:space="0" w:color="auto"/>
        <w:left w:val="none" w:sz="0" w:space="0" w:color="auto"/>
        <w:bottom w:val="none" w:sz="0" w:space="0" w:color="auto"/>
        <w:right w:val="none" w:sz="0" w:space="0" w:color="auto"/>
      </w:divBdr>
    </w:div>
    <w:div w:id="1567572367">
      <w:bodyDiv w:val="1"/>
      <w:marLeft w:val="0"/>
      <w:marRight w:val="0"/>
      <w:marTop w:val="0"/>
      <w:marBottom w:val="0"/>
      <w:divBdr>
        <w:top w:val="none" w:sz="0" w:space="0" w:color="auto"/>
        <w:left w:val="none" w:sz="0" w:space="0" w:color="auto"/>
        <w:bottom w:val="none" w:sz="0" w:space="0" w:color="auto"/>
        <w:right w:val="none" w:sz="0" w:space="0" w:color="auto"/>
      </w:divBdr>
      <w:divsChild>
        <w:div w:id="563875737">
          <w:marLeft w:val="0"/>
          <w:marRight w:val="0"/>
          <w:marTop w:val="0"/>
          <w:marBottom w:val="0"/>
          <w:divBdr>
            <w:top w:val="none" w:sz="0" w:space="0" w:color="auto"/>
            <w:left w:val="none" w:sz="0" w:space="0" w:color="auto"/>
            <w:bottom w:val="none" w:sz="0" w:space="0" w:color="auto"/>
            <w:right w:val="none" w:sz="0" w:space="0" w:color="auto"/>
          </w:divBdr>
          <w:divsChild>
            <w:div w:id="252327640">
              <w:marLeft w:val="0"/>
              <w:marRight w:val="0"/>
              <w:marTop w:val="0"/>
              <w:marBottom w:val="0"/>
              <w:divBdr>
                <w:top w:val="none" w:sz="0" w:space="0" w:color="auto"/>
                <w:left w:val="none" w:sz="0" w:space="0" w:color="auto"/>
                <w:bottom w:val="none" w:sz="0" w:space="0" w:color="auto"/>
                <w:right w:val="none" w:sz="0" w:space="0" w:color="auto"/>
              </w:divBdr>
              <w:divsChild>
                <w:div w:id="251548965">
                  <w:marLeft w:val="0"/>
                  <w:marRight w:val="0"/>
                  <w:marTop w:val="0"/>
                  <w:marBottom w:val="0"/>
                  <w:divBdr>
                    <w:top w:val="none" w:sz="0" w:space="0" w:color="auto"/>
                    <w:left w:val="none" w:sz="0" w:space="0" w:color="auto"/>
                    <w:bottom w:val="none" w:sz="0" w:space="0" w:color="auto"/>
                    <w:right w:val="none" w:sz="0" w:space="0" w:color="auto"/>
                  </w:divBdr>
                  <w:divsChild>
                    <w:div w:id="5112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457153">
      <w:bodyDiv w:val="1"/>
      <w:marLeft w:val="0"/>
      <w:marRight w:val="0"/>
      <w:marTop w:val="0"/>
      <w:marBottom w:val="0"/>
      <w:divBdr>
        <w:top w:val="none" w:sz="0" w:space="0" w:color="auto"/>
        <w:left w:val="none" w:sz="0" w:space="0" w:color="auto"/>
        <w:bottom w:val="none" w:sz="0" w:space="0" w:color="auto"/>
        <w:right w:val="none" w:sz="0" w:space="0" w:color="auto"/>
      </w:divBdr>
    </w:div>
    <w:div w:id="1574317766">
      <w:bodyDiv w:val="1"/>
      <w:marLeft w:val="0"/>
      <w:marRight w:val="0"/>
      <w:marTop w:val="0"/>
      <w:marBottom w:val="0"/>
      <w:divBdr>
        <w:top w:val="none" w:sz="0" w:space="0" w:color="auto"/>
        <w:left w:val="none" w:sz="0" w:space="0" w:color="auto"/>
        <w:bottom w:val="none" w:sz="0" w:space="0" w:color="auto"/>
        <w:right w:val="none" w:sz="0" w:space="0" w:color="auto"/>
      </w:divBdr>
      <w:divsChild>
        <w:div w:id="241259305">
          <w:marLeft w:val="0"/>
          <w:marRight w:val="0"/>
          <w:marTop w:val="0"/>
          <w:marBottom w:val="0"/>
          <w:divBdr>
            <w:top w:val="none" w:sz="0" w:space="0" w:color="auto"/>
            <w:left w:val="none" w:sz="0" w:space="0" w:color="auto"/>
            <w:bottom w:val="none" w:sz="0" w:space="0" w:color="auto"/>
            <w:right w:val="none" w:sz="0" w:space="0" w:color="auto"/>
          </w:divBdr>
          <w:divsChild>
            <w:div w:id="481695646">
              <w:marLeft w:val="0"/>
              <w:marRight w:val="0"/>
              <w:marTop w:val="0"/>
              <w:marBottom w:val="0"/>
              <w:divBdr>
                <w:top w:val="none" w:sz="0" w:space="0" w:color="auto"/>
                <w:left w:val="none" w:sz="0" w:space="0" w:color="auto"/>
                <w:bottom w:val="none" w:sz="0" w:space="0" w:color="auto"/>
                <w:right w:val="none" w:sz="0" w:space="0" w:color="auto"/>
              </w:divBdr>
              <w:divsChild>
                <w:div w:id="208078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773313">
      <w:bodyDiv w:val="1"/>
      <w:marLeft w:val="0"/>
      <w:marRight w:val="0"/>
      <w:marTop w:val="0"/>
      <w:marBottom w:val="0"/>
      <w:divBdr>
        <w:top w:val="none" w:sz="0" w:space="0" w:color="auto"/>
        <w:left w:val="none" w:sz="0" w:space="0" w:color="auto"/>
        <w:bottom w:val="none" w:sz="0" w:space="0" w:color="auto"/>
        <w:right w:val="none" w:sz="0" w:space="0" w:color="auto"/>
      </w:divBdr>
      <w:divsChild>
        <w:div w:id="1807696459">
          <w:marLeft w:val="0"/>
          <w:marRight w:val="0"/>
          <w:marTop w:val="0"/>
          <w:marBottom w:val="0"/>
          <w:divBdr>
            <w:top w:val="none" w:sz="0" w:space="0" w:color="auto"/>
            <w:left w:val="none" w:sz="0" w:space="0" w:color="auto"/>
            <w:bottom w:val="none" w:sz="0" w:space="0" w:color="auto"/>
            <w:right w:val="none" w:sz="0" w:space="0" w:color="auto"/>
          </w:divBdr>
          <w:divsChild>
            <w:div w:id="267859774">
              <w:marLeft w:val="0"/>
              <w:marRight w:val="0"/>
              <w:marTop w:val="0"/>
              <w:marBottom w:val="0"/>
              <w:divBdr>
                <w:top w:val="none" w:sz="0" w:space="0" w:color="auto"/>
                <w:left w:val="none" w:sz="0" w:space="0" w:color="auto"/>
                <w:bottom w:val="none" w:sz="0" w:space="0" w:color="auto"/>
                <w:right w:val="none" w:sz="0" w:space="0" w:color="auto"/>
              </w:divBdr>
              <w:divsChild>
                <w:div w:id="202253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9321">
      <w:bodyDiv w:val="1"/>
      <w:marLeft w:val="0"/>
      <w:marRight w:val="0"/>
      <w:marTop w:val="0"/>
      <w:marBottom w:val="0"/>
      <w:divBdr>
        <w:top w:val="none" w:sz="0" w:space="0" w:color="auto"/>
        <w:left w:val="none" w:sz="0" w:space="0" w:color="auto"/>
        <w:bottom w:val="none" w:sz="0" w:space="0" w:color="auto"/>
        <w:right w:val="none" w:sz="0" w:space="0" w:color="auto"/>
      </w:divBdr>
    </w:div>
    <w:div w:id="1580405704">
      <w:bodyDiv w:val="1"/>
      <w:marLeft w:val="0"/>
      <w:marRight w:val="0"/>
      <w:marTop w:val="0"/>
      <w:marBottom w:val="0"/>
      <w:divBdr>
        <w:top w:val="none" w:sz="0" w:space="0" w:color="auto"/>
        <w:left w:val="none" w:sz="0" w:space="0" w:color="auto"/>
        <w:bottom w:val="none" w:sz="0" w:space="0" w:color="auto"/>
        <w:right w:val="none" w:sz="0" w:space="0" w:color="auto"/>
      </w:divBdr>
      <w:divsChild>
        <w:div w:id="1243219981">
          <w:marLeft w:val="0"/>
          <w:marRight w:val="0"/>
          <w:marTop w:val="0"/>
          <w:marBottom w:val="0"/>
          <w:divBdr>
            <w:top w:val="none" w:sz="0" w:space="0" w:color="auto"/>
            <w:left w:val="none" w:sz="0" w:space="0" w:color="auto"/>
            <w:bottom w:val="none" w:sz="0" w:space="0" w:color="auto"/>
            <w:right w:val="none" w:sz="0" w:space="0" w:color="auto"/>
          </w:divBdr>
          <w:divsChild>
            <w:div w:id="245309074">
              <w:marLeft w:val="0"/>
              <w:marRight w:val="0"/>
              <w:marTop w:val="0"/>
              <w:marBottom w:val="0"/>
              <w:divBdr>
                <w:top w:val="none" w:sz="0" w:space="0" w:color="auto"/>
                <w:left w:val="none" w:sz="0" w:space="0" w:color="auto"/>
                <w:bottom w:val="none" w:sz="0" w:space="0" w:color="auto"/>
                <w:right w:val="none" w:sz="0" w:space="0" w:color="auto"/>
              </w:divBdr>
              <w:divsChild>
                <w:div w:id="1200119858">
                  <w:marLeft w:val="0"/>
                  <w:marRight w:val="0"/>
                  <w:marTop w:val="0"/>
                  <w:marBottom w:val="0"/>
                  <w:divBdr>
                    <w:top w:val="none" w:sz="0" w:space="0" w:color="auto"/>
                    <w:left w:val="none" w:sz="0" w:space="0" w:color="auto"/>
                    <w:bottom w:val="none" w:sz="0" w:space="0" w:color="auto"/>
                    <w:right w:val="none" w:sz="0" w:space="0" w:color="auto"/>
                  </w:divBdr>
                  <w:divsChild>
                    <w:div w:id="3888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99665">
      <w:bodyDiv w:val="1"/>
      <w:marLeft w:val="0"/>
      <w:marRight w:val="0"/>
      <w:marTop w:val="0"/>
      <w:marBottom w:val="0"/>
      <w:divBdr>
        <w:top w:val="none" w:sz="0" w:space="0" w:color="auto"/>
        <w:left w:val="none" w:sz="0" w:space="0" w:color="auto"/>
        <w:bottom w:val="none" w:sz="0" w:space="0" w:color="auto"/>
        <w:right w:val="none" w:sz="0" w:space="0" w:color="auto"/>
      </w:divBdr>
      <w:divsChild>
        <w:div w:id="2000691498">
          <w:marLeft w:val="0"/>
          <w:marRight w:val="0"/>
          <w:marTop w:val="0"/>
          <w:marBottom w:val="0"/>
          <w:divBdr>
            <w:top w:val="none" w:sz="0" w:space="0" w:color="auto"/>
            <w:left w:val="none" w:sz="0" w:space="0" w:color="auto"/>
            <w:bottom w:val="none" w:sz="0" w:space="0" w:color="auto"/>
            <w:right w:val="none" w:sz="0" w:space="0" w:color="auto"/>
          </w:divBdr>
          <w:divsChild>
            <w:div w:id="196237021">
              <w:marLeft w:val="0"/>
              <w:marRight w:val="0"/>
              <w:marTop w:val="0"/>
              <w:marBottom w:val="0"/>
              <w:divBdr>
                <w:top w:val="none" w:sz="0" w:space="0" w:color="auto"/>
                <w:left w:val="none" w:sz="0" w:space="0" w:color="auto"/>
                <w:bottom w:val="none" w:sz="0" w:space="0" w:color="auto"/>
                <w:right w:val="none" w:sz="0" w:space="0" w:color="auto"/>
              </w:divBdr>
              <w:divsChild>
                <w:div w:id="16646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2906">
      <w:bodyDiv w:val="1"/>
      <w:marLeft w:val="0"/>
      <w:marRight w:val="0"/>
      <w:marTop w:val="0"/>
      <w:marBottom w:val="0"/>
      <w:divBdr>
        <w:top w:val="none" w:sz="0" w:space="0" w:color="auto"/>
        <w:left w:val="none" w:sz="0" w:space="0" w:color="auto"/>
        <w:bottom w:val="none" w:sz="0" w:space="0" w:color="auto"/>
        <w:right w:val="none" w:sz="0" w:space="0" w:color="auto"/>
      </w:divBdr>
      <w:divsChild>
        <w:div w:id="114300765">
          <w:marLeft w:val="0"/>
          <w:marRight w:val="0"/>
          <w:marTop w:val="0"/>
          <w:marBottom w:val="0"/>
          <w:divBdr>
            <w:top w:val="none" w:sz="0" w:space="0" w:color="auto"/>
            <w:left w:val="none" w:sz="0" w:space="0" w:color="auto"/>
            <w:bottom w:val="none" w:sz="0" w:space="0" w:color="auto"/>
            <w:right w:val="none" w:sz="0" w:space="0" w:color="auto"/>
          </w:divBdr>
          <w:divsChild>
            <w:div w:id="185171650">
              <w:marLeft w:val="0"/>
              <w:marRight w:val="0"/>
              <w:marTop w:val="0"/>
              <w:marBottom w:val="0"/>
              <w:divBdr>
                <w:top w:val="none" w:sz="0" w:space="0" w:color="auto"/>
                <w:left w:val="none" w:sz="0" w:space="0" w:color="auto"/>
                <w:bottom w:val="none" w:sz="0" w:space="0" w:color="auto"/>
                <w:right w:val="none" w:sz="0" w:space="0" w:color="auto"/>
              </w:divBdr>
              <w:divsChild>
                <w:div w:id="47664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8204">
      <w:bodyDiv w:val="1"/>
      <w:marLeft w:val="0"/>
      <w:marRight w:val="0"/>
      <w:marTop w:val="0"/>
      <w:marBottom w:val="0"/>
      <w:divBdr>
        <w:top w:val="none" w:sz="0" w:space="0" w:color="auto"/>
        <w:left w:val="none" w:sz="0" w:space="0" w:color="auto"/>
        <w:bottom w:val="none" w:sz="0" w:space="0" w:color="auto"/>
        <w:right w:val="none" w:sz="0" w:space="0" w:color="auto"/>
      </w:divBdr>
      <w:divsChild>
        <w:div w:id="1449814002">
          <w:marLeft w:val="0"/>
          <w:marRight w:val="0"/>
          <w:marTop w:val="15"/>
          <w:marBottom w:val="0"/>
          <w:divBdr>
            <w:top w:val="none" w:sz="0" w:space="0" w:color="auto"/>
            <w:left w:val="none" w:sz="0" w:space="0" w:color="auto"/>
            <w:bottom w:val="none" w:sz="0" w:space="0" w:color="auto"/>
            <w:right w:val="none" w:sz="0" w:space="0" w:color="auto"/>
          </w:divBdr>
          <w:divsChild>
            <w:div w:id="1119689669">
              <w:marLeft w:val="0"/>
              <w:marRight w:val="0"/>
              <w:marTop w:val="0"/>
              <w:marBottom w:val="0"/>
              <w:divBdr>
                <w:top w:val="none" w:sz="0" w:space="0" w:color="auto"/>
                <w:left w:val="none" w:sz="0" w:space="0" w:color="auto"/>
                <w:bottom w:val="none" w:sz="0" w:space="0" w:color="auto"/>
                <w:right w:val="none" w:sz="0" w:space="0" w:color="auto"/>
              </w:divBdr>
            </w:div>
          </w:divsChild>
        </w:div>
        <w:div w:id="2009558199">
          <w:marLeft w:val="0"/>
          <w:marRight w:val="0"/>
          <w:marTop w:val="15"/>
          <w:marBottom w:val="0"/>
          <w:divBdr>
            <w:top w:val="none" w:sz="0" w:space="0" w:color="auto"/>
            <w:left w:val="none" w:sz="0" w:space="0" w:color="auto"/>
            <w:bottom w:val="none" w:sz="0" w:space="0" w:color="auto"/>
            <w:right w:val="none" w:sz="0" w:space="0" w:color="auto"/>
          </w:divBdr>
          <w:divsChild>
            <w:div w:id="13133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69457">
      <w:bodyDiv w:val="1"/>
      <w:marLeft w:val="0"/>
      <w:marRight w:val="0"/>
      <w:marTop w:val="0"/>
      <w:marBottom w:val="0"/>
      <w:divBdr>
        <w:top w:val="none" w:sz="0" w:space="0" w:color="auto"/>
        <w:left w:val="none" w:sz="0" w:space="0" w:color="auto"/>
        <w:bottom w:val="none" w:sz="0" w:space="0" w:color="auto"/>
        <w:right w:val="none" w:sz="0" w:space="0" w:color="auto"/>
      </w:divBdr>
      <w:divsChild>
        <w:div w:id="1985306299">
          <w:marLeft w:val="0"/>
          <w:marRight w:val="0"/>
          <w:marTop w:val="0"/>
          <w:marBottom w:val="0"/>
          <w:divBdr>
            <w:top w:val="none" w:sz="0" w:space="0" w:color="auto"/>
            <w:left w:val="none" w:sz="0" w:space="0" w:color="auto"/>
            <w:bottom w:val="none" w:sz="0" w:space="0" w:color="auto"/>
            <w:right w:val="none" w:sz="0" w:space="0" w:color="auto"/>
          </w:divBdr>
          <w:divsChild>
            <w:div w:id="1207331567">
              <w:marLeft w:val="0"/>
              <w:marRight w:val="0"/>
              <w:marTop w:val="0"/>
              <w:marBottom w:val="0"/>
              <w:divBdr>
                <w:top w:val="none" w:sz="0" w:space="0" w:color="auto"/>
                <w:left w:val="none" w:sz="0" w:space="0" w:color="auto"/>
                <w:bottom w:val="none" w:sz="0" w:space="0" w:color="auto"/>
                <w:right w:val="none" w:sz="0" w:space="0" w:color="auto"/>
              </w:divBdr>
              <w:divsChild>
                <w:div w:id="109624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19737">
      <w:bodyDiv w:val="1"/>
      <w:marLeft w:val="0"/>
      <w:marRight w:val="0"/>
      <w:marTop w:val="0"/>
      <w:marBottom w:val="0"/>
      <w:divBdr>
        <w:top w:val="none" w:sz="0" w:space="0" w:color="auto"/>
        <w:left w:val="none" w:sz="0" w:space="0" w:color="auto"/>
        <w:bottom w:val="none" w:sz="0" w:space="0" w:color="auto"/>
        <w:right w:val="none" w:sz="0" w:space="0" w:color="auto"/>
      </w:divBdr>
    </w:div>
    <w:div w:id="1602949877">
      <w:bodyDiv w:val="1"/>
      <w:marLeft w:val="0"/>
      <w:marRight w:val="0"/>
      <w:marTop w:val="0"/>
      <w:marBottom w:val="0"/>
      <w:divBdr>
        <w:top w:val="none" w:sz="0" w:space="0" w:color="auto"/>
        <w:left w:val="none" w:sz="0" w:space="0" w:color="auto"/>
        <w:bottom w:val="none" w:sz="0" w:space="0" w:color="auto"/>
        <w:right w:val="none" w:sz="0" w:space="0" w:color="auto"/>
      </w:divBdr>
      <w:divsChild>
        <w:div w:id="1234242984">
          <w:marLeft w:val="0"/>
          <w:marRight w:val="0"/>
          <w:marTop w:val="0"/>
          <w:marBottom w:val="0"/>
          <w:divBdr>
            <w:top w:val="none" w:sz="0" w:space="0" w:color="auto"/>
            <w:left w:val="none" w:sz="0" w:space="0" w:color="auto"/>
            <w:bottom w:val="none" w:sz="0" w:space="0" w:color="auto"/>
            <w:right w:val="none" w:sz="0" w:space="0" w:color="auto"/>
          </w:divBdr>
          <w:divsChild>
            <w:div w:id="432241584">
              <w:marLeft w:val="0"/>
              <w:marRight w:val="0"/>
              <w:marTop w:val="0"/>
              <w:marBottom w:val="0"/>
              <w:divBdr>
                <w:top w:val="none" w:sz="0" w:space="0" w:color="auto"/>
                <w:left w:val="none" w:sz="0" w:space="0" w:color="auto"/>
                <w:bottom w:val="none" w:sz="0" w:space="0" w:color="auto"/>
                <w:right w:val="none" w:sz="0" w:space="0" w:color="auto"/>
              </w:divBdr>
              <w:divsChild>
                <w:div w:id="1453328892">
                  <w:marLeft w:val="0"/>
                  <w:marRight w:val="0"/>
                  <w:marTop w:val="0"/>
                  <w:marBottom w:val="0"/>
                  <w:divBdr>
                    <w:top w:val="none" w:sz="0" w:space="0" w:color="auto"/>
                    <w:left w:val="none" w:sz="0" w:space="0" w:color="auto"/>
                    <w:bottom w:val="none" w:sz="0" w:space="0" w:color="auto"/>
                    <w:right w:val="none" w:sz="0" w:space="0" w:color="auto"/>
                  </w:divBdr>
                  <w:divsChild>
                    <w:div w:id="19754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53470">
      <w:bodyDiv w:val="1"/>
      <w:marLeft w:val="0"/>
      <w:marRight w:val="0"/>
      <w:marTop w:val="0"/>
      <w:marBottom w:val="0"/>
      <w:divBdr>
        <w:top w:val="none" w:sz="0" w:space="0" w:color="auto"/>
        <w:left w:val="none" w:sz="0" w:space="0" w:color="auto"/>
        <w:bottom w:val="none" w:sz="0" w:space="0" w:color="auto"/>
        <w:right w:val="none" w:sz="0" w:space="0" w:color="auto"/>
      </w:divBdr>
    </w:div>
    <w:div w:id="1604877131">
      <w:bodyDiv w:val="1"/>
      <w:marLeft w:val="0"/>
      <w:marRight w:val="0"/>
      <w:marTop w:val="0"/>
      <w:marBottom w:val="0"/>
      <w:divBdr>
        <w:top w:val="none" w:sz="0" w:space="0" w:color="auto"/>
        <w:left w:val="none" w:sz="0" w:space="0" w:color="auto"/>
        <w:bottom w:val="none" w:sz="0" w:space="0" w:color="auto"/>
        <w:right w:val="none" w:sz="0" w:space="0" w:color="auto"/>
      </w:divBdr>
    </w:div>
    <w:div w:id="1605843912">
      <w:bodyDiv w:val="1"/>
      <w:marLeft w:val="0"/>
      <w:marRight w:val="0"/>
      <w:marTop w:val="0"/>
      <w:marBottom w:val="0"/>
      <w:divBdr>
        <w:top w:val="none" w:sz="0" w:space="0" w:color="auto"/>
        <w:left w:val="none" w:sz="0" w:space="0" w:color="auto"/>
        <w:bottom w:val="none" w:sz="0" w:space="0" w:color="auto"/>
        <w:right w:val="none" w:sz="0" w:space="0" w:color="auto"/>
      </w:divBdr>
      <w:divsChild>
        <w:div w:id="1940485034">
          <w:marLeft w:val="0"/>
          <w:marRight w:val="0"/>
          <w:marTop w:val="0"/>
          <w:marBottom w:val="0"/>
          <w:divBdr>
            <w:top w:val="none" w:sz="0" w:space="0" w:color="auto"/>
            <w:left w:val="none" w:sz="0" w:space="0" w:color="auto"/>
            <w:bottom w:val="none" w:sz="0" w:space="0" w:color="auto"/>
            <w:right w:val="none" w:sz="0" w:space="0" w:color="auto"/>
          </w:divBdr>
          <w:divsChild>
            <w:div w:id="755059517">
              <w:marLeft w:val="0"/>
              <w:marRight w:val="0"/>
              <w:marTop w:val="0"/>
              <w:marBottom w:val="0"/>
              <w:divBdr>
                <w:top w:val="none" w:sz="0" w:space="0" w:color="auto"/>
                <w:left w:val="none" w:sz="0" w:space="0" w:color="auto"/>
                <w:bottom w:val="none" w:sz="0" w:space="0" w:color="auto"/>
                <w:right w:val="none" w:sz="0" w:space="0" w:color="auto"/>
              </w:divBdr>
              <w:divsChild>
                <w:div w:id="1060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236201">
      <w:bodyDiv w:val="1"/>
      <w:marLeft w:val="0"/>
      <w:marRight w:val="0"/>
      <w:marTop w:val="0"/>
      <w:marBottom w:val="0"/>
      <w:divBdr>
        <w:top w:val="none" w:sz="0" w:space="0" w:color="auto"/>
        <w:left w:val="none" w:sz="0" w:space="0" w:color="auto"/>
        <w:bottom w:val="none" w:sz="0" w:space="0" w:color="auto"/>
        <w:right w:val="none" w:sz="0" w:space="0" w:color="auto"/>
      </w:divBdr>
      <w:divsChild>
        <w:div w:id="994257265">
          <w:marLeft w:val="0"/>
          <w:marRight w:val="0"/>
          <w:marTop w:val="0"/>
          <w:marBottom w:val="0"/>
          <w:divBdr>
            <w:top w:val="none" w:sz="0" w:space="0" w:color="auto"/>
            <w:left w:val="none" w:sz="0" w:space="0" w:color="auto"/>
            <w:bottom w:val="none" w:sz="0" w:space="0" w:color="auto"/>
            <w:right w:val="none" w:sz="0" w:space="0" w:color="auto"/>
          </w:divBdr>
          <w:divsChild>
            <w:div w:id="1122650392">
              <w:marLeft w:val="0"/>
              <w:marRight w:val="0"/>
              <w:marTop w:val="0"/>
              <w:marBottom w:val="0"/>
              <w:divBdr>
                <w:top w:val="none" w:sz="0" w:space="0" w:color="auto"/>
                <w:left w:val="none" w:sz="0" w:space="0" w:color="auto"/>
                <w:bottom w:val="none" w:sz="0" w:space="0" w:color="auto"/>
                <w:right w:val="none" w:sz="0" w:space="0" w:color="auto"/>
              </w:divBdr>
              <w:divsChild>
                <w:div w:id="11264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32060">
      <w:bodyDiv w:val="1"/>
      <w:marLeft w:val="0"/>
      <w:marRight w:val="0"/>
      <w:marTop w:val="0"/>
      <w:marBottom w:val="0"/>
      <w:divBdr>
        <w:top w:val="none" w:sz="0" w:space="0" w:color="auto"/>
        <w:left w:val="none" w:sz="0" w:space="0" w:color="auto"/>
        <w:bottom w:val="none" w:sz="0" w:space="0" w:color="auto"/>
        <w:right w:val="none" w:sz="0" w:space="0" w:color="auto"/>
      </w:divBdr>
      <w:divsChild>
        <w:div w:id="1873229727">
          <w:marLeft w:val="0"/>
          <w:marRight w:val="0"/>
          <w:marTop w:val="0"/>
          <w:marBottom w:val="0"/>
          <w:divBdr>
            <w:top w:val="none" w:sz="0" w:space="0" w:color="auto"/>
            <w:left w:val="none" w:sz="0" w:space="0" w:color="auto"/>
            <w:bottom w:val="none" w:sz="0" w:space="0" w:color="auto"/>
            <w:right w:val="none" w:sz="0" w:space="0" w:color="auto"/>
          </w:divBdr>
          <w:divsChild>
            <w:div w:id="1533106055">
              <w:marLeft w:val="0"/>
              <w:marRight w:val="0"/>
              <w:marTop w:val="0"/>
              <w:marBottom w:val="0"/>
              <w:divBdr>
                <w:top w:val="none" w:sz="0" w:space="0" w:color="auto"/>
                <w:left w:val="none" w:sz="0" w:space="0" w:color="auto"/>
                <w:bottom w:val="none" w:sz="0" w:space="0" w:color="auto"/>
                <w:right w:val="none" w:sz="0" w:space="0" w:color="auto"/>
              </w:divBdr>
              <w:divsChild>
                <w:div w:id="101804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11555">
      <w:bodyDiv w:val="1"/>
      <w:marLeft w:val="0"/>
      <w:marRight w:val="0"/>
      <w:marTop w:val="0"/>
      <w:marBottom w:val="0"/>
      <w:divBdr>
        <w:top w:val="none" w:sz="0" w:space="0" w:color="auto"/>
        <w:left w:val="none" w:sz="0" w:space="0" w:color="auto"/>
        <w:bottom w:val="none" w:sz="0" w:space="0" w:color="auto"/>
        <w:right w:val="none" w:sz="0" w:space="0" w:color="auto"/>
      </w:divBdr>
      <w:divsChild>
        <w:div w:id="478501637">
          <w:marLeft w:val="0"/>
          <w:marRight w:val="0"/>
          <w:marTop w:val="0"/>
          <w:marBottom w:val="0"/>
          <w:divBdr>
            <w:top w:val="none" w:sz="0" w:space="0" w:color="auto"/>
            <w:left w:val="none" w:sz="0" w:space="0" w:color="auto"/>
            <w:bottom w:val="none" w:sz="0" w:space="0" w:color="auto"/>
            <w:right w:val="none" w:sz="0" w:space="0" w:color="auto"/>
          </w:divBdr>
          <w:divsChild>
            <w:div w:id="1338843963">
              <w:marLeft w:val="0"/>
              <w:marRight w:val="0"/>
              <w:marTop w:val="0"/>
              <w:marBottom w:val="0"/>
              <w:divBdr>
                <w:top w:val="none" w:sz="0" w:space="0" w:color="auto"/>
                <w:left w:val="none" w:sz="0" w:space="0" w:color="auto"/>
                <w:bottom w:val="none" w:sz="0" w:space="0" w:color="auto"/>
                <w:right w:val="none" w:sz="0" w:space="0" w:color="auto"/>
              </w:divBdr>
              <w:divsChild>
                <w:div w:id="1872573622">
                  <w:marLeft w:val="0"/>
                  <w:marRight w:val="0"/>
                  <w:marTop w:val="0"/>
                  <w:marBottom w:val="0"/>
                  <w:divBdr>
                    <w:top w:val="none" w:sz="0" w:space="0" w:color="auto"/>
                    <w:left w:val="none" w:sz="0" w:space="0" w:color="auto"/>
                    <w:bottom w:val="none" w:sz="0" w:space="0" w:color="auto"/>
                    <w:right w:val="none" w:sz="0" w:space="0" w:color="auto"/>
                  </w:divBdr>
                  <w:divsChild>
                    <w:div w:id="177840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854307">
      <w:bodyDiv w:val="1"/>
      <w:marLeft w:val="0"/>
      <w:marRight w:val="0"/>
      <w:marTop w:val="0"/>
      <w:marBottom w:val="0"/>
      <w:divBdr>
        <w:top w:val="none" w:sz="0" w:space="0" w:color="auto"/>
        <w:left w:val="none" w:sz="0" w:space="0" w:color="auto"/>
        <w:bottom w:val="none" w:sz="0" w:space="0" w:color="auto"/>
        <w:right w:val="none" w:sz="0" w:space="0" w:color="auto"/>
      </w:divBdr>
      <w:divsChild>
        <w:div w:id="1568684662">
          <w:marLeft w:val="0"/>
          <w:marRight w:val="0"/>
          <w:marTop w:val="0"/>
          <w:marBottom w:val="0"/>
          <w:divBdr>
            <w:top w:val="none" w:sz="0" w:space="0" w:color="auto"/>
            <w:left w:val="none" w:sz="0" w:space="0" w:color="auto"/>
            <w:bottom w:val="none" w:sz="0" w:space="0" w:color="auto"/>
            <w:right w:val="none" w:sz="0" w:space="0" w:color="auto"/>
          </w:divBdr>
          <w:divsChild>
            <w:div w:id="1193227023">
              <w:marLeft w:val="0"/>
              <w:marRight w:val="0"/>
              <w:marTop w:val="0"/>
              <w:marBottom w:val="0"/>
              <w:divBdr>
                <w:top w:val="none" w:sz="0" w:space="0" w:color="auto"/>
                <w:left w:val="none" w:sz="0" w:space="0" w:color="auto"/>
                <w:bottom w:val="none" w:sz="0" w:space="0" w:color="auto"/>
                <w:right w:val="none" w:sz="0" w:space="0" w:color="auto"/>
              </w:divBdr>
              <w:divsChild>
                <w:div w:id="10392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987878">
      <w:bodyDiv w:val="1"/>
      <w:marLeft w:val="0"/>
      <w:marRight w:val="0"/>
      <w:marTop w:val="0"/>
      <w:marBottom w:val="0"/>
      <w:divBdr>
        <w:top w:val="none" w:sz="0" w:space="0" w:color="auto"/>
        <w:left w:val="none" w:sz="0" w:space="0" w:color="auto"/>
        <w:bottom w:val="none" w:sz="0" w:space="0" w:color="auto"/>
        <w:right w:val="none" w:sz="0" w:space="0" w:color="auto"/>
      </w:divBdr>
    </w:div>
    <w:div w:id="1621449472">
      <w:bodyDiv w:val="1"/>
      <w:marLeft w:val="0"/>
      <w:marRight w:val="0"/>
      <w:marTop w:val="0"/>
      <w:marBottom w:val="0"/>
      <w:divBdr>
        <w:top w:val="none" w:sz="0" w:space="0" w:color="auto"/>
        <w:left w:val="none" w:sz="0" w:space="0" w:color="auto"/>
        <w:bottom w:val="none" w:sz="0" w:space="0" w:color="auto"/>
        <w:right w:val="none" w:sz="0" w:space="0" w:color="auto"/>
      </w:divBdr>
      <w:divsChild>
        <w:div w:id="1199316786">
          <w:marLeft w:val="0"/>
          <w:marRight w:val="0"/>
          <w:marTop w:val="0"/>
          <w:marBottom w:val="0"/>
          <w:divBdr>
            <w:top w:val="none" w:sz="0" w:space="0" w:color="auto"/>
            <w:left w:val="none" w:sz="0" w:space="0" w:color="auto"/>
            <w:bottom w:val="none" w:sz="0" w:space="0" w:color="auto"/>
            <w:right w:val="none" w:sz="0" w:space="0" w:color="auto"/>
          </w:divBdr>
          <w:divsChild>
            <w:div w:id="632516351">
              <w:marLeft w:val="0"/>
              <w:marRight w:val="0"/>
              <w:marTop w:val="0"/>
              <w:marBottom w:val="0"/>
              <w:divBdr>
                <w:top w:val="none" w:sz="0" w:space="0" w:color="auto"/>
                <w:left w:val="none" w:sz="0" w:space="0" w:color="auto"/>
                <w:bottom w:val="none" w:sz="0" w:space="0" w:color="auto"/>
                <w:right w:val="none" w:sz="0" w:space="0" w:color="auto"/>
              </w:divBdr>
              <w:divsChild>
                <w:div w:id="13408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94652">
      <w:bodyDiv w:val="1"/>
      <w:marLeft w:val="0"/>
      <w:marRight w:val="0"/>
      <w:marTop w:val="0"/>
      <w:marBottom w:val="0"/>
      <w:divBdr>
        <w:top w:val="none" w:sz="0" w:space="0" w:color="auto"/>
        <w:left w:val="none" w:sz="0" w:space="0" w:color="auto"/>
        <w:bottom w:val="none" w:sz="0" w:space="0" w:color="auto"/>
        <w:right w:val="none" w:sz="0" w:space="0" w:color="auto"/>
      </w:divBdr>
      <w:divsChild>
        <w:div w:id="1083457052">
          <w:marLeft w:val="0"/>
          <w:marRight w:val="0"/>
          <w:marTop w:val="0"/>
          <w:marBottom w:val="0"/>
          <w:divBdr>
            <w:top w:val="none" w:sz="0" w:space="0" w:color="auto"/>
            <w:left w:val="none" w:sz="0" w:space="0" w:color="auto"/>
            <w:bottom w:val="none" w:sz="0" w:space="0" w:color="auto"/>
            <w:right w:val="none" w:sz="0" w:space="0" w:color="auto"/>
          </w:divBdr>
          <w:divsChild>
            <w:div w:id="1525509353">
              <w:marLeft w:val="0"/>
              <w:marRight w:val="0"/>
              <w:marTop w:val="0"/>
              <w:marBottom w:val="0"/>
              <w:divBdr>
                <w:top w:val="none" w:sz="0" w:space="0" w:color="auto"/>
                <w:left w:val="none" w:sz="0" w:space="0" w:color="auto"/>
                <w:bottom w:val="none" w:sz="0" w:space="0" w:color="auto"/>
                <w:right w:val="none" w:sz="0" w:space="0" w:color="auto"/>
              </w:divBdr>
              <w:divsChild>
                <w:div w:id="1744526745">
                  <w:marLeft w:val="0"/>
                  <w:marRight w:val="0"/>
                  <w:marTop w:val="0"/>
                  <w:marBottom w:val="0"/>
                  <w:divBdr>
                    <w:top w:val="none" w:sz="0" w:space="0" w:color="auto"/>
                    <w:left w:val="none" w:sz="0" w:space="0" w:color="auto"/>
                    <w:bottom w:val="none" w:sz="0" w:space="0" w:color="auto"/>
                    <w:right w:val="none" w:sz="0" w:space="0" w:color="auto"/>
                  </w:divBdr>
                  <w:divsChild>
                    <w:div w:id="20318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524124">
      <w:bodyDiv w:val="1"/>
      <w:marLeft w:val="0"/>
      <w:marRight w:val="0"/>
      <w:marTop w:val="0"/>
      <w:marBottom w:val="0"/>
      <w:divBdr>
        <w:top w:val="none" w:sz="0" w:space="0" w:color="auto"/>
        <w:left w:val="none" w:sz="0" w:space="0" w:color="auto"/>
        <w:bottom w:val="none" w:sz="0" w:space="0" w:color="auto"/>
        <w:right w:val="none" w:sz="0" w:space="0" w:color="auto"/>
      </w:divBdr>
    </w:div>
    <w:div w:id="1622833836">
      <w:bodyDiv w:val="1"/>
      <w:marLeft w:val="0"/>
      <w:marRight w:val="0"/>
      <w:marTop w:val="0"/>
      <w:marBottom w:val="0"/>
      <w:divBdr>
        <w:top w:val="none" w:sz="0" w:space="0" w:color="auto"/>
        <w:left w:val="none" w:sz="0" w:space="0" w:color="auto"/>
        <w:bottom w:val="none" w:sz="0" w:space="0" w:color="auto"/>
        <w:right w:val="none" w:sz="0" w:space="0" w:color="auto"/>
      </w:divBdr>
    </w:div>
    <w:div w:id="1623220373">
      <w:bodyDiv w:val="1"/>
      <w:marLeft w:val="0"/>
      <w:marRight w:val="0"/>
      <w:marTop w:val="0"/>
      <w:marBottom w:val="0"/>
      <w:divBdr>
        <w:top w:val="none" w:sz="0" w:space="0" w:color="auto"/>
        <w:left w:val="none" w:sz="0" w:space="0" w:color="auto"/>
        <w:bottom w:val="none" w:sz="0" w:space="0" w:color="auto"/>
        <w:right w:val="none" w:sz="0" w:space="0" w:color="auto"/>
      </w:divBdr>
    </w:div>
    <w:div w:id="1624731898">
      <w:bodyDiv w:val="1"/>
      <w:marLeft w:val="0"/>
      <w:marRight w:val="0"/>
      <w:marTop w:val="0"/>
      <w:marBottom w:val="0"/>
      <w:divBdr>
        <w:top w:val="none" w:sz="0" w:space="0" w:color="auto"/>
        <w:left w:val="none" w:sz="0" w:space="0" w:color="auto"/>
        <w:bottom w:val="none" w:sz="0" w:space="0" w:color="auto"/>
        <w:right w:val="none" w:sz="0" w:space="0" w:color="auto"/>
      </w:divBdr>
    </w:div>
    <w:div w:id="1625695296">
      <w:bodyDiv w:val="1"/>
      <w:marLeft w:val="0"/>
      <w:marRight w:val="0"/>
      <w:marTop w:val="0"/>
      <w:marBottom w:val="0"/>
      <w:divBdr>
        <w:top w:val="none" w:sz="0" w:space="0" w:color="auto"/>
        <w:left w:val="none" w:sz="0" w:space="0" w:color="auto"/>
        <w:bottom w:val="none" w:sz="0" w:space="0" w:color="auto"/>
        <w:right w:val="none" w:sz="0" w:space="0" w:color="auto"/>
      </w:divBdr>
      <w:divsChild>
        <w:div w:id="737483754">
          <w:marLeft w:val="0"/>
          <w:marRight w:val="0"/>
          <w:marTop w:val="0"/>
          <w:marBottom w:val="0"/>
          <w:divBdr>
            <w:top w:val="none" w:sz="0" w:space="0" w:color="auto"/>
            <w:left w:val="none" w:sz="0" w:space="0" w:color="auto"/>
            <w:bottom w:val="none" w:sz="0" w:space="0" w:color="auto"/>
            <w:right w:val="none" w:sz="0" w:space="0" w:color="auto"/>
          </w:divBdr>
          <w:divsChild>
            <w:div w:id="878470823">
              <w:marLeft w:val="0"/>
              <w:marRight w:val="0"/>
              <w:marTop w:val="0"/>
              <w:marBottom w:val="0"/>
              <w:divBdr>
                <w:top w:val="none" w:sz="0" w:space="0" w:color="auto"/>
                <w:left w:val="none" w:sz="0" w:space="0" w:color="auto"/>
                <w:bottom w:val="none" w:sz="0" w:space="0" w:color="auto"/>
                <w:right w:val="none" w:sz="0" w:space="0" w:color="auto"/>
              </w:divBdr>
              <w:divsChild>
                <w:div w:id="108907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69679">
      <w:bodyDiv w:val="1"/>
      <w:marLeft w:val="0"/>
      <w:marRight w:val="0"/>
      <w:marTop w:val="0"/>
      <w:marBottom w:val="0"/>
      <w:divBdr>
        <w:top w:val="none" w:sz="0" w:space="0" w:color="auto"/>
        <w:left w:val="none" w:sz="0" w:space="0" w:color="auto"/>
        <w:bottom w:val="none" w:sz="0" w:space="0" w:color="auto"/>
        <w:right w:val="none" w:sz="0" w:space="0" w:color="auto"/>
      </w:divBdr>
    </w:div>
    <w:div w:id="1628465059">
      <w:bodyDiv w:val="1"/>
      <w:marLeft w:val="0"/>
      <w:marRight w:val="0"/>
      <w:marTop w:val="0"/>
      <w:marBottom w:val="0"/>
      <w:divBdr>
        <w:top w:val="none" w:sz="0" w:space="0" w:color="auto"/>
        <w:left w:val="none" w:sz="0" w:space="0" w:color="auto"/>
        <w:bottom w:val="none" w:sz="0" w:space="0" w:color="auto"/>
        <w:right w:val="none" w:sz="0" w:space="0" w:color="auto"/>
      </w:divBdr>
    </w:div>
    <w:div w:id="1629244536">
      <w:bodyDiv w:val="1"/>
      <w:marLeft w:val="0"/>
      <w:marRight w:val="0"/>
      <w:marTop w:val="0"/>
      <w:marBottom w:val="0"/>
      <w:divBdr>
        <w:top w:val="none" w:sz="0" w:space="0" w:color="auto"/>
        <w:left w:val="none" w:sz="0" w:space="0" w:color="auto"/>
        <w:bottom w:val="none" w:sz="0" w:space="0" w:color="auto"/>
        <w:right w:val="none" w:sz="0" w:space="0" w:color="auto"/>
      </w:divBdr>
      <w:divsChild>
        <w:div w:id="784540657">
          <w:marLeft w:val="0"/>
          <w:marRight w:val="0"/>
          <w:marTop w:val="0"/>
          <w:marBottom w:val="0"/>
          <w:divBdr>
            <w:top w:val="none" w:sz="0" w:space="0" w:color="auto"/>
            <w:left w:val="none" w:sz="0" w:space="0" w:color="auto"/>
            <w:bottom w:val="none" w:sz="0" w:space="0" w:color="auto"/>
            <w:right w:val="none" w:sz="0" w:space="0" w:color="auto"/>
          </w:divBdr>
          <w:divsChild>
            <w:div w:id="2036688778">
              <w:marLeft w:val="0"/>
              <w:marRight w:val="0"/>
              <w:marTop w:val="0"/>
              <w:marBottom w:val="0"/>
              <w:divBdr>
                <w:top w:val="none" w:sz="0" w:space="0" w:color="auto"/>
                <w:left w:val="none" w:sz="0" w:space="0" w:color="auto"/>
                <w:bottom w:val="none" w:sz="0" w:space="0" w:color="auto"/>
                <w:right w:val="none" w:sz="0" w:space="0" w:color="auto"/>
              </w:divBdr>
              <w:divsChild>
                <w:div w:id="706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03082">
      <w:bodyDiv w:val="1"/>
      <w:marLeft w:val="0"/>
      <w:marRight w:val="0"/>
      <w:marTop w:val="0"/>
      <w:marBottom w:val="0"/>
      <w:divBdr>
        <w:top w:val="none" w:sz="0" w:space="0" w:color="auto"/>
        <w:left w:val="none" w:sz="0" w:space="0" w:color="auto"/>
        <w:bottom w:val="none" w:sz="0" w:space="0" w:color="auto"/>
        <w:right w:val="none" w:sz="0" w:space="0" w:color="auto"/>
      </w:divBdr>
      <w:divsChild>
        <w:div w:id="605885984">
          <w:marLeft w:val="0"/>
          <w:marRight w:val="0"/>
          <w:marTop w:val="0"/>
          <w:marBottom w:val="0"/>
          <w:divBdr>
            <w:top w:val="none" w:sz="0" w:space="0" w:color="auto"/>
            <w:left w:val="none" w:sz="0" w:space="0" w:color="auto"/>
            <w:bottom w:val="none" w:sz="0" w:space="0" w:color="auto"/>
            <w:right w:val="none" w:sz="0" w:space="0" w:color="auto"/>
          </w:divBdr>
          <w:divsChild>
            <w:div w:id="1797409521">
              <w:marLeft w:val="0"/>
              <w:marRight w:val="0"/>
              <w:marTop w:val="0"/>
              <w:marBottom w:val="0"/>
              <w:divBdr>
                <w:top w:val="none" w:sz="0" w:space="0" w:color="auto"/>
                <w:left w:val="none" w:sz="0" w:space="0" w:color="auto"/>
                <w:bottom w:val="none" w:sz="0" w:space="0" w:color="auto"/>
                <w:right w:val="none" w:sz="0" w:space="0" w:color="auto"/>
              </w:divBdr>
              <w:divsChild>
                <w:div w:id="18078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9604">
      <w:bodyDiv w:val="1"/>
      <w:marLeft w:val="0"/>
      <w:marRight w:val="0"/>
      <w:marTop w:val="0"/>
      <w:marBottom w:val="0"/>
      <w:divBdr>
        <w:top w:val="none" w:sz="0" w:space="0" w:color="auto"/>
        <w:left w:val="none" w:sz="0" w:space="0" w:color="auto"/>
        <w:bottom w:val="none" w:sz="0" w:space="0" w:color="auto"/>
        <w:right w:val="none" w:sz="0" w:space="0" w:color="auto"/>
      </w:divBdr>
    </w:div>
    <w:div w:id="1635677124">
      <w:bodyDiv w:val="1"/>
      <w:marLeft w:val="0"/>
      <w:marRight w:val="0"/>
      <w:marTop w:val="0"/>
      <w:marBottom w:val="0"/>
      <w:divBdr>
        <w:top w:val="none" w:sz="0" w:space="0" w:color="auto"/>
        <w:left w:val="none" w:sz="0" w:space="0" w:color="auto"/>
        <w:bottom w:val="none" w:sz="0" w:space="0" w:color="auto"/>
        <w:right w:val="none" w:sz="0" w:space="0" w:color="auto"/>
      </w:divBdr>
      <w:divsChild>
        <w:div w:id="752317994">
          <w:marLeft w:val="0"/>
          <w:marRight w:val="0"/>
          <w:marTop w:val="0"/>
          <w:marBottom w:val="0"/>
          <w:divBdr>
            <w:top w:val="none" w:sz="0" w:space="0" w:color="auto"/>
            <w:left w:val="none" w:sz="0" w:space="0" w:color="auto"/>
            <w:bottom w:val="none" w:sz="0" w:space="0" w:color="auto"/>
            <w:right w:val="none" w:sz="0" w:space="0" w:color="auto"/>
          </w:divBdr>
          <w:divsChild>
            <w:div w:id="916011377">
              <w:marLeft w:val="0"/>
              <w:marRight w:val="0"/>
              <w:marTop w:val="0"/>
              <w:marBottom w:val="0"/>
              <w:divBdr>
                <w:top w:val="none" w:sz="0" w:space="0" w:color="auto"/>
                <w:left w:val="none" w:sz="0" w:space="0" w:color="auto"/>
                <w:bottom w:val="none" w:sz="0" w:space="0" w:color="auto"/>
                <w:right w:val="none" w:sz="0" w:space="0" w:color="auto"/>
              </w:divBdr>
              <w:divsChild>
                <w:div w:id="112665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50562">
      <w:bodyDiv w:val="1"/>
      <w:marLeft w:val="0"/>
      <w:marRight w:val="0"/>
      <w:marTop w:val="0"/>
      <w:marBottom w:val="0"/>
      <w:divBdr>
        <w:top w:val="none" w:sz="0" w:space="0" w:color="auto"/>
        <w:left w:val="none" w:sz="0" w:space="0" w:color="auto"/>
        <w:bottom w:val="none" w:sz="0" w:space="0" w:color="auto"/>
        <w:right w:val="none" w:sz="0" w:space="0" w:color="auto"/>
      </w:divBdr>
    </w:div>
    <w:div w:id="1640647877">
      <w:bodyDiv w:val="1"/>
      <w:marLeft w:val="0"/>
      <w:marRight w:val="0"/>
      <w:marTop w:val="0"/>
      <w:marBottom w:val="0"/>
      <w:divBdr>
        <w:top w:val="none" w:sz="0" w:space="0" w:color="auto"/>
        <w:left w:val="none" w:sz="0" w:space="0" w:color="auto"/>
        <w:bottom w:val="none" w:sz="0" w:space="0" w:color="auto"/>
        <w:right w:val="none" w:sz="0" w:space="0" w:color="auto"/>
      </w:divBdr>
    </w:div>
    <w:div w:id="1644508687">
      <w:bodyDiv w:val="1"/>
      <w:marLeft w:val="0"/>
      <w:marRight w:val="0"/>
      <w:marTop w:val="0"/>
      <w:marBottom w:val="0"/>
      <w:divBdr>
        <w:top w:val="none" w:sz="0" w:space="0" w:color="auto"/>
        <w:left w:val="none" w:sz="0" w:space="0" w:color="auto"/>
        <w:bottom w:val="none" w:sz="0" w:space="0" w:color="auto"/>
        <w:right w:val="none" w:sz="0" w:space="0" w:color="auto"/>
      </w:divBdr>
    </w:div>
    <w:div w:id="1651326291">
      <w:bodyDiv w:val="1"/>
      <w:marLeft w:val="0"/>
      <w:marRight w:val="0"/>
      <w:marTop w:val="0"/>
      <w:marBottom w:val="0"/>
      <w:divBdr>
        <w:top w:val="none" w:sz="0" w:space="0" w:color="auto"/>
        <w:left w:val="none" w:sz="0" w:space="0" w:color="auto"/>
        <w:bottom w:val="none" w:sz="0" w:space="0" w:color="auto"/>
        <w:right w:val="none" w:sz="0" w:space="0" w:color="auto"/>
      </w:divBdr>
    </w:div>
    <w:div w:id="1652059589">
      <w:bodyDiv w:val="1"/>
      <w:marLeft w:val="0"/>
      <w:marRight w:val="0"/>
      <w:marTop w:val="0"/>
      <w:marBottom w:val="0"/>
      <w:divBdr>
        <w:top w:val="none" w:sz="0" w:space="0" w:color="auto"/>
        <w:left w:val="none" w:sz="0" w:space="0" w:color="auto"/>
        <w:bottom w:val="none" w:sz="0" w:space="0" w:color="auto"/>
        <w:right w:val="none" w:sz="0" w:space="0" w:color="auto"/>
      </w:divBdr>
      <w:divsChild>
        <w:div w:id="1130441150">
          <w:marLeft w:val="0"/>
          <w:marRight w:val="0"/>
          <w:marTop w:val="0"/>
          <w:marBottom w:val="0"/>
          <w:divBdr>
            <w:top w:val="none" w:sz="0" w:space="0" w:color="auto"/>
            <w:left w:val="none" w:sz="0" w:space="0" w:color="auto"/>
            <w:bottom w:val="none" w:sz="0" w:space="0" w:color="auto"/>
            <w:right w:val="none" w:sz="0" w:space="0" w:color="auto"/>
          </w:divBdr>
          <w:divsChild>
            <w:div w:id="21325392">
              <w:marLeft w:val="0"/>
              <w:marRight w:val="0"/>
              <w:marTop w:val="0"/>
              <w:marBottom w:val="0"/>
              <w:divBdr>
                <w:top w:val="none" w:sz="0" w:space="0" w:color="auto"/>
                <w:left w:val="none" w:sz="0" w:space="0" w:color="auto"/>
                <w:bottom w:val="none" w:sz="0" w:space="0" w:color="auto"/>
                <w:right w:val="none" w:sz="0" w:space="0" w:color="auto"/>
              </w:divBdr>
              <w:divsChild>
                <w:div w:id="206695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74931">
      <w:bodyDiv w:val="1"/>
      <w:marLeft w:val="0"/>
      <w:marRight w:val="0"/>
      <w:marTop w:val="0"/>
      <w:marBottom w:val="0"/>
      <w:divBdr>
        <w:top w:val="none" w:sz="0" w:space="0" w:color="auto"/>
        <w:left w:val="none" w:sz="0" w:space="0" w:color="auto"/>
        <w:bottom w:val="none" w:sz="0" w:space="0" w:color="auto"/>
        <w:right w:val="none" w:sz="0" w:space="0" w:color="auto"/>
      </w:divBdr>
    </w:div>
    <w:div w:id="1655529443">
      <w:bodyDiv w:val="1"/>
      <w:marLeft w:val="0"/>
      <w:marRight w:val="0"/>
      <w:marTop w:val="0"/>
      <w:marBottom w:val="0"/>
      <w:divBdr>
        <w:top w:val="none" w:sz="0" w:space="0" w:color="auto"/>
        <w:left w:val="none" w:sz="0" w:space="0" w:color="auto"/>
        <w:bottom w:val="none" w:sz="0" w:space="0" w:color="auto"/>
        <w:right w:val="none" w:sz="0" w:space="0" w:color="auto"/>
      </w:divBdr>
      <w:divsChild>
        <w:div w:id="307825580">
          <w:marLeft w:val="0"/>
          <w:marRight w:val="0"/>
          <w:marTop w:val="0"/>
          <w:marBottom w:val="0"/>
          <w:divBdr>
            <w:top w:val="none" w:sz="0" w:space="0" w:color="auto"/>
            <w:left w:val="none" w:sz="0" w:space="0" w:color="auto"/>
            <w:bottom w:val="none" w:sz="0" w:space="0" w:color="auto"/>
            <w:right w:val="none" w:sz="0" w:space="0" w:color="auto"/>
          </w:divBdr>
          <w:divsChild>
            <w:div w:id="1078482226">
              <w:marLeft w:val="0"/>
              <w:marRight w:val="0"/>
              <w:marTop w:val="0"/>
              <w:marBottom w:val="0"/>
              <w:divBdr>
                <w:top w:val="none" w:sz="0" w:space="0" w:color="auto"/>
                <w:left w:val="none" w:sz="0" w:space="0" w:color="auto"/>
                <w:bottom w:val="none" w:sz="0" w:space="0" w:color="auto"/>
                <w:right w:val="none" w:sz="0" w:space="0" w:color="auto"/>
              </w:divBdr>
              <w:divsChild>
                <w:div w:id="52555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452807">
      <w:bodyDiv w:val="1"/>
      <w:marLeft w:val="0"/>
      <w:marRight w:val="0"/>
      <w:marTop w:val="0"/>
      <w:marBottom w:val="0"/>
      <w:divBdr>
        <w:top w:val="none" w:sz="0" w:space="0" w:color="auto"/>
        <w:left w:val="none" w:sz="0" w:space="0" w:color="auto"/>
        <w:bottom w:val="none" w:sz="0" w:space="0" w:color="auto"/>
        <w:right w:val="none" w:sz="0" w:space="0" w:color="auto"/>
      </w:divBdr>
      <w:divsChild>
        <w:div w:id="682319040">
          <w:marLeft w:val="0"/>
          <w:marRight w:val="0"/>
          <w:marTop w:val="0"/>
          <w:marBottom w:val="0"/>
          <w:divBdr>
            <w:top w:val="none" w:sz="0" w:space="0" w:color="auto"/>
            <w:left w:val="none" w:sz="0" w:space="0" w:color="auto"/>
            <w:bottom w:val="none" w:sz="0" w:space="0" w:color="auto"/>
            <w:right w:val="none" w:sz="0" w:space="0" w:color="auto"/>
          </w:divBdr>
          <w:divsChild>
            <w:div w:id="1473214977">
              <w:marLeft w:val="0"/>
              <w:marRight w:val="0"/>
              <w:marTop w:val="0"/>
              <w:marBottom w:val="0"/>
              <w:divBdr>
                <w:top w:val="none" w:sz="0" w:space="0" w:color="auto"/>
                <w:left w:val="none" w:sz="0" w:space="0" w:color="auto"/>
                <w:bottom w:val="none" w:sz="0" w:space="0" w:color="auto"/>
                <w:right w:val="none" w:sz="0" w:space="0" w:color="auto"/>
              </w:divBdr>
              <w:divsChild>
                <w:div w:id="18253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806631">
      <w:bodyDiv w:val="1"/>
      <w:marLeft w:val="0"/>
      <w:marRight w:val="0"/>
      <w:marTop w:val="0"/>
      <w:marBottom w:val="0"/>
      <w:divBdr>
        <w:top w:val="none" w:sz="0" w:space="0" w:color="auto"/>
        <w:left w:val="none" w:sz="0" w:space="0" w:color="auto"/>
        <w:bottom w:val="none" w:sz="0" w:space="0" w:color="auto"/>
        <w:right w:val="none" w:sz="0" w:space="0" w:color="auto"/>
      </w:divBdr>
      <w:divsChild>
        <w:div w:id="1589651455">
          <w:marLeft w:val="0"/>
          <w:marRight w:val="0"/>
          <w:marTop w:val="0"/>
          <w:marBottom w:val="0"/>
          <w:divBdr>
            <w:top w:val="none" w:sz="0" w:space="0" w:color="auto"/>
            <w:left w:val="none" w:sz="0" w:space="0" w:color="auto"/>
            <w:bottom w:val="none" w:sz="0" w:space="0" w:color="auto"/>
            <w:right w:val="none" w:sz="0" w:space="0" w:color="auto"/>
          </w:divBdr>
          <w:divsChild>
            <w:div w:id="696853672">
              <w:marLeft w:val="0"/>
              <w:marRight w:val="0"/>
              <w:marTop w:val="0"/>
              <w:marBottom w:val="0"/>
              <w:divBdr>
                <w:top w:val="none" w:sz="0" w:space="0" w:color="auto"/>
                <w:left w:val="none" w:sz="0" w:space="0" w:color="auto"/>
                <w:bottom w:val="none" w:sz="0" w:space="0" w:color="auto"/>
                <w:right w:val="none" w:sz="0" w:space="0" w:color="auto"/>
              </w:divBdr>
              <w:divsChild>
                <w:div w:id="1916862845">
                  <w:marLeft w:val="0"/>
                  <w:marRight w:val="0"/>
                  <w:marTop w:val="0"/>
                  <w:marBottom w:val="0"/>
                  <w:divBdr>
                    <w:top w:val="none" w:sz="0" w:space="0" w:color="auto"/>
                    <w:left w:val="none" w:sz="0" w:space="0" w:color="auto"/>
                    <w:bottom w:val="none" w:sz="0" w:space="0" w:color="auto"/>
                    <w:right w:val="none" w:sz="0" w:space="0" w:color="auto"/>
                  </w:divBdr>
                  <w:divsChild>
                    <w:div w:id="7829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15830">
      <w:bodyDiv w:val="1"/>
      <w:marLeft w:val="0"/>
      <w:marRight w:val="0"/>
      <w:marTop w:val="0"/>
      <w:marBottom w:val="0"/>
      <w:divBdr>
        <w:top w:val="none" w:sz="0" w:space="0" w:color="auto"/>
        <w:left w:val="none" w:sz="0" w:space="0" w:color="auto"/>
        <w:bottom w:val="none" w:sz="0" w:space="0" w:color="auto"/>
        <w:right w:val="none" w:sz="0" w:space="0" w:color="auto"/>
      </w:divBdr>
    </w:div>
    <w:div w:id="1659965200">
      <w:bodyDiv w:val="1"/>
      <w:marLeft w:val="0"/>
      <w:marRight w:val="0"/>
      <w:marTop w:val="0"/>
      <w:marBottom w:val="0"/>
      <w:divBdr>
        <w:top w:val="none" w:sz="0" w:space="0" w:color="auto"/>
        <w:left w:val="none" w:sz="0" w:space="0" w:color="auto"/>
        <w:bottom w:val="none" w:sz="0" w:space="0" w:color="auto"/>
        <w:right w:val="none" w:sz="0" w:space="0" w:color="auto"/>
      </w:divBdr>
    </w:div>
    <w:div w:id="1660189776">
      <w:bodyDiv w:val="1"/>
      <w:marLeft w:val="0"/>
      <w:marRight w:val="0"/>
      <w:marTop w:val="0"/>
      <w:marBottom w:val="0"/>
      <w:divBdr>
        <w:top w:val="none" w:sz="0" w:space="0" w:color="auto"/>
        <w:left w:val="none" w:sz="0" w:space="0" w:color="auto"/>
        <w:bottom w:val="none" w:sz="0" w:space="0" w:color="auto"/>
        <w:right w:val="none" w:sz="0" w:space="0" w:color="auto"/>
      </w:divBdr>
      <w:divsChild>
        <w:div w:id="321352848">
          <w:marLeft w:val="0"/>
          <w:marRight w:val="0"/>
          <w:marTop w:val="0"/>
          <w:marBottom w:val="0"/>
          <w:divBdr>
            <w:top w:val="none" w:sz="0" w:space="0" w:color="auto"/>
            <w:left w:val="none" w:sz="0" w:space="0" w:color="auto"/>
            <w:bottom w:val="none" w:sz="0" w:space="0" w:color="auto"/>
            <w:right w:val="none" w:sz="0" w:space="0" w:color="auto"/>
          </w:divBdr>
          <w:divsChild>
            <w:div w:id="1797867375">
              <w:marLeft w:val="0"/>
              <w:marRight w:val="0"/>
              <w:marTop w:val="0"/>
              <w:marBottom w:val="0"/>
              <w:divBdr>
                <w:top w:val="none" w:sz="0" w:space="0" w:color="auto"/>
                <w:left w:val="none" w:sz="0" w:space="0" w:color="auto"/>
                <w:bottom w:val="none" w:sz="0" w:space="0" w:color="auto"/>
                <w:right w:val="none" w:sz="0" w:space="0" w:color="auto"/>
              </w:divBdr>
              <w:divsChild>
                <w:div w:id="2566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56630">
      <w:bodyDiv w:val="1"/>
      <w:marLeft w:val="0"/>
      <w:marRight w:val="0"/>
      <w:marTop w:val="0"/>
      <w:marBottom w:val="0"/>
      <w:divBdr>
        <w:top w:val="none" w:sz="0" w:space="0" w:color="auto"/>
        <w:left w:val="none" w:sz="0" w:space="0" w:color="auto"/>
        <w:bottom w:val="none" w:sz="0" w:space="0" w:color="auto"/>
        <w:right w:val="none" w:sz="0" w:space="0" w:color="auto"/>
      </w:divBdr>
    </w:div>
    <w:div w:id="1662348193">
      <w:bodyDiv w:val="1"/>
      <w:marLeft w:val="0"/>
      <w:marRight w:val="0"/>
      <w:marTop w:val="0"/>
      <w:marBottom w:val="0"/>
      <w:divBdr>
        <w:top w:val="none" w:sz="0" w:space="0" w:color="auto"/>
        <w:left w:val="none" w:sz="0" w:space="0" w:color="auto"/>
        <w:bottom w:val="none" w:sz="0" w:space="0" w:color="auto"/>
        <w:right w:val="none" w:sz="0" w:space="0" w:color="auto"/>
      </w:divBdr>
    </w:div>
    <w:div w:id="1664505244">
      <w:bodyDiv w:val="1"/>
      <w:marLeft w:val="0"/>
      <w:marRight w:val="0"/>
      <w:marTop w:val="0"/>
      <w:marBottom w:val="0"/>
      <w:divBdr>
        <w:top w:val="none" w:sz="0" w:space="0" w:color="auto"/>
        <w:left w:val="none" w:sz="0" w:space="0" w:color="auto"/>
        <w:bottom w:val="none" w:sz="0" w:space="0" w:color="auto"/>
        <w:right w:val="none" w:sz="0" w:space="0" w:color="auto"/>
      </w:divBdr>
      <w:divsChild>
        <w:div w:id="1474132286">
          <w:marLeft w:val="0"/>
          <w:marRight w:val="0"/>
          <w:marTop w:val="0"/>
          <w:marBottom w:val="0"/>
          <w:divBdr>
            <w:top w:val="none" w:sz="0" w:space="0" w:color="auto"/>
            <w:left w:val="none" w:sz="0" w:space="0" w:color="auto"/>
            <w:bottom w:val="none" w:sz="0" w:space="0" w:color="auto"/>
            <w:right w:val="none" w:sz="0" w:space="0" w:color="auto"/>
          </w:divBdr>
          <w:divsChild>
            <w:div w:id="1029989268">
              <w:marLeft w:val="0"/>
              <w:marRight w:val="0"/>
              <w:marTop w:val="0"/>
              <w:marBottom w:val="0"/>
              <w:divBdr>
                <w:top w:val="none" w:sz="0" w:space="0" w:color="auto"/>
                <w:left w:val="none" w:sz="0" w:space="0" w:color="auto"/>
                <w:bottom w:val="none" w:sz="0" w:space="0" w:color="auto"/>
                <w:right w:val="none" w:sz="0" w:space="0" w:color="auto"/>
              </w:divBdr>
              <w:divsChild>
                <w:div w:id="217321635">
                  <w:marLeft w:val="0"/>
                  <w:marRight w:val="0"/>
                  <w:marTop w:val="0"/>
                  <w:marBottom w:val="0"/>
                  <w:divBdr>
                    <w:top w:val="none" w:sz="0" w:space="0" w:color="auto"/>
                    <w:left w:val="none" w:sz="0" w:space="0" w:color="auto"/>
                    <w:bottom w:val="none" w:sz="0" w:space="0" w:color="auto"/>
                    <w:right w:val="none" w:sz="0" w:space="0" w:color="auto"/>
                  </w:divBdr>
                  <w:divsChild>
                    <w:div w:id="165421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75655">
      <w:bodyDiv w:val="1"/>
      <w:marLeft w:val="0"/>
      <w:marRight w:val="0"/>
      <w:marTop w:val="0"/>
      <w:marBottom w:val="0"/>
      <w:divBdr>
        <w:top w:val="none" w:sz="0" w:space="0" w:color="auto"/>
        <w:left w:val="none" w:sz="0" w:space="0" w:color="auto"/>
        <w:bottom w:val="none" w:sz="0" w:space="0" w:color="auto"/>
        <w:right w:val="none" w:sz="0" w:space="0" w:color="auto"/>
      </w:divBdr>
    </w:div>
    <w:div w:id="1665547327">
      <w:bodyDiv w:val="1"/>
      <w:marLeft w:val="0"/>
      <w:marRight w:val="0"/>
      <w:marTop w:val="0"/>
      <w:marBottom w:val="0"/>
      <w:divBdr>
        <w:top w:val="none" w:sz="0" w:space="0" w:color="auto"/>
        <w:left w:val="none" w:sz="0" w:space="0" w:color="auto"/>
        <w:bottom w:val="none" w:sz="0" w:space="0" w:color="auto"/>
        <w:right w:val="none" w:sz="0" w:space="0" w:color="auto"/>
      </w:divBdr>
      <w:divsChild>
        <w:div w:id="937370642">
          <w:marLeft w:val="0"/>
          <w:marRight w:val="0"/>
          <w:marTop w:val="0"/>
          <w:marBottom w:val="0"/>
          <w:divBdr>
            <w:top w:val="none" w:sz="0" w:space="0" w:color="auto"/>
            <w:left w:val="none" w:sz="0" w:space="0" w:color="auto"/>
            <w:bottom w:val="none" w:sz="0" w:space="0" w:color="auto"/>
            <w:right w:val="none" w:sz="0" w:space="0" w:color="auto"/>
          </w:divBdr>
          <w:divsChild>
            <w:div w:id="1196701257">
              <w:marLeft w:val="0"/>
              <w:marRight w:val="0"/>
              <w:marTop w:val="0"/>
              <w:marBottom w:val="0"/>
              <w:divBdr>
                <w:top w:val="none" w:sz="0" w:space="0" w:color="auto"/>
                <w:left w:val="none" w:sz="0" w:space="0" w:color="auto"/>
                <w:bottom w:val="none" w:sz="0" w:space="0" w:color="auto"/>
                <w:right w:val="none" w:sz="0" w:space="0" w:color="auto"/>
              </w:divBdr>
              <w:divsChild>
                <w:div w:id="14342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18535">
      <w:bodyDiv w:val="1"/>
      <w:marLeft w:val="0"/>
      <w:marRight w:val="0"/>
      <w:marTop w:val="0"/>
      <w:marBottom w:val="0"/>
      <w:divBdr>
        <w:top w:val="none" w:sz="0" w:space="0" w:color="auto"/>
        <w:left w:val="none" w:sz="0" w:space="0" w:color="auto"/>
        <w:bottom w:val="none" w:sz="0" w:space="0" w:color="auto"/>
        <w:right w:val="none" w:sz="0" w:space="0" w:color="auto"/>
      </w:divBdr>
    </w:div>
    <w:div w:id="1666320692">
      <w:bodyDiv w:val="1"/>
      <w:marLeft w:val="0"/>
      <w:marRight w:val="0"/>
      <w:marTop w:val="0"/>
      <w:marBottom w:val="0"/>
      <w:divBdr>
        <w:top w:val="none" w:sz="0" w:space="0" w:color="auto"/>
        <w:left w:val="none" w:sz="0" w:space="0" w:color="auto"/>
        <w:bottom w:val="none" w:sz="0" w:space="0" w:color="auto"/>
        <w:right w:val="none" w:sz="0" w:space="0" w:color="auto"/>
      </w:divBdr>
    </w:div>
    <w:div w:id="1666787690">
      <w:bodyDiv w:val="1"/>
      <w:marLeft w:val="0"/>
      <w:marRight w:val="0"/>
      <w:marTop w:val="0"/>
      <w:marBottom w:val="0"/>
      <w:divBdr>
        <w:top w:val="none" w:sz="0" w:space="0" w:color="auto"/>
        <w:left w:val="none" w:sz="0" w:space="0" w:color="auto"/>
        <w:bottom w:val="none" w:sz="0" w:space="0" w:color="auto"/>
        <w:right w:val="none" w:sz="0" w:space="0" w:color="auto"/>
      </w:divBdr>
    </w:div>
    <w:div w:id="1668706582">
      <w:bodyDiv w:val="1"/>
      <w:marLeft w:val="0"/>
      <w:marRight w:val="0"/>
      <w:marTop w:val="0"/>
      <w:marBottom w:val="0"/>
      <w:divBdr>
        <w:top w:val="none" w:sz="0" w:space="0" w:color="auto"/>
        <w:left w:val="none" w:sz="0" w:space="0" w:color="auto"/>
        <w:bottom w:val="none" w:sz="0" w:space="0" w:color="auto"/>
        <w:right w:val="none" w:sz="0" w:space="0" w:color="auto"/>
      </w:divBdr>
      <w:divsChild>
        <w:div w:id="979966753">
          <w:marLeft w:val="0"/>
          <w:marRight w:val="0"/>
          <w:marTop w:val="0"/>
          <w:marBottom w:val="0"/>
          <w:divBdr>
            <w:top w:val="none" w:sz="0" w:space="0" w:color="auto"/>
            <w:left w:val="none" w:sz="0" w:space="0" w:color="auto"/>
            <w:bottom w:val="none" w:sz="0" w:space="0" w:color="auto"/>
            <w:right w:val="none" w:sz="0" w:space="0" w:color="auto"/>
          </w:divBdr>
          <w:divsChild>
            <w:div w:id="673462237">
              <w:marLeft w:val="0"/>
              <w:marRight w:val="0"/>
              <w:marTop w:val="0"/>
              <w:marBottom w:val="0"/>
              <w:divBdr>
                <w:top w:val="none" w:sz="0" w:space="0" w:color="auto"/>
                <w:left w:val="none" w:sz="0" w:space="0" w:color="auto"/>
                <w:bottom w:val="none" w:sz="0" w:space="0" w:color="auto"/>
                <w:right w:val="none" w:sz="0" w:space="0" w:color="auto"/>
              </w:divBdr>
              <w:divsChild>
                <w:div w:id="18849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02444">
      <w:bodyDiv w:val="1"/>
      <w:marLeft w:val="0"/>
      <w:marRight w:val="0"/>
      <w:marTop w:val="0"/>
      <w:marBottom w:val="0"/>
      <w:divBdr>
        <w:top w:val="none" w:sz="0" w:space="0" w:color="auto"/>
        <w:left w:val="none" w:sz="0" w:space="0" w:color="auto"/>
        <w:bottom w:val="none" w:sz="0" w:space="0" w:color="auto"/>
        <w:right w:val="none" w:sz="0" w:space="0" w:color="auto"/>
      </w:divBdr>
      <w:divsChild>
        <w:div w:id="1640501205">
          <w:marLeft w:val="0"/>
          <w:marRight w:val="0"/>
          <w:marTop w:val="0"/>
          <w:marBottom w:val="0"/>
          <w:divBdr>
            <w:top w:val="none" w:sz="0" w:space="0" w:color="auto"/>
            <w:left w:val="none" w:sz="0" w:space="0" w:color="auto"/>
            <w:bottom w:val="none" w:sz="0" w:space="0" w:color="auto"/>
            <w:right w:val="none" w:sz="0" w:space="0" w:color="auto"/>
          </w:divBdr>
          <w:divsChild>
            <w:div w:id="1772584835">
              <w:marLeft w:val="0"/>
              <w:marRight w:val="0"/>
              <w:marTop w:val="0"/>
              <w:marBottom w:val="0"/>
              <w:divBdr>
                <w:top w:val="none" w:sz="0" w:space="0" w:color="auto"/>
                <w:left w:val="none" w:sz="0" w:space="0" w:color="auto"/>
                <w:bottom w:val="none" w:sz="0" w:space="0" w:color="auto"/>
                <w:right w:val="none" w:sz="0" w:space="0" w:color="auto"/>
              </w:divBdr>
              <w:divsChild>
                <w:div w:id="131533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1809">
      <w:bodyDiv w:val="1"/>
      <w:marLeft w:val="0"/>
      <w:marRight w:val="0"/>
      <w:marTop w:val="0"/>
      <w:marBottom w:val="0"/>
      <w:divBdr>
        <w:top w:val="none" w:sz="0" w:space="0" w:color="auto"/>
        <w:left w:val="none" w:sz="0" w:space="0" w:color="auto"/>
        <w:bottom w:val="none" w:sz="0" w:space="0" w:color="auto"/>
        <w:right w:val="none" w:sz="0" w:space="0" w:color="auto"/>
      </w:divBdr>
    </w:div>
    <w:div w:id="1671368974">
      <w:bodyDiv w:val="1"/>
      <w:marLeft w:val="0"/>
      <w:marRight w:val="0"/>
      <w:marTop w:val="0"/>
      <w:marBottom w:val="0"/>
      <w:divBdr>
        <w:top w:val="none" w:sz="0" w:space="0" w:color="auto"/>
        <w:left w:val="none" w:sz="0" w:space="0" w:color="auto"/>
        <w:bottom w:val="none" w:sz="0" w:space="0" w:color="auto"/>
        <w:right w:val="none" w:sz="0" w:space="0" w:color="auto"/>
      </w:divBdr>
      <w:divsChild>
        <w:div w:id="1389259481">
          <w:marLeft w:val="0"/>
          <w:marRight w:val="0"/>
          <w:marTop w:val="0"/>
          <w:marBottom w:val="0"/>
          <w:divBdr>
            <w:top w:val="none" w:sz="0" w:space="0" w:color="auto"/>
            <w:left w:val="none" w:sz="0" w:space="0" w:color="auto"/>
            <w:bottom w:val="none" w:sz="0" w:space="0" w:color="auto"/>
            <w:right w:val="none" w:sz="0" w:space="0" w:color="auto"/>
          </w:divBdr>
          <w:divsChild>
            <w:div w:id="1352872573">
              <w:marLeft w:val="0"/>
              <w:marRight w:val="0"/>
              <w:marTop w:val="0"/>
              <w:marBottom w:val="0"/>
              <w:divBdr>
                <w:top w:val="none" w:sz="0" w:space="0" w:color="auto"/>
                <w:left w:val="none" w:sz="0" w:space="0" w:color="auto"/>
                <w:bottom w:val="none" w:sz="0" w:space="0" w:color="auto"/>
                <w:right w:val="none" w:sz="0" w:space="0" w:color="auto"/>
              </w:divBdr>
              <w:divsChild>
                <w:div w:id="702172324">
                  <w:marLeft w:val="0"/>
                  <w:marRight w:val="0"/>
                  <w:marTop w:val="0"/>
                  <w:marBottom w:val="0"/>
                  <w:divBdr>
                    <w:top w:val="none" w:sz="0" w:space="0" w:color="auto"/>
                    <w:left w:val="none" w:sz="0" w:space="0" w:color="auto"/>
                    <w:bottom w:val="none" w:sz="0" w:space="0" w:color="auto"/>
                    <w:right w:val="none" w:sz="0" w:space="0" w:color="auto"/>
                  </w:divBdr>
                </w:div>
              </w:divsChild>
            </w:div>
            <w:div w:id="1652249174">
              <w:marLeft w:val="0"/>
              <w:marRight w:val="0"/>
              <w:marTop w:val="0"/>
              <w:marBottom w:val="0"/>
              <w:divBdr>
                <w:top w:val="none" w:sz="0" w:space="0" w:color="auto"/>
                <w:left w:val="none" w:sz="0" w:space="0" w:color="auto"/>
                <w:bottom w:val="none" w:sz="0" w:space="0" w:color="auto"/>
                <w:right w:val="none" w:sz="0" w:space="0" w:color="auto"/>
              </w:divBdr>
              <w:divsChild>
                <w:div w:id="20600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73998">
          <w:marLeft w:val="0"/>
          <w:marRight w:val="0"/>
          <w:marTop w:val="0"/>
          <w:marBottom w:val="0"/>
          <w:divBdr>
            <w:top w:val="none" w:sz="0" w:space="0" w:color="auto"/>
            <w:left w:val="none" w:sz="0" w:space="0" w:color="auto"/>
            <w:bottom w:val="none" w:sz="0" w:space="0" w:color="auto"/>
            <w:right w:val="none" w:sz="0" w:space="0" w:color="auto"/>
          </w:divBdr>
          <w:divsChild>
            <w:div w:id="614219930">
              <w:marLeft w:val="0"/>
              <w:marRight w:val="0"/>
              <w:marTop w:val="0"/>
              <w:marBottom w:val="0"/>
              <w:divBdr>
                <w:top w:val="none" w:sz="0" w:space="0" w:color="auto"/>
                <w:left w:val="none" w:sz="0" w:space="0" w:color="auto"/>
                <w:bottom w:val="none" w:sz="0" w:space="0" w:color="auto"/>
                <w:right w:val="none" w:sz="0" w:space="0" w:color="auto"/>
              </w:divBdr>
              <w:divsChild>
                <w:div w:id="110357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447909">
      <w:bodyDiv w:val="1"/>
      <w:marLeft w:val="0"/>
      <w:marRight w:val="0"/>
      <w:marTop w:val="0"/>
      <w:marBottom w:val="0"/>
      <w:divBdr>
        <w:top w:val="none" w:sz="0" w:space="0" w:color="auto"/>
        <w:left w:val="none" w:sz="0" w:space="0" w:color="auto"/>
        <w:bottom w:val="none" w:sz="0" w:space="0" w:color="auto"/>
        <w:right w:val="none" w:sz="0" w:space="0" w:color="auto"/>
      </w:divBdr>
      <w:divsChild>
        <w:div w:id="2066368386">
          <w:marLeft w:val="0"/>
          <w:marRight w:val="0"/>
          <w:marTop w:val="0"/>
          <w:marBottom w:val="0"/>
          <w:divBdr>
            <w:top w:val="none" w:sz="0" w:space="0" w:color="auto"/>
            <w:left w:val="none" w:sz="0" w:space="0" w:color="auto"/>
            <w:bottom w:val="none" w:sz="0" w:space="0" w:color="auto"/>
            <w:right w:val="none" w:sz="0" w:space="0" w:color="auto"/>
          </w:divBdr>
          <w:divsChild>
            <w:div w:id="1252818539">
              <w:marLeft w:val="0"/>
              <w:marRight w:val="0"/>
              <w:marTop w:val="0"/>
              <w:marBottom w:val="0"/>
              <w:divBdr>
                <w:top w:val="none" w:sz="0" w:space="0" w:color="auto"/>
                <w:left w:val="none" w:sz="0" w:space="0" w:color="auto"/>
                <w:bottom w:val="none" w:sz="0" w:space="0" w:color="auto"/>
                <w:right w:val="none" w:sz="0" w:space="0" w:color="auto"/>
              </w:divBdr>
              <w:divsChild>
                <w:div w:id="171469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100544">
      <w:bodyDiv w:val="1"/>
      <w:marLeft w:val="0"/>
      <w:marRight w:val="0"/>
      <w:marTop w:val="0"/>
      <w:marBottom w:val="0"/>
      <w:divBdr>
        <w:top w:val="none" w:sz="0" w:space="0" w:color="auto"/>
        <w:left w:val="none" w:sz="0" w:space="0" w:color="auto"/>
        <w:bottom w:val="none" w:sz="0" w:space="0" w:color="auto"/>
        <w:right w:val="none" w:sz="0" w:space="0" w:color="auto"/>
      </w:divBdr>
      <w:divsChild>
        <w:div w:id="1308238923">
          <w:marLeft w:val="0"/>
          <w:marRight w:val="0"/>
          <w:marTop w:val="0"/>
          <w:marBottom w:val="0"/>
          <w:divBdr>
            <w:top w:val="none" w:sz="0" w:space="0" w:color="auto"/>
            <w:left w:val="none" w:sz="0" w:space="0" w:color="auto"/>
            <w:bottom w:val="none" w:sz="0" w:space="0" w:color="auto"/>
            <w:right w:val="none" w:sz="0" w:space="0" w:color="auto"/>
          </w:divBdr>
          <w:divsChild>
            <w:div w:id="2129690531">
              <w:marLeft w:val="0"/>
              <w:marRight w:val="0"/>
              <w:marTop w:val="0"/>
              <w:marBottom w:val="0"/>
              <w:divBdr>
                <w:top w:val="none" w:sz="0" w:space="0" w:color="auto"/>
                <w:left w:val="none" w:sz="0" w:space="0" w:color="auto"/>
                <w:bottom w:val="none" w:sz="0" w:space="0" w:color="auto"/>
                <w:right w:val="none" w:sz="0" w:space="0" w:color="auto"/>
              </w:divBdr>
              <w:divsChild>
                <w:div w:id="26099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78774">
      <w:bodyDiv w:val="1"/>
      <w:marLeft w:val="0"/>
      <w:marRight w:val="0"/>
      <w:marTop w:val="0"/>
      <w:marBottom w:val="0"/>
      <w:divBdr>
        <w:top w:val="none" w:sz="0" w:space="0" w:color="auto"/>
        <w:left w:val="none" w:sz="0" w:space="0" w:color="auto"/>
        <w:bottom w:val="none" w:sz="0" w:space="0" w:color="auto"/>
        <w:right w:val="none" w:sz="0" w:space="0" w:color="auto"/>
      </w:divBdr>
    </w:div>
    <w:div w:id="1673145758">
      <w:bodyDiv w:val="1"/>
      <w:marLeft w:val="0"/>
      <w:marRight w:val="0"/>
      <w:marTop w:val="0"/>
      <w:marBottom w:val="0"/>
      <w:divBdr>
        <w:top w:val="none" w:sz="0" w:space="0" w:color="auto"/>
        <w:left w:val="none" w:sz="0" w:space="0" w:color="auto"/>
        <w:bottom w:val="none" w:sz="0" w:space="0" w:color="auto"/>
        <w:right w:val="none" w:sz="0" w:space="0" w:color="auto"/>
      </w:divBdr>
      <w:divsChild>
        <w:div w:id="604927807">
          <w:marLeft w:val="0"/>
          <w:marRight w:val="0"/>
          <w:marTop w:val="0"/>
          <w:marBottom w:val="0"/>
          <w:divBdr>
            <w:top w:val="none" w:sz="0" w:space="0" w:color="auto"/>
            <w:left w:val="none" w:sz="0" w:space="0" w:color="auto"/>
            <w:bottom w:val="none" w:sz="0" w:space="0" w:color="auto"/>
            <w:right w:val="none" w:sz="0" w:space="0" w:color="auto"/>
          </w:divBdr>
          <w:divsChild>
            <w:div w:id="1681619581">
              <w:marLeft w:val="0"/>
              <w:marRight w:val="0"/>
              <w:marTop w:val="0"/>
              <w:marBottom w:val="0"/>
              <w:divBdr>
                <w:top w:val="none" w:sz="0" w:space="0" w:color="auto"/>
                <w:left w:val="none" w:sz="0" w:space="0" w:color="auto"/>
                <w:bottom w:val="none" w:sz="0" w:space="0" w:color="auto"/>
                <w:right w:val="none" w:sz="0" w:space="0" w:color="auto"/>
              </w:divBdr>
              <w:divsChild>
                <w:div w:id="234901836">
                  <w:marLeft w:val="0"/>
                  <w:marRight w:val="0"/>
                  <w:marTop w:val="0"/>
                  <w:marBottom w:val="0"/>
                  <w:divBdr>
                    <w:top w:val="none" w:sz="0" w:space="0" w:color="auto"/>
                    <w:left w:val="none" w:sz="0" w:space="0" w:color="auto"/>
                    <w:bottom w:val="none" w:sz="0" w:space="0" w:color="auto"/>
                    <w:right w:val="none" w:sz="0" w:space="0" w:color="auto"/>
                  </w:divBdr>
                </w:div>
              </w:divsChild>
            </w:div>
            <w:div w:id="83403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82450">
      <w:bodyDiv w:val="1"/>
      <w:marLeft w:val="0"/>
      <w:marRight w:val="0"/>
      <w:marTop w:val="0"/>
      <w:marBottom w:val="0"/>
      <w:divBdr>
        <w:top w:val="none" w:sz="0" w:space="0" w:color="auto"/>
        <w:left w:val="none" w:sz="0" w:space="0" w:color="auto"/>
        <w:bottom w:val="none" w:sz="0" w:space="0" w:color="auto"/>
        <w:right w:val="none" w:sz="0" w:space="0" w:color="auto"/>
      </w:divBdr>
      <w:divsChild>
        <w:div w:id="717557824">
          <w:marLeft w:val="0"/>
          <w:marRight w:val="0"/>
          <w:marTop w:val="0"/>
          <w:marBottom w:val="0"/>
          <w:divBdr>
            <w:top w:val="none" w:sz="0" w:space="0" w:color="auto"/>
            <w:left w:val="none" w:sz="0" w:space="0" w:color="auto"/>
            <w:bottom w:val="none" w:sz="0" w:space="0" w:color="auto"/>
            <w:right w:val="none" w:sz="0" w:space="0" w:color="auto"/>
          </w:divBdr>
          <w:divsChild>
            <w:div w:id="817067121">
              <w:marLeft w:val="0"/>
              <w:marRight w:val="0"/>
              <w:marTop w:val="0"/>
              <w:marBottom w:val="0"/>
              <w:divBdr>
                <w:top w:val="none" w:sz="0" w:space="0" w:color="auto"/>
                <w:left w:val="none" w:sz="0" w:space="0" w:color="auto"/>
                <w:bottom w:val="none" w:sz="0" w:space="0" w:color="auto"/>
                <w:right w:val="none" w:sz="0" w:space="0" w:color="auto"/>
              </w:divBdr>
              <w:divsChild>
                <w:div w:id="140498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429649">
      <w:bodyDiv w:val="1"/>
      <w:marLeft w:val="0"/>
      <w:marRight w:val="0"/>
      <w:marTop w:val="0"/>
      <w:marBottom w:val="0"/>
      <w:divBdr>
        <w:top w:val="none" w:sz="0" w:space="0" w:color="auto"/>
        <w:left w:val="none" w:sz="0" w:space="0" w:color="auto"/>
        <w:bottom w:val="none" w:sz="0" w:space="0" w:color="auto"/>
        <w:right w:val="none" w:sz="0" w:space="0" w:color="auto"/>
      </w:divBdr>
      <w:divsChild>
        <w:div w:id="2146848059">
          <w:marLeft w:val="0"/>
          <w:marRight w:val="0"/>
          <w:marTop w:val="0"/>
          <w:marBottom w:val="0"/>
          <w:divBdr>
            <w:top w:val="none" w:sz="0" w:space="0" w:color="auto"/>
            <w:left w:val="none" w:sz="0" w:space="0" w:color="auto"/>
            <w:bottom w:val="none" w:sz="0" w:space="0" w:color="auto"/>
            <w:right w:val="none" w:sz="0" w:space="0" w:color="auto"/>
          </w:divBdr>
          <w:divsChild>
            <w:div w:id="1860926049">
              <w:marLeft w:val="0"/>
              <w:marRight w:val="0"/>
              <w:marTop w:val="0"/>
              <w:marBottom w:val="0"/>
              <w:divBdr>
                <w:top w:val="none" w:sz="0" w:space="0" w:color="auto"/>
                <w:left w:val="none" w:sz="0" w:space="0" w:color="auto"/>
                <w:bottom w:val="none" w:sz="0" w:space="0" w:color="auto"/>
                <w:right w:val="none" w:sz="0" w:space="0" w:color="auto"/>
              </w:divBdr>
              <w:divsChild>
                <w:div w:id="159855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63267">
      <w:bodyDiv w:val="1"/>
      <w:marLeft w:val="0"/>
      <w:marRight w:val="0"/>
      <w:marTop w:val="0"/>
      <w:marBottom w:val="0"/>
      <w:divBdr>
        <w:top w:val="none" w:sz="0" w:space="0" w:color="auto"/>
        <w:left w:val="none" w:sz="0" w:space="0" w:color="auto"/>
        <w:bottom w:val="none" w:sz="0" w:space="0" w:color="auto"/>
        <w:right w:val="none" w:sz="0" w:space="0" w:color="auto"/>
      </w:divBdr>
    </w:div>
    <w:div w:id="1685203238">
      <w:bodyDiv w:val="1"/>
      <w:marLeft w:val="0"/>
      <w:marRight w:val="0"/>
      <w:marTop w:val="0"/>
      <w:marBottom w:val="0"/>
      <w:divBdr>
        <w:top w:val="none" w:sz="0" w:space="0" w:color="auto"/>
        <w:left w:val="none" w:sz="0" w:space="0" w:color="auto"/>
        <w:bottom w:val="none" w:sz="0" w:space="0" w:color="auto"/>
        <w:right w:val="none" w:sz="0" w:space="0" w:color="auto"/>
      </w:divBdr>
      <w:divsChild>
        <w:div w:id="1494638217">
          <w:marLeft w:val="0"/>
          <w:marRight w:val="0"/>
          <w:marTop w:val="0"/>
          <w:marBottom w:val="0"/>
          <w:divBdr>
            <w:top w:val="none" w:sz="0" w:space="0" w:color="auto"/>
            <w:left w:val="none" w:sz="0" w:space="0" w:color="auto"/>
            <w:bottom w:val="none" w:sz="0" w:space="0" w:color="auto"/>
            <w:right w:val="none" w:sz="0" w:space="0" w:color="auto"/>
          </w:divBdr>
          <w:divsChild>
            <w:div w:id="915439469">
              <w:marLeft w:val="0"/>
              <w:marRight w:val="0"/>
              <w:marTop w:val="0"/>
              <w:marBottom w:val="0"/>
              <w:divBdr>
                <w:top w:val="none" w:sz="0" w:space="0" w:color="auto"/>
                <w:left w:val="none" w:sz="0" w:space="0" w:color="auto"/>
                <w:bottom w:val="none" w:sz="0" w:space="0" w:color="auto"/>
                <w:right w:val="none" w:sz="0" w:space="0" w:color="auto"/>
              </w:divBdr>
              <w:divsChild>
                <w:div w:id="1687554817">
                  <w:marLeft w:val="0"/>
                  <w:marRight w:val="0"/>
                  <w:marTop w:val="0"/>
                  <w:marBottom w:val="0"/>
                  <w:divBdr>
                    <w:top w:val="none" w:sz="0" w:space="0" w:color="auto"/>
                    <w:left w:val="none" w:sz="0" w:space="0" w:color="auto"/>
                    <w:bottom w:val="none" w:sz="0" w:space="0" w:color="auto"/>
                    <w:right w:val="none" w:sz="0" w:space="0" w:color="auto"/>
                  </w:divBdr>
                </w:div>
              </w:divsChild>
            </w:div>
            <w:div w:id="2116434777">
              <w:marLeft w:val="0"/>
              <w:marRight w:val="0"/>
              <w:marTop w:val="0"/>
              <w:marBottom w:val="0"/>
              <w:divBdr>
                <w:top w:val="none" w:sz="0" w:space="0" w:color="auto"/>
                <w:left w:val="none" w:sz="0" w:space="0" w:color="auto"/>
                <w:bottom w:val="none" w:sz="0" w:space="0" w:color="auto"/>
                <w:right w:val="none" w:sz="0" w:space="0" w:color="auto"/>
              </w:divBdr>
              <w:divsChild>
                <w:div w:id="1009332617">
                  <w:marLeft w:val="0"/>
                  <w:marRight w:val="0"/>
                  <w:marTop w:val="0"/>
                  <w:marBottom w:val="0"/>
                  <w:divBdr>
                    <w:top w:val="none" w:sz="0" w:space="0" w:color="auto"/>
                    <w:left w:val="none" w:sz="0" w:space="0" w:color="auto"/>
                    <w:bottom w:val="none" w:sz="0" w:space="0" w:color="auto"/>
                    <w:right w:val="none" w:sz="0" w:space="0" w:color="auto"/>
                  </w:divBdr>
                  <w:divsChild>
                    <w:div w:id="696857555">
                      <w:marLeft w:val="0"/>
                      <w:marRight w:val="0"/>
                      <w:marTop w:val="0"/>
                      <w:marBottom w:val="0"/>
                      <w:divBdr>
                        <w:top w:val="none" w:sz="0" w:space="0" w:color="auto"/>
                        <w:left w:val="none" w:sz="0" w:space="0" w:color="auto"/>
                        <w:bottom w:val="none" w:sz="0" w:space="0" w:color="auto"/>
                        <w:right w:val="none" w:sz="0" w:space="0" w:color="auto"/>
                      </w:divBdr>
                    </w:div>
                  </w:divsChild>
                </w:div>
                <w:div w:id="2083916109">
                  <w:marLeft w:val="0"/>
                  <w:marRight w:val="0"/>
                  <w:marTop w:val="0"/>
                  <w:marBottom w:val="0"/>
                  <w:divBdr>
                    <w:top w:val="none" w:sz="0" w:space="0" w:color="auto"/>
                    <w:left w:val="none" w:sz="0" w:space="0" w:color="auto"/>
                    <w:bottom w:val="none" w:sz="0" w:space="0" w:color="auto"/>
                    <w:right w:val="none" w:sz="0" w:space="0" w:color="auto"/>
                  </w:divBdr>
                  <w:divsChild>
                    <w:div w:id="2119988606">
                      <w:marLeft w:val="0"/>
                      <w:marRight w:val="0"/>
                      <w:marTop w:val="0"/>
                      <w:marBottom w:val="0"/>
                      <w:divBdr>
                        <w:top w:val="none" w:sz="0" w:space="0" w:color="auto"/>
                        <w:left w:val="none" w:sz="0" w:space="0" w:color="auto"/>
                        <w:bottom w:val="none" w:sz="0" w:space="0" w:color="auto"/>
                        <w:right w:val="none" w:sz="0" w:space="0" w:color="auto"/>
                      </w:divBdr>
                    </w:div>
                  </w:divsChild>
                </w:div>
                <w:div w:id="66609903">
                  <w:marLeft w:val="0"/>
                  <w:marRight w:val="0"/>
                  <w:marTop w:val="0"/>
                  <w:marBottom w:val="0"/>
                  <w:divBdr>
                    <w:top w:val="none" w:sz="0" w:space="0" w:color="auto"/>
                    <w:left w:val="none" w:sz="0" w:space="0" w:color="auto"/>
                    <w:bottom w:val="none" w:sz="0" w:space="0" w:color="auto"/>
                    <w:right w:val="none" w:sz="0" w:space="0" w:color="auto"/>
                  </w:divBdr>
                  <w:divsChild>
                    <w:div w:id="151580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169812">
      <w:bodyDiv w:val="1"/>
      <w:marLeft w:val="0"/>
      <w:marRight w:val="0"/>
      <w:marTop w:val="0"/>
      <w:marBottom w:val="0"/>
      <w:divBdr>
        <w:top w:val="none" w:sz="0" w:space="0" w:color="auto"/>
        <w:left w:val="none" w:sz="0" w:space="0" w:color="auto"/>
        <w:bottom w:val="none" w:sz="0" w:space="0" w:color="auto"/>
        <w:right w:val="none" w:sz="0" w:space="0" w:color="auto"/>
      </w:divBdr>
    </w:div>
    <w:div w:id="1689599840">
      <w:bodyDiv w:val="1"/>
      <w:marLeft w:val="0"/>
      <w:marRight w:val="0"/>
      <w:marTop w:val="0"/>
      <w:marBottom w:val="0"/>
      <w:divBdr>
        <w:top w:val="none" w:sz="0" w:space="0" w:color="auto"/>
        <w:left w:val="none" w:sz="0" w:space="0" w:color="auto"/>
        <w:bottom w:val="none" w:sz="0" w:space="0" w:color="auto"/>
        <w:right w:val="none" w:sz="0" w:space="0" w:color="auto"/>
      </w:divBdr>
    </w:div>
    <w:div w:id="1690638872">
      <w:bodyDiv w:val="1"/>
      <w:marLeft w:val="0"/>
      <w:marRight w:val="0"/>
      <w:marTop w:val="0"/>
      <w:marBottom w:val="0"/>
      <w:divBdr>
        <w:top w:val="none" w:sz="0" w:space="0" w:color="auto"/>
        <w:left w:val="none" w:sz="0" w:space="0" w:color="auto"/>
        <w:bottom w:val="none" w:sz="0" w:space="0" w:color="auto"/>
        <w:right w:val="none" w:sz="0" w:space="0" w:color="auto"/>
      </w:divBdr>
    </w:div>
    <w:div w:id="1692029531">
      <w:bodyDiv w:val="1"/>
      <w:marLeft w:val="0"/>
      <w:marRight w:val="0"/>
      <w:marTop w:val="0"/>
      <w:marBottom w:val="0"/>
      <w:divBdr>
        <w:top w:val="none" w:sz="0" w:space="0" w:color="auto"/>
        <w:left w:val="none" w:sz="0" w:space="0" w:color="auto"/>
        <w:bottom w:val="none" w:sz="0" w:space="0" w:color="auto"/>
        <w:right w:val="none" w:sz="0" w:space="0" w:color="auto"/>
      </w:divBdr>
    </w:div>
    <w:div w:id="1692101079">
      <w:bodyDiv w:val="1"/>
      <w:marLeft w:val="0"/>
      <w:marRight w:val="0"/>
      <w:marTop w:val="0"/>
      <w:marBottom w:val="0"/>
      <w:divBdr>
        <w:top w:val="none" w:sz="0" w:space="0" w:color="auto"/>
        <w:left w:val="none" w:sz="0" w:space="0" w:color="auto"/>
        <w:bottom w:val="none" w:sz="0" w:space="0" w:color="auto"/>
        <w:right w:val="none" w:sz="0" w:space="0" w:color="auto"/>
      </w:divBdr>
      <w:divsChild>
        <w:div w:id="1380780365">
          <w:marLeft w:val="0"/>
          <w:marRight w:val="0"/>
          <w:marTop w:val="0"/>
          <w:marBottom w:val="0"/>
          <w:divBdr>
            <w:top w:val="none" w:sz="0" w:space="0" w:color="auto"/>
            <w:left w:val="none" w:sz="0" w:space="0" w:color="auto"/>
            <w:bottom w:val="none" w:sz="0" w:space="0" w:color="auto"/>
            <w:right w:val="none" w:sz="0" w:space="0" w:color="auto"/>
          </w:divBdr>
          <w:divsChild>
            <w:div w:id="1568373030">
              <w:marLeft w:val="0"/>
              <w:marRight w:val="0"/>
              <w:marTop w:val="0"/>
              <w:marBottom w:val="0"/>
              <w:divBdr>
                <w:top w:val="none" w:sz="0" w:space="0" w:color="auto"/>
                <w:left w:val="none" w:sz="0" w:space="0" w:color="auto"/>
                <w:bottom w:val="none" w:sz="0" w:space="0" w:color="auto"/>
                <w:right w:val="none" w:sz="0" w:space="0" w:color="auto"/>
              </w:divBdr>
              <w:divsChild>
                <w:div w:id="150689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308317">
      <w:bodyDiv w:val="1"/>
      <w:marLeft w:val="0"/>
      <w:marRight w:val="0"/>
      <w:marTop w:val="0"/>
      <w:marBottom w:val="0"/>
      <w:divBdr>
        <w:top w:val="none" w:sz="0" w:space="0" w:color="auto"/>
        <w:left w:val="none" w:sz="0" w:space="0" w:color="auto"/>
        <w:bottom w:val="none" w:sz="0" w:space="0" w:color="auto"/>
        <w:right w:val="none" w:sz="0" w:space="0" w:color="auto"/>
      </w:divBdr>
    </w:div>
    <w:div w:id="1697928807">
      <w:bodyDiv w:val="1"/>
      <w:marLeft w:val="0"/>
      <w:marRight w:val="0"/>
      <w:marTop w:val="0"/>
      <w:marBottom w:val="0"/>
      <w:divBdr>
        <w:top w:val="none" w:sz="0" w:space="0" w:color="auto"/>
        <w:left w:val="none" w:sz="0" w:space="0" w:color="auto"/>
        <w:bottom w:val="none" w:sz="0" w:space="0" w:color="auto"/>
        <w:right w:val="none" w:sz="0" w:space="0" w:color="auto"/>
      </w:divBdr>
    </w:div>
    <w:div w:id="1700279406">
      <w:bodyDiv w:val="1"/>
      <w:marLeft w:val="0"/>
      <w:marRight w:val="0"/>
      <w:marTop w:val="0"/>
      <w:marBottom w:val="0"/>
      <w:divBdr>
        <w:top w:val="none" w:sz="0" w:space="0" w:color="auto"/>
        <w:left w:val="none" w:sz="0" w:space="0" w:color="auto"/>
        <w:bottom w:val="none" w:sz="0" w:space="0" w:color="auto"/>
        <w:right w:val="none" w:sz="0" w:space="0" w:color="auto"/>
      </w:divBdr>
    </w:div>
    <w:div w:id="1701542331">
      <w:bodyDiv w:val="1"/>
      <w:marLeft w:val="0"/>
      <w:marRight w:val="0"/>
      <w:marTop w:val="0"/>
      <w:marBottom w:val="0"/>
      <w:divBdr>
        <w:top w:val="none" w:sz="0" w:space="0" w:color="auto"/>
        <w:left w:val="none" w:sz="0" w:space="0" w:color="auto"/>
        <w:bottom w:val="none" w:sz="0" w:space="0" w:color="auto"/>
        <w:right w:val="none" w:sz="0" w:space="0" w:color="auto"/>
      </w:divBdr>
      <w:divsChild>
        <w:div w:id="1629243106">
          <w:marLeft w:val="0"/>
          <w:marRight w:val="0"/>
          <w:marTop w:val="0"/>
          <w:marBottom w:val="0"/>
          <w:divBdr>
            <w:top w:val="none" w:sz="0" w:space="0" w:color="auto"/>
            <w:left w:val="none" w:sz="0" w:space="0" w:color="auto"/>
            <w:bottom w:val="none" w:sz="0" w:space="0" w:color="auto"/>
            <w:right w:val="none" w:sz="0" w:space="0" w:color="auto"/>
          </w:divBdr>
          <w:divsChild>
            <w:div w:id="172763268">
              <w:marLeft w:val="0"/>
              <w:marRight w:val="0"/>
              <w:marTop w:val="0"/>
              <w:marBottom w:val="0"/>
              <w:divBdr>
                <w:top w:val="none" w:sz="0" w:space="0" w:color="auto"/>
                <w:left w:val="none" w:sz="0" w:space="0" w:color="auto"/>
                <w:bottom w:val="none" w:sz="0" w:space="0" w:color="auto"/>
                <w:right w:val="none" w:sz="0" w:space="0" w:color="auto"/>
              </w:divBdr>
              <w:divsChild>
                <w:div w:id="166581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0673">
      <w:bodyDiv w:val="1"/>
      <w:marLeft w:val="0"/>
      <w:marRight w:val="0"/>
      <w:marTop w:val="0"/>
      <w:marBottom w:val="0"/>
      <w:divBdr>
        <w:top w:val="none" w:sz="0" w:space="0" w:color="auto"/>
        <w:left w:val="none" w:sz="0" w:space="0" w:color="auto"/>
        <w:bottom w:val="none" w:sz="0" w:space="0" w:color="auto"/>
        <w:right w:val="none" w:sz="0" w:space="0" w:color="auto"/>
      </w:divBdr>
      <w:divsChild>
        <w:div w:id="715079734">
          <w:marLeft w:val="0"/>
          <w:marRight w:val="0"/>
          <w:marTop w:val="0"/>
          <w:marBottom w:val="0"/>
          <w:divBdr>
            <w:top w:val="none" w:sz="0" w:space="0" w:color="auto"/>
            <w:left w:val="none" w:sz="0" w:space="0" w:color="auto"/>
            <w:bottom w:val="none" w:sz="0" w:space="0" w:color="auto"/>
            <w:right w:val="none" w:sz="0" w:space="0" w:color="auto"/>
          </w:divBdr>
          <w:divsChild>
            <w:div w:id="116149565">
              <w:marLeft w:val="0"/>
              <w:marRight w:val="0"/>
              <w:marTop w:val="0"/>
              <w:marBottom w:val="0"/>
              <w:divBdr>
                <w:top w:val="none" w:sz="0" w:space="0" w:color="auto"/>
                <w:left w:val="none" w:sz="0" w:space="0" w:color="auto"/>
                <w:bottom w:val="none" w:sz="0" w:space="0" w:color="auto"/>
                <w:right w:val="none" w:sz="0" w:space="0" w:color="auto"/>
              </w:divBdr>
              <w:divsChild>
                <w:div w:id="979185357">
                  <w:marLeft w:val="0"/>
                  <w:marRight w:val="0"/>
                  <w:marTop w:val="0"/>
                  <w:marBottom w:val="0"/>
                  <w:divBdr>
                    <w:top w:val="none" w:sz="0" w:space="0" w:color="auto"/>
                    <w:left w:val="none" w:sz="0" w:space="0" w:color="auto"/>
                    <w:bottom w:val="none" w:sz="0" w:space="0" w:color="auto"/>
                    <w:right w:val="none" w:sz="0" w:space="0" w:color="auto"/>
                  </w:divBdr>
                  <w:divsChild>
                    <w:div w:id="214199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716869">
      <w:bodyDiv w:val="1"/>
      <w:marLeft w:val="0"/>
      <w:marRight w:val="0"/>
      <w:marTop w:val="0"/>
      <w:marBottom w:val="0"/>
      <w:divBdr>
        <w:top w:val="none" w:sz="0" w:space="0" w:color="auto"/>
        <w:left w:val="none" w:sz="0" w:space="0" w:color="auto"/>
        <w:bottom w:val="none" w:sz="0" w:space="0" w:color="auto"/>
        <w:right w:val="none" w:sz="0" w:space="0" w:color="auto"/>
      </w:divBdr>
    </w:div>
    <w:div w:id="1706446872">
      <w:bodyDiv w:val="1"/>
      <w:marLeft w:val="0"/>
      <w:marRight w:val="0"/>
      <w:marTop w:val="0"/>
      <w:marBottom w:val="0"/>
      <w:divBdr>
        <w:top w:val="none" w:sz="0" w:space="0" w:color="auto"/>
        <w:left w:val="none" w:sz="0" w:space="0" w:color="auto"/>
        <w:bottom w:val="none" w:sz="0" w:space="0" w:color="auto"/>
        <w:right w:val="none" w:sz="0" w:space="0" w:color="auto"/>
      </w:divBdr>
      <w:divsChild>
        <w:div w:id="2027248255">
          <w:marLeft w:val="0"/>
          <w:marRight w:val="0"/>
          <w:marTop w:val="0"/>
          <w:marBottom w:val="0"/>
          <w:divBdr>
            <w:top w:val="none" w:sz="0" w:space="0" w:color="auto"/>
            <w:left w:val="none" w:sz="0" w:space="0" w:color="auto"/>
            <w:bottom w:val="none" w:sz="0" w:space="0" w:color="auto"/>
            <w:right w:val="none" w:sz="0" w:space="0" w:color="auto"/>
          </w:divBdr>
          <w:divsChild>
            <w:div w:id="1277255403">
              <w:marLeft w:val="0"/>
              <w:marRight w:val="0"/>
              <w:marTop w:val="0"/>
              <w:marBottom w:val="0"/>
              <w:divBdr>
                <w:top w:val="none" w:sz="0" w:space="0" w:color="auto"/>
                <w:left w:val="none" w:sz="0" w:space="0" w:color="auto"/>
                <w:bottom w:val="none" w:sz="0" w:space="0" w:color="auto"/>
                <w:right w:val="none" w:sz="0" w:space="0" w:color="auto"/>
              </w:divBdr>
              <w:divsChild>
                <w:div w:id="177786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557193">
      <w:bodyDiv w:val="1"/>
      <w:marLeft w:val="0"/>
      <w:marRight w:val="0"/>
      <w:marTop w:val="0"/>
      <w:marBottom w:val="0"/>
      <w:divBdr>
        <w:top w:val="none" w:sz="0" w:space="0" w:color="auto"/>
        <w:left w:val="none" w:sz="0" w:space="0" w:color="auto"/>
        <w:bottom w:val="none" w:sz="0" w:space="0" w:color="auto"/>
        <w:right w:val="none" w:sz="0" w:space="0" w:color="auto"/>
      </w:divBdr>
      <w:divsChild>
        <w:div w:id="1545409723">
          <w:marLeft w:val="0"/>
          <w:marRight w:val="0"/>
          <w:marTop w:val="0"/>
          <w:marBottom w:val="0"/>
          <w:divBdr>
            <w:top w:val="none" w:sz="0" w:space="0" w:color="auto"/>
            <w:left w:val="none" w:sz="0" w:space="0" w:color="auto"/>
            <w:bottom w:val="none" w:sz="0" w:space="0" w:color="auto"/>
            <w:right w:val="none" w:sz="0" w:space="0" w:color="auto"/>
          </w:divBdr>
          <w:divsChild>
            <w:div w:id="75134463">
              <w:marLeft w:val="0"/>
              <w:marRight w:val="0"/>
              <w:marTop w:val="0"/>
              <w:marBottom w:val="0"/>
              <w:divBdr>
                <w:top w:val="none" w:sz="0" w:space="0" w:color="auto"/>
                <w:left w:val="none" w:sz="0" w:space="0" w:color="auto"/>
                <w:bottom w:val="none" w:sz="0" w:space="0" w:color="auto"/>
                <w:right w:val="none" w:sz="0" w:space="0" w:color="auto"/>
              </w:divBdr>
              <w:divsChild>
                <w:div w:id="674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261540">
      <w:bodyDiv w:val="1"/>
      <w:marLeft w:val="0"/>
      <w:marRight w:val="0"/>
      <w:marTop w:val="0"/>
      <w:marBottom w:val="0"/>
      <w:divBdr>
        <w:top w:val="none" w:sz="0" w:space="0" w:color="auto"/>
        <w:left w:val="none" w:sz="0" w:space="0" w:color="auto"/>
        <w:bottom w:val="none" w:sz="0" w:space="0" w:color="auto"/>
        <w:right w:val="none" w:sz="0" w:space="0" w:color="auto"/>
      </w:divBdr>
      <w:divsChild>
        <w:div w:id="291525403">
          <w:marLeft w:val="0"/>
          <w:marRight w:val="0"/>
          <w:marTop w:val="0"/>
          <w:marBottom w:val="0"/>
          <w:divBdr>
            <w:top w:val="none" w:sz="0" w:space="0" w:color="auto"/>
            <w:left w:val="none" w:sz="0" w:space="0" w:color="auto"/>
            <w:bottom w:val="none" w:sz="0" w:space="0" w:color="auto"/>
            <w:right w:val="none" w:sz="0" w:space="0" w:color="auto"/>
          </w:divBdr>
          <w:divsChild>
            <w:div w:id="435636099">
              <w:marLeft w:val="0"/>
              <w:marRight w:val="0"/>
              <w:marTop w:val="0"/>
              <w:marBottom w:val="0"/>
              <w:divBdr>
                <w:top w:val="none" w:sz="0" w:space="0" w:color="auto"/>
                <w:left w:val="none" w:sz="0" w:space="0" w:color="auto"/>
                <w:bottom w:val="none" w:sz="0" w:space="0" w:color="auto"/>
                <w:right w:val="none" w:sz="0" w:space="0" w:color="auto"/>
              </w:divBdr>
              <w:divsChild>
                <w:div w:id="5905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647121">
      <w:bodyDiv w:val="1"/>
      <w:marLeft w:val="0"/>
      <w:marRight w:val="0"/>
      <w:marTop w:val="0"/>
      <w:marBottom w:val="0"/>
      <w:divBdr>
        <w:top w:val="none" w:sz="0" w:space="0" w:color="auto"/>
        <w:left w:val="none" w:sz="0" w:space="0" w:color="auto"/>
        <w:bottom w:val="none" w:sz="0" w:space="0" w:color="auto"/>
        <w:right w:val="none" w:sz="0" w:space="0" w:color="auto"/>
      </w:divBdr>
    </w:div>
    <w:div w:id="1712607598">
      <w:bodyDiv w:val="1"/>
      <w:marLeft w:val="0"/>
      <w:marRight w:val="0"/>
      <w:marTop w:val="0"/>
      <w:marBottom w:val="0"/>
      <w:divBdr>
        <w:top w:val="none" w:sz="0" w:space="0" w:color="auto"/>
        <w:left w:val="none" w:sz="0" w:space="0" w:color="auto"/>
        <w:bottom w:val="none" w:sz="0" w:space="0" w:color="auto"/>
        <w:right w:val="none" w:sz="0" w:space="0" w:color="auto"/>
      </w:divBdr>
      <w:divsChild>
        <w:div w:id="1935282390">
          <w:marLeft w:val="0"/>
          <w:marRight w:val="0"/>
          <w:marTop w:val="0"/>
          <w:marBottom w:val="0"/>
          <w:divBdr>
            <w:top w:val="none" w:sz="0" w:space="0" w:color="auto"/>
            <w:left w:val="none" w:sz="0" w:space="0" w:color="auto"/>
            <w:bottom w:val="none" w:sz="0" w:space="0" w:color="auto"/>
            <w:right w:val="none" w:sz="0" w:space="0" w:color="auto"/>
          </w:divBdr>
          <w:divsChild>
            <w:div w:id="1674843597">
              <w:marLeft w:val="0"/>
              <w:marRight w:val="0"/>
              <w:marTop w:val="0"/>
              <w:marBottom w:val="0"/>
              <w:divBdr>
                <w:top w:val="none" w:sz="0" w:space="0" w:color="auto"/>
                <w:left w:val="none" w:sz="0" w:space="0" w:color="auto"/>
                <w:bottom w:val="none" w:sz="0" w:space="0" w:color="auto"/>
                <w:right w:val="none" w:sz="0" w:space="0" w:color="auto"/>
              </w:divBdr>
              <w:divsChild>
                <w:div w:id="110252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05531">
      <w:bodyDiv w:val="1"/>
      <w:marLeft w:val="0"/>
      <w:marRight w:val="0"/>
      <w:marTop w:val="0"/>
      <w:marBottom w:val="0"/>
      <w:divBdr>
        <w:top w:val="none" w:sz="0" w:space="0" w:color="auto"/>
        <w:left w:val="none" w:sz="0" w:space="0" w:color="auto"/>
        <w:bottom w:val="none" w:sz="0" w:space="0" w:color="auto"/>
        <w:right w:val="none" w:sz="0" w:space="0" w:color="auto"/>
      </w:divBdr>
      <w:divsChild>
        <w:div w:id="993335180">
          <w:marLeft w:val="0"/>
          <w:marRight w:val="0"/>
          <w:marTop w:val="0"/>
          <w:marBottom w:val="0"/>
          <w:divBdr>
            <w:top w:val="none" w:sz="0" w:space="0" w:color="auto"/>
            <w:left w:val="none" w:sz="0" w:space="0" w:color="auto"/>
            <w:bottom w:val="none" w:sz="0" w:space="0" w:color="auto"/>
            <w:right w:val="none" w:sz="0" w:space="0" w:color="auto"/>
          </w:divBdr>
          <w:divsChild>
            <w:div w:id="2113628646">
              <w:marLeft w:val="0"/>
              <w:marRight w:val="0"/>
              <w:marTop w:val="0"/>
              <w:marBottom w:val="0"/>
              <w:divBdr>
                <w:top w:val="none" w:sz="0" w:space="0" w:color="auto"/>
                <w:left w:val="none" w:sz="0" w:space="0" w:color="auto"/>
                <w:bottom w:val="none" w:sz="0" w:space="0" w:color="auto"/>
                <w:right w:val="none" w:sz="0" w:space="0" w:color="auto"/>
              </w:divBdr>
              <w:divsChild>
                <w:div w:id="3670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012358">
      <w:bodyDiv w:val="1"/>
      <w:marLeft w:val="0"/>
      <w:marRight w:val="0"/>
      <w:marTop w:val="0"/>
      <w:marBottom w:val="0"/>
      <w:divBdr>
        <w:top w:val="none" w:sz="0" w:space="0" w:color="auto"/>
        <w:left w:val="none" w:sz="0" w:space="0" w:color="auto"/>
        <w:bottom w:val="none" w:sz="0" w:space="0" w:color="auto"/>
        <w:right w:val="none" w:sz="0" w:space="0" w:color="auto"/>
      </w:divBdr>
      <w:divsChild>
        <w:div w:id="1364355839">
          <w:marLeft w:val="0"/>
          <w:marRight w:val="0"/>
          <w:marTop w:val="0"/>
          <w:marBottom w:val="0"/>
          <w:divBdr>
            <w:top w:val="none" w:sz="0" w:space="0" w:color="auto"/>
            <w:left w:val="none" w:sz="0" w:space="0" w:color="auto"/>
            <w:bottom w:val="none" w:sz="0" w:space="0" w:color="auto"/>
            <w:right w:val="none" w:sz="0" w:space="0" w:color="auto"/>
          </w:divBdr>
          <w:divsChild>
            <w:div w:id="954019552">
              <w:marLeft w:val="0"/>
              <w:marRight w:val="0"/>
              <w:marTop w:val="0"/>
              <w:marBottom w:val="0"/>
              <w:divBdr>
                <w:top w:val="none" w:sz="0" w:space="0" w:color="auto"/>
                <w:left w:val="none" w:sz="0" w:space="0" w:color="auto"/>
                <w:bottom w:val="none" w:sz="0" w:space="0" w:color="auto"/>
                <w:right w:val="none" w:sz="0" w:space="0" w:color="auto"/>
              </w:divBdr>
              <w:divsChild>
                <w:div w:id="7887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25557">
      <w:bodyDiv w:val="1"/>
      <w:marLeft w:val="0"/>
      <w:marRight w:val="0"/>
      <w:marTop w:val="0"/>
      <w:marBottom w:val="0"/>
      <w:divBdr>
        <w:top w:val="none" w:sz="0" w:space="0" w:color="auto"/>
        <w:left w:val="none" w:sz="0" w:space="0" w:color="auto"/>
        <w:bottom w:val="none" w:sz="0" w:space="0" w:color="auto"/>
        <w:right w:val="none" w:sz="0" w:space="0" w:color="auto"/>
      </w:divBdr>
      <w:divsChild>
        <w:div w:id="682978908">
          <w:marLeft w:val="0"/>
          <w:marRight w:val="0"/>
          <w:marTop w:val="0"/>
          <w:marBottom w:val="0"/>
          <w:divBdr>
            <w:top w:val="none" w:sz="0" w:space="0" w:color="auto"/>
            <w:left w:val="none" w:sz="0" w:space="0" w:color="auto"/>
            <w:bottom w:val="none" w:sz="0" w:space="0" w:color="auto"/>
            <w:right w:val="none" w:sz="0" w:space="0" w:color="auto"/>
          </w:divBdr>
          <w:divsChild>
            <w:div w:id="629212578">
              <w:marLeft w:val="0"/>
              <w:marRight w:val="0"/>
              <w:marTop w:val="0"/>
              <w:marBottom w:val="0"/>
              <w:divBdr>
                <w:top w:val="none" w:sz="0" w:space="0" w:color="auto"/>
                <w:left w:val="none" w:sz="0" w:space="0" w:color="auto"/>
                <w:bottom w:val="none" w:sz="0" w:space="0" w:color="auto"/>
                <w:right w:val="none" w:sz="0" w:space="0" w:color="auto"/>
              </w:divBdr>
              <w:divsChild>
                <w:div w:id="8473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713">
      <w:bodyDiv w:val="1"/>
      <w:marLeft w:val="0"/>
      <w:marRight w:val="0"/>
      <w:marTop w:val="0"/>
      <w:marBottom w:val="0"/>
      <w:divBdr>
        <w:top w:val="none" w:sz="0" w:space="0" w:color="auto"/>
        <w:left w:val="none" w:sz="0" w:space="0" w:color="auto"/>
        <w:bottom w:val="none" w:sz="0" w:space="0" w:color="auto"/>
        <w:right w:val="none" w:sz="0" w:space="0" w:color="auto"/>
      </w:divBdr>
    </w:div>
    <w:div w:id="1725133568">
      <w:bodyDiv w:val="1"/>
      <w:marLeft w:val="0"/>
      <w:marRight w:val="0"/>
      <w:marTop w:val="0"/>
      <w:marBottom w:val="0"/>
      <w:divBdr>
        <w:top w:val="none" w:sz="0" w:space="0" w:color="auto"/>
        <w:left w:val="none" w:sz="0" w:space="0" w:color="auto"/>
        <w:bottom w:val="none" w:sz="0" w:space="0" w:color="auto"/>
        <w:right w:val="none" w:sz="0" w:space="0" w:color="auto"/>
      </w:divBdr>
    </w:div>
    <w:div w:id="1728257258">
      <w:bodyDiv w:val="1"/>
      <w:marLeft w:val="0"/>
      <w:marRight w:val="0"/>
      <w:marTop w:val="0"/>
      <w:marBottom w:val="0"/>
      <w:divBdr>
        <w:top w:val="none" w:sz="0" w:space="0" w:color="auto"/>
        <w:left w:val="none" w:sz="0" w:space="0" w:color="auto"/>
        <w:bottom w:val="none" w:sz="0" w:space="0" w:color="auto"/>
        <w:right w:val="none" w:sz="0" w:space="0" w:color="auto"/>
      </w:divBdr>
    </w:div>
    <w:div w:id="1729692322">
      <w:bodyDiv w:val="1"/>
      <w:marLeft w:val="0"/>
      <w:marRight w:val="0"/>
      <w:marTop w:val="0"/>
      <w:marBottom w:val="0"/>
      <w:divBdr>
        <w:top w:val="none" w:sz="0" w:space="0" w:color="auto"/>
        <w:left w:val="none" w:sz="0" w:space="0" w:color="auto"/>
        <w:bottom w:val="none" w:sz="0" w:space="0" w:color="auto"/>
        <w:right w:val="none" w:sz="0" w:space="0" w:color="auto"/>
      </w:divBdr>
      <w:divsChild>
        <w:div w:id="298196676">
          <w:marLeft w:val="0"/>
          <w:marRight w:val="0"/>
          <w:marTop w:val="0"/>
          <w:marBottom w:val="0"/>
          <w:divBdr>
            <w:top w:val="none" w:sz="0" w:space="0" w:color="auto"/>
            <w:left w:val="none" w:sz="0" w:space="0" w:color="auto"/>
            <w:bottom w:val="none" w:sz="0" w:space="0" w:color="auto"/>
            <w:right w:val="none" w:sz="0" w:space="0" w:color="auto"/>
          </w:divBdr>
          <w:divsChild>
            <w:div w:id="2011910907">
              <w:marLeft w:val="0"/>
              <w:marRight w:val="0"/>
              <w:marTop w:val="0"/>
              <w:marBottom w:val="0"/>
              <w:divBdr>
                <w:top w:val="none" w:sz="0" w:space="0" w:color="auto"/>
                <w:left w:val="none" w:sz="0" w:space="0" w:color="auto"/>
                <w:bottom w:val="none" w:sz="0" w:space="0" w:color="auto"/>
                <w:right w:val="none" w:sz="0" w:space="0" w:color="auto"/>
              </w:divBdr>
              <w:divsChild>
                <w:div w:id="9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993">
      <w:bodyDiv w:val="1"/>
      <w:marLeft w:val="0"/>
      <w:marRight w:val="0"/>
      <w:marTop w:val="0"/>
      <w:marBottom w:val="0"/>
      <w:divBdr>
        <w:top w:val="none" w:sz="0" w:space="0" w:color="auto"/>
        <w:left w:val="none" w:sz="0" w:space="0" w:color="auto"/>
        <w:bottom w:val="none" w:sz="0" w:space="0" w:color="auto"/>
        <w:right w:val="none" w:sz="0" w:space="0" w:color="auto"/>
      </w:divBdr>
    </w:div>
    <w:div w:id="1734619062">
      <w:bodyDiv w:val="1"/>
      <w:marLeft w:val="0"/>
      <w:marRight w:val="0"/>
      <w:marTop w:val="0"/>
      <w:marBottom w:val="0"/>
      <w:divBdr>
        <w:top w:val="none" w:sz="0" w:space="0" w:color="auto"/>
        <w:left w:val="none" w:sz="0" w:space="0" w:color="auto"/>
        <w:bottom w:val="none" w:sz="0" w:space="0" w:color="auto"/>
        <w:right w:val="none" w:sz="0" w:space="0" w:color="auto"/>
      </w:divBdr>
    </w:div>
    <w:div w:id="1738088168">
      <w:bodyDiv w:val="1"/>
      <w:marLeft w:val="0"/>
      <w:marRight w:val="0"/>
      <w:marTop w:val="0"/>
      <w:marBottom w:val="0"/>
      <w:divBdr>
        <w:top w:val="none" w:sz="0" w:space="0" w:color="auto"/>
        <w:left w:val="none" w:sz="0" w:space="0" w:color="auto"/>
        <w:bottom w:val="none" w:sz="0" w:space="0" w:color="auto"/>
        <w:right w:val="none" w:sz="0" w:space="0" w:color="auto"/>
      </w:divBdr>
    </w:div>
    <w:div w:id="1740863594">
      <w:bodyDiv w:val="1"/>
      <w:marLeft w:val="0"/>
      <w:marRight w:val="0"/>
      <w:marTop w:val="0"/>
      <w:marBottom w:val="0"/>
      <w:divBdr>
        <w:top w:val="none" w:sz="0" w:space="0" w:color="auto"/>
        <w:left w:val="none" w:sz="0" w:space="0" w:color="auto"/>
        <w:bottom w:val="none" w:sz="0" w:space="0" w:color="auto"/>
        <w:right w:val="none" w:sz="0" w:space="0" w:color="auto"/>
      </w:divBdr>
      <w:divsChild>
        <w:div w:id="306207519">
          <w:marLeft w:val="0"/>
          <w:marRight w:val="0"/>
          <w:marTop w:val="0"/>
          <w:marBottom w:val="0"/>
          <w:divBdr>
            <w:top w:val="none" w:sz="0" w:space="0" w:color="auto"/>
            <w:left w:val="none" w:sz="0" w:space="0" w:color="auto"/>
            <w:bottom w:val="none" w:sz="0" w:space="0" w:color="auto"/>
            <w:right w:val="none" w:sz="0" w:space="0" w:color="auto"/>
          </w:divBdr>
          <w:divsChild>
            <w:div w:id="325910972">
              <w:marLeft w:val="0"/>
              <w:marRight w:val="0"/>
              <w:marTop w:val="0"/>
              <w:marBottom w:val="0"/>
              <w:divBdr>
                <w:top w:val="none" w:sz="0" w:space="0" w:color="auto"/>
                <w:left w:val="none" w:sz="0" w:space="0" w:color="auto"/>
                <w:bottom w:val="none" w:sz="0" w:space="0" w:color="auto"/>
                <w:right w:val="none" w:sz="0" w:space="0" w:color="auto"/>
              </w:divBdr>
              <w:divsChild>
                <w:div w:id="15579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294892">
      <w:bodyDiv w:val="1"/>
      <w:marLeft w:val="0"/>
      <w:marRight w:val="0"/>
      <w:marTop w:val="0"/>
      <w:marBottom w:val="0"/>
      <w:divBdr>
        <w:top w:val="none" w:sz="0" w:space="0" w:color="auto"/>
        <w:left w:val="none" w:sz="0" w:space="0" w:color="auto"/>
        <w:bottom w:val="none" w:sz="0" w:space="0" w:color="auto"/>
        <w:right w:val="none" w:sz="0" w:space="0" w:color="auto"/>
      </w:divBdr>
    </w:div>
    <w:div w:id="1742289229">
      <w:bodyDiv w:val="1"/>
      <w:marLeft w:val="0"/>
      <w:marRight w:val="0"/>
      <w:marTop w:val="0"/>
      <w:marBottom w:val="0"/>
      <w:divBdr>
        <w:top w:val="none" w:sz="0" w:space="0" w:color="auto"/>
        <w:left w:val="none" w:sz="0" w:space="0" w:color="auto"/>
        <w:bottom w:val="none" w:sz="0" w:space="0" w:color="auto"/>
        <w:right w:val="none" w:sz="0" w:space="0" w:color="auto"/>
      </w:divBdr>
      <w:divsChild>
        <w:div w:id="351612232">
          <w:marLeft w:val="0"/>
          <w:marRight w:val="0"/>
          <w:marTop w:val="0"/>
          <w:marBottom w:val="0"/>
          <w:divBdr>
            <w:top w:val="none" w:sz="0" w:space="0" w:color="auto"/>
            <w:left w:val="none" w:sz="0" w:space="0" w:color="auto"/>
            <w:bottom w:val="none" w:sz="0" w:space="0" w:color="auto"/>
            <w:right w:val="none" w:sz="0" w:space="0" w:color="auto"/>
          </w:divBdr>
        </w:div>
        <w:div w:id="75519482">
          <w:marLeft w:val="0"/>
          <w:marRight w:val="0"/>
          <w:marTop w:val="0"/>
          <w:marBottom w:val="0"/>
          <w:divBdr>
            <w:top w:val="none" w:sz="0" w:space="0" w:color="auto"/>
            <w:left w:val="none" w:sz="0" w:space="0" w:color="auto"/>
            <w:bottom w:val="none" w:sz="0" w:space="0" w:color="auto"/>
            <w:right w:val="none" w:sz="0" w:space="0" w:color="auto"/>
          </w:divBdr>
          <w:divsChild>
            <w:div w:id="84340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9578">
      <w:bodyDiv w:val="1"/>
      <w:marLeft w:val="0"/>
      <w:marRight w:val="0"/>
      <w:marTop w:val="0"/>
      <w:marBottom w:val="0"/>
      <w:divBdr>
        <w:top w:val="none" w:sz="0" w:space="0" w:color="auto"/>
        <w:left w:val="none" w:sz="0" w:space="0" w:color="auto"/>
        <w:bottom w:val="none" w:sz="0" w:space="0" w:color="auto"/>
        <w:right w:val="none" w:sz="0" w:space="0" w:color="auto"/>
      </w:divBdr>
      <w:divsChild>
        <w:div w:id="1160315603">
          <w:marLeft w:val="0"/>
          <w:marRight w:val="0"/>
          <w:marTop w:val="0"/>
          <w:marBottom w:val="0"/>
          <w:divBdr>
            <w:top w:val="none" w:sz="0" w:space="0" w:color="auto"/>
            <w:left w:val="none" w:sz="0" w:space="0" w:color="auto"/>
            <w:bottom w:val="none" w:sz="0" w:space="0" w:color="auto"/>
            <w:right w:val="none" w:sz="0" w:space="0" w:color="auto"/>
          </w:divBdr>
          <w:divsChild>
            <w:div w:id="2130195448">
              <w:marLeft w:val="0"/>
              <w:marRight w:val="0"/>
              <w:marTop w:val="0"/>
              <w:marBottom w:val="0"/>
              <w:divBdr>
                <w:top w:val="none" w:sz="0" w:space="0" w:color="auto"/>
                <w:left w:val="none" w:sz="0" w:space="0" w:color="auto"/>
                <w:bottom w:val="none" w:sz="0" w:space="0" w:color="auto"/>
                <w:right w:val="none" w:sz="0" w:space="0" w:color="auto"/>
              </w:divBdr>
              <w:divsChild>
                <w:div w:id="148231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40057">
      <w:bodyDiv w:val="1"/>
      <w:marLeft w:val="0"/>
      <w:marRight w:val="0"/>
      <w:marTop w:val="0"/>
      <w:marBottom w:val="0"/>
      <w:divBdr>
        <w:top w:val="none" w:sz="0" w:space="0" w:color="auto"/>
        <w:left w:val="none" w:sz="0" w:space="0" w:color="auto"/>
        <w:bottom w:val="none" w:sz="0" w:space="0" w:color="auto"/>
        <w:right w:val="none" w:sz="0" w:space="0" w:color="auto"/>
      </w:divBdr>
    </w:div>
    <w:div w:id="1751274838">
      <w:bodyDiv w:val="1"/>
      <w:marLeft w:val="0"/>
      <w:marRight w:val="0"/>
      <w:marTop w:val="0"/>
      <w:marBottom w:val="0"/>
      <w:divBdr>
        <w:top w:val="none" w:sz="0" w:space="0" w:color="auto"/>
        <w:left w:val="none" w:sz="0" w:space="0" w:color="auto"/>
        <w:bottom w:val="none" w:sz="0" w:space="0" w:color="auto"/>
        <w:right w:val="none" w:sz="0" w:space="0" w:color="auto"/>
      </w:divBdr>
      <w:divsChild>
        <w:div w:id="2048872997">
          <w:marLeft w:val="0"/>
          <w:marRight w:val="0"/>
          <w:marTop w:val="0"/>
          <w:marBottom w:val="0"/>
          <w:divBdr>
            <w:top w:val="none" w:sz="0" w:space="0" w:color="auto"/>
            <w:left w:val="none" w:sz="0" w:space="0" w:color="auto"/>
            <w:bottom w:val="none" w:sz="0" w:space="0" w:color="auto"/>
            <w:right w:val="none" w:sz="0" w:space="0" w:color="auto"/>
          </w:divBdr>
          <w:divsChild>
            <w:div w:id="172963800">
              <w:marLeft w:val="0"/>
              <w:marRight w:val="0"/>
              <w:marTop w:val="0"/>
              <w:marBottom w:val="0"/>
              <w:divBdr>
                <w:top w:val="none" w:sz="0" w:space="0" w:color="auto"/>
                <w:left w:val="none" w:sz="0" w:space="0" w:color="auto"/>
                <w:bottom w:val="none" w:sz="0" w:space="0" w:color="auto"/>
                <w:right w:val="none" w:sz="0" w:space="0" w:color="auto"/>
              </w:divBdr>
              <w:divsChild>
                <w:div w:id="2078898215">
                  <w:marLeft w:val="0"/>
                  <w:marRight w:val="0"/>
                  <w:marTop w:val="0"/>
                  <w:marBottom w:val="0"/>
                  <w:divBdr>
                    <w:top w:val="none" w:sz="0" w:space="0" w:color="auto"/>
                    <w:left w:val="none" w:sz="0" w:space="0" w:color="auto"/>
                    <w:bottom w:val="none" w:sz="0" w:space="0" w:color="auto"/>
                    <w:right w:val="none" w:sz="0" w:space="0" w:color="auto"/>
                  </w:divBdr>
                  <w:divsChild>
                    <w:div w:id="2026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193927">
      <w:bodyDiv w:val="1"/>
      <w:marLeft w:val="0"/>
      <w:marRight w:val="0"/>
      <w:marTop w:val="0"/>
      <w:marBottom w:val="0"/>
      <w:divBdr>
        <w:top w:val="none" w:sz="0" w:space="0" w:color="auto"/>
        <w:left w:val="none" w:sz="0" w:space="0" w:color="auto"/>
        <w:bottom w:val="none" w:sz="0" w:space="0" w:color="auto"/>
        <w:right w:val="none" w:sz="0" w:space="0" w:color="auto"/>
      </w:divBdr>
    </w:div>
    <w:div w:id="1752699667">
      <w:bodyDiv w:val="1"/>
      <w:marLeft w:val="0"/>
      <w:marRight w:val="0"/>
      <w:marTop w:val="0"/>
      <w:marBottom w:val="0"/>
      <w:divBdr>
        <w:top w:val="none" w:sz="0" w:space="0" w:color="auto"/>
        <w:left w:val="none" w:sz="0" w:space="0" w:color="auto"/>
        <w:bottom w:val="none" w:sz="0" w:space="0" w:color="auto"/>
        <w:right w:val="none" w:sz="0" w:space="0" w:color="auto"/>
      </w:divBdr>
    </w:div>
    <w:div w:id="1758594792">
      <w:bodyDiv w:val="1"/>
      <w:marLeft w:val="0"/>
      <w:marRight w:val="0"/>
      <w:marTop w:val="0"/>
      <w:marBottom w:val="0"/>
      <w:divBdr>
        <w:top w:val="none" w:sz="0" w:space="0" w:color="auto"/>
        <w:left w:val="none" w:sz="0" w:space="0" w:color="auto"/>
        <w:bottom w:val="none" w:sz="0" w:space="0" w:color="auto"/>
        <w:right w:val="none" w:sz="0" w:space="0" w:color="auto"/>
      </w:divBdr>
      <w:divsChild>
        <w:div w:id="44843459">
          <w:marLeft w:val="0"/>
          <w:marRight w:val="0"/>
          <w:marTop w:val="0"/>
          <w:marBottom w:val="0"/>
          <w:divBdr>
            <w:top w:val="none" w:sz="0" w:space="0" w:color="auto"/>
            <w:left w:val="none" w:sz="0" w:space="0" w:color="auto"/>
            <w:bottom w:val="none" w:sz="0" w:space="0" w:color="auto"/>
            <w:right w:val="none" w:sz="0" w:space="0" w:color="auto"/>
          </w:divBdr>
          <w:divsChild>
            <w:div w:id="1247348633">
              <w:marLeft w:val="0"/>
              <w:marRight w:val="0"/>
              <w:marTop w:val="0"/>
              <w:marBottom w:val="0"/>
              <w:divBdr>
                <w:top w:val="none" w:sz="0" w:space="0" w:color="auto"/>
                <w:left w:val="none" w:sz="0" w:space="0" w:color="auto"/>
                <w:bottom w:val="none" w:sz="0" w:space="0" w:color="auto"/>
                <w:right w:val="none" w:sz="0" w:space="0" w:color="auto"/>
              </w:divBdr>
              <w:divsChild>
                <w:div w:id="16248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059510">
      <w:bodyDiv w:val="1"/>
      <w:marLeft w:val="0"/>
      <w:marRight w:val="0"/>
      <w:marTop w:val="0"/>
      <w:marBottom w:val="0"/>
      <w:divBdr>
        <w:top w:val="none" w:sz="0" w:space="0" w:color="auto"/>
        <w:left w:val="none" w:sz="0" w:space="0" w:color="auto"/>
        <w:bottom w:val="none" w:sz="0" w:space="0" w:color="auto"/>
        <w:right w:val="none" w:sz="0" w:space="0" w:color="auto"/>
      </w:divBdr>
      <w:divsChild>
        <w:div w:id="1757939074">
          <w:marLeft w:val="0"/>
          <w:marRight w:val="0"/>
          <w:marTop w:val="0"/>
          <w:marBottom w:val="0"/>
          <w:divBdr>
            <w:top w:val="none" w:sz="0" w:space="0" w:color="auto"/>
            <w:left w:val="none" w:sz="0" w:space="0" w:color="auto"/>
            <w:bottom w:val="none" w:sz="0" w:space="0" w:color="auto"/>
            <w:right w:val="none" w:sz="0" w:space="0" w:color="auto"/>
          </w:divBdr>
          <w:divsChild>
            <w:div w:id="1132870863">
              <w:marLeft w:val="0"/>
              <w:marRight w:val="0"/>
              <w:marTop w:val="0"/>
              <w:marBottom w:val="0"/>
              <w:divBdr>
                <w:top w:val="none" w:sz="0" w:space="0" w:color="auto"/>
                <w:left w:val="none" w:sz="0" w:space="0" w:color="auto"/>
                <w:bottom w:val="none" w:sz="0" w:space="0" w:color="auto"/>
                <w:right w:val="none" w:sz="0" w:space="0" w:color="auto"/>
              </w:divBdr>
              <w:divsChild>
                <w:div w:id="140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057012">
      <w:bodyDiv w:val="1"/>
      <w:marLeft w:val="0"/>
      <w:marRight w:val="0"/>
      <w:marTop w:val="0"/>
      <w:marBottom w:val="0"/>
      <w:divBdr>
        <w:top w:val="none" w:sz="0" w:space="0" w:color="auto"/>
        <w:left w:val="none" w:sz="0" w:space="0" w:color="auto"/>
        <w:bottom w:val="none" w:sz="0" w:space="0" w:color="auto"/>
        <w:right w:val="none" w:sz="0" w:space="0" w:color="auto"/>
      </w:divBdr>
      <w:divsChild>
        <w:div w:id="1969779045">
          <w:marLeft w:val="0"/>
          <w:marRight w:val="0"/>
          <w:marTop w:val="0"/>
          <w:marBottom w:val="0"/>
          <w:divBdr>
            <w:top w:val="none" w:sz="0" w:space="0" w:color="auto"/>
            <w:left w:val="none" w:sz="0" w:space="0" w:color="auto"/>
            <w:bottom w:val="none" w:sz="0" w:space="0" w:color="auto"/>
            <w:right w:val="none" w:sz="0" w:space="0" w:color="auto"/>
          </w:divBdr>
          <w:divsChild>
            <w:div w:id="1913730645">
              <w:marLeft w:val="0"/>
              <w:marRight w:val="0"/>
              <w:marTop w:val="0"/>
              <w:marBottom w:val="0"/>
              <w:divBdr>
                <w:top w:val="none" w:sz="0" w:space="0" w:color="auto"/>
                <w:left w:val="none" w:sz="0" w:space="0" w:color="auto"/>
                <w:bottom w:val="none" w:sz="0" w:space="0" w:color="auto"/>
                <w:right w:val="none" w:sz="0" w:space="0" w:color="auto"/>
              </w:divBdr>
              <w:divsChild>
                <w:div w:id="187554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667">
      <w:bodyDiv w:val="1"/>
      <w:marLeft w:val="0"/>
      <w:marRight w:val="0"/>
      <w:marTop w:val="0"/>
      <w:marBottom w:val="0"/>
      <w:divBdr>
        <w:top w:val="none" w:sz="0" w:space="0" w:color="auto"/>
        <w:left w:val="none" w:sz="0" w:space="0" w:color="auto"/>
        <w:bottom w:val="none" w:sz="0" w:space="0" w:color="auto"/>
        <w:right w:val="none" w:sz="0" w:space="0" w:color="auto"/>
      </w:divBdr>
      <w:divsChild>
        <w:div w:id="161049917">
          <w:marLeft w:val="0"/>
          <w:marRight w:val="0"/>
          <w:marTop w:val="0"/>
          <w:marBottom w:val="0"/>
          <w:divBdr>
            <w:top w:val="none" w:sz="0" w:space="0" w:color="auto"/>
            <w:left w:val="none" w:sz="0" w:space="0" w:color="auto"/>
            <w:bottom w:val="none" w:sz="0" w:space="0" w:color="auto"/>
            <w:right w:val="none" w:sz="0" w:space="0" w:color="auto"/>
          </w:divBdr>
          <w:divsChild>
            <w:div w:id="754596848">
              <w:marLeft w:val="0"/>
              <w:marRight w:val="0"/>
              <w:marTop w:val="0"/>
              <w:marBottom w:val="0"/>
              <w:divBdr>
                <w:top w:val="none" w:sz="0" w:space="0" w:color="auto"/>
                <w:left w:val="none" w:sz="0" w:space="0" w:color="auto"/>
                <w:bottom w:val="none" w:sz="0" w:space="0" w:color="auto"/>
                <w:right w:val="none" w:sz="0" w:space="0" w:color="auto"/>
              </w:divBdr>
              <w:divsChild>
                <w:div w:id="45633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41530">
      <w:bodyDiv w:val="1"/>
      <w:marLeft w:val="0"/>
      <w:marRight w:val="0"/>
      <w:marTop w:val="0"/>
      <w:marBottom w:val="0"/>
      <w:divBdr>
        <w:top w:val="none" w:sz="0" w:space="0" w:color="auto"/>
        <w:left w:val="none" w:sz="0" w:space="0" w:color="auto"/>
        <w:bottom w:val="none" w:sz="0" w:space="0" w:color="auto"/>
        <w:right w:val="none" w:sz="0" w:space="0" w:color="auto"/>
      </w:divBdr>
    </w:div>
    <w:div w:id="1765151156">
      <w:bodyDiv w:val="1"/>
      <w:marLeft w:val="0"/>
      <w:marRight w:val="0"/>
      <w:marTop w:val="0"/>
      <w:marBottom w:val="0"/>
      <w:divBdr>
        <w:top w:val="none" w:sz="0" w:space="0" w:color="auto"/>
        <w:left w:val="none" w:sz="0" w:space="0" w:color="auto"/>
        <w:bottom w:val="none" w:sz="0" w:space="0" w:color="auto"/>
        <w:right w:val="none" w:sz="0" w:space="0" w:color="auto"/>
      </w:divBdr>
    </w:div>
    <w:div w:id="1766684336">
      <w:bodyDiv w:val="1"/>
      <w:marLeft w:val="0"/>
      <w:marRight w:val="0"/>
      <w:marTop w:val="0"/>
      <w:marBottom w:val="0"/>
      <w:divBdr>
        <w:top w:val="none" w:sz="0" w:space="0" w:color="auto"/>
        <w:left w:val="none" w:sz="0" w:space="0" w:color="auto"/>
        <w:bottom w:val="none" w:sz="0" w:space="0" w:color="auto"/>
        <w:right w:val="none" w:sz="0" w:space="0" w:color="auto"/>
      </w:divBdr>
      <w:divsChild>
        <w:div w:id="1729457866">
          <w:marLeft w:val="0"/>
          <w:marRight w:val="0"/>
          <w:marTop w:val="0"/>
          <w:marBottom w:val="0"/>
          <w:divBdr>
            <w:top w:val="none" w:sz="0" w:space="0" w:color="auto"/>
            <w:left w:val="none" w:sz="0" w:space="0" w:color="auto"/>
            <w:bottom w:val="none" w:sz="0" w:space="0" w:color="auto"/>
            <w:right w:val="none" w:sz="0" w:space="0" w:color="auto"/>
          </w:divBdr>
          <w:divsChild>
            <w:div w:id="273443723">
              <w:marLeft w:val="0"/>
              <w:marRight w:val="0"/>
              <w:marTop w:val="0"/>
              <w:marBottom w:val="0"/>
              <w:divBdr>
                <w:top w:val="none" w:sz="0" w:space="0" w:color="auto"/>
                <w:left w:val="none" w:sz="0" w:space="0" w:color="auto"/>
                <w:bottom w:val="none" w:sz="0" w:space="0" w:color="auto"/>
                <w:right w:val="none" w:sz="0" w:space="0" w:color="auto"/>
              </w:divBdr>
              <w:divsChild>
                <w:div w:id="130084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8725">
      <w:bodyDiv w:val="1"/>
      <w:marLeft w:val="0"/>
      <w:marRight w:val="0"/>
      <w:marTop w:val="0"/>
      <w:marBottom w:val="0"/>
      <w:divBdr>
        <w:top w:val="none" w:sz="0" w:space="0" w:color="auto"/>
        <w:left w:val="none" w:sz="0" w:space="0" w:color="auto"/>
        <w:bottom w:val="none" w:sz="0" w:space="0" w:color="auto"/>
        <w:right w:val="none" w:sz="0" w:space="0" w:color="auto"/>
      </w:divBdr>
      <w:divsChild>
        <w:div w:id="526060347">
          <w:marLeft w:val="0"/>
          <w:marRight w:val="0"/>
          <w:marTop w:val="0"/>
          <w:marBottom w:val="0"/>
          <w:divBdr>
            <w:top w:val="none" w:sz="0" w:space="0" w:color="auto"/>
            <w:left w:val="none" w:sz="0" w:space="0" w:color="auto"/>
            <w:bottom w:val="none" w:sz="0" w:space="0" w:color="auto"/>
            <w:right w:val="none" w:sz="0" w:space="0" w:color="auto"/>
          </w:divBdr>
          <w:divsChild>
            <w:div w:id="598369361">
              <w:marLeft w:val="0"/>
              <w:marRight w:val="0"/>
              <w:marTop w:val="0"/>
              <w:marBottom w:val="0"/>
              <w:divBdr>
                <w:top w:val="none" w:sz="0" w:space="0" w:color="auto"/>
                <w:left w:val="none" w:sz="0" w:space="0" w:color="auto"/>
                <w:bottom w:val="none" w:sz="0" w:space="0" w:color="auto"/>
                <w:right w:val="none" w:sz="0" w:space="0" w:color="auto"/>
              </w:divBdr>
              <w:divsChild>
                <w:div w:id="144631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0948">
      <w:bodyDiv w:val="1"/>
      <w:marLeft w:val="0"/>
      <w:marRight w:val="0"/>
      <w:marTop w:val="0"/>
      <w:marBottom w:val="0"/>
      <w:divBdr>
        <w:top w:val="none" w:sz="0" w:space="0" w:color="auto"/>
        <w:left w:val="none" w:sz="0" w:space="0" w:color="auto"/>
        <w:bottom w:val="none" w:sz="0" w:space="0" w:color="auto"/>
        <w:right w:val="none" w:sz="0" w:space="0" w:color="auto"/>
      </w:divBdr>
      <w:divsChild>
        <w:div w:id="1549343919">
          <w:marLeft w:val="0"/>
          <w:marRight w:val="0"/>
          <w:marTop w:val="0"/>
          <w:marBottom w:val="0"/>
          <w:divBdr>
            <w:top w:val="none" w:sz="0" w:space="0" w:color="auto"/>
            <w:left w:val="none" w:sz="0" w:space="0" w:color="auto"/>
            <w:bottom w:val="none" w:sz="0" w:space="0" w:color="auto"/>
            <w:right w:val="none" w:sz="0" w:space="0" w:color="auto"/>
          </w:divBdr>
          <w:divsChild>
            <w:div w:id="1175682239">
              <w:marLeft w:val="0"/>
              <w:marRight w:val="0"/>
              <w:marTop w:val="0"/>
              <w:marBottom w:val="0"/>
              <w:divBdr>
                <w:top w:val="none" w:sz="0" w:space="0" w:color="auto"/>
                <w:left w:val="none" w:sz="0" w:space="0" w:color="auto"/>
                <w:bottom w:val="none" w:sz="0" w:space="0" w:color="auto"/>
                <w:right w:val="none" w:sz="0" w:space="0" w:color="auto"/>
              </w:divBdr>
              <w:divsChild>
                <w:div w:id="168100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23575">
      <w:bodyDiv w:val="1"/>
      <w:marLeft w:val="0"/>
      <w:marRight w:val="0"/>
      <w:marTop w:val="0"/>
      <w:marBottom w:val="0"/>
      <w:divBdr>
        <w:top w:val="none" w:sz="0" w:space="0" w:color="auto"/>
        <w:left w:val="none" w:sz="0" w:space="0" w:color="auto"/>
        <w:bottom w:val="none" w:sz="0" w:space="0" w:color="auto"/>
        <w:right w:val="none" w:sz="0" w:space="0" w:color="auto"/>
      </w:divBdr>
    </w:div>
    <w:div w:id="1777141899">
      <w:bodyDiv w:val="1"/>
      <w:marLeft w:val="0"/>
      <w:marRight w:val="0"/>
      <w:marTop w:val="0"/>
      <w:marBottom w:val="0"/>
      <w:divBdr>
        <w:top w:val="none" w:sz="0" w:space="0" w:color="auto"/>
        <w:left w:val="none" w:sz="0" w:space="0" w:color="auto"/>
        <w:bottom w:val="none" w:sz="0" w:space="0" w:color="auto"/>
        <w:right w:val="none" w:sz="0" w:space="0" w:color="auto"/>
      </w:divBdr>
      <w:divsChild>
        <w:div w:id="1009675771">
          <w:marLeft w:val="0"/>
          <w:marRight w:val="0"/>
          <w:marTop w:val="0"/>
          <w:marBottom w:val="0"/>
          <w:divBdr>
            <w:top w:val="none" w:sz="0" w:space="0" w:color="auto"/>
            <w:left w:val="none" w:sz="0" w:space="0" w:color="auto"/>
            <w:bottom w:val="none" w:sz="0" w:space="0" w:color="auto"/>
            <w:right w:val="none" w:sz="0" w:space="0" w:color="auto"/>
          </w:divBdr>
          <w:divsChild>
            <w:div w:id="547910405">
              <w:marLeft w:val="0"/>
              <w:marRight w:val="0"/>
              <w:marTop w:val="0"/>
              <w:marBottom w:val="0"/>
              <w:divBdr>
                <w:top w:val="none" w:sz="0" w:space="0" w:color="auto"/>
                <w:left w:val="none" w:sz="0" w:space="0" w:color="auto"/>
                <w:bottom w:val="none" w:sz="0" w:space="0" w:color="auto"/>
                <w:right w:val="none" w:sz="0" w:space="0" w:color="auto"/>
              </w:divBdr>
              <w:divsChild>
                <w:div w:id="177585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526742">
      <w:bodyDiv w:val="1"/>
      <w:marLeft w:val="0"/>
      <w:marRight w:val="0"/>
      <w:marTop w:val="0"/>
      <w:marBottom w:val="0"/>
      <w:divBdr>
        <w:top w:val="none" w:sz="0" w:space="0" w:color="auto"/>
        <w:left w:val="none" w:sz="0" w:space="0" w:color="auto"/>
        <w:bottom w:val="none" w:sz="0" w:space="0" w:color="auto"/>
        <w:right w:val="none" w:sz="0" w:space="0" w:color="auto"/>
      </w:divBdr>
    </w:div>
    <w:div w:id="1779525329">
      <w:bodyDiv w:val="1"/>
      <w:marLeft w:val="0"/>
      <w:marRight w:val="0"/>
      <w:marTop w:val="0"/>
      <w:marBottom w:val="0"/>
      <w:divBdr>
        <w:top w:val="none" w:sz="0" w:space="0" w:color="auto"/>
        <w:left w:val="none" w:sz="0" w:space="0" w:color="auto"/>
        <w:bottom w:val="none" w:sz="0" w:space="0" w:color="auto"/>
        <w:right w:val="none" w:sz="0" w:space="0" w:color="auto"/>
      </w:divBdr>
      <w:divsChild>
        <w:div w:id="1202010185">
          <w:marLeft w:val="0"/>
          <w:marRight w:val="0"/>
          <w:marTop w:val="0"/>
          <w:marBottom w:val="0"/>
          <w:divBdr>
            <w:top w:val="none" w:sz="0" w:space="0" w:color="auto"/>
            <w:left w:val="none" w:sz="0" w:space="0" w:color="auto"/>
            <w:bottom w:val="none" w:sz="0" w:space="0" w:color="auto"/>
            <w:right w:val="none" w:sz="0" w:space="0" w:color="auto"/>
          </w:divBdr>
          <w:divsChild>
            <w:div w:id="997883431">
              <w:marLeft w:val="0"/>
              <w:marRight w:val="0"/>
              <w:marTop w:val="0"/>
              <w:marBottom w:val="0"/>
              <w:divBdr>
                <w:top w:val="none" w:sz="0" w:space="0" w:color="auto"/>
                <w:left w:val="none" w:sz="0" w:space="0" w:color="auto"/>
                <w:bottom w:val="none" w:sz="0" w:space="0" w:color="auto"/>
                <w:right w:val="none" w:sz="0" w:space="0" w:color="auto"/>
              </w:divBdr>
              <w:divsChild>
                <w:div w:id="200011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97161">
      <w:bodyDiv w:val="1"/>
      <w:marLeft w:val="0"/>
      <w:marRight w:val="0"/>
      <w:marTop w:val="0"/>
      <w:marBottom w:val="0"/>
      <w:divBdr>
        <w:top w:val="none" w:sz="0" w:space="0" w:color="auto"/>
        <w:left w:val="none" w:sz="0" w:space="0" w:color="auto"/>
        <w:bottom w:val="none" w:sz="0" w:space="0" w:color="auto"/>
        <w:right w:val="none" w:sz="0" w:space="0" w:color="auto"/>
      </w:divBdr>
    </w:div>
    <w:div w:id="1784415846">
      <w:bodyDiv w:val="1"/>
      <w:marLeft w:val="0"/>
      <w:marRight w:val="0"/>
      <w:marTop w:val="0"/>
      <w:marBottom w:val="0"/>
      <w:divBdr>
        <w:top w:val="none" w:sz="0" w:space="0" w:color="auto"/>
        <w:left w:val="none" w:sz="0" w:space="0" w:color="auto"/>
        <w:bottom w:val="none" w:sz="0" w:space="0" w:color="auto"/>
        <w:right w:val="none" w:sz="0" w:space="0" w:color="auto"/>
      </w:divBdr>
      <w:divsChild>
        <w:div w:id="786312932">
          <w:marLeft w:val="0"/>
          <w:marRight w:val="0"/>
          <w:marTop w:val="0"/>
          <w:marBottom w:val="0"/>
          <w:divBdr>
            <w:top w:val="none" w:sz="0" w:space="0" w:color="auto"/>
            <w:left w:val="none" w:sz="0" w:space="0" w:color="auto"/>
            <w:bottom w:val="none" w:sz="0" w:space="0" w:color="auto"/>
            <w:right w:val="none" w:sz="0" w:space="0" w:color="auto"/>
          </w:divBdr>
          <w:divsChild>
            <w:div w:id="80102666">
              <w:marLeft w:val="0"/>
              <w:marRight w:val="0"/>
              <w:marTop w:val="0"/>
              <w:marBottom w:val="0"/>
              <w:divBdr>
                <w:top w:val="none" w:sz="0" w:space="0" w:color="auto"/>
                <w:left w:val="none" w:sz="0" w:space="0" w:color="auto"/>
                <w:bottom w:val="none" w:sz="0" w:space="0" w:color="auto"/>
                <w:right w:val="none" w:sz="0" w:space="0" w:color="auto"/>
              </w:divBdr>
              <w:divsChild>
                <w:div w:id="3313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2594">
      <w:bodyDiv w:val="1"/>
      <w:marLeft w:val="0"/>
      <w:marRight w:val="0"/>
      <w:marTop w:val="0"/>
      <w:marBottom w:val="0"/>
      <w:divBdr>
        <w:top w:val="none" w:sz="0" w:space="0" w:color="auto"/>
        <w:left w:val="none" w:sz="0" w:space="0" w:color="auto"/>
        <w:bottom w:val="none" w:sz="0" w:space="0" w:color="auto"/>
        <w:right w:val="none" w:sz="0" w:space="0" w:color="auto"/>
      </w:divBdr>
      <w:divsChild>
        <w:div w:id="259918241">
          <w:marLeft w:val="0"/>
          <w:marRight w:val="0"/>
          <w:marTop w:val="0"/>
          <w:marBottom w:val="0"/>
          <w:divBdr>
            <w:top w:val="none" w:sz="0" w:space="0" w:color="auto"/>
            <w:left w:val="none" w:sz="0" w:space="0" w:color="auto"/>
            <w:bottom w:val="none" w:sz="0" w:space="0" w:color="auto"/>
            <w:right w:val="none" w:sz="0" w:space="0" w:color="auto"/>
          </w:divBdr>
          <w:divsChild>
            <w:div w:id="1721705585">
              <w:marLeft w:val="0"/>
              <w:marRight w:val="0"/>
              <w:marTop w:val="0"/>
              <w:marBottom w:val="0"/>
              <w:divBdr>
                <w:top w:val="none" w:sz="0" w:space="0" w:color="auto"/>
                <w:left w:val="none" w:sz="0" w:space="0" w:color="auto"/>
                <w:bottom w:val="none" w:sz="0" w:space="0" w:color="auto"/>
                <w:right w:val="none" w:sz="0" w:space="0" w:color="auto"/>
              </w:divBdr>
              <w:divsChild>
                <w:div w:id="188718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40762">
      <w:bodyDiv w:val="1"/>
      <w:marLeft w:val="0"/>
      <w:marRight w:val="0"/>
      <w:marTop w:val="0"/>
      <w:marBottom w:val="0"/>
      <w:divBdr>
        <w:top w:val="none" w:sz="0" w:space="0" w:color="auto"/>
        <w:left w:val="none" w:sz="0" w:space="0" w:color="auto"/>
        <w:bottom w:val="none" w:sz="0" w:space="0" w:color="auto"/>
        <w:right w:val="none" w:sz="0" w:space="0" w:color="auto"/>
      </w:divBdr>
      <w:divsChild>
        <w:div w:id="557860004">
          <w:marLeft w:val="0"/>
          <w:marRight w:val="0"/>
          <w:marTop w:val="0"/>
          <w:marBottom w:val="0"/>
          <w:divBdr>
            <w:top w:val="none" w:sz="0" w:space="0" w:color="auto"/>
            <w:left w:val="none" w:sz="0" w:space="0" w:color="auto"/>
            <w:bottom w:val="none" w:sz="0" w:space="0" w:color="auto"/>
            <w:right w:val="none" w:sz="0" w:space="0" w:color="auto"/>
          </w:divBdr>
          <w:divsChild>
            <w:div w:id="188956934">
              <w:marLeft w:val="0"/>
              <w:marRight w:val="0"/>
              <w:marTop w:val="0"/>
              <w:marBottom w:val="0"/>
              <w:divBdr>
                <w:top w:val="none" w:sz="0" w:space="0" w:color="auto"/>
                <w:left w:val="none" w:sz="0" w:space="0" w:color="auto"/>
                <w:bottom w:val="none" w:sz="0" w:space="0" w:color="auto"/>
                <w:right w:val="none" w:sz="0" w:space="0" w:color="auto"/>
              </w:divBdr>
              <w:divsChild>
                <w:div w:id="2143964309">
                  <w:marLeft w:val="0"/>
                  <w:marRight w:val="0"/>
                  <w:marTop w:val="0"/>
                  <w:marBottom w:val="0"/>
                  <w:divBdr>
                    <w:top w:val="none" w:sz="0" w:space="0" w:color="auto"/>
                    <w:left w:val="none" w:sz="0" w:space="0" w:color="auto"/>
                    <w:bottom w:val="none" w:sz="0" w:space="0" w:color="auto"/>
                    <w:right w:val="none" w:sz="0" w:space="0" w:color="auto"/>
                  </w:divBdr>
                  <w:divsChild>
                    <w:div w:id="191208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361191">
      <w:bodyDiv w:val="1"/>
      <w:marLeft w:val="0"/>
      <w:marRight w:val="0"/>
      <w:marTop w:val="0"/>
      <w:marBottom w:val="0"/>
      <w:divBdr>
        <w:top w:val="none" w:sz="0" w:space="0" w:color="auto"/>
        <w:left w:val="none" w:sz="0" w:space="0" w:color="auto"/>
        <w:bottom w:val="none" w:sz="0" w:space="0" w:color="auto"/>
        <w:right w:val="none" w:sz="0" w:space="0" w:color="auto"/>
      </w:divBdr>
      <w:divsChild>
        <w:div w:id="2111078081">
          <w:marLeft w:val="0"/>
          <w:marRight w:val="0"/>
          <w:marTop w:val="0"/>
          <w:marBottom w:val="0"/>
          <w:divBdr>
            <w:top w:val="none" w:sz="0" w:space="0" w:color="auto"/>
            <w:left w:val="none" w:sz="0" w:space="0" w:color="auto"/>
            <w:bottom w:val="none" w:sz="0" w:space="0" w:color="auto"/>
            <w:right w:val="none" w:sz="0" w:space="0" w:color="auto"/>
          </w:divBdr>
          <w:divsChild>
            <w:div w:id="1468740421">
              <w:marLeft w:val="0"/>
              <w:marRight w:val="0"/>
              <w:marTop w:val="0"/>
              <w:marBottom w:val="0"/>
              <w:divBdr>
                <w:top w:val="none" w:sz="0" w:space="0" w:color="auto"/>
                <w:left w:val="none" w:sz="0" w:space="0" w:color="auto"/>
                <w:bottom w:val="none" w:sz="0" w:space="0" w:color="auto"/>
                <w:right w:val="none" w:sz="0" w:space="0" w:color="auto"/>
              </w:divBdr>
              <w:divsChild>
                <w:div w:id="2398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37973">
      <w:bodyDiv w:val="1"/>
      <w:marLeft w:val="0"/>
      <w:marRight w:val="0"/>
      <w:marTop w:val="0"/>
      <w:marBottom w:val="0"/>
      <w:divBdr>
        <w:top w:val="none" w:sz="0" w:space="0" w:color="auto"/>
        <w:left w:val="none" w:sz="0" w:space="0" w:color="auto"/>
        <w:bottom w:val="none" w:sz="0" w:space="0" w:color="auto"/>
        <w:right w:val="none" w:sz="0" w:space="0" w:color="auto"/>
      </w:divBdr>
    </w:div>
    <w:div w:id="1792630451">
      <w:bodyDiv w:val="1"/>
      <w:marLeft w:val="0"/>
      <w:marRight w:val="0"/>
      <w:marTop w:val="0"/>
      <w:marBottom w:val="0"/>
      <w:divBdr>
        <w:top w:val="none" w:sz="0" w:space="0" w:color="auto"/>
        <w:left w:val="none" w:sz="0" w:space="0" w:color="auto"/>
        <w:bottom w:val="none" w:sz="0" w:space="0" w:color="auto"/>
        <w:right w:val="none" w:sz="0" w:space="0" w:color="auto"/>
      </w:divBdr>
      <w:divsChild>
        <w:div w:id="1359235093">
          <w:marLeft w:val="0"/>
          <w:marRight w:val="0"/>
          <w:marTop w:val="0"/>
          <w:marBottom w:val="0"/>
          <w:divBdr>
            <w:top w:val="none" w:sz="0" w:space="0" w:color="auto"/>
            <w:left w:val="none" w:sz="0" w:space="0" w:color="auto"/>
            <w:bottom w:val="none" w:sz="0" w:space="0" w:color="auto"/>
            <w:right w:val="none" w:sz="0" w:space="0" w:color="auto"/>
          </w:divBdr>
          <w:divsChild>
            <w:div w:id="1296135282">
              <w:marLeft w:val="0"/>
              <w:marRight w:val="0"/>
              <w:marTop w:val="0"/>
              <w:marBottom w:val="0"/>
              <w:divBdr>
                <w:top w:val="none" w:sz="0" w:space="0" w:color="auto"/>
                <w:left w:val="none" w:sz="0" w:space="0" w:color="auto"/>
                <w:bottom w:val="none" w:sz="0" w:space="0" w:color="auto"/>
                <w:right w:val="none" w:sz="0" w:space="0" w:color="auto"/>
              </w:divBdr>
              <w:divsChild>
                <w:div w:id="1675105957">
                  <w:marLeft w:val="0"/>
                  <w:marRight w:val="0"/>
                  <w:marTop w:val="0"/>
                  <w:marBottom w:val="0"/>
                  <w:divBdr>
                    <w:top w:val="none" w:sz="0" w:space="0" w:color="auto"/>
                    <w:left w:val="none" w:sz="0" w:space="0" w:color="auto"/>
                    <w:bottom w:val="none" w:sz="0" w:space="0" w:color="auto"/>
                    <w:right w:val="none" w:sz="0" w:space="0" w:color="auto"/>
                  </w:divBdr>
                  <w:divsChild>
                    <w:div w:id="67588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476530">
      <w:bodyDiv w:val="1"/>
      <w:marLeft w:val="0"/>
      <w:marRight w:val="0"/>
      <w:marTop w:val="0"/>
      <w:marBottom w:val="0"/>
      <w:divBdr>
        <w:top w:val="none" w:sz="0" w:space="0" w:color="auto"/>
        <w:left w:val="none" w:sz="0" w:space="0" w:color="auto"/>
        <w:bottom w:val="none" w:sz="0" w:space="0" w:color="auto"/>
        <w:right w:val="none" w:sz="0" w:space="0" w:color="auto"/>
      </w:divBdr>
      <w:divsChild>
        <w:div w:id="1160195678">
          <w:marLeft w:val="0"/>
          <w:marRight w:val="0"/>
          <w:marTop w:val="0"/>
          <w:marBottom w:val="0"/>
          <w:divBdr>
            <w:top w:val="none" w:sz="0" w:space="0" w:color="auto"/>
            <w:left w:val="none" w:sz="0" w:space="0" w:color="auto"/>
            <w:bottom w:val="none" w:sz="0" w:space="0" w:color="auto"/>
            <w:right w:val="none" w:sz="0" w:space="0" w:color="auto"/>
          </w:divBdr>
          <w:divsChild>
            <w:div w:id="989094036">
              <w:marLeft w:val="0"/>
              <w:marRight w:val="0"/>
              <w:marTop w:val="0"/>
              <w:marBottom w:val="0"/>
              <w:divBdr>
                <w:top w:val="none" w:sz="0" w:space="0" w:color="auto"/>
                <w:left w:val="none" w:sz="0" w:space="0" w:color="auto"/>
                <w:bottom w:val="none" w:sz="0" w:space="0" w:color="auto"/>
                <w:right w:val="none" w:sz="0" w:space="0" w:color="auto"/>
              </w:divBdr>
              <w:divsChild>
                <w:div w:id="146820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21001">
      <w:bodyDiv w:val="1"/>
      <w:marLeft w:val="0"/>
      <w:marRight w:val="0"/>
      <w:marTop w:val="0"/>
      <w:marBottom w:val="0"/>
      <w:divBdr>
        <w:top w:val="none" w:sz="0" w:space="0" w:color="auto"/>
        <w:left w:val="none" w:sz="0" w:space="0" w:color="auto"/>
        <w:bottom w:val="none" w:sz="0" w:space="0" w:color="auto"/>
        <w:right w:val="none" w:sz="0" w:space="0" w:color="auto"/>
      </w:divBdr>
      <w:divsChild>
        <w:div w:id="1156460043">
          <w:marLeft w:val="0"/>
          <w:marRight w:val="0"/>
          <w:marTop w:val="0"/>
          <w:marBottom w:val="0"/>
          <w:divBdr>
            <w:top w:val="none" w:sz="0" w:space="0" w:color="auto"/>
            <w:left w:val="none" w:sz="0" w:space="0" w:color="auto"/>
            <w:bottom w:val="none" w:sz="0" w:space="0" w:color="auto"/>
            <w:right w:val="none" w:sz="0" w:space="0" w:color="auto"/>
          </w:divBdr>
          <w:divsChild>
            <w:div w:id="1105420707">
              <w:marLeft w:val="0"/>
              <w:marRight w:val="0"/>
              <w:marTop w:val="0"/>
              <w:marBottom w:val="0"/>
              <w:divBdr>
                <w:top w:val="none" w:sz="0" w:space="0" w:color="auto"/>
                <w:left w:val="none" w:sz="0" w:space="0" w:color="auto"/>
                <w:bottom w:val="none" w:sz="0" w:space="0" w:color="auto"/>
                <w:right w:val="none" w:sz="0" w:space="0" w:color="auto"/>
              </w:divBdr>
              <w:divsChild>
                <w:div w:id="1802651314">
                  <w:marLeft w:val="0"/>
                  <w:marRight w:val="0"/>
                  <w:marTop w:val="0"/>
                  <w:marBottom w:val="0"/>
                  <w:divBdr>
                    <w:top w:val="none" w:sz="0" w:space="0" w:color="auto"/>
                    <w:left w:val="none" w:sz="0" w:space="0" w:color="auto"/>
                    <w:bottom w:val="none" w:sz="0" w:space="0" w:color="auto"/>
                    <w:right w:val="none" w:sz="0" w:space="0" w:color="auto"/>
                  </w:divBdr>
                  <w:divsChild>
                    <w:div w:id="11907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246756">
      <w:bodyDiv w:val="1"/>
      <w:marLeft w:val="0"/>
      <w:marRight w:val="0"/>
      <w:marTop w:val="0"/>
      <w:marBottom w:val="0"/>
      <w:divBdr>
        <w:top w:val="none" w:sz="0" w:space="0" w:color="auto"/>
        <w:left w:val="none" w:sz="0" w:space="0" w:color="auto"/>
        <w:bottom w:val="none" w:sz="0" w:space="0" w:color="auto"/>
        <w:right w:val="none" w:sz="0" w:space="0" w:color="auto"/>
      </w:divBdr>
    </w:div>
    <w:div w:id="1795516978">
      <w:bodyDiv w:val="1"/>
      <w:marLeft w:val="0"/>
      <w:marRight w:val="0"/>
      <w:marTop w:val="0"/>
      <w:marBottom w:val="0"/>
      <w:divBdr>
        <w:top w:val="none" w:sz="0" w:space="0" w:color="auto"/>
        <w:left w:val="none" w:sz="0" w:space="0" w:color="auto"/>
        <w:bottom w:val="none" w:sz="0" w:space="0" w:color="auto"/>
        <w:right w:val="none" w:sz="0" w:space="0" w:color="auto"/>
      </w:divBdr>
      <w:divsChild>
        <w:div w:id="1075519333">
          <w:marLeft w:val="0"/>
          <w:marRight w:val="0"/>
          <w:marTop w:val="0"/>
          <w:marBottom w:val="0"/>
          <w:divBdr>
            <w:top w:val="none" w:sz="0" w:space="0" w:color="auto"/>
            <w:left w:val="none" w:sz="0" w:space="0" w:color="auto"/>
            <w:bottom w:val="none" w:sz="0" w:space="0" w:color="auto"/>
            <w:right w:val="none" w:sz="0" w:space="0" w:color="auto"/>
          </w:divBdr>
          <w:divsChild>
            <w:div w:id="1586958175">
              <w:marLeft w:val="0"/>
              <w:marRight w:val="0"/>
              <w:marTop w:val="0"/>
              <w:marBottom w:val="0"/>
              <w:divBdr>
                <w:top w:val="none" w:sz="0" w:space="0" w:color="auto"/>
                <w:left w:val="none" w:sz="0" w:space="0" w:color="auto"/>
                <w:bottom w:val="none" w:sz="0" w:space="0" w:color="auto"/>
                <w:right w:val="none" w:sz="0" w:space="0" w:color="auto"/>
              </w:divBdr>
              <w:divsChild>
                <w:div w:id="101550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366118">
      <w:bodyDiv w:val="1"/>
      <w:marLeft w:val="0"/>
      <w:marRight w:val="0"/>
      <w:marTop w:val="0"/>
      <w:marBottom w:val="0"/>
      <w:divBdr>
        <w:top w:val="none" w:sz="0" w:space="0" w:color="auto"/>
        <w:left w:val="none" w:sz="0" w:space="0" w:color="auto"/>
        <w:bottom w:val="none" w:sz="0" w:space="0" w:color="auto"/>
        <w:right w:val="none" w:sz="0" w:space="0" w:color="auto"/>
      </w:divBdr>
    </w:div>
    <w:div w:id="1797990044">
      <w:bodyDiv w:val="1"/>
      <w:marLeft w:val="0"/>
      <w:marRight w:val="0"/>
      <w:marTop w:val="0"/>
      <w:marBottom w:val="0"/>
      <w:divBdr>
        <w:top w:val="none" w:sz="0" w:space="0" w:color="auto"/>
        <w:left w:val="none" w:sz="0" w:space="0" w:color="auto"/>
        <w:bottom w:val="none" w:sz="0" w:space="0" w:color="auto"/>
        <w:right w:val="none" w:sz="0" w:space="0" w:color="auto"/>
      </w:divBdr>
    </w:div>
    <w:div w:id="1798521421">
      <w:bodyDiv w:val="1"/>
      <w:marLeft w:val="0"/>
      <w:marRight w:val="0"/>
      <w:marTop w:val="0"/>
      <w:marBottom w:val="0"/>
      <w:divBdr>
        <w:top w:val="none" w:sz="0" w:space="0" w:color="auto"/>
        <w:left w:val="none" w:sz="0" w:space="0" w:color="auto"/>
        <w:bottom w:val="none" w:sz="0" w:space="0" w:color="auto"/>
        <w:right w:val="none" w:sz="0" w:space="0" w:color="auto"/>
      </w:divBdr>
      <w:divsChild>
        <w:div w:id="667634636">
          <w:marLeft w:val="0"/>
          <w:marRight w:val="0"/>
          <w:marTop w:val="0"/>
          <w:marBottom w:val="0"/>
          <w:divBdr>
            <w:top w:val="none" w:sz="0" w:space="0" w:color="auto"/>
            <w:left w:val="none" w:sz="0" w:space="0" w:color="auto"/>
            <w:bottom w:val="none" w:sz="0" w:space="0" w:color="auto"/>
            <w:right w:val="none" w:sz="0" w:space="0" w:color="auto"/>
          </w:divBdr>
          <w:divsChild>
            <w:div w:id="1650867155">
              <w:marLeft w:val="0"/>
              <w:marRight w:val="0"/>
              <w:marTop w:val="0"/>
              <w:marBottom w:val="0"/>
              <w:divBdr>
                <w:top w:val="none" w:sz="0" w:space="0" w:color="auto"/>
                <w:left w:val="none" w:sz="0" w:space="0" w:color="auto"/>
                <w:bottom w:val="none" w:sz="0" w:space="0" w:color="auto"/>
                <w:right w:val="none" w:sz="0" w:space="0" w:color="auto"/>
              </w:divBdr>
              <w:divsChild>
                <w:div w:id="106302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033070">
      <w:bodyDiv w:val="1"/>
      <w:marLeft w:val="0"/>
      <w:marRight w:val="0"/>
      <w:marTop w:val="0"/>
      <w:marBottom w:val="0"/>
      <w:divBdr>
        <w:top w:val="none" w:sz="0" w:space="0" w:color="auto"/>
        <w:left w:val="none" w:sz="0" w:space="0" w:color="auto"/>
        <w:bottom w:val="none" w:sz="0" w:space="0" w:color="auto"/>
        <w:right w:val="none" w:sz="0" w:space="0" w:color="auto"/>
      </w:divBdr>
      <w:divsChild>
        <w:div w:id="1763256028">
          <w:marLeft w:val="0"/>
          <w:marRight w:val="0"/>
          <w:marTop w:val="0"/>
          <w:marBottom w:val="0"/>
          <w:divBdr>
            <w:top w:val="none" w:sz="0" w:space="0" w:color="auto"/>
            <w:left w:val="none" w:sz="0" w:space="0" w:color="auto"/>
            <w:bottom w:val="none" w:sz="0" w:space="0" w:color="auto"/>
            <w:right w:val="none" w:sz="0" w:space="0" w:color="auto"/>
          </w:divBdr>
          <w:divsChild>
            <w:div w:id="1204488082">
              <w:marLeft w:val="0"/>
              <w:marRight w:val="0"/>
              <w:marTop w:val="0"/>
              <w:marBottom w:val="0"/>
              <w:divBdr>
                <w:top w:val="none" w:sz="0" w:space="0" w:color="auto"/>
                <w:left w:val="none" w:sz="0" w:space="0" w:color="auto"/>
                <w:bottom w:val="none" w:sz="0" w:space="0" w:color="auto"/>
                <w:right w:val="none" w:sz="0" w:space="0" w:color="auto"/>
              </w:divBdr>
              <w:divsChild>
                <w:div w:id="92426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55844">
      <w:bodyDiv w:val="1"/>
      <w:marLeft w:val="0"/>
      <w:marRight w:val="0"/>
      <w:marTop w:val="0"/>
      <w:marBottom w:val="0"/>
      <w:divBdr>
        <w:top w:val="none" w:sz="0" w:space="0" w:color="auto"/>
        <w:left w:val="none" w:sz="0" w:space="0" w:color="auto"/>
        <w:bottom w:val="none" w:sz="0" w:space="0" w:color="auto"/>
        <w:right w:val="none" w:sz="0" w:space="0" w:color="auto"/>
      </w:divBdr>
      <w:divsChild>
        <w:div w:id="1624269790">
          <w:marLeft w:val="0"/>
          <w:marRight w:val="0"/>
          <w:marTop w:val="0"/>
          <w:marBottom w:val="0"/>
          <w:divBdr>
            <w:top w:val="none" w:sz="0" w:space="0" w:color="auto"/>
            <w:left w:val="none" w:sz="0" w:space="0" w:color="auto"/>
            <w:bottom w:val="none" w:sz="0" w:space="0" w:color="auto"/>
            <w:right w:val="none" w:sz="0" w:space="0" w:color="auto"/>
          </w:divBdr>
          <w:divsChild>
            <w:div w:id="1530296071">
              <w:marLeft w:val="0"/>
              <w:marRight w:val="0"/>
              <w:marTop w:val="0"/>
              <w:marBottom w:val="0"/>
              <w:divBdr>
                <w:top w:val="none" w:sz="0" w:space="0" w:color="auto"/>
                <w:left w:val="none" w:sz="0" w:space="0" w:color="auto"/>
                <w:bottom w:val="none" w:sz="0" w:space="0" w:color="auto"/>
                <w:right w:val="none" w:sz="0" w:space="0" w:color="auto"/>
              </w:divBdr>
              <w:divsChild>
                <w:div w:id="1310555394">
                  <w:marLeft w:val="0"/>
                  <w:marRight w:val="0"/>
                  <w:marTop w:val="0"/>
                  <w:marBottom w:val="0"/>
                  <w:divBdr>
                    <w:top w:val="none" w:sz="0" w:space="0" w:color="auto"/>
                    <w:left w:val="none" w:sz="0" w:space="0" w:color="auto"/>
                    <w:bottom w:val="none" w:sz="0" w:space="0" w:color="auto"/>
                    <w:right w:val="none" w:sz="0" w:space="0" w:color="auto"/>
                  </w:divBdr>
                  <w:divsChild>
                    <w:div w:id="19674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802227">
      <w:bodyDiv w:val="1"/>
      <w:marLeft w:val="0"/>
      <w:marRight w:val="0"/>
      <w:marTop w:val="0"/>
      <w:marBottom w:val="0"/>
      <w:divBdr>
        <w:top w:val="none" w:sz="0" w:space="0" w:color="auto"/>
        <w:left w:val="none" w:sz="0" w:space="0" w:color="auto"/>
        <w:bottom w:val="none" w:sz="0" w:space="0" w:color="auto"/>
        <w:right w:val="none" w:sz="0" w:space="0" w:color="auto"/>
      </w:divBdr>
    </w:div>
    <w:div w:id="1801611522">
      <w:bodyDiv w:val="1"/>
      <w:marLeft w:val="0"/>
      <w:marRight w:val="0"/>
      <w:marTop w:val="0"/>
      <w:marBottom w:val="0"/>
      <w:divBdr>
        <w:top w:val="none" w:sz="0" w:space="0" w:color="auto"/>
        <w:left w:val="none" w:sz="0" w:space="0" w:color="auto"/>
        <w:bottom w:val="none" w:sz="0" w:space="0" w:color="auto"/>
        <w:right w:val="none" w:sz="0" w:space="0" w:color="auto"/>
      </w:divBdr>
      <w:divsChild>
        <w:div w:id="729381506">
          <w:marLeft w:val="0"/>
          <w:marRight w:val="0"/>
          <w:marTop w:val="0"/>
          <w:marBottom w:val="0"/>
          <w:divBdr>
            <w:top w:val="none" w:sz="0" w:space="0" w:color="auto"/>
            <w:left w:val="none" w:sz="0" w:space="0" w:color="auto"/>
            <w:bottom w:val="none" w:sz="0" w:space="0" w:color="auto"/>
            <w:right w:val="none" w:sz="0" w:space="0" w:color="auto"/>
          </w:divBdr>
          <w:divsChild>
            <w:div w:id="1138568533">
              <w:marLeft w:val="0"/>
              <w:marRight w:val="0"/>
              <w:marTop w:val="0"/>
              <w:marBottom w:val="0"/>
              <w:divBdr>
                <w:top w:val="none" w:sz="0" w:space="0" w:color="auto"/>
                <w:left w:val="none" w:sz="0" w:space="0" w:color="auto"/>
                <w:bottom w:val="none" w:sz="0" w:space="0" w:color="auto"/>
                <w:right w:val="none" w:sz="0" w:space="0" w:color="auto"/>
              </w:divBdr>
              <w:divsChild>
                <w:div w:id="10188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232783">
      <w:bodyDiv w:val="1"/>
      <w:marLeft w:val="0"/>
      <w:marRight w:val="0"/>
      <w:marTop w:val="0"/>
      <w:marBottom w:val="0"/>
      <w:divBdr>
        <w:top w:val="none" w:sz="0" w:space="0" w:color="auto"/>
        <w:left w:val="none" w:sz="0" w:space="0" w:color="auto"/>
        <w:bottom w:val="none" w:sz="0" w:space="0" w:color="auto"/>
        <w:right w:val="none" w:sz="0" w:space="0" w:color="auto"/>
      </w:divBdr>
      <w:divsChild>
        <w:div w:id="1556620667">
          <w:marLeft w:val="0"/>
          <w:marRight w:val="0"/>
          <w:marTop w:val="0"/>
          <w:marBottom w:val="0"/>
          <w:divBdr>
            <w:top w:val="none" w:sz="0" w:space="0" w:color="auto"/>
            <w:left w:val="none" w:sz="0" w:space="0" w:color="auto"/>
            <w:bottom w:val="none" w:sz="0" w:space="0" w:color="auto"/>
            <w:right w:val="none" w:sz="0" w:space="0" w:color="auto"/>
          </w:divBdr>
          <w:divsChild>
            <w:div w:id="819660135">
              <w:marLeft w:val="0"/>
              <w:marRight w:val="0"/>
              <w:marTop w:val="0"/>
              <w:marBottom w:val="0"/>
              <w:divBdr>
                <w:top w:val="none" w:sz="0" w:space="0" w:color="auto"/>
                <w:left w:val="none" w:sz="0" w:space="0" w:color="auto"/>
                <w:bottom w:val="none" w:sz="0" w:space="0" w:color="auto"/>
                <w:right w:val="none" w:sz="0" w:space="0" w:color="auto"/>
              </w:divBdr>
              <w:divsChild>
                <w:div w:id="45036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94854">
      <w:bodyDiv w:val="1"/>
      <w:marLeft w:val="0"/>
      <w:marRight w:val="0"/>
      <w:marTop w:val="0"/>
      <w:marBottom w:val="0"/>
      <w:divBdr>
        <w:top w:val="none" w:sz="0" w:space="0" w:color="auto"/>
        <w:left w:val="none" w:sz="0" w:space="0" w:color="auto"/>
        <w:bottom w:val="none" w:sz="0" w:space="0" w:color="auto"/>
        <w:right w:val="none" w:sz="0" w:space="0" w:color="auto"/>
      </w:divBdr>
    </w:div>
    <w:div w:id="1806506807">
      <w:bodyDiv w:val="1"/>
      <w:marLeft w:val="0"/>
      <w:marRight w:val="0"/>
      <w:marTop w:val="0"/>
      <w:marBottom w:val="0"/>
      <w:divBdr>
        <w:top w:val="none" w:sz="0" w:space="0" w:color="auto"/>
        <w:left w:val="none" w:sz="0" w:space="0" w:color="auto"/>
        <w:bottom w:val="none" w:sz="0" w:space="0" w:color="auto"/>
        <w:right w:val="none" w:sz="0" w:space="0" w:color="auto"/>
      </w:divBdr>
    </w:div>
    <w:div w:id="1808012737">
      <w:bodyDiv w:val="1"/>
      <w:marLeft w:val="0"/>
      <w:marRight w:val="0"/>
      <w:marTop w:val="0"/>
      <w:marBottom w:val="0"/>
      <w:divBdr>
        <w:top w:val="none" w:sz="0" w:space="0" w:color="auto"/>
        <w:left w:val="none" w:sz="0" w:space="0" w:color="auto"/>
        <w:bottom w:val="none" w:sz="0" w:space="0" w:color="auto"/>
        <w:right w:val="none" w:sz="0" w:space="0" w:color="auto"/>
      </w:divBdr>
    </w:div>
    <w:div w:id="1816071125">
      <w:bodyDiv w:val="1"/>
      <w:marLeft w:val="0"/>
      <w:marRight w:val="0"/>
      <w:marTop w:val="0"/>
      <w:marBottom w:val="0"/>
      <w:divBdr>
        <w:top w:val="none" w:sz="0" w:space="0" w:color="auto"/>
        <w:left w:val="none" w:sz="0" w:space="0" w:color="auto"/>
        <w:bottom w:val="none" w:sz="0" w:space="0" w:color="auto"/>
        <w:right w:val="none" w:sz="0" w:space="0" w:color="auto"/>
      </w:divBdr>
      <w:divsChild>
        <w:div w:id="1319579681">
          <w:marLeft w:val="0"/>
          <w:marRight w:val="0"/>
          <w:marTop w:val="0"/>
          <w:marBottom w:val="0"/>
          <w:divBdr>
            <w:top w:val="none" w:sz="0" w:space="0" w:color="auto"/>
            <w:left w:val="none" w:sz="0" w:space="0" w:color="auto"/>
            <w:bottom w:val="none" w:sz="0" w:space="0" w:color="auto"/>
            <w:right w:val="none" w:sz="0" w:space="0" w:color="auto"/>
          </w:divBdr>
          <w:divsChild>
            <w:div w:id="750809121">
              <w:marLeft w:val="0"/>
              <w:marRight w:val="0"/>
              <w:marTop w:val="0"/>
              <w:marBottom w:val="0"/>
              <w:divBdr>
                <w:top w:val="none" w:sz="0" w:space="0" w:color="auto"/>
                <w:left w:val="none" w:sz="0" w:space="0" w:color="auto"/>
                <w:bottom w:val="none" w:sz="0" w:space="0" w:color="auto"/>
                <w:right w:val="none" w:sz="0" w:space="0" w:color="auto"/>
              </w:divBdr>
              <w:divsChild>
                <w:div w:id="25821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7995">
      <w:bodyDiv w:val="1"/>
      <w:marLeft w:val="0"/>
      <w:marRight w:val="0"/>
      <w:marTop w:val="0"/>
      <w:marBottom w:val="0"/>
      <w:divBdr>
        <w:top w:val="none" w:sz="0" w:space="0" w:color="auto"/>
        <w:left w:val="none" w:sz="0" w:space="0" w:color="auto"/>
        <w:bottom w:val="none" w:sz="0" w:space="0" w:color="auto"/>
        <w:right w:val="none" w:sz="0" w:space="0" w:color="auto"/>
      </w:divBdr>
    </w:div>
    <w:div w:id="1818378172">
      <w:bodyDiv w:val="1"/>
      <w:marLeft w:val="0"/>
      <w:marRight w:val="0"/>
      <w:marTop w:val="0"/>
      <w:marBottom w:val="0"/>
      <w:divBdr>
        <w:top w:val="none" w:sz="0" w:space="0" w:color="auto"/>
        <w:left w:val="none" w:sz="0" w:space="0" w:color="auto"/>
        <w:bottom w:val="none" w:sz="0" w:space="0" w:color="auto"/>
        <w:right w:val="none" w:sz="0" w:space="0" w:color="auto"/>
      </w:divBdr>
      <w:divsChild>
        <w:div w:id="2095659789">
          <w:marLeft w:val="0"/>
          <w:marRight w:val="0"/>
          <w:marTop w:val="0"/>
          <w:marBottom w:val="0"/>
          <w:divBdr>
            <w:top w:val="none" w:sz="0" w:space="0" w:color="auto"/>
            <w:left w:val="none" w:sz="0" w:space="0" w:color="auto"/>
            <w:bottom w:val="none" w:sz="0" w:space="0" w:color="auto"/>
            <w:right w:val="none" w:sz="0" w:space="0" w:color="auto"/>
          </w:divBdr>
          <w:divsChild>
            <w:div w:id="602961051">
              <w:marLeft w:val="0"/>
              <w:marRight w:val="0"/>
              <w:marTop w:val="0"/>
              <w:marBottom w:val="0"/>
              <w:divBdr>
                <w:top w:val="none" w:sz="0" w:space="0" w:color="auto"/>
                <w:left w:val="none" w:sz="0" w:space="0" w:color="auto"/>
                <w:bottom w:val="none" w:sz="0" w:space="0" w:color="auto"/>
                <w:right w:val="none" w:sz="0" w:space="0" w:color="auto"/>
              </w:divBdr>
              <w:divsChild>
                <w:div w:id="1709987310">
                  <w:marLeft w:val="0"/>
                  <w:marRight w:val="0"/>
                  <w:marTop w:val="0"/>
                  <w:marBottom w:val="0"/>
                  <w:divBdr>
                    <w:top w:val="none" w:sz="0" w:space="0" w:color="auto"/>
                    <w:left w:val="none" w:sz="0" w:space="0" w:color="auto"/>
                    <w:bottom w:val="none" w:sz="0" w:space="0" w:color="auto"/>
                    <w:right w:val="none" w:sz="0" w:space="0" w:color="auto"/>
                  </w:divBdr>
                  <w:divsChild>
                    <w:div w:id="82092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886212">
      <w:bodyDiv w:val="1"/>
      <w:marLeft w:val="0"/>
      <w:marRight w:val="0"/>
      <w:marTop w:val="0"/>
      <w:marBottom w:val="0"/>
      <w:divBdr>
        <w:top w:val="none" w:sz="0" w:space="0" w:color="auto"/>
        <w:left w:val="none" w:sz="0" w:space="0" w:color="auto"/>
        <w:bottom w:val="none" w:sz="0" w:space="0" w:color="auto"/>
        <w:right w:val="none" w:sz="0" w:space="0" w:color="auto"/>
      </w:divBdr>
      <w:divsChild>
        <w:div w:id="1191527565">
          <w:marLeft w:val="0"/>
          <w:marRight w:val="0"/>
          <w:marTop w:val="0"/>
          <w:marBottom w:val="0"/>
          <w:divBdr>
            <w:top w:val="none" w:sz="0" w:space="0" w:color="auto"/>
            <w:left w:val="none" w:sz="0" w:space="0" w:color="auto"/>
            <w:bottom w:val="none" w:sz="0" w:space="0" w:color="auto"/>
            <w:right w:val="none" w:sz="0" w:space="0" w:color="auto"/>
          </w:divBdr>
          <w:divsChild>
            <w:div w:id="366562555">
              <w:marLeft w:val="0"/>
              <w:marRight w:val="0"/>
              <w:marTop w:val="0"/>
              <w:marBottom w:val="0"/>
              <w:divBdr>
                <w:top w:val="none" w:sz="0" w:space="0" w:color="auto"/>
                <w:left w:val="none" w:sz="0" w:space="0" w:color="auto"/>
                <w:bottom w:val="none" w:sz="0" w:space="0" w:color="auto"/>
                <w:right w:val="none" w:sz="0" w:space="0" w:color="auto"/>
              </w:divBdr>
              <w:divsChild>
                <w:div w:id="21241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85863">
      <w:bodyDiv w:val="1"/>
      <w:marLeft w:val="0"/>
      <w:marRight w:val="0"/>
      <w:marTop w:val="0"/>
      <w:marBottom w:val="0"/>
      <w:divBdr>
        <w:top w:val="none" w:sz="0" w:space="0" w:color="auto"/>
        <w:left w:val="none" w:sz="0" w:space="0" w:color="auto"/>
        <w:bottom w:val="none" w:sz="0" w:space="0" w:color="auto"/>
        <w:right w:val="none" w:sz="0" w:space="0" w:color="auto"/>
      </w:divBdr>
      <w:divsChild>
        <w:div w:id="1330906949">
          <w:marLeft w:val="0"/>
          <w:marRight w:val="0"/>
          <w:marTop w:val="0"/>
          <w:marBottom w:val="0"/>
          <w:divBdr>
            <w:top w:val="none" w:sz="0" w:space="0" w:color="auto"/>
            <w:left w:val="none" w:sz="0" w:space="0" w:color="auto"/>
            <w:bottom w:val="none" w:sz="0" w:space="0" w:color="auto"/>
            <w:right w:val="none" w:sz="0" w:space="0" w:color="auto"/>
          </w:divBdr>
          <w:divsChild>
            <w:div w:id="1212034720">
              <w:marLeft w:val="0"/>
              <w:marRight w:val="0"/>
              <w:marTop w:val="0"/>
              <w:marBottom w:val="0"/>
              <w:divBdr>
                <w:top w:val="none" w:sz="0" w:space="0" w:color="auto"/>
                <w:left w:val="none" w:sz="0" w:space="0" w:color="auto"/>
                <w:bottom w:val="none" w:sz="0" w:space="0" w:color="auto"/>
                <w:right w:val="none" w:sz="0" w:space="0" w:color="auto"/>
              </w:divBdr>
              <w:divsChild>
                <w:div w:id="1709988402">
                  <w:marLeft w:val="0"/>
                  <w:marRight w:val="0"/>
                  <w:marTop w:val="0"/>
                  <w:marBottom w:val="0"/>
                  <w:divBdr>
                    <w:top w:val="none" w:sz="0" w:space="0" w:color="auto"/>
                    <w:left w:val="none" w:sz="0" w:space="0" w:color="auto"/>
                    <w:bottom w:val="none" w:sz="0" w:space="0" w:color="auto"/>
                    <w:right w:val="none" w:sz="0" w:space="0" w:color="auto"/>
                  </w:divBdr>
                  <w:divsChild>
                    <w:div w:id="10080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767409">
      <w:bodyDiv w:val="1"/>
      <w:marLeft w:val="0"/>
      <w:marRight w:val="0"/>
      <w:marTop w:val="0"/>
      <w:marBottom w:val="0"/>
      <w:divBdr>
        <w:top w:val="none" w:sz="0" w:space="0" w:color="auto"/>
        <w:left w:val="none" w:sz="0" w:space="0" w:color="auto"/>
        <w:bottom w:val="none" w:sz="0" w:space="0" w:color="auto"/>
        <w:right w:val="none" w:sz="0" w:space="0" w:color="auto"/>
      </w:divBdr>
      <w:divsChild>
        <w:div w:id="844827114">
          <w:marLeft w:val="0"/>
          <w:marRight w:val="0"/>
          <w:marTop w:val="0"/>
          <w:marBottom w:val="0"/>
          <w:divBdr>
            <w:top w:val="none" w:sz="0" w:space="0" w:color="auto"/>
            <w:left w:val="none" w:sz="0" w:space="0" w:color="auto"/>
            <w:bottom w:val="none" w:sz="0" w:space="0" w:color="auto"/>
            <w:right w:val="none" w:sz="0" w:space="0" w:color="auto"/>
          </w:divBdr>
          <w:divsChild>
            <w:div w:id="1680279250">
              <w:marLeft w:val="0"/>
              <w:marRight w:val="0"/>
              <w:marTop w:val="0"/>
              <w:marBottom w:val="0"/>
              <w:divBdr>
                <w:top w:val="none" w:sz="0" w:space="0" w:color="auto"/>
                <w:left w:val="none" w:sz="0" w:space="0" w:color="auto"/>
                <w:bottom w:val="none" w:sz="0" w:space="0" w:color="auto"/>
                <w:right w:val="none" w:sz="0" w:space="0" w:color="auto"/>
              </w:divBdr>
              <w:divsChild>
                <w:div w:id="168127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27813">
      <w:bodyDiv w:val="1"/>
      <w:marLeft w:val="0"/>
      <w:marRight w:val="0"/>
      <w:marTop w:val="0"/>
      <w:marBottom w:val="0"/>
      <w:divBdr>
        <w:top w:val="none" w:sz="0" w:space="0" w:color="auto"/>
        <w:left w:val="none" w:sz="0" w:space="0" w:color="auto"/>
        <w:bottom w:val="none" w:sz="0" w:space="0" w:color="auto"/>
        <w:right w:val="none" w:sz="0" w:space="0" w:color="auto"/>
      </w:divBdr>
    </w:div>
    <w:div w:id="1825193847">
      <w:bodyDiv w:val="1"/>
      <w:marLeft w:val="0"/>
      <w:marRight w:val="0"/>
      <w:marTop w:val="0"/>
      <w:marBottom w:val="0"/>
      <w:divBdr>
        <w:top w:val="none" w:sz="0" w:space="0" w:color="auto"/>
        <w:left w:val="none" w:sz="0" w:space="0" w:color="auto"/>
        <w:bottom w:val="none" w:sz="0" w:space="0" w:color="auto"/>
        <w:right w:val="none" w:sz="0" w:space="0" w:color="auto"/>
      </w:divBdr>
    </w:div>
    <w:div w:id="1827041187">
      <w:bodyDiv w:val="1"/>
      <w:marLeft w:val="0"/>
      <w:marRight w:val="0"/>
      <w:marTop w:val="0"/>
      <w:marBottom w:val="0"/>
      <w:divBdr>
        <w:top w:val="none" w:sz="0" w:space="0" w:color="auto"/>
        <w:left w:val="none" w:sz="0" w:space="0" w:color="auto"/>
        <w:bottom w:val="none" w:sz="0" w:space="0" w:color="auto"/>
        <w:right w:val="none" w:sz="0" w:space="0" w:color="auto"/>
      </w:divBdr>
    </w:div>
    <w:div w:id="1827041682">
      <w:bodyDiv w:val="1"/>
      <w:marLeft w:val="0"/>
      <w:marRight w:val="0"/>
      <w:marTop w:val="0"/>
      <w:marBottom w:val="0"/>
      <w:divBdr>
        <w:top w:val="none" w:sz="0" w:space="0" w:color="auto"/>
        <w:left w:val="none" w:sz="0" w:space="0" w:color="auto"/>
        <w:bottom w:val="none" w:sz="0" w:space="0" w:color="auto"/>
        <w:right w:val="none" w:sz="0" w:space="0" w:color="auto"/>
      </w:divBdr>
      <w:divsChild>
        <w:div w:id="1865749231">
          <w:marLeft w:val="0"/>
          <w:marRight w:val="0"/>
          <w:marTop w:val="0"/>
          <w:marBottom w:val="0"/>
          <w:divBdr>
            <w:top w:val="none" w:sz="0" w:space="0" w:color="auto"/>
            <w:left w:val="none" w:sz="0" w:space="0" w:color="auto"/>
            <w:bottom w:val="none" w:sz="0" w:space="0" w:color="auto"/>
            <w:right w:val="none" w:sz="0" w:space="0" w:color="auto"/>
          </w:divBdr>
          <w:divsChild>
            <w:div w:id="1771659147">
              <w:marLeft w:val="0"/>
              <w:marRight w:val="0"/>
              <w:marTop w:val="0"/>
              <w:marBottom w:val="0"/>
              <w:divBdr>
                <w:top w:val="none" w:sz="0" w:space="0" w:color="auto"/>
                <w:left w:val="none" w:sz="0" w:space="0" w:color="auto"/>
                <w:bottom w:val="none" w:sz="0" w:space="0" w:color="auto"/>
                <w:right w:val="none" w:sz="0" w:space="0" w:color="auto"/>
              </w:divBdr>
              <w:divsChild>
                <w:div w:id="18337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353062">
      <w:bodyDiv w:val="1"/>
      <w:marLeft w:val="0"/>
      <w:marRight w:val="0"/>
      <w:marTop w:val="0"/>
      <w:marBottom w:val="0"/>
      <w:divBdr>
        <w:top w:val="none" w:sz="0" w:space="0" w:color="auto"/>
        <w:left w:val="none" w:sz="0" w:space="0" w:color="auto"/>
        <w:bottom w:val="none" w:sz="0" w:space="0" w:color="auto"/>
        <w:right w:val="none" w:sz="0" w:space="0" w:color="auto"/>
      </w:divBdr>
      <w:divsChild>
        <w:div w:id="859659457">
          <w:marLeft w:val="0"/>
          <w:marRight w:val="0"/>
          <w:marTop w:val="0"/>
          <w:marBottom w:val="0"/>
          <w:divBdr>
            <w:top w:val="none" w:sz="0" w:space="0" w:color="auto"/>
            <w:left w:val="none" w:sz="0" w:space="0" w:color="auto"/>
            <w:bottom w:val="none" w:sz="0" w:space="0" w:color="auto"/>
            <w:right w:val="none" w:sz="0" w:space="0" w:color="auto"/>
          </w:divBdr>
          <w:divsChild>
            <w:div w:id="1465848728">
              <w:marLeft w:val="0"/>
              <w:marRight w:val="0"/>
              <w:marTop w:val="0"/>
              <w:marBottom w:val="0"/>
              <w:divBdr>
                <w:top w:val="none" w:sz="0" w:space="0" w:color="auto"/>
                <w:left w:val="none" w:sz="0" w:space="0" w:color="auto"/>
                <w:bottom w:val="none" w:sz="0" w:space="0" w:color="auto"/>
                <w:right w:val="none" w:sz="0" w:space="0" w:color="auto"/>
              </w:divBdr>
              <w:divsChild>
                <w:div w:id="13836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26567">
      <w:bodyDiv w:val="1"/>
      <w:marLeft w:val="0"/>
      <w:marRight w:val="0"/>
      <w:marTop w:val="0"/>
      <w:marBottom w:val="0"/>
      <w:divBdr>
        <w:top w:val="none" w:sz="0" w:space="0" w:color="auto"/>
        <w:left w:val="none" w:sz="0" w:space="0" w:color="auto"/>
        <w:bottom w:val="none" w:sz="0" w:space="0" w:color="auto"/>
        <w:right w:val="none" w:sz="0" w:space="0" w:color="auto"/>
      </w:divBdr>
    </w:div>
    <w:div w:id="1829050838">
      <w:bodyDiv w:val="1"/>
      <w:marLeft w:val="0"/>
      <w:marRight w:val="0"/>
      <w:marTop w:val="0"/>
      <w:marBottom w:val="0"/>
      <w:divBdr>
        <w:top w:val="none" w:sz="0" w:space="0" w:color="auto"/>
        <w:left w:val="none" w:sz="0" w:space="0" w:color="auto"/>
        <w:bottom w:val="none" w:sz="0" w:space="0" w:color="auto"/>
        <w:right w:val="none" w:sz="0" w:space="0" w:color="auto"/>
      </w:divBdr>
    </w:div>
    <w:div w:id="1829132470">
      <w:bodyDiv w:val="1"/>
      <w:marLeft w:val="0"/>
      <w:marRight w:val="0"/>
      <w:marTop w:val="0"/>
      <w:marBottom w:val="0"/>
      <w:divBdr>
        <w:top w:val="none" w:sz="0" w:space="0" w:color="auto"/>
        <w:left w:val="none" w:sz="0" w:space="0" w:color="auto"/>
        <w:bottom w:val="none" w:sz="0" w:space="0" w:color="auto"/>
        <w:right w:val="none" w:sz="0" w:space="0" w:color="auto"/>
      </w:divBdr>
      <w:divsChild>
        <w:div w:id="280962157">
          <w:marLeft w:val="0"/>
          <w:marRight w:val="0"/>
          <w:marTop w:val="0"/>
          <w:marBottom w:val="0"/>
          <w:divBdr>
            <w:top w:val="none" w:sz="0" w:space="0" w:color="auto"/>
            <w:left w:val="none" w:sz="0" w:space="0" w:color="auto"/>
            <w:bottom w:val="none" w:sz="0" w:space="0" w:color="auto"/>
            <w:right w:val="none" w:sz="0" w:space="0" w:color="auto"/>
          </w:divBdr>
          <w:divsChild>
            <w:div w:id="721171313">
              <w:marLeft w:val="0"/>
              <w:marRight w:val="0"/>
              <w:marTop w:val="0"/>
              <w:marBottom w:val="0"/>
              <w:divBdr>
                <w:top w:val="none" w:sz="0" w:space="0" w:color="auto"/>
                <w:left w:val="none" w:sz="0" w:space="0" w:color="auto"/>
                <w:bottom w:val="none" w:sz="0" w:space="0" w:color="auto"/>
                <w:right w:val="none" w:sz="0" w:space="0" w:color="auto"/>
              </w:divBdr>
              <w:divsChild>
                <w:div w:id="711031490">
                  <w:marLeft w:val="0"/>
                  <w:marRight w:val="0"/>
                  <w:marTop w:val="0"/>
                  <w:marBottom w:val="0"/>
                  <w:divBdr>
                    <w:top w:val="none" w:sz="0" w:space="0" w:color="auto"/>
                    <w:left w:val="none" w:sz="0" w:space="0" w:color="auto"/>
                    <w:bottom w:val="none" w:sz="0" w:space="0" w:color="auto"/>
                    <w:right w:val="none" w:sz="0" w:space="0" w:color="auto"/>
                  </w:divBdr>
                  <w:divsChild>
                    <w:div w:id="1181550186">
                      <w:marLeft w:val="0"/>
                      <w:marRight w:val="0"/>
                      <w:marTop w:val="0"/>
                      <w:marBottom w:val="0"/>
                      <w:divBdr>
                        <w:top w:val="none" w:sz="0" w:space="0" w:color="auto"/>
                        <w:left w:val="none" w:sz="0" w:space="0" w:color="auto"/>
                        <w:bottom w:val="none" w:sz="0" w:space="0" w:color="auto"/>
                        <w:right w:val="none" w:sz="0" w:space="0" w:color="auto"/>
                      </w:divBdr>
                    </w:div>
                  </w:divsChild>
                </w:div>
                <w:div w:id="1764840671">
                  <w:marLeft w:val="0"/>
                  <w:marRight w:val="0"/>
                  <w:marTop w:val="0"/>
                  <w:marBottom w:val="0"/>
                  <w:divBdr>
                    <w:top w:val="none" w:sz="0" w:space="0" w:color="auto"/>
                    <w:left w:val="none" w:sz="0" w:space="0" w:color="auto"/>
                    <w:bottom w:val="none" w:sz="0" w:space="0" w:color="auto"/>
                    <w:right w:val="none" w:sz="0" w:space="0" w:color="auto"/>
                  </w:divBdr>
                  <w:divsChild>
                    <w:div w:id="35547216">
                      <w:marLeft w:val="0"/>
                      <w:marRight w:val="0"/>
                      <w:marTop w:val="0"/>
                      <w:marBottom w:val="0"/>
                      <w:divBdr>
                        <w:top w:val="none" w:sz="0" w:space="0" w:color="auto"/>
                        <w:left w:val="none" w:sz="0" w:space="0" w:color="auto"/>
                        <w:bottom w:val="none" w:sz="0" w:space="0" w:color="auto"/>
                        <w:right w:val="none" w:sz="0" w:space="0" w:color="auto"/>
                      </w:divBdr>
                    </w:div>
                  </w:divsChild>
                </w:div>
                <w:div w:id="1885748155">
                  <w:marLeft w:val="0"/>
                  <w:marRight w:val="0"/>
                  <w:marTop w:val="0"/>
                  <w:marBottom w:val="0"/>
                  <w:divBdr>
                    <w:top w:val="none" w:sz="0" w:space="0" w:color="auto"/>
                    <w:left w:val="none" w:sz="0" w:space="0" w:color="auto"/>
                    <w:bottom w:val="none" w:sz="0" w:space="0" w:color="auto"/>
                    <w:right w:val="none" w:sz="0" w:space="0" w:color="auto"/>
                  </w:divBdr>
                  <w:divsChild>
                    <w:div w:id="406461001">
                      <w:marLeft w:val="0"/>
                      <w:marRight w:val="0"/>
                      <w:marTop w:val="0"/>
                      <w:marBottom w:val="0"/>
                      <w:divBdr>
                        <w:top w:val="none" w:sz="0" w:space="0" w:color="auto"/>
                        <w:left w:val="none" w:sz="0" w:space="0" w:color="auto"/>
                        <w:bottom w:val="none" w:sz="0" w:space="0" w:color="auto"/>
                        <w:right w:val="none" w:sz="0" w:space="0" w:color="auto"/>
                      </w:divBdr>
                    </w:div>
                  </w:divsChild>
                </w:div>
                <w:div w:id="890193569">
                  <w:marLeft w:val="0"/>
                  <w:marRight w:val="0"/>
                  <w:marTop w:val="0"/>
                  <w:marBottom w:val="0"/>
                  <w:divBdr>
                    <w:top w:val="none" w:sz="0" w:space="0" w:color="auto"/>
                    <w:left w:val="none" w:sz="0" w:space="0" w:color="auto"/>
                    <w:bottom w:val="none" w:sz="0" w:space="0" w:color="auto"/>
                    <w:right w:val="none" w:sz="0" w:space="0" w:color="auto"/>
                  </w:divBdr>
                  <w:divsChild>
                    <w:div w:id="355889325">
                      <w:marLeft w:val="0"/>
                      <w:marRight w:val="0"/>
                      <w:marTop w:val="0"/>
                      <w:marBottom w:val="0"/>
                      <w:divBdr>
                        <w:top w:val="none" w:sz="0" w:space="0" w:color="auto"/>
                        <w:left w:val="none" w:sz="0" w:space="0" w:color="auto"/>
                        <w:bottom w:val="none" w:sz="0" w:space="0" w:color="auto"/>
                        <w:right w:val="none" w:sz="0" w:space="0" w:color="auto"/>
                      </w:divBdr>
                    </w:div>
                  </w:divsChild>
                </w:div>
                <w:div w:id="70198929">
                  <w:marLeft w:val="0"/>
                  <w:marRight w:val="0"/>
                  <w:marTop w:val="0"/>
                  <w:marBottom w:val="0"/>
                  <w:divBdr>
                    <w:top w:val="none" w:sz="0" w:space="0" w:color="auto"/>
                    <w:left w:val="none" w:sz="0" w:space="0" w:color="auto"/>
                    <w:bottom w:val="none" w:sz="0" w:space="0" w:color="auto"/>
                    <w:right w:val="none" w:sz="0" w:space="0" w:color="auto"/>
                  </w:divBdr>
                  <w:divsChild>
                    <w:div w:id="83934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38059">
      <w:bodyDiv w:val="1"/>
      <w:marLeft w:val="0"/>
      <w:marRight w:val="0"/>
      <w:marTop w:val="0"/>
      <w:marBottom w:val="0"/>
      <w:divBdr>
        <w:top w:val="none" w:sz="0" w:space="0" w:color="auto"/>
        <w:left w:val="none" w:sz="0" w:space="0" w:color="auto"/>
        <w:bottom w:val="none" w:sz="0" w:space="0" w:color="auto"/>
        <w:right w:val="none" w:sz="0" w:space="0" w:color="auto"/>
      </w:divBdr>
      <w:divsChild>
        <w:div w:id="1043092295">
          <w:marLeft w:val="0"/>
          <w:marRight w:val="0"/>
          <w:marTop w:val="0"/>
          <w:marBottom w:val="0"/>
          <w:divBdr>
            <w:top w:val="none" w:sz="0" w:space="0" w:color="auto"/>
            <w:left w:val="none" w:sz="0" w:space="0" w:color="auto"/>
            <w:bottom w:val="none" w:sz="0" w:space="0" w:color="auto"/>
            <w:right w:val="none" w:sz="0" w:space="0" w:color="auto"/>
          </w:divBdr>
          <w:divsChild>
            <w:div w:id="1685278530">
              <w:marLeft w:val="0"/>
              <w:marRight w:val="0"/>
              <w:marTop w:val="0"/>
              <w:marBottom w:val="0"/>
              <w:divBdr>
                <w:top w:val="none" w:sz="0" w:space="0" w:color="auto"/>
                <w:left w:val="none" w:sz="0" w:space="0" w:color="auto"/>
                <w:bottom w:val="none" w:sz="0" w:space="0" w:color="auto"/>
                <w:right w:val="none" w:sz="0" w:space="0" w:color="auto"/>
              </w:divBdr>
              <w:divsChild>
                <w:div w:id="735591354">
                  <w:marLeft w:val="0"/>
                  <w:marRight w:val="0"/>
                  <w:marTop w:val="0"/>
                  <w:marBottom w:val="0"/>
                  <w:divBdr>
                    <w:top w:val="none" w:sz="0" w:space="0" w:color="auto"/>
                    <w:left w:val="none" w:sz="0" w:space="0" w:color="auto"/>
                    <w:bottom w:val="none" w:sz="0" w:space="0" w:color="auto"/>
                    <w:right w:val="none" w:sz="0" w:space="0" w:color="auto"/>
                  </w:divBdr>
                  <w:divsChild>
                    <w:div w:id="78403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448167">
      <w:bodyDiv w:val="1"/>
      <w:marLeft w:val="0"/>
      <w:marRight w:val="0"/>
      <w:marTop w:val="0"/>
      <w:marBottom w:val="0"/>
      <w:divBdr>
        <w:top w:val="none" w:sz="0" w:space="0" w:color="auto"/>
        <w:left w:val="none" w:sz="0" w:space="0" w:color="auto"/>
        <w:bottom w:val="none" w:sz="0" w:space="0" w:color="auto"/>
        <w:right w:val="none" w:sz="0" w:space="0" w:color="auto"/>
      </w:divBdr>
    </w:div>
    <w:div w:id="1835610228">
      <w:bodyDiv w:val="1"/>
      <w:marLeft w:val="0"/>
      <w:marRight w:val="0"/>
      <w:marTop w:val="0"/>
      <w:marBottom w:val="0"/>
      <w:divBdr>
        <w:top w:val="none" w:sz="0" w:space="0" w:color="auto"/>
        <w:left w:val="none" w:sz="0" w:space="0" w:color="auto"/>
        <w:bottom w:val="none" w:sz="0" w:space="0" w:color="auto"/>
        <w:right w:val="none" w:sz="0" w:space="0" w:color="auto"/>
      </w:divBdr>
      <w:divsChild>
        <w:div w:id="200440680">
          <w:marLeft w:val="0"/>
          <w:marRight w:val="0"/>
          <w:marTop w:val="0"/>
          <w:marBottom w:val="0"/>
          <w:divBdr>
            <w:top w:val="none" w:sz="0" w:space="0" w:color="auto"/>
            <w:left w:val="none" w:sz="0" w:space="0" w:color="auto"/>
            <w:bottom w:val="none" w:sz="0" w:space="0" w:color="auto"/>
            <w:right w:val="none" w:sz="0" w:space="0" w:color="auto"/>
          </w:divBdr>
          <w:divsChild>
            <w:div w:id="1187598475">
              <w:marLeft w:val="0"/>
              <w:marRight w:val="0"/>
              <w:marTop w:val="0"/>
              <w:marBottom w:val="0"/>
              <w:divBdr>
                <w:top w:val="none" w:sz="0" w:space="0" w:color="auto"/>
                <w:left w:val="none" w:sz="0" w:space="0" w:color="auto"/>
                <w:bottom w:val="none" w:sz="0" w:space="0" w:color="auto"/>
                <w:right w:val="none" w:sz="0" w:space="0" w:color="auto"/>
              </w:divBdr>
              <w:divsChild>
                <w:div w:id="1005128586">
                  <w:marLeft w:val="0"/>
                  <w:marRight w:val="0"/>
                  <w:marTop w:val="0"/>
                  <w:marBottom w:val="0"/>
                  <w:divBdr>
                    <w:top w:val="none" w:sz="0" w:space="0" w:color="auto"/>
                    <w:left w:val="none" w:sz="0" w:space="0" w:color="auto"/>
                    <w:bottom w:val="none" w:sz="0" w:space="0" w:color="auto"/>
                    <w:right w:val="none" w:sz="0" w:space="0" w:color="auto"/>
                  </w:divBdr>
                  <w:divsChild>
                    <w:div w:id="3273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415982">
      <w:bodyDiv w:val="1"/>
      <w:marLeft w:val="0"/>
      <w:marRight w:val="0"/>
      <w:marTop w:val="0"/>
      <w:marBottom w:val="0"/>
      <w:divBdr>
        <w:top w:val="none" w:sz="0" w:space="0" w:color="auto"/>
        <w:left w:val="none" w:sz="0" w:space="0" w:color="auto"/>
        <w:bottom w:val="none" w:sz="0" w:space="0" w:color="auto"/>
        <w:right w:val="none" w:sz="0" w:space="0" w:color="auto"/>
      </w:divBdr>
      <w:divsChild>
        <w:div w:id="297802797">
          <w:marLeft w:val="0"/>
          <w:marRight w:val="0"/>
          <w:marTop w:val="0"/>
          <w:marBottom w:val="0"/>
          <w:divBdr>
            <w:top w:val="none" w:sz="0" w:space="0" w:color="auto"/>
            <w:left w:val="none" w:sz="0" w:space="0" w:color="auto"/>
            <w:bottom w:val="none" w:sz="0" w:space="0" w:color="auto"/>
            <w:right w:val="none" w:sz="0" w:space="0" w:color="auto"/>
          </w:divBdr>
          <w:divsChild>
            <w:div w:id="1944727669">
              <w:marLeft w:val="0"/>
              <w:marRight w:val="0"/>
              <w:marTop w:val="0"/>
              <w:marBottom w:val="0"/>
              <w:divBdr>
                <w:top w:val="none" w:sz="0" w:space="0" w:color="auto"/>
                <w:left w:val="none" w:sz="0" w:space="0" w:color="auto"/>
                <w:bottom w:val="none" w:sz="0" w:space="0" w:color="auto"/>
                <w:right w:val="none" w:sz="0" w:space="0" w:color="auto"/>
              </w:divBdr>
              <w:divsChild>
                <w:div w:id="634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916713">
      <w:bodyDiv w:val="1"/>
      <w:marLeft w:val="0"/>
      <w:marRight w:val="0"/>
      <w:marTop w:val="0"/>
      <w:marBottom w:val="0"/>
      <w:divBdr>
        <w:top w:val="none" w:sz="0" w:space="0" w:color="auto"/>
        <w:left w:val="none" w:sz="0" w:space="0" w:color="auto"/>
        <w:bottom w:val="none" w:sz="0" w:space="0" w:color="auto"/>
        <w:right w:val="none" w:sz="0" w:space="0" w:color="auto"/>
      </w:divBdr>
      <w:divsChild>
        <w:div w:id="1720006329">
          <w:marLeft w:val="0"/>
          <w:marRight w:val="0"/>
          <w:marTop w:val="0"/>
          <w:marBottom w:val="0"/>
          <w:divBdr>
            <w:top w:val="none" w:sz="0" w:space="0" w:color="auto"/>
            <w:left w:val="none" w:sz="0" w:space="0" w:color="auto"/>
            <w:bottom w:val="none" w:sz="0" w:space="0" w:color="auto"/>
            <w:right w:val="none" w:sz="0" w:space="0" w:color="auto"/>
          </w:divBdr>
          <w:divsChild>
            <w:div w:id="394746946">
              <w:marLeft w:val="0"/>
              <w:marRight w:val="0"/>
              <w:marTop w:val="0"/>
              <w:marBottom w:val="0"/>
              <w:divBdr>
                <w:top w:val="none" w:sz="0" w:space="0" w:color="auto"/>
                <w:left w:val="none" w:sz="0" w:space="0" w:color="auto"/>
                <w:bottom w:val="none" w:sz="0" w:space="0" w:color="auto"/>
                <w:right w:val="none" w:sz="0" w:space="0" w:color="auto"/>
              </w:divBdr>
              <w:divsChild>
                <w:div w:id="20094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07123">
      <w:bodyDiv w:val="1"/>
      <w:marLeft w:val="0"/>
      <w:marRight w:val="0"/>
      <w:marTop w:val="0"/>
      <w:marBottom w:val="0"/>
      <w:divBdr>
        <w:top w:val="none" w:sz="0" w:space="0" w:color="auto"/>
        <w:left w:val="none" w:sz="0" w:space="0" w:color="auto"/>
        <w:bottom w:val="none" w:sz="0" w:space="0" w:color="auto"/>
        <w:right w:val="none" w:sz="0" w:space="0" w:color="auto"/>
      </w:divBdr>
    </w:div>
    <w:div w:id="1842156542">
      <w:bodyDiv w:val="1"/>
      <w:marLeft w:val="0"/>
      <w:marRight w:val="0"/>
      <w:marTop w:val="0"/>
      <w:marBottom w:val="0"/>
      <w:divBdr>
        <w:top w:val="none" w:sz="0" w:space="0" w:color="auto"/>
        <w:left w:val="none" w:sz="0" w:space="0" w:color="auto"/>
        <w:bottom w:val="none" w:sz="0" w:space="0" w:color="auto"/>
        <w:right w:val="none" w:sz="0" w:space="0" w:color="auto"/>
      </w:divBdr>
      <w:divsChild>
        <w:div w:id="1291782895">
          <w:marLeft w:val="0"/>
          <w:marRight w:val="0"/>
          <w:marTop w:val="0"/>
          <w:marBottom w:val="0"/>
          <w:divBdr>
            <w:top w:val="none" w:sz="0" w:space="0" w:color="auto"/>
            <w:left w:val="none" w:sz="0" w:space="0" w:color="auto"/>
            <w:bottom w:val="none" w:sz="0" w:space="0" w:color="auto"/>
            <w:right w:val="none" w:sz="0" w:space="0" w:color="auto"/>
          </w:divBdr>
          <w:divsChild>
            <w:div w:id="1423527249">
              <w:marLeft w:val="0"/>
              <w:marRight w:val="0"/>
              <w:marTop w:val="0"/>
              <w:marBottom w:val="0"/>
              <w:divBdr>
                <w:top w:val="none" w:sz="0" w:space="0" w:color="auto"/>
                <w:left w:val="none" w:sz="0" w:space="0" w:color="auto"/>
                <w:bottom w:val="none" w:sz="0" w:space="0" w:color="auto"/>
                <w:right w:val="none" w:sz="0" w:space="0" w:color="auto"/>
              </w:divBdr>
              <w:divsChild>
                <w:div w:id="44257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432761">
      <w:bodyDiv w:val="1"/>
      <w:marLeft w:val="0"/>
      <w:marRight w:val="0"/>
      <w:marTop w:val="0"/>
      <w:marBottom w:val="0"/>
      <w:divBdr>
        <w:top w:val="none" w:sz="0" w:space="0" w:color="auto"/>
        <w:left w:val="none" w:sz="0" w:space="0" w:color="auto"/>
        <w:bottom w:val="none" w:sz="0" w:space="0" w:color="auto"/>
        <w:right w:val="none" w:sz="0" w:space="0" w:color="auto"/>
      </w:divBdr>
    </w:div>
    <w:div w:id="1846940333">
      <w:bodyDiv w:val="1"/>
      <w:marLeft w:val="0"/>
      <w:marRight w:val="0"/>
      <w:marTop w:val="0"/>
      <w:marBottom w:val="0"/>
      <w:divBdr>
        <w:top w:val="none" w:sz="0" w:space="0" w:color="auto"/>
        <w:left w:val="none" w:sz="0" w:space="0" w:color="auto"/>
        <w:bottom w:val="none" w:sz="0" w:space="0" w:color="auto"/>
        <w:right w:val="none" w:sz="0" w:space="0" w:color="auto"/>
      </w:divBdr>
    </w:div>
    <w:div w:id="1850485816">
      <w:bodyDiv w:val="1"/>
      <w:marLeft w:val="0"/>
      <w:marRight w:val="0"/>
      <w:marTop w:val="0"/>
      <w:marBottom w:val="0"/>
      <w:divBdr>
        <w:top w:val="none" w:sz="0" w:space="0" w:color="auto"/>
        <w:left w:val="none" w:sz="0" w:space="0" w:color="auto"/>
        <w:bottom w:val="none" w:sz="0" w:space="0" w:color="auto"/>
        <w:right w:val="none" w:sz="0" w:space="0" w:color="auto"/>
      </w:divBdr>
      <w:divsChild>
        <w:div w:id="810559010">
          <w:marLeft w:val="0"/>
          <w:marRight w:val="0"/>
          <w:marTop w:val="0"/>
          <w:marBottom w:val="0"/>
          <w:divBdr>
            <w:top w:val="none" w:sz="0" w:space="0" w:color="auto"/>
            <w:left w:val="none" w:sz="0" w:space="0" w:color="auto"/>
            <w:bottom w:val="none" w:sz="0" w:space="0" w:color="auto"/>
            <w:right w:val="none" w:sz="0" w:space="0" w:color="auto"/>
          </w:divBdr>
          <w:divsChild>
            <w:div w:id="39134565">
              <w:marLeft w:val="0"/>
              <w:marRight w:val="0"/>
              <w:marTop w:val="0"/>
              <w:marBottom w:val="0"/>
              <w:divBdr>
                <w:top w:val="none" w:sz="0" w:space="0" w:color="auto"/>
                <w:left w:val="none" w:sz="0" w:space="0" w:color="auto"/>
                <w:bottom w:val="none" w:sz="0" w:space="0" w:color="auto"/>
                <w:right w:val="none" w:sz="0" w:space="0" w:color="auto"/>
              </w:divBdr>
              <w:divsChild>
                <w:div w:id="4269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83399">
      <w:bodyDiv w:val="1"/>
      <w:marLeft w:val="0"/>
      <w:marRight w:val="0"/>
      <w:marTop w:val="0"/>
      <w:marBottom w:val="0"/>
      <w:divBdr>
        <w:top w:val="none" w:sz="0" w:space="0" w:color="auto"/>
        <w:left w:val="none" w:sz="0" w:space="0" w:color="auto"/>
        <w:bottom w:val="none" w:sz="0" w:space="0" w:color="auto"/>
        <w:right w:val="none" w:sz="0" w:space="0" w:color="auto"/>
      </w:divBdr>
    </w:div>
    <w:div w:id="1857041787">
      <w:bodyDiv w:val="1"/>
      <w:marLeft w:val="0"/>
      <w:marRight w:val="0"/>
      <w:marTop w:val="0"/>
      <w:marBottom w:val="0"/>
      <w:divBdr>
        <w:top w:val="none" w:sz="0" w:space="0" w:color="auto"/>
        <w:left w:val="none" w:sz="0" w:space="0" w:color="auto"/>
        <w:bottom w:val="none" w:sz="0" w:space="0" w:color="auto"/>
        <w:right w:val="none" w:sz="0" w:space="0" w:color="auto"/>
      </w:divBdr>
      <w:divsChild>
        <w:div w:id="1125661513">
          <w:marLeft w:val="0"/>
          <w:marRight w:val="0"/>
          <w:marTop w:val="0"/>
          <w:marBottom w:val="0"/>
          <w:divBdr>
            <w:top w:val="none" w:sz="0" w:space="0" w:color="auto"/>
            <w:left w:val="none" w:sz="0" w:space="0" w:color="auto"/>
            <w:bottom w:val="none" w:sz="0" w:space="0" w:color="auto"/>
            <w:right w:val="none" w:sz="0" w:space="0" w:color="auto"/>
          </w:divBdr>
          <w:divsChild>
            <w:div w:id="1864006937">
              <w:marLeft w:val="0"/>
              <w:marRight w:val="0"/>
              <w:marTop w:val="0"/>
              <w:marBottom w:val="0"/>
              <w:divBdr>
                <w:top w:val="none" w:sz="0" w:space="0" w:color="auto"/>
                <w:left w:val="none" w:sz="0" w:space="0" w:color="auto"/>
                <w:bottom w:val="none" w:sz="0" w:space="0" w:color="auto"/>
                <w:right w:val="none" w:sz="0" w:space="0" w:color="auto"/>
              </w:divBdr>
              <w:divsChild>
                <w:div w:id="1200976730">
                  <w:marLeft w:val="0"/>
                  <w:marRight w:val="0"/>
                  <w:marTop w:val="0"/>
                  <w:marBottom w:val="0"/>
                  <w:divBdr>
                    <w:top w:val="none" w:sz="0" w:space="0" w:color="auto"/>
                    <w:left w:val="none" w:sz="0" w:space="0" w:color="auto"/>
                    <w:bottom w:val="none" w:sz="0" w:space="0" w:color="auto"/>
                    <w:right w:val="none" w:sz="0" w:space="0" w:color="auto"/>
                  </w:divBdr>
                  <w:divsChild>
                    <w:div w:id="14433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108202">
      <w:bodyDiv w:val="1"/>
      <w:marLeft w:val="0"/>
      <w:marRight w:val="0"/>
      <w:marTop w:val="0"/>
      <w:marBottom w:val="0"/>
      <w:divBdr>
        <w:top w:val="none" w:sz="0" w:space="0" w:color="auto"/>
        <w:left w:val="none" w:sz="0" w:space="0" w:color="auto"/>
        <w:bottom w:val="none" w:sz="0" w:space="0" w:color="auto"/>
        <w:right w:val="none" w:sz="0" w:space="0" w:color="auto"/>
      </w:divBdr>
    </w:div>
    <w:div w:id="1860578201">
      <w:bodyDiv w:val="1"/>
      <w:marLeft w:val="0"/>
      <w:marRight w:val="0"/>
      <w:marTop w:val="0"/>
      <w:marBottom w:val="0"/>
      <w:divBdr>
        <w:top w:val="none" w:sz="0" w:space="0" w:color="auto"/>
        <w:left w:val="none" w:sz="0" w:space="0" w:color="auto"/>
        <w:bottom w:val="none" w:sz="0" w:space="0" w:color="auto"/>
        <w:right w:val="none" w:sz="0" w:space="0" w:color="auto"/>
      </w:divBdr>
    </w:div>
    <w:div w:id="1862739445">
      <w:bodyDiv w:val="1"/>
      <w:marLeft w:val="0"/>
      <w:marRight w:val="0"/>
      <w:marTop w:val="0"/>
      <w:marBottom w:val="0"/>
      <w:divBdr>
        <w:top w:val="none" w:sz="0" w:space="0" w:color="auto"/>
        <w:left w:val="none" w:sz="0" w:space="0" w:color="auto"/>
        <w:bottom w:val="none" w:sz="0" w:space="0" w:color="auto"/>
        <w:right w:val="none" w:sz="0" w:space="0" w:color="auto"/>
      </w:divBdr>
      <w:divsChild>
        <w:div w:id="927034161">
          <w:marLeft w:val="0"/>
          <w:marRight w:val="0"/>
          <w:marTop w:val="0"/>
          <w:marBottom w:val="0"/>
          <w:divBdr>
            <w:top w:val="none" w:sz="0" w:space="0" w:color="auto"/>
            <w:left w:val="none" w:sz="0" w:space="0" w:color="auto"/>
            <w:bottom w:val="none" w:sz="0" w:space="0" w:color="auto"/>
            <w:right w:val="none" w:sz="0" w:space="0" w:color="auto"/>
          </w:divBdr>
          <w:divsChild>
            <w:div w:id="1478524178">
              <w:marLeft w:val="0"/>
              <w:marRight w:val="0"/>
              <w:marTop w:val="0"/>
              <w:marBottom w:val="0"/>
              <w:divBdr>
                <w:top w:val="none" w:sz="0" w:space="0" w:color="auto"/>
                <w:left w:val="none" w:sz="0" w:space="0" w:color="auto"/>
                <w:bottom w:val="none" w:sz="0" w:space="0" w:color="auto"/>
                <w:right w:val="none" w:sz="0" w:space="0" w:color="auto"/>
              </w:divBdr>
              <w:divsChild>
                <w:div w:id="7528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439085">
      <w:bodyDiv w:val="1"/>
      <w:marLeft w:val="0"/>
      <w:marRight w:val="0"/>
      <w:marTop w:val="0"/>
      <w:marBottom w:val="0"/>
      <w:divBdr>
        <w:top w:val="none" w:sz="0" w:space="0" w:color="auto"/>
        <w:left w:val="none" w:sz="0" w:space="0" w:color="auto"/>
        <w:bottom w:val="none" w:sz="0" w:space="0" w:color="auto"/>
        <w:right w:val="none" w:sz="0" w:space="0" w:color="auto"/>
      </w:divBdr>
    </w:div>
    <w:div w:id="1864828450">
      <w:bodyDiv w:val="1"/>
      <w:marLeft w:val="0"/>
      <w:marRight w:val="0"/>
      <w:marTop w:val="0"/>
      <w:marBottom w:val="0"/>
      <w:divBdr>
        <w:top w:val="none" w:sz="0" w:space="0" w:color="auto"/>
        <w:left w:val="none" w:sz="0" w:space="0" w:color="auto"/>
        <w:bottom w:val="none" w:sz="0" w:space="0" w:color="auto"/>
        <w:right w:val="none" w:sz="0" w:space="0" w:color="auto"/>
      </w:divBdr>
      <w:divsChild>
        <w:div w:id="1215921624">
          <w:marLeft w:val="0"/>
          <w:marRight w:val="0"/>
          <w:marTop w:val="0"/>
          <w:marBottom w:val="0"/>
          <w:divBdr>
            <w:top w:val="none" w:sz="0" w:space="0" w:color="auto"/>
            <w:left w:val="none" w:sz="0" w:space="0" w:color="auto"/>
            <w:bottom w:val="none" w:sz="0" w:space="0" w:color="auto"/>
            <w:right w:val="none" w:sz="0" w:space="0" w:color="auto"/>
          </w:divBdr>
          <w:divsChild>
            <w:div w:id="894775571">
              <w:marLeft w:val="0"/>
              <w:marRight w:val="0"/>
              <w:marTop w:val="0"/>
              <w:marBottom w:val="0"/>
              <w:divBdr>
                <w:top w:val="none" w:sz="0" w:space="0" w:color="auto"/>
                <w:left w:val="none" w:sz="0" w:space="0" w:color="auto"/>
                <w:bottom w:val="none" w:sz="0" w:space="0" w:color="auto"/>
                <w:right w:val="none" w:sz="0" w:space="0" w:color="auto"/>
              </w:divBdr>
              <w:divsChild>
                <w:div w:id="5155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480615">
      <w:bodyDiv w:val="1"/>
      <w:marLeft w:val="0"/>
      <w:marRight w:val="0"/>
      <w:marTop w:val="0"/>
      <w:marBottom w:val="0"/>
      <w:divBdr>
        <w:top w:val="none" w:sz="0" w:space="0" w:color="auto"/>
        <w:left w:val="none" w:sz="0" w:space="0" w:color="auto"/>
        <w:bottom w:val="none" w:sz="0" w:space="0" w:color="auto"/>
        <w:right w:val="none" w:sz="0" w:space="0" w:color="auto"/>
      </w:divBdr>
      <w:divsChild>
        <w:div w:id="932055167">
          <w:marLeft w:val="0"/>
          <w:marRight w:val="0"/>
          <w:marTop w:val="0"/>
          <w:marBottom w:val="0"/>
          <w:divBdr>
            <w:top w:val="none" w:sz="0" w:space="0" w:color="auto"/>
            <w:left w:val="none" w:sz="0" w:space="0" w:color="auto"/>
            <w:bottom w:val="none" w:sz="0" w:space="0" w:color="auto"/>
            <w:right w:val="none" w:sz="0" w:space="0" w:color="auto"/>
          </w:divBdr>
          <w:divsChild>
            <w:div w:id="1822387673">
              <w:marLeft w:val="0"/>
              <w:marRight w:val="0"/>
              <w:marTop w:val="0"/>
              <w:marBottom w:val="0"/>
              <w:divBdr>
                <w:top w:val="none" w:sz="0" w:space="0" w:color="auto"/>
                <w:left w:val="none" w:sz="0" w:space="0" w:color="auto"/>
                <w:bottom w:val="none" w:sz="0" w:space="0" w:color="auto"/>
                <w:right w:val="none" w:sz="0" w:space="0" w:color="auto"/>
              </w:divBdr>
              <w:divsChild>
                <w:div w:id="51951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023937">
      <w:bodyDiv w:val="1"/>
      <w:marLeft w:val="0"/>
      <w:marRight w:val="0"/>
      <w:marTop w:val="0"/>
      <w:marBottom w:val="0"/>
      <w:divBdr>
        <w:top w:val="none" w:sz="0" w:space="0" w:color="auto"/>
        <w:left w:val="none" w:sz="0" w:space="0" w:color="auto"/>
        <w:bottom w:val="none" w:sz="0" w:space="0" w:color="auto"/>
        <w:right w:val="none" w:sz="0" w:space="0" w:color="auto"/>
      </w:divBdr>
      <w:divsChild>
        <w:div w:id="1173832932">
          <w:marLeft w:val="0"/>
          <w:marRight w:val="0"/>
          <w:marTop w:val="0"/>
          <w:marBottom w:val="0"/>
          <w:divBdr>
            <w:top w:val="none" w:sz="0" w:space="0" w:color="auto"/>
            <w:left w:val="none" w:sz="0" w:space="0" w:color="auto"/>
            <w:bottom w:val="none" w:sz="0" w:space="0" w:color="auto"/>
            <w:right w:val="none" w:sz="0" w:space="0" w:color="auto"/>
          </w:divBdr>
          <w:divsChild>
            <w:div w:id="613369969">
              <w:marLeft w:val="0"/>
              <w:marRight w:val="0"/>
              <w:marTop w:val="0"/>
              <w:marBottom w:val="0"/>
              <w:divBdr>
                <w:top w:val="none" w:sz="0" w:space="0" w:color="auto"/>
                <w:left w:val="none" w:sz="0" w:space="0" w:color="auto"/>
                <w:bottom w:val="none" w:sz="0" w:space="0" w:color="auto"/>
                <w:right w:val="none" w:sz="0" w:space="0" w:color="auto"/>
              </w:divBdr>
              <w:divsChild>
                <w:div w:id="3705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80197">
      <w:bodyDiv w:val="1"/>
      <w:marLeft w:val="0"/>
      <w:marRight w:val="0"/>
      <w:marTop w:val="0"/>
      <w:marBottom w:val="0"/>
      <w:divBdr>
        <w:top w:val="none" w:sz="0" w:space="0" w:color="auto"/>
        <w:left w:val="none" w:sz="0" w:space="0" w:color="auto"/>
        <w:bottom w:val="none" w:sz="0" w:space="0" w:color="auto"/>
        <w:right w:val="none" w:sz="0" w:space="0" w:color="auto"/>
      </w:divBdr>
      <w:divsChild>
        <w:div w:id="1250845903">
          <w:marLeft w:val="0"/>
          <w:marRight w:val="0"/>
          <w:marTop w:val="0"/>
          <w:marBottom w:val="0"/>
          <w:divBdr>
            <w:top w:val="none" w:sz="0" w:space="0" w:color="auto"/>
            <w:left w:val="none" w:sz="0" w:space="0" w:color="auto"/>
            <w:bottom w:val="none" w:sz="0" w:space="0" w:color="auto"/>
            <w:right w:val="none" w:sz="0" w:space="0" w:color="auto"/>
          </w:divBdr>
          <w:divsChild>
            <w:div w:id="265621290">
              <w:marLeft w:val="0"/>
              <w:marRight w:val="0"/>
              <w:marTop w:val="0"/>
              <w:marBottom w:val="0"/>
              <w:divBdr>
                <w:top w:val="none" w:sz="0" w:space="0" w:color="auto"/>
                <w:left w:val="none" w:sz="0" w:space="0" w:color="auto"/>
                <w:bottom w:val="none" w:sz="0" w:space="0" w:color="auto"/>
                <w:right w:val="none" w:sz="0" w:space="0" w:color="auto"/>
              </w:divBdr>
              <w:divsChild>
                <w:div w:id="5310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139041">
      <w:bodyDiv w:val="1"/>
      <w:marLeft w:val="0"/>
      <w:marRight w:val="0"/>
      <w:marTop w:val="0"/>
      <w:marBottom w:val="0"/>
      <w:divBdr>
        <w:top w:val="none" w:sz="0" w:space="0" w:color="auto"/>
        <w:left w:val="none" w:sz="0" w:space="0" w:color="auto"/>
        <w:bottom w:val="none" w:sz="0" w:space="0" w:color="auto"/>
        <w:right w:val="none" w:sz="0" w:space="0" w:color="auto"/>
      </w:divBdr>
      <w:divsChild>
        <w:div w:id="1358233743">
          <w:marLeft w:val="0"/>
          <w:marRight w:val="0"/>
          <w:marTop w:val="0"/>
          <w:marBottom w:val="0"/>
          <w:divBdr>
            <w:top w:val="none" w:sz="0" w:space="0" w:color="auto"/>
            <w:left w:val="none" w:sz="0" w:space="0" w:color="auto"/>
            <w:bottom w:val="none" w:sz="0" w:space="0" w:color="auto"/>
            <w:right w:val="none" w:sz="0" w:space="0" w:color="auto"/>
          </w:divBdr>
          <w:divsChild>
            <w:div w:id="1279069410">
              <w:marLeft w:val="0"/>
              <w:marRight w:val="0"/>
              <w:marTop w:val="0"/>
              <w:marBottom w:val="0"/>
              <w:divBdr>
                <w:top w:val="none" w:sz="0" w:space="0" w:color="auto"/>
                <w:left w:val="none" w:sz="0" w:space="0" w:color="auto"/>
                <w:bottom w:val="none" w:sz="0" w:space="0" w:color="auto"/>
                <w:right w:val="none" w:sz="0" w:space="0" w:color="auto"/>
              </w:divBdr>
              <w:divsChild>
                <w:div w:id="1956671174">
                  <w:marLeft w:val="0"/>
                  <w:marRight w:val="0"/>
                  <w:marTop w:val="0"/>
                  <w:marBottom w:val="0"/>
                  <w:divBdr>
                    <w:top w:val="none" w:sz="0" w:space="0" w:color="auto"/>
                    <w:left w:val="none" w:sz="0" w:space="0" w:color="auto"/>
                    <w:bottom w:val="none" w:sz="0" w:space="0" w:color="auto"/>
                    <w:right w:val="none" w:sz="0" w:space="0" w:color="auto"/>
                  </w:divBdr>
                  <w:divsChild>
                    <w:div w:id="158079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339845">
      <w:bodyDiv w:val="1"/>
      <w:marLeft w:val="0"/>
      <w:marRight w:val="0"/>
      <w:marTop w:val="0"/>
      <w:marBottom w:val="0"/>
      <w:divBdr>
        <w:top w:val="none" w:sz="0" w:space="0" w:color="auto"/>
        <w:left w:val="none" w:sz="0" w:space="0" w:color="auto"/>
        <w:bottom w:val="none" w:sz="0" w:space="0" w:color="auto"/>
        <w:right w:val="none" w:sz="0" w:space="0" w:color="auto"/>
      </w:divBdr>
      <w:divsChild>
        <w:div w:id="2043968043">
          <w:marLeft w:val="0"/>
          <w:marRight w:val="0"/>
          <w:marTop w:val="0"/>
          <w:marBottom w:val="0"/>
          <w:divBdr>
            <w:top w:val="none" w:sz="0" w:space="0" w:color="auto"/>
            <w:left w:val="none" w:sz="0" w:space="0" w:color="auto"/>
            <w:bottom w:val="none" w:sz="0" w:space="0" w:color="auto"/>
            <w:right w:val="none" w:sz="0" w:space="0" w:color="auto"/>
          </w:divBdr>
          <w:divsChild>
            <w:div w:id="1253121219">
              <w:marLeft w:val="0"/>
              <w:marRight w:val="0"/>
              <w:marTop w:val="0"/>
              <w:marBottom w:val="0"/>
              <w:divBdr>
                <w:top w:val="none" w:sz="0" w:space="0" w:color="auto"/>
                <w:left w:val="none" w:sz="0" w:space="0" w:color="auto"/>
                <w:bottom w:val="none" w:sz="0" w:space="0" w:color="auto"/>
                <w:right w:val="none" w:sz="0" w:space="0" w:color="auto"/>
              </w:divBdr>
              <w:divsChild>
                <w:div w:id="806092845">
                  <w:marLeft w:val="0"/>
                  <w:marRight w:val="0"/>
                  <w:marTop w:val="0"/>
                  <w:marBottom w:val="0"/>
                  <w:divBdr>
                    <w:top w:val="none" w:sz="0" w:space="0" w:color="auto"/>
                    <w:left w:val="none" w:sz="0" w:space="0" w:color="auto"/>
                    <w:bottom w:val="none" w:sz="0" w:space="0" w:color="auto"/>
                    <w:right w:val="none" w:sz="0" w:space="0" w:color="auto"/>
                  </w:divBdr>
                  <w:divsChild>
                    <w:div w:id="181371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341056">
      <w:bodyDiv w:val="1"/>
      <w:marLeft w:val="0"/>
      <w:marRight w:val="0"/>
      <w:marTop w:val="0"/>
      <w:marBottom w:val="0"/>
      <w:divBdr>
        <w:top w:val="none" w:sz="0" w:space="0" w:color="auto"/>
        <w:left w:val="none" w:sz="0" w:space="0" w:color="auto"/>
        <w:bottom w:val="none" w:sz="0" w:space="0" w:color="auto"/>
        <w:right w:val="none" w:sz="0" w:space="0" w:color="auto"/>
      </w:divBdr>
    </w:div>
    <w:div w:id="1875540084">
      <w:bodyDiv w:val="1"/>
      <w:marLeft w:val="0"/>
      <w:marRight w:val="0"/>
      <w:marTop w:val="0"/>
      <w:marBottom w:val="0"/>
      <w:divBdr>
        <w:top w:val="none" w:sz="0" w:space="0" w:color="auto"/>
        <w:left w:val="none" w:sz="0" w:space="0" w:color="auto"/>
        <w:bottom w:val="none" w:sz="0" w:space="0" w:color="auto"/>
        <w:right w:val="none" w:sz="0" w:space="0" w:color="auto"/>
      </w:divBdr>
    </w:div>
    <w:div w:id="1880317738">
      <w:bodyDiv w:val="1"/>
      <w:marLeft w:val="0"/>
      <w:marRight w:val="0"/>
      <w:marTop w:val="0"/>
      <w:marBottom w:val="0"/>
      <w:divBdr>
        <w:top w:val="none" w:sz="0" w:space="0" w:color="auto"/>
        <w:left w:val="none" w:sz="0" w:space="0" w:color="auto"/>
        <w:bottom w:val="none" w:sz="0" w:space="0" w:color="auto"/>
        <w:right w:val="none" w:sz="0" w:space="0" w:color="auto"/>
      </w:divBdr>
      <w:divsChild>
        <w:div w:id="371467453">
          <w:marLeft w:val="0"/>
          <w:marRight w:val="0"/>
          <w:marTop w:val="0"/>
          <w:marBottom w:val="0"/>
          <w:divBdr>
            <w:top w:val="none" w:sz="0" w:space="0" w:color="auto"/>
            <w:left w:val="none" w:sz="0" w:space="0" w:color="auto"/>
            <w:bottom w:val="none" w:sz="0" w:space="0" w:color="auto"/>
            <w:right w:val="none" w:sz="0" w:space="0" w:color="auto"/>
          </w:divBdr>
          <w:divsChild>
            <w:div w:id="425468527">
              <w:marLeft w:val="0"/>
              <w:marRight w:val="0"/>
              <w:marTop w:val="0"/>
              <w:marBottom w:val="0"/>
              <w:divBdr>
                <w:top w:val="none" w:sz="0" w:space="0" w:color="auto"/>
                <w:left w:val="none" w:sz="0" w:space="0" w:color="auto"/>
                <w:bottom w:val="none" w:sz="0" w:space="0" w:color="auto"/>
                <w:right w:val="none" w:sz="0" w:space="0" w:color="auto"/>
              </w:divBdr>
              <w:divsChild>
                <w:div w:id="6553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358838">
      <w:bodyDiv w:val="1"/>
      <w:marLeft w:val="0"/>
      <w:marRight w:val="0"/>
      <w:marTop w:val="0"/>
      <w:marBottom w:val="0"/>
      <w:divBdr>
        <w:top w:val="none" w:sz="0" w:space="0" w:color="auto"/>
        <w:left w:val="none" w:sz="0" w:space="0" w:color="auto"/>
        <w:bottom w:val="none" w:sz="0" w:space="0" w:color="auto"/>
        <w:right w:val="none" w:sz="0" w:space="0" w:color="auto"/>
      </w:divBdr>
    </w:div>
    <w:div w:id="1881821164">
      <w:bodyDiv w:val="1"/>
      <w:marLeft w:val="0"/>
      <w:marRight w:val="0"/>
      <w:marTop w:val="0"/>
      <w:marBottom w:val="0"/>
      <w:divBdr>
        <w:top w:val="none" w:sz="0" w:space="0" w:color="auto"/>
        <w:left w:val="none" w:sz="0" w:space="0" w:color="auto"/>
        <w:bottom w:val="none" w:sz="0" w:space="0" w:color="auto"/>
        <w:right w:val="none" w:sz="0" w:space="0" w:color="auto"/>
      </w:divBdr>
      <w:divsChild>
        <w:div w:id="1980569538">
          <w:marLeft w:val="0"/>
          <w:marRight w:val="0"/>
          <w:marTop w:val="0"/>
          <w:marBottom w:val="0"/>
          <w:divBdr>
            <w:top w:val="none" w:sz="0" w:space="0" w:color="auto"/>
            <w:left w:val="none" w:sz="0" w:space="0" w:color="auto"/>
            <w:bottom w:val="none" w:sz="0" w:space="0" w:color="auto"/>
            <w:right w:val="none" w:sz="0" w:space="0" w:color="auto"/>
          </w:divBdr>
          <w:divsChild>
            <w:div w:id="1551720705">
              <w:marLeft w:val="0"/>
              <w:marRight w:val="0"/>
              <w:marTop w:val="0"/>
              <w:marBottom w:val="0"/>
              <w:divBdr>
                <w:top w:val="none" w:sz="0" w:space="0" w:color="auto"/>
                <w:left w:val="none" w:sz="0" w:space="0" w:color="auto"/>
                <w:bottom w:val="none" w:sz="0" w:space="0" w:color="auto"/>
                <w:right w:val="none" w:sz="0" w:space="0" w:color="auto"/>
              </w:divBdr>
              <w:divsChild>
                <w:div w:id="204957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828900">
      <w:bodyDiv w:val="1"/>
      <w:marLeft w:val="0"/>
      <w:marRight w:val="0"/>
      <w:marTop w:val="0"/>
      <w:marBottom w:val="0"/>
      <w:divBdr>
        <w:top w:val="none" w:sz="0" w:space="0" w:color="auto"/>
        <w:left w:val="none" w:sz="0" w:space="0" w:color="auto"/>
        <w:bottom w:val="none" w:sz="0" w:space="0" w:color="auto"/>
        <w:right w:val="none" w:sz="0" w:space="0" w:color="auto"/>
      </w:divBdr>
    </w:div>
    <w:div w:id="1885557038">
      <w:bodyDiv w:val="1"/>
      <w:marLeft w:val="0"/>
      <w:marRight w:val="0"/>
      <w:marTop w:val="0"/>
      <w:marBottom w:val="0"/>
      <w:divBdr>
        <w:top w:val="none" w:sz="0" w:space="0" w:color="auto"/>
        <w:left w:val="none" w:sz="0" w:space="0" w:color="auto"/>
        <w:bottom w:val="none" w:sz="0" w:space="0" w:color="auto"/>
        <w:right w:val="none" w:sz="0" w:space="0" w:color="auto"/>
      </w:divBdr>
      <w:divsChild>
        <w:div w:id="1806001932">
          <w:marLeft w:val="0"/>
          <w:marRight w:val="0"/>
          <w:marTop w:val="0"/>
          <w:marBottom w:val="0"/>
          <w:divBdr>
            <w:top w:val="none" w:sz="0" w:space="0" w:color="auto"/>
            <w:left w:val="none" w:sz="0" w:space="0" w:color="auto"/>
            <w:bottom w:val="none" w:sz="0" w:space="0" w:color="auto"/>
            <w:right w:val="none" w:sz="0" w:space="0" w:color="auto"/>
          </w:divBdr>
          <w:divsChild>
            <w:div w:id="164829896">
              <w:marLeft w:val="0"/>
              <w:marRight w:val="0"/>
              <w:marTop w:val="0"/>
              <w:marBottom w:val="0"/>
              <w:divBdr>
                <w:top w:val="none" w:sz="0" w:space="0" w:color="auto"/>
                <w:left w:val="none" w:sz="0" w:space="0" w:color="auto"/>
                <w:bottom w:val="none" w:sz="0" w:space="0" w:color="auto"/>
                <w:right w:val="none" w:sz="0" w:space="0" w:color="auto"/>
              </w:divBdr>
              <w:divsChild>
                <w:div w:id="6451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17621">
      <w:bodyDiv w:val="1"/>
      <w:marLeft w:val="0"/>
      <w:marRight w:val="0"/>
      <w:marTop w:val="0"/>
      <w:marBottom w:val="0"/>
      <w:divBdr>
        <w:top w:val="none" w:sz="0" w:space="0" w:color="auto"/>
        <w:left w:val="none" w:sz="0" w:space="0" w:color="auto"/>
        <w:bottom w:val="none" w:sz="0" w:space="0" w:color="auto"/>
        <w:right w:val="none" w:sz="0" w:space="0" w:color="auto"/>
      </w:divBdr>
      <w:divsChild>
        <w:div w:id="993413221">
          <w:marLeft w:val="0"/>
          <w:marRight w:val="0"/>
          <w:marTop w:val="0"/>
          <w:marBottom w:val="0"/>
          <w:divBdr>
            <w:top w:val="none" w:sz="0" w:space="0" w:color="auto"/>
            <w:left w:val="none" w:sz="0" w:space="0" w:color="auto"/>
            <w:bottom w:val="none" w:sz="0" w:space="0" w:color="auto"/>
            <w:right w:val="none" w:sz="0" w:space="0" w:color="auto"/>
          </w:divBdr>
          <w:divsChild>
            <w:div w:id="1180658994">
              <w:marLeft w:val="0"/>
              <w:marRight w:val="0"/>
              <w:marTop w:val="0"/>
              <w:marBottom w:val="0"/>
              <w:divBdr>
                <w:top w:val="none" w:sz="0" w:space="0" w:color="auto"/>
                <w:left w:val="none" w:sz="0" w:space="0" w:color="auto"/>
                <w:bottom w:val="none" w:sz="0" w:space="0" w:color="auto"/>
                <w:right w:val="none" w:sz="0" w:space="0" w:color="auto"/>
              </w:divBdr>
              <w:divsChild>
                <w:div w:id="71122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1938">
      <w:bodyDiv w:val="1"/>
      <w:marLeft w:val="0"/>
      <w:marRight w:val="0"/>
      <w:marTop w:val="0"/>
      <w:marBottom w:val="0"/>
      <w:divBdr>
        <w:top w:val="none" w:sz="0" w:space="0" w:color="auto"/>
        <w:left w:val="none" w:sz="0" w:space="0" w:color="auto"/>
        <w:bottom w:val="none" w:sz="0" w:space="0" w:color="auto"/>
        <w:right w:val="none" w:sz="0" w:space="0" w:color="auto"/>
      </w:divBdr>
      <w:divsChild>
        <w:div w:id="596788915">
          <w:marLeft w:val="0"/>
          <w:marRight w:val="0"/>
          <w:marTop w:val="0"/>
          <w:marBottom w:val="0"/>
          <w:divBdr>
            <w:top w:val="none" w:sz="0" w:space="0" w:color="auto"/>
            <w:left w:val="none" w:sz="0" w:space="0" w:color="auto"/>
            <w:bottom w:val="none" w:sz="0" w:space="0" w:color="auto"/>
            <w:right w:val="none" w:sz="0" w:space="0" w:color="auto"/>
          </w:divBdr>
          <w:divsChild>
            <w:div w:id="1062754101">
              <w:marLeft w:val="0"/>
              <w:marRight w:val="0"/>
              <w:marTop w:val="0"/>
              <w:marBottom w:val="0"/>
              <w:divBdr>
                <w:top w:val="none" w:sz="0" w:space="0" w:color="auto"/>
                <w:left w:val="none" w:sz="0" w:space="0" w:color="auto"/>
                <w:bottom w:val="none" w:sz="0" w:space="0" w:color="auto"/>
                <w:right w:val="none" w:sz="0" w:space="0" w:color="auto"/>
              </w:divBdr>
              <w:divsChild>
                <w:div w:id="2039046486">
                  <w:marLeft w:val="0"/>
                  <w:marRight w:val="0"/>
                  <w:marTop w:val="0"/>
                  <w:marBottom w:val="0"/>
                  <w:divBdr>
                    <w:top w:val="none" w:sz="0" w:space="0" w:color="auto"/>
                    <w:left w:val="none" w:sz="0" w:space="0" w:color="auto"/>
                    <w:bottom w:val="none" w:sz="0" w:space="0" w:color="auto"/>
                    <w:right w:val="none" w:sz="0" w:space="0" w:color="auto"/>
                  </w:divBdr>
                  <w:divsChild>
                    <w:div w:id="172367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760711">
      <w:bodyDiv w:val="1"/>
      <w:marLeft w:val="0"/>
      <w:marRight w:val="0"/>
      <w:marTop w:val="0"/>
      <w:marBottom w:val="0"/>
      <w:divBdr>
        <w:top w:val="none" w:sz="0" w:space="0" w:color="auto"/>
        <w:left w:val="none" w:sz="0" w:space="0" w:color="auto"/>
        <w:bottom w:val="none" w:sz="0" w:space="0" w:color="auto"/>
        <w:right w:val="none" w:sz="0" w:space="0" w:color="auto"/>
      </w:divBdr>
      <w:divsChild>
        <w:div w:id="1801220200">
          <w:marLeft w:val="0"/>
          <w:marRight w:val="0"/>
          <w:marTop w:val="0"/>
          <w:marBottom w:val="0"/>
          <w:divBdr>
            <w:top w:val="none" w:sz="0" w:space="0" w:color="auto"/>
            <w:left w:val="none" w:sz="0" w:space="0" w:color="auto"/>
            <w:bottom w:val="none" w:sz="0" w:space="0" w:color="auto"/>
            <w:right w:val="none" w:sz="0" w:space="0" w:color="auto"/>
          </w:divBdr>
          <w:divsChild>
            <w:div w:id="911695671">
              <w:marLeft w:val="0"/>
              <w:marRight w:val="0"/>
              <w:marTop w:val="0"/>
              <w:marBottom w:val="0"/>
              <w:divBdr>
                <w:top w:val="none" w:sz="0" w:space="0" w:color="auto"/>
                <w:left w:val="none" w:sz="0" w:space="0" w:color="auto"/>
                <w:bottom w:val="none" w:sz="0" w:space="0" w:color="auto"/>
                <w:right w:val="none" w:sz="0" w:space="0" w:color="auto"/>
              </w:divBdr>
              <w:divsChild>
                <w:div w:id="145047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7804">
      <w:bodyDiv w:val="1"/>
      <w:marLeft w:val="0"/>
      <w:marRight w:val="0"/>
      <w:marTop w:val="0"/>
      <w:marBottom w:val="0"/>
      <w:divBdr>
        <w:top w:val="none" w:sz="0" w:space="0" w:color="auto"/>
        <w:left w:val="none" w:sz="0" w:space="0" w:color="auto"/>
        <w:bottom w:val="none" w:sz="0" w:space="0" w:color="auto"/>
        <w:right w:val="none" w:sz="0" w:space="0" w:color="auto"/>
      </w:divBdr>
      <w:divsChild>
        <w:div w:id="999424360">
          <w:marLeft w:val="0"/>
          <w:marRight w:val="0"/>
          <w:marTop w:val="0"/>
          <w:marBottom w:val="0"/>
          <w:divBdr>
            <w:top w:val="none" w:sz="0" w:space="0" w:color="auto"/>
            <w:left w:val="none" w:sz="0" w:space="0" w:color="auto"/>
            <w:bottom w:val="none" w:sz="0" w:space="0" w:color="auto"/>
            <w:right w:val="none" w:sz="0" w:space="0" w:color="auto"/>
          </w:divBdr>
          <w:divsChild>
            <w:div w:id="1385642356">
              <w:marLeft w:val="0"/>
              <w:marRight w:val="0"/>
              <w:marTop w:val="0"/>
              <w:marBottom w:val="0"/>
              <w:divBdr>
                <w:top w:val="none" w:sz="0" w:space="0" w:color="auto"/>
                <w:left w:val="none" w:sz="0" w:space="0" w:color="auto"/>
                <w:bottom w:val="none" w:sz="0" w:space="0" w:color="auto"/>
                <w:right w:val="none" w:sz="0" w:space="0" w:color="auto"/>
              </w:divBdr>
              <w:divsChild>
                <w:div w:id="6599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4726">
      <w:bodyDiv w:val="1"/>
      <w:marLeft w:val="0"/>
      <w:marRight w:val="0"/>
      <w:marTop w:val="0"/>
      <w:marBottom w:val="0"/>
      <w:divBdr>
        <w:top w:val="none" w:sz="0" w:space="0" w:color="auto"/>
        <w:left w:val="none" w:sz="0" w:space="0" w:color="auto"/>
        <w:bottom w:val="none" w:sz="0" w:space="0" w:color="auto"/>
        <w:right w:val="none" w:sz="0" w:space="0" w:color="auto"/>
      </w:divBdr>
    </w:div>
    <w:div w:id="1894729915">
      <w:bodyDiv w:val="1"/>
      <w:marLeft w:val="0"/>
      <w:marRight w:val="0"/>
      <w:marTop w:val="0"/>
      <w:marBottom w:val="0"/>
      <w:divBdr>
        <w:top w:val="none" w:sz="0" w:space="0" w:color="auto"/>
        <w:left w:val="none" w:sz="0" w:space="0" w:color="auto"/>
        <w:bottom w:val="none" w:sz="0" w:space="0" w:color="auto"/>
        <w:right w:val="none" w:sz="0" w:space="0" w:color="auto"/>
      </w:divBdr>
      <w:divsChild>
        <w:div w:id="908079190">
          <w:marLeft w:val="0"/>
          <w:marRight w:val="0"/>
          <w:marTop w:val="0"/>
          <w:marBottom w:val="0"/>
          <w:divBdr>
            <w:top w:val="none" w:sz="0" w:space="0" w:color="auto"/>
            <w:left w:val="none" w:sz="0" w:space="0" w:color="auto"/>
            <w:bottom w:val="none" w:sz="0" w:space="0" w:color="auto"/>
            <w:right w:val="none" w:sz="0" w:space="0" w:color="auto"/>
          </w:divBdr>
          <w:divsChild>
            <w:div w:id="2024016354">
              <w:marLeft w:val="0"/>
              <w:marRight w:val="0"/>
              <w:marTop w:val="0"/>
              <w:marBottom w:val="0"/>
              <w:divBdr>
                <w:top w:val="none" w:sz="0" w:space="0" w:color="auto"/>
                <w:left w:val="none" w:sz="0" w:space="0" w:color="auto"/>
                <w:bottom w:val="none" w:sz="0" w:space="0" w:color="auto"/>
                <w:right w:val="none" w:sz="0" w:space="0" w:color="auto"/>
              </w:divBdr>
              <w:divsChild>
                <w:div w:id="156128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01591">
      <w:bodyDiv w:val="1"/>
      <w:marLeft w:val="0"/>
      <w:marRight w:val="0"/>
      <w:marTop w:val="0"/>
      <w:marBottom w:val="0"/>
      <w:divBdr>
        <w:top w:val="none" w:sz="0" w:space="0" w:color="auto"/>
        <w:left w:val="none" w:sz="0" w:space="0" w:color="auto"/>
        <w:bottom w:val="none" w:sz="0" w:space="0" w:color="auto"/>
        <w:right w:val="none" w:sz="0" w:space="0" w:color="auto"/>
      </w:divBdr>
      <w:divsChild>
        <w:div w:id="1820227615">
          <w:marLeft w:val="0"/>
          <w:marRight w:val="0"/>
          <w:marTop w:val="0"/>
          <w:marBottom w:val="0"/>
          <w:divBdr>
            <w:top w:val="none" w:sz="0" w:space="0" w:color="auto"/>
            <w:left w:val="none" w:sz="0" w:space="0" w:color="auto"/>
            <w:bottom w:val="none" w:sz="0" w:space="0" w:color="auto"/>
            <w:right w:val="none" w:sz="0" w:space="0" w:color="auto"/>
          </w:divBdr>
          <w:divsChild>
            <w:div w:id="64302519">
              <w:marLeft w:val="0"/>
              <w:marRight w:val="0"/>
              <w:marTop w:val="0"/>
              <w:marBottom w:val="0"/>
              <w:divBdr>
                <w:top w:val="none" w:sz="0" w:space="0" w:color="auto"/>
                <w:left w:val="none" w:sz="0" w:space="0" w:color="auto"/>
                <w:bottom w:val="none" w:sz="0" w:space="0" w:color="auto"/>
                <w:right w:val="none" w:sz="0" w:space="0" w:color="auto"/>
              </w:divBdr>
              <w:divsChild>
                <w:div w:id="12362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09238">
      <w:bodyDiv w:val="1"/>
      <w:marLeft w:val="0"/>
      <w:marRight w:val="0"/>
      <w:marTop w:val="0"/>
      <w:marBottom w:val="0"/>
      <w:divBdr>
        <w:top w:val="none" w:sz="0" w:space="0" w:color="auto"/>
        <w:left w:val="none" w:sz="0" w:space="0" w:color="auto"/>
        <w:bottom w:val="none" w:sz="0" w:space="0" w:color="auto"/>
        <w:right w:val="none" w:sz="0" w:space="0" w:color="auto"/>
      </w:divBdr>
      <w:divsChild>
        <w:div w:id="1169101284">
          <w:marLeft w:val="0"/>
          <w:marRight w:val="0"/>
          <w:marTop w:val="0"/>
          <w:marBottom w:val="0"/>
          <w:divBdr>
            <w:top w:val="none" w:sz="0" w:space="0" w:color="auto"/>
            <w:left w:val="none" w:sz="0" w:space="0" w:color="auto"/>
            <w:bottom w:val="none" w:sz="0" w:space="0" w:color="auto"/>
            <w:right w:val="none" w:sz="0" w:space="0" w:color="auto"/>
          </w:divBdr>
          <w:divsChild>
            <w:div w:id="1535655248">
              <w:marLeft w:val="0"/>
              <w:marRight w:val="0"/>
              <w:marTop w:val="0"/>
              <w:marBottom w:val="0"/>
              <w:divBdr>
                <w:top w:val="none" w:sz="0" w:space="0" w:color="auto"/>
                <w:left w:val="none" w:sz="0" w:space="0" w:color="auto"/>
                <w:bottom w:val="none" w:sz="0" w:space="0" w:color="auto"/>
                <w:right w:val="none" w:sz="0" w:space="0" w:color="auto"/>
              </w:divBdr>
              <w:divsChild>
                <w:div w:id="11451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8313">
      <w:bodyDiv w:val="1"/>
      <w:marLeft w:val="0"/>
      <w:marRight w:val="0"/>
      <w:marTop w:val="0"/>
      <w:marBottom w:val="0"/>
      <w:divBdr>
        <w:top w:val="none" w:sz="0" w:space="0" w:color="auto"/>
        <w:left w:val="none" w:sz="0" w:space="0" w:color="auto"/>
        <w:bottom w:val="none" w:sz="0" w:space="0" w:color="auto"/>
        <w:right w:val="none" w:sz="0" w:space="0" w:color="auto"/>
      </w:divBdr>
      <w:divsChild>
        <w:div w:id="309943852">
          <w:marLeft w:val="0"/>
          <w:marRight w:val="0"/>
          <w:marTop w:val="0"/>
          <w:marBottom w:val="0"/>
          <w:divBdr>
            <w:top w:val="none" w:sz="0" w:space="0" w:color="auto"/>
            <w:left w:val="none" w:sz="0" w:space="0" w:color="auto"/>
            <w:bottom w:val="none" w:sz="0" w:space="0" w:color="auto"/>
            <w:right w:val="none" w:sz="0" w:space="0" w:color="auto"/>
          </w:divBdr>
          <w:divsChild>
            <w:div w:id="1313407597">
              <w:marLeft w:val="0"/>
              <w:marRight w:val="0"/>
              <w:marTop w:val="0"/>
              <w:marBottom w:val="0"/>
              <w:divBdr>
                <w:top w:val="none" w:sz="0" w:space="0" w:color="auto"/>
                <w:left w:val="none" w:sz="0" w:space="0" w:color="auto"/>
                <w:bottom w:val="none" w:sz="0" w:space="0" w:color="auto"/>
                <w:right w:val="none" w:sz="0" w:space="0" w:color="auto"/>
              </w:divBdr>
              <w:divsChild>
                <w:div w:id="9408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823860">
      <w:bodyDiv w:val="1"/>
      <w:marLeft w:val="0"/>
      <w:marRight w:val="0"/>
      <w:marTop w:val="0"/>
      <w:marBottom w:val="0"/>
      <w:divBdr>
        <w:top w:val="none" w:sz="0" w:space="0" w:color="auto"/>
        <w:left w:val="none" w:sz="0" w:space="0" w:color="auto"/>
        <w:bottom w:val="none" w:sz="0" w:space="0" w:color="auto"/>
        <w:right w:val="none" w:sz="0" w:space="0" w:color="auto"/>
      </w:divBdr>
    </w:div>
    <w:div w:id="1901399093">
      <w:bodyDiv w:val="1"/>
      <w:marLeft w:val="0"/>
      <w:marRight w:val="0"/>
      <w:marTop w:val="0"/>
      <w:marBottom w:val="0"/>
      <w:divBdr>
        <w:top w:val="none" w:sz="0" w:space="0" w:color="auto"/>
        <w:left w:val="none" w:sz="0" w:space="0" w:color="auto"/>
        <w:bottom w:val="none" w:sz="0" w:space="0" w:color="auto"/>
        <w:right w:val="none" w:sz="0" w:space="0" w:color="auto"/>
      </w:divBdr>
    </w:div>
    <w:div w:id="1903367764">
      <w:bodyDiv w:val="1"/>
      <w:marLeft w:val="0"/>
      <w:marRight w:val="0"/>
      <w:marTop w:val="0"/>
      <w:marBottom w:val="0"/>
      <w:divBdr>
        <w:top w:val="none" w:sz="0" w:space="0" w:color="auto"/>
        <w:left w:val="none" w:sz="0" w:space="0" w:color="auto"/>
        <w:bottom w:val="none" w:sz="0" w:space="0" w:color="auto"/>
        <w:right w:val="none" w:sz="0" w:space="0" w:color="auto"/>
      </w:divBdr>
      <w:divsChild>
        <w:div w:id="2132164625">
          <w:marLeft w:val="0"/>
          <w:marRight w:val="0"/>
          <w:marTop w:val="0"/>
          <w:marBottom w:val="0"/>
          <w:divBdr>
            <w:top w:val="none" w:sz="0" w:space="0" w:color="auto"/>
            <w:left w:val="none" w:sz="0" w:space="0" w:color="auto"/>
            <w:bottom w:val="none" w:sz="0" w:space="0" w:color="auto"/>
            <w:right w:val="none" w:sz="0" w:space="0" w:color="auto"/>
          </w:divBdr>
          <w:divsChild>
            <w:div w:id="1999503386">
              <w:marLeft w:val="0"/>
              <w:marRight w:val="0"/>
              <w:marTop w:val="0"/>
              <w:marBottom w:val="0"/>
              <w:divBdr>
                <w:top w:val="none" w:sz="0" w:space="0" w:color="auto"/>
                <w:left w:val="none" w:sz="0" w:space="0" w:color="auto"/>
                <w:bottom w:val="none" w:sz="0" w:space="0" w:color="auto"/>
                <w:right w:val="none" w:sz="0" w:space="0" w:color="auto"/>
              </w:divBdr>
              <w:divsChild>
                <w:div w:id="2404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96598">
      <w:bodyDiv w:val="1"/>
      <w:marLeft w:val="0"/>
      <w:marRight w:val="0"/>
      <w:marTop w:val="0"/>
      <w:marBottom w:val="0"/>
      <w:divBdr>
        <w:top w:val="none" w:sz="0" w:space="0" w:color="auto"/>
        <w:left w:val="none" w:sz="0" w:space="0" w:color="auto"/>
        <w:bottom w:val="none" w:sz="0" w:space="0" w:color="auto"/>
        <w:right w:val="none" w:sz="0" w:space="0" w:color="auto"/>
      </w:divBdr>
      <w:divsChild>
        <w:div w:id="156504455">
          <w:marLeft w:val="0"/>
          <w:marRight w:val="0"/>
          <w:marTop w:val="0"/>
          <w:marBottom w:val="0"/>
          <w:divBdr>
            <w:top w:val="none" w:sz="0" w:space="0" w:color="auto"/>
            <w:left w:val="none" w:sz="0" w:space="0" w:color="auto"/>
            <w:bottom w:val="none" w:sz="0" w:space="0" w:color="auto"/>
            <w:right w:val="none" w:sz="0" w:space="0" w:color="auto"/>
          </w:divBdr>
          <w:divsChild>
            <w:div w:id="787236515">
              <w:marLeft w:val="0"/>
              <w:marRight w:val="0"/>
              <w:marTop w:val="0"/>
              <w:marBottom w:val="0"/>
              <w:divBdr>
                <w:top w:val="none" w:sz="0" w:space="0" w:color="auto"/>
                <w:left w:val="none" w:sz="0" w:space="0" w:color="auto"/>
                <w:bottom w:val="none" w:sz="0" w:space="0" w:color="auto"/>
                <w:right w:val="none" w:sz="0" w:space="0" w:color="auto"/>
              </w:divBdr>
              <w:divsChild>
                <w:div w:id="20170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50251">
      <w:bodyDiv w:val="1"/>
      <w:marLeft w:val="0"/>
      <w:marRight w:val="0"/>
      <w:marTop w:val="0"/>
      <w:marBottom w:val="0"/>
      <w:divBdr>
        <w:top w:val="none" w:sz="0" w:space="0" w:color="auto"/>
        <w:left w:val="none" w:sz="0" w:space="0" w:color="auto"/>
        <w:bottom w:val="none" w:sz="0" w:space="0" w:color="auto"/>
        <w:right w:val="none" w:sz="0" w:space="0" w:color="auto"/>
      </w:divBdr>
      <w:divsChild>
        <w:div w:id="2116631763">
          <w:marLeft w:val="0"/>
          <w:marRight w:val="0"/>
          <w:marTop w:val="0"/>
          <w:marBottom w:val="0"/>
          <w:divBdr>
            <w:top w:val="none" w:sz="0" w:space="0" w:color="auto"/>
            <w:left w:val="none" w:sz="0" w:space="0" w:color="auto"/>
            <w:bottom w:val="none" w:sz="0" w:space="0" w:color="auto"/>
            <w:right w:val="none" w:sz="0" w:space="0" w:color="auto"/>
          </w:divBdr>
          <w:divsChild>
            <w:div w:id="1883051523">
              <w:marLeft w:val="0"/>
              <w:marRight w:val="0"/>
              <w:marTop w:val="0"/>
              <w:marBottom w:val="0"/>
              <w:divBdr>
                <w:top w:val="none" w:sz="0" w:space="0" w:color="auto"/>
                <w:left w:val="none" w:sz="0" w:space="0" w:color="auto"/>
                <w:bottom w:val="none" w:sz="0" w:space="0" w:color="auto"/>
                <w:right w:val="none" w:sz="0" w:space="0" w:color="auto"/>
              </w:divBdr>
              <w:divsChild>
                <w:div w:id="28635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540112">
      <w:bodyDiv w:val="1"/>
      <w:marLeft w:val="0"/>
      <w:marRight w:val="0"/>
      <w:marTop w:val="0"/>
      <w:marBottom w:val="0"/>
      <w:divBdr>
        <w:top w:val="none" w:sz="0" w:space="0" w:color="auto"/>
        <w:left w:val="none" w:sz="0" w:space="0" w:color="auto"/>
        <w:bottom w:val="none" w:sz="0" w:space="0" w:color="auto"/>
        <w:right w:val="none" w:sz="0" w:space="0" w:color="auto"/>
      </w:divBdr>
    </w:div>
    <w:div w:id="1912737871">
      <w:bodyDiv w:val="1"/>
      <w:marLeft w:val="0"/>
      <w:marRight w:val="0"/>
      <w:marTop w:val="0"/>
      <w:marBottom w:val="0"/>
      <w:divBdr>
        <w:top w:val="none" w:sz="0" w:space="0" w:color="auto"/>
        <w:left w:val="none" w:sz="0" w:space="0" w:color="auto"/>
        <w:bottom w:val="none" w:sz="0" w:space="0" w:color="auto"/>
        <w:right w:val="none" w:sz="0" w:space="0" w:color="auto"/>
      </w:divBdr>
    </w:div>
    <w:div w:id="1913465621">
      <w:bodyDiv w:val="1"/>
      <w:marLeft w:val="0"/>
      <w:marRight w:val="0"/>
      <w:marTop w:val="0"/>
      <w:marBottom w:val="0"/>
      <w:divBdr>
        <w:top w:val="none" w:sz="0" w:space="0" w:color="auto"/>
        <w:left w:val="none" w:sz="0" w:space="0" w:color="auto"/>
        <w:bottom w:val="none" w:sz="0" w:space="0" w:color="auto"/>
        <w:right w:val="none" w:sz="0" w:space="0" w:color="auto"/>
      </w:divBdr>
    </w:div>
    <w:div w:id="1914319303">
      <w:bodyDiv w:val="1"/>
      <w:marLeft w:val="0"/>
      <w:marRight w:val="0"/>
      <w:marTop w:val="0"/>
      <w:marBottom w:val="0"/>
      <w:divBdr>
        <w:top w:val="none" w:sz="0" w:space="0" w:color="auto"/>
        <w:left w:val="none" w:sz="0" w:space="0" w:color="auto"/>
        <w:bottom w:val="none" w:sz="0" w:space="0" w:color="auto"/>
        <w:right w:val="none" w:sz="0" w:space="0" w:color="auto"/>
      </w:divBdr>
      <w:divsChild>
        <w:div w:id="1165239678">
          <w:marLeft w:val="0"/>
          <w:marRight w:val="0"/>
          <w:marTop w:val="0"/>
          <w:marBottom w:val="0"/>
          <w:divBdr>
            <w:top w:val="none" w:sz="0" w:space="0" w:color="auto"/>
            <w:left w:val="none" w:sz="0" w:space="0" w:color="auto"/>
            <w:bottom w:val="none" w:sz="0" w:space="0" w:color="auto"/>
            <w:right w:val="none" w:sz="0" w:space="0" w:color="auto"/>
          </w:divBdr>
          <w:divsChild>
            <w:div w:id="1001812078">
              <w:marLeft w:val="0"/>
              <w:marRight w:val="0"/>
              <w:marTop w:val="0"/>
              <w:marBottom w:val="0"/>
              <w:divBdr>
                <w:top w:val="none" w:sz="0" w:space="0" w:color="auto"/>
                <w:left w:val="none" w:sz="0" w:space="0" w:color="auto"/>
                <w:bottom w:val="none" w:sz="0" w:space="0" w:color="auto"/>
                <w:right w:val="none" w:sz="0" w:space="0" w:color="auto"/>
              </w:divBdr>
              <w:divsChild>
                <w:div w:id="165884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6380">
      <w:bodyDiv w:val="1"/>
      <w:marLeft w:val="0"/>
      <w:marRight w:val="0"/>
      <w:marTop w:val="0"/>
      <w:marBottom w:val="0"/>
      <w:divBdr>
        <w:top w:val="none" w:sz="0" w:space="0" w:color="auto"/>
        <w:left w:val="none" w:sz="0" w:space="0" w:color="auto"/>
        <w:bottom w:val="none" w:sz="0" w:space="0" w:color="auto"/>
        <w:right w:val="none" w:sz="0" w:space="0" w:color="auto"/>
      </w:divBdr>
    </w:div>
    <w:div w:id="1915042883">
      <w:bodyDiv w:val="1"/>
      <w:marLeft w:val="0"/>
      <w:marRight w:val="0"/>
      <w:marTop w:val="0"/>
      <w:marBottom w:val="0"/>
      <w:divBdr>
        <w:top w:val="none" w:sz="0" w:space="0" w:color="auto"/>
        <w:left w:val="none" w:sz="0" w:space="0" w:color="auto"/>
        <w:bottom w:val="none" w:sz="0" w:space="0" w:color="auto"/>
        <w:right w:val="none" w:sz="0" w:space="0" w:color="auto"/>
      </w:divBdr>
      <w:divsChild>
        <w:div w:id="529879098">
          <w:marLeft w:val="0"/>
          <w:marRight w:val="0"/>
          <w:marTop w:val="0"/>
          <w:marBottom w:val="0"/>
          <w:divBdr>
            <w:top w:val="none" w:sz="0" w:space="0" w:color="auto"/>
            <w:left w:val="none" w:sz="0" w:space="0" w:color="auto"/>
            <w:bottom w:val="none" w:sz="0" w:space="0" w:color="auto"/>
            <w:right w:val="none" w:sz="0" w:space="0" w:color="auto"/>
          </w:divBdr>
          <w:divsChild>
            <w:div w:id="1647121937">
              <w:marLeft w:val="0"/>
              <w:marRight w:val="0"/>
              <w:marTop w:val="0"/>
              <w:marBottom w:val="0"/>
              <w:divBdr>
                <w:top w:val="none" w:sz="0" w:space="0" w:color="auto"/>
                <w:left w:val="none" w:sz="0" w:space="0" w:color="auto"/>
                <w:bottom w:val="none" w:sz="0" w:space="0" w:color="auto"/>
                <w:right w:val="none" w:sz="0" w:space="0" w:color="auto"/>
              </w:divBdr>
              <w:divsChild>
                <w:div w:id="1355958450">
                  <w:marLeft w:val="0"/>
                  <w:marRight w:val="0"/>
                  <w:marTop w:val="0"/>
                  <w:marBottom w:val="0"/>
                  <w:divBdr>
                    <w:top w:val="none" w:sz="0" w:space="0" w:color="auto"/>
                    <w:left w:val="none" w:sz="0" w:space="0" w:color="auto"/>
                    <w:bottom w:val="none" w:sz="0" w:space="0" w:color="auto"/>
                    <w:right w:val="none" w:sz="0" w:space="0" w:color="auto"/>
                  </w:divBdr>
                  <w:divsChild>
                    <w:div w:id="7808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548513">
      <w:bodyDiv w:val="1"/>
      <w:marLeft w:val="0"/>
      <w:marRight w:val="0"/>
      <w:marTop w:val="0"/>
      <w:marBottom w:val="0"/>
      <w:divBdr>
        <w:top w:val="none" w:sz="0" w:space="0" w:color="auto"/>
        <w:left w:val="none" w:sz="0" w:space="0" w:color="auto"/>
        <w:bottom w:val="none" w:sz="0" w:space="0" w:color="auto"/>
        <w:right w:val="none" w:sz="0" w:space="0" w:color="auto"/>
      </w:divBdr>
    </w:div>
    <w:div w:id="1916891300">
      <w:bodyDiv w:val="1"/>
      <w:marLeft w:val="0"/>
      <w:marRight w:val="0"/>
      <w:marTop w:val="0"/>
      <w:marBottom w:val="0"/>
      <w:divBdr>
        <w:top w:val="none" w:sz="0" w:space="0" w:color="auto"/>
        <w:left w:val="none" w:sz="0" w:space="0" w:color="auto"/>
        <w:bottom w:val="none" w:sz="0" w:space="0" w:color="auto"/>
        <w:right w:val="none" w:sz="0" w:space="0" w:color="auto"/>
      </w:divBdr>
    </w:div>
    <w:div w:id="1922517367">
      <w:bodyDiv w:val="1"/>
      <w:marLeft w:val="0"/>
      <w:marRight w:val="0"/>
      <w:marTop w:val="0"/>
      <w:marBottom w:val="0"/>
      <w:divBdr>
        <w:top w:val="none" w:sz="0" w:space="0" w:color="auto"/>
        <w:left w:val="none" w:sz="0" w:space="0" w:color="auto"/>
        <w:bottom w:val="none" w:sz="0" w:space="0" w:color="auto"/>
        <w:right w:val="none" w:sz="0" w:space="0" w:color="auto"/>
      </w:divBdr>
      <w:divsChild>
        <w:div w:id="95712761">
          <w:marLeft w:val="0"/>
          <w:marRight w:val="0"/>
          <w:marTop w:val="0"/>
          <w:marBottom w:val="0"/>
          <w:divBdr>
            <w:top w:val="none" w:sz="0" w:space="0" w:color="auto"/>
            <w:left w:val="none" w:sz="0" w:space="0" w:color="auto"/>
            <w:bottom w:val="none" w:sz="0" w:space="0" w:color="auto"/>
            <w:right w:val="none" w:sz="0" w:space="0" w:color="auto"/>
          </w:divBdr>
          <w:divsChild>
            <w:div w:id="2072997152">
              <w:marLeft w:val="0"/>
              <w:marRight w:val="0"/>
              <w:marTop w:val="0"/>
              <w:marBottom w:val="0"/>
              <w:divBdr>
                <w:top w:val="none" w:sz="0" w:space="0" w:color="auto"/>
                <w:left w:val="none" w:sz="0" w:space="0" w:color="auto"/>
                <w:bottom w:val="none" w:sz="0" w:space="0" w:color="auto"/>
                <w:right w:val="none" w:sz="0" w:space="0" w:color="auto"/>
              </w:divBdr>
              <w:divsChild>
                <w:div w:id="18957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1914">
      <w:bodyDiv w:val="1"/>
      <w:marLeft w:val="0"/>
      <w:marRight w:val="0"/>
      <w:marTop w:val="0"/>
      <w:marBottom w:val="0"/>
      <w:divBdr>
        <w:top w:val="none" w:sz="0" w:space="0" w:color="auto"/>
        <w:left w:val="none" w:sz="0" w:space="0" w:color="auto"/>
        <w:bottom w:val="none" w:sz="0" w:space="0" w:color="auto"/>
        <w:right w:val="none" w:sz="0" w:space="0" w:color="auto"/>
      </w:divBdr>
      <w:divsChild>
        <w:div w:id="243030689">
          <w:marLeft w:val="0"/>
          <w:marRight w:val="0"/>
          <w:marTop w:val="0"/>
          <w:marBottom w:val="0"/>
          <w:divBdr>
            <w:top w:val="none" w:sz="0" w:space="0" w:color="auto"/>
            <w:left w:val="none" w:sz="0" w:space="0" w:color="auto"/>
            <w:bottom w:val="none" w:sz="0" w:space="0" w:color="auto"/>
            <w:right w:val="none" w:sz="0" w:space="0" w:color="auto"/>
          </w:divBdr>
          <w:divsChild>
            <w:div w:id="978611978">
              <w:marLeft w:val="0"/>
              <w:marRight w:val="0"/>
              <w:marTop w:val="0"/>
              <w:marBottom w:val="0"/>
              <w:divBdr>
                <w:top w:val="none" w:sz="0" w:space="0" w:color="auto"/>
                <w:left w:val="none" w:sz="0" w:space="0" w:color="auto"/>
                <w:bottom w:val="none" w:sz="0" w:space="0" w:color="auto"/>
                <w:right w:val="none" w:sz="0" w:space="0" w:color="auto"/>
              </w:divBdr>
              <w:divsChild>
                <w:div w:id="9624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836999">
      <w:bodyDiv w:val="1"/>
      <w:marLeft w:val="0"/>
      <w:marRight w:val="0"/>
      <w:marTop w:val="0"/>
      <w:marBottom w:val="0"/>
      <w:divBdr>
        <w:top w:val="none" w:sz="0" w:space="0" w:color="auto"/>
        <w:left w:val="none" w:sz="0" w:space="0" w:color="auto"/>
        <w:bottom w:val="none" w:sz="0" w:space="0" w:color="auto"/>
        <w:right w:val="none" w:sz="0" w:space="0" w:color="auto"/>
      </w:divBdr>
      <w:divsChild>
        <w:div w:id="1600288706">
          <w:marLeft w:val="0"/>
          <w:marRight w:val="0"/>
          <w:marTop w:val="0"/>
          <w:marBottom w:val="0"/>
          <w:divBdr>
            <w:top w:val="none" w:sz="0" w:space="0" w:color="auto"/>
            <w:left w:val="none" w:sz="0" w:space="0" w:color="auto"/>
            <w:bottom w:val="none" w:sz="0" w:space="0" w:color="auto"/>
            <w:right w:val="none" w:sz="0" w:space="0" w:color="auto"/>
          </w:divBdr>
          <w:divsChild>
            <w:div w:id="1956329458">
              <w:marLeft w:val="0"/>
              <w:marRight w:val="0"/>
              <w:marTop w:val="0"/>
              <w:marBottom w:val="0"/>
              <w:divBdr>
                <w:top w:val="none" w:sz="0" w:space="0" w:color="auto"/>
                <w:left w:val="none" w:sz="0" w:space="0" w:color="auto"/>
                <w:bottom w:val="none" w:sz="0" w:space="0" w:color="auto"/>
                <w:right w:val="none" w:sz="0" w:space="0" w:color="auto"/>
              </w:divBdr>
              <w:divsChild>
                <w:div w:id="800540783">
                  <w:marLeft w:val="0"/>
                  <w:marRight w:val="0"/>
                  <w:marTop w:val="0"/>
                  <w:marBottom w:val="0"/>
                  <w:divBdr>
                    <w:top w:val="none" w:sz="0" w:space="0" w:color="auto"/>
                    <w:left w:val="none" w:sz="0" w:space="0" w:color="auto"/>
                    <w:bottom w:val="none" w:sz="0" w:space="0" w:color="auto"/>
                    <w:right w:val="none" w:sz="0" w:space="0" w:color="auto"/>
                  </w:divBdr>
                  <w:divsChild>
                    <w:div w:id="205746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686033">
      <w:bodyDiv w:val="1"/>
      <w:marLeft w:val="0"/>
      <w:marRight w:val="0"/>
      <w:marTop w:val="0"/>
      <w:marBottom w:val="0"/>
      <w:divBdr>
        <w:top w:val="none" w:sz="0" w:space="0" w:color="auto"/>
        <w:left w:val="none" w:sz="0" w:space="0" w:color="auto"/>
        <w:bottom w:val="none" w:sz="0" w:space="0" w:color="auto"/>
        <w:right w:val="none" w:sz="0" w:space="0" w:color="auto"/>
      </w:divBdr>
    </w:div>
    <w:div w:id="1924289667">
      <w:bodyDiv w:val="1"/>
      <w:marLeft w:val="0"/>
      <w:marRight w:val="0"/>
      <w:marTop w:val="0"/>
      <w:marBottom w:val="0"/>
      <w:divBdr>
        <w:top w:val="none" w:sz="0" w:space="0" w:color="auto"/>
        <w:left w:val="none" w:sz="0" w:space="0" w:color="auto"/>
        <w:bottom w:val="none" w:sz="0" w:space="0" w:color="auto"/>
        <w:right w:val="none" w:sz="0" w:space="0" w:color="auto"/>
      </w:divBdr>
      <w:divsChild>
        <w:div w:id="1519931749">
          <w:marLeft w:val="0"/>
          <w:marRight w:val="0"/>
          <w:marTop w:val="0"/>
          <w:marBottom w:val="0"/>
          <w:divBdr>
            <w:top w:val="none" w:sz="0" w:space="0" w:color="auto"/>
            <w:left w:val="none" w:sz="0" w:space="0" w:color="auto"/>
            <w:bottom w:val="none" w:sz="0" w:space="0" w:color="auto"/>
            <w:right w:val="none" w:sz="0" w:space="0" w:color="auto"/>
          </w:divBdr>
          <w:divsChild>
            <w:div w:id="356204348">
              <w:marLeft w:val="0"/>
              <w:marRight w:val="0"/>
              <w:marTop w:val="0"/>
              <w:marBottom w:val="0"/>
              <w:divBdr>
                <w:top w:val="none" w:sz="0" w:space="0" w:color="auto"/>
                <w:left w:val="none" w:sz="0" w:space="0" w:color="auto"/>
                <w:bottom w:val="none" w:sz="0" w:space="0" w:color="auto"/>
                <w:right w:val="none" w:sz="0" w:space="0" w:color="auto"/>
              </w:divBdr>
              <w:divsChild>
                <w:div w:id="726802705">
                  <w:marLeft w:val="0"/>
                  <w:marRight w:val="0"/>
                  <w:marTop w:val="0"/>
                  <w:marBottom w:val="0"/>
                  <w:divBdr>
                    <w:top w:val="none" w:sz="0" w:space="0" w:color="auto"/>
                    <w:left w:val="none" w:sz="0" w:space="0" w:color="auto"/>
                    <w:bottom w:val="none" w:sz="0" w:space="0" w:color="auto"/>
                    <w:right w:val="none" w:sz="0" w:space="0" w:color="auto"/>
                  </w:divBdr>
                </w:div>
              </w:divsChild>
            </w:div>
            <w:div w:id="1029836313">
              <w:marLeft w:val="0"/>
              <w:marRight w:val="0"/>
              <w:marTop w:val="0"/>
              <w:marBottom w:val="0"/>
              <w:divBdr>
                <w:top w:val="none" w:sz="0" w:space="0" w:color="auto"/>
                <w:left w:val="none" w:sz="0" w:space="0" w:color="auto"/>
                <w:bottom w:val="none" w:sz="0" w:space="0" w:color="auto"/>
                <w:right w:val="none" w:sz="0" w:space="0" w:color="auto"/>
              </w:divBdr>
              <w:divsChild>
                <w:div w:id="467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12445">
          <w:marLeft w:val="0"/>
          <w:marRight w:val="0"/>
          <w:marTop w:val="0"/>
          <w:marBottom w:val="0"/>
          <w:divBdr>
            <w:top w:val="none" w:sz="0" w:space="0" w:color="auto"/>
            <w:left w:val="none" w:sz="0" w:space="0" w:color="auto"/>
            <w:bottom w:val="none" w:sz="0" w:space="0" w:color="auto"/>
            <w:right w:val="none" w:sz="0" w:space="0" w:color="auto"/>
          </w:divBdr>
          <w:divsChild>
            <w:div w:id="904922943">
              <w:marLeft w:val="0"/>
              <w:marRight w:val="0"/>
              <w:marTop w:val="0"/>
              <w:marBottom w:val="0"/>
              <w:divBdr>
                <w:top w:val="none" w:sz="0" w:space="0" w:color="auto"/>
                <w:left w:val="none" w:sz="0" w:space="0" w:color="auto"/>
                <w:bottom w:val="none" w:sz="0" w:space="0" w:color="auto"/>
                <w:right w:val="none" w:sz="0" w:space="0" w:color="auto"/>
              </w:divBdr>
              <w:divsChild>
                <w:div w:id="111991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09571">
      <w:bodyDiv w:val="1"/>
      <w:marLeft w:val="0"/>
      <w:marRight w:val="0"/>
      <w:marTop w:val="0"/>
      <w:marBottom w:val="0"/>
      <w:divBdr>
        <w:top w:val="none" w:sz="0" w:space="0" w:color="auto"/>
        <w:left w:val="none" w:sz="0" w:space="0" w:color="auto"/>
        <w:bottom w:val="none" w:sz="0" w:space="0" w:color="auto"/>
        <w:right w:val="none" w:sz="0" w:space="0" w:color="auto"/>
      </w:divBdr>
    </w:div>
    <w:div w:id="1924993581">
      <w:bodyDiv w:val="1"/>
      <w:marLeft w:val="0"/>
      <w:marRight w:val="0"/>
      <w:marTop w:val="0"/>
      <w:marBottom w:val="0"/>
      <w:divBdr>
        <w:top w:val="none" w:sz="0" w:space="0" w:color="auto"/>
        <w:left w:val="none" w:sz="0" w:space="0" w:color="auto"/>
        <w:bottom w:val="none" w:sz="0" w:space="0" w:color="auto"/>
        <w:right w:val="none" w:sz="0" w:space="0" w:color="auto"/>
      </w:divBdr>
    </w:div>
    <w:div w:id="1928928173">
      <w:bodyDiv w:val="1"/>
      <w:marLeft w:val="0"/>
      <w:marRight w:val="0"/>
      <w:marTop w:val="0"/>
      <w:marBottom w:val="0"/>
      <w:divBdr>
        <w:top w:val="none" w:sz="0" w:space="0" w:color="auto"/>
        <w:left w:val="none" w:sz="0" w:space="0" w:color="auto"/>
        <w:bottom w:val="none" w:sz="0" w:space="0" w:color="auto"/>
        <w:right w:val="none" w:sz="0" w:space="0" w:color="auto"/>
      </w:divBdr>
    </w:div>
    <w:div w:id="1930700885">
      <w:bodyDiv w:val="1"/>
      <w:marLeft w:val="0"/>
      <w:marRight w:val="0"/>
      <w:marTop w:val="0"/>
      <w:marBottom w:val="0"/>
      <w:divBdr>
        <w:top w:val="none" w:sz="0" w:space="0" w:color="auto"/>
        <w:left w:val="none" w:sz="0" w:space="0" w:color="auto"/>
        <w:bottom w:val="none" w:sz="0" w:space="0" w:color="auto"/>
        <w:right w:val="none" w:sz="0" w:space="0" w:color="auto"/>
      </w:divBdr>
    </w:div>
    <w:div w:id="1932813922">
      <w:bodyDiv w:val="1"/>
      <w:marLeft w:val="0"/>
      <w:marRight w:val="0"/>
      <w:marTop w:val="0"/>
      <w:marBottom w:val="0"/>
      <w:divBdr>
        <w:top w:val="none" w:sz="0" w:space="0" w:color="auto"/>
        <w:left w:val="none" w:sz="0" w:space="0" w:color="auto"/>
        <w:bottom w:val="none" w:sz="0" w:space="0" w:color="auto"/>
        <w:right w:val="none" w:sz="0" w:space="0" w:color="auto"/>
      </w:divBdr>
      <w:divsChild>
        <w:div w:id="2082369533">
          <w:marLeft w:val="0"/>
          <w:marRight w:val="0"/>
          <w:marTop w:val="0"/>
          <w:marBottom w:val="0"/>
          <w:divBdr>
            <w:top w:val="none" w:sz="0" w:space="0" w:color="auto"/>
            <w:left w:val="none" w:sz="0" w:space="0" w:color="auto"/>
            <w:bottom w:val="none" w:sz="0" w:space="0" w:color="auto"/>
            <w:right w:val="none" w:sz="0" w:space="0" w:color="auto"/>
          </w:divBdr>
          <w:divsChild>
            <w:div w:id="1139882705">
              <w:marLeft w:val="0"/>
              <w:marRight w:val="0"/>
              <w:marTop w:val="0"/>
              <w:marBottom w:val="0"/>
              <w:divBdr>
                <w:top w:val="none" w:sz="0" w:space="0" w:color="auto"/>
                <w:left w:val="none" w:sz="0" w:space="0" w:color="auto"/>
                <w:bottom w:val="none" w:sz="0" w:space="0" w:color="auto"/>
                <w:right w:val="none" w:sz="0" w:space="0" w:color="auto"/>
              </w:divBdr>
              <w:divsChild>
                <w:div w:id="100016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582557">
      <w:bodyDiv w:val="1"/>
      <w:marLeft w:val="0"/>
      <w:marRight w:val="0"/>
      <w:marTop w:val="0"/>
      <w:marBottom w:val="0"/>
      <w:divBdr>
        <w:top w:val="none" w:sz="0" w:space="0" w:color="auto"/>
        <w:left w:val="none" w:sz="0" w:space="0" w:color="auto"/>
        <w:bottom w:val="none" w:sz="0" w:space="0" w:color="auto"/>
        <w:right w:val="none" w:sz="0" w:space="0" w:color="auto"/>
      </w:divBdr>
    </w:div>
    <w:div w:id="1934970997">
      <w:bodyDiv w:val="1"/>
      <w:marLeft w:val="0"/>
      <w:marRight w:val="0"/>
      <w:marTop w:val="0"/>
      <w:marBottom w:val="0"/>
      <w:divBdr>
        <w:top w:val="none" w:sz="0" w:space="0" w:color="auto"/>
        <w:left w:val="none" w:sz="0" w:space="0" w:color="auto"/>
        <w:bottom w:val="none" w:sz="0" w:space="0" w:color="auto"/>
        <w:right w:val="none" w:sz="0" w:space="0" w:color="auto"/>
      </w:divBdr>
      <w:divsChild>
        <w:div w:id="295987904">
          <w:marLeft w:val="0"/>
          <w:marRight w:val="0"/>
          <w:marTop w:val="0"/>
          <w:marBottom w:val="0"/>
          <w:divBdr>
            <w:top w:val="none" w:sz="0" w:space="0" w:color="auto"/>
            <w:left w:val="none" w:sz="0" w:space="0" w:color="auto"/>
            <w:bottom w:val="none" w:sz="0" w:space="0" w:color="auto"/>
            <w:right w:val="none" w:sz="0" w:space="0" w:color="auto"/>
          </w:divBdr>
          <w:divsChild>
            <w:div w:id="1111246213">
              <w:marLeft w:val="0"/>
              <w:marRight w:val="0"/>
              <w:marTop w:val="0"/>
              <w:marBottom w:val="0"/>
              <w:divBdr>
                <w:top w:val="none" w:sz="0" w:space="0" w:color="auto"/>
                <w:left w:val="none" w:sz="0" w:space="0" w:color="auto"/>
                <w:bottom w:val="none" w:sz="0" w:space="0" w:color="auto"/>
                <w:right w:val="none" w:sz="0" w:space="0" w:color="auto"/>
              </w:divBdr>
              <w:divsChild>
                <w:div w:id="5389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057619">
      <w:bodyDiv w:val="1"/>
      <w:marLeft w:val="0"/>
      <w:marRight w:val="0"/>
      <w:marTop w:val="0"/>
      <w:marBottom w:val="0"/>
      <w:divBdr>
        <w:top w:val="none" w:sz="0" w:space="0" w:color="auto"/>
        <w:left w:val="none" w:sz="0" w:space="0" w:color="auto"/>
        <w:bottom w:val="none" w:sz="0" w:space="0" w:color="auto"/>
        <w:right w:val="none" w:sz="0" w:space="0" w:color="auto"/>
      </w:divBdr>
      <w:divsChild>
        <w:div w:id="1229923073">
          <w:marLeft w:val="0"/>
          <w:marRight w:val="0"/>
          <w:marTop w:val="0"/>
          <w:marBottom w:val="0"/>
          <w:divBdr>
            <w:top w:val="none" w:sz="0" w:space="0" w:color="auto"/>
            <w:left w:val="none" w:sz="0" w:space="0" w:color="auto"/>
            <w:bottom w:val="none" w:sz="0" w:space="0" w:color="auto"/>
            <w:right w:val="none" w:sz="0" w:space="0" w:color="auto"/>
          </w:divBdr>
          <w:divsChild>
            <w:div w:id="539711736">
              <w:marLeft w:val="0"/>
              <w:marRight w:val="0"/>
              <w:marTop w:val="0"/>
              <w:marBottom w:val="0"/>
              <w:divBdr>
                <w:top w:val="none" w:sz="0" w:space="0" w:color="auto"/>
                <w:left w:val="none" w:sz="0" w:space="0" w:color="auto"/>
                <w:bottom w:val="none" w:sz="0" w:space="0" w:color="auto"/>
                <w:right w:val="none" w:sz="0" w:space="0" w:color="auto"/>
              </w:divBdr>
              <w:divsChild>
                <w:div w:id="8729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95668">
      <w:bodyDiv w:val="1"/>
      <w:marLeft w:val="0"/>
      <w:marRight w:val="0"/>
      <w:marTop w:val="0"/>
      <w:marBottom w:val="0"/>
      <w:divBdr>
        <w:top w:val="none" w:sz="0" w:space="0" w:color="auto"/>
        <w:left w:val="none" w:sz="0" w:space="0" w:color="auto"/>
        <w:bottom w:val="none" w:sz="0" w:space="0" w:color="auto"/>
        <w:right w:val="none" w:sz="0" w:space="0" w:color="auto"/>
      </w:divBdr>
    </w:div>
    <w:div w:id="1942564187">
      <w:bodyDiv w:val="1"/>
      <w:marLeft w:val="0"/>
      <w:marRight w:val="0"/>
      <w:marTop w:val="0"/>
      <w:marBottom w:val="0"/>
      <w:divBdr>
        <w:top w:val="none" w:sz="0" w:space="0" w:color="auto"/>
        <w:left w:val="none" w:sz="0" w:space="0" w:color="auto"/>
        <w:bottom w:val="none" w:sz="0" w:space="0" w:color="auto"/>
        <w:right w:val="none" w:sz="0" w:space="0" w:color="auto"/>
      </w:divBdr>
      <w:divsChild>
        <w:div w:id="1256475913">
          <w:marLeft w:val="0"/>
          <w:marRight w:val="0"/>
          <w:marTop w:val="0"/>
          <w:marBottom w:val="0"/>
          <w:divBdr>
            <w:top w:val="none" w:sz="0" w:space="0" w:color="auto"/>
            <w:left w:val="none" w:sz="0" w:space="0" w:color="auto"/>
            <w:bottom w:val="none" w:sz="0" w:space="0" w:color="auto"/>
            <w:right w:val="none" w:sz="0" w:space="0" w:color="auto"/>
          </w:divBdr>
          <w:divsChild>
            <w:div w:id="1700012960">
              <w:marLeft w:val="0"/>
              <w:marRight w:val="0"/>
              <w:marTop w:val="0"/>
              <w:marBottom w:val="0"/>
              <w:divBdr>
                <w:top w:val="none" w:sz="0" w:space="0" w:color="auto"/>
                <w:left w:val="none" w:sz="0" w:space="0" w:color="auto"/>
                <w:bottom w:val="none" w:sz="0" w:space="0" w:color="auto"/>
                <w:right w:val="none" w:sz="0" w:space="0" w:color="auto"/>
              </w:divBdr>
              <w:divsChild>
                <w:div w:id="11914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2323">
      <w:bodyDiv w:val="1"/>
      <w:marLeft w:val="0"/>
      <w:marRight w:val="0"/>
      <w:marTop w:val="0"/>
      <w:marBottom w:val="0"/>
      <w:divBdr>
        <w:top w:val="none" w:sz="0" w:space="0" w:color="auto"/>
        <w:left w:val="none" w:sz="0" w:space="0" w:color="auto"/>
        <w:bottom w:val="none" w:sz="0" w:space="0" w:color="auto"/>
        <w:right w:val="none" w:sz="0" w:space="0" w:color="auto"/>
      </w:divBdr>
    </w:div>
    <w:div w:id="1943873221">
      <w:bodyDiv w:val="1"/>
      <w:marLeft w:val="0"/>
      <w:marRight w:val="0"/>
      <w:marTop w:val="0"/>
      <w:marBottom w:val="0"/>
      <w:divBdr>
        <w:top w:val="none" w:sz="0" w:space="0" w:color="auto"/>
        <w:left w:val="none" w:sz="0" w:space="0" w:color="auto"/>
        <w:bottom w:val="none" w:sz="0" w:space="0" w:color="auto"/>
        <w:right w:val="none" w:sz="0" w:space="0" w:color="auto"/>
      </w:divBdr>
      <w:divsChild>
        <w:div w:id="1779715414">
          <w:marLeft w:val="0"/>
          <w:marRight w:val="0"/>
          <w:marTop w:val="0"/>
          <w:marBottom w:val="0"/>
          <w:divBdr>
            <w:top w:val="none" w:sz="0" w:space="0" w:color="auto"/>
            <w:left w:val="none" w:sz="0" w:space="0" w:color="auto"/>
            <w:bottom w:val="none" w:sz="0" w:space="0" w:color="auto"/>
            <w:right w:val="none" w:sz="0" w:space="0" w:color="auto"/>
          </w:divBdr>
          <w:divsChild>
            <w:div w:id="515967116">
              <w:marLeft w:val="0"/>
              <w:marRight w:val="0"/>
              <w:marTop w:val="0"/>
              <w:marBottom w:val="0"/>
              <w:divBdr>
                <w:top w:val="none" w:sz="0" w:space="0" w:color="auto"/>
                <w:left w:val="none" w:sz="0" w:space="0" w:color="auto"/>
                <w:bottom w:val="none" w:sz="0" w:space="0" w:color="auto"/>
                <w:right w:val="none" w:sz="0" w:space="0" w:color="auto"/>
              </w:divBdr>
              <w:divsChild>
                <w:div w:id="121349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650597">
      <w:bodyDiv w:val="1"/>
      <w:marLeft w:val="0"/>
      <w:marRight w:val="0"/>
      <w:marTop w:val="0"/>
      <w:marBottom w:val="0"/>
      <w:divBdr>
        <w:top w:val="none" w:sz="0" w:space="0" w:color="auto"/>
        <w:left w:val="none" w:sz="0" w:space="0" w:color="auto"/>
        <w:bottom w:val="none" w:sz="0" w:space="0" w:color="auto"/>
        <w:right w:val="none" w:sz="0" w:space="0" w:color="auto"/>
      </w:divBdr>
      <w:divsChild>
        <w:div w:id="209612637">
          <w:marLeft w:val="0"/>
          <w:marRight w:val="0"/>
          <w:marTop w:val="0"/>
          <w:marBottom w:val="0"/>
          <w:divBdr>
            <w:top w:val="none" w:sz="0" w:space="0" w:color="auto"/>
            <w:left w:val="none" w:sz="0" w:space="0" w:color="auto"/>
            <w:bottom w:val="none" w:sz="0" w:space="0" w:color="auto"/>
            <w:right w:val="none" w:sz="0" w:space="0" w:color="auto"/>
          </w:divBdr>
          <w:divsChild>
            <w:div w:id="33510363">
              <w:marLeft w:val="0"/>
              <w:marRight w:val="0"/>
              <w:marTop w:val="0"/>
              <w:marBottom w:val="0"/>
              <w:divBdr>
                <w:top w:val="none" w:sz="0" w:space="0" w:color="auto"/>
                <w:left w:val="none" w:sz="0" w:space="0" w:color="auto"/>
                <w:bottom w:val="none" w:sz="0" w:space="0" w:color="auto"/>
                <w:right w:val="none" w:sz="0" w:space="0" w:color="auto"/>
              </w:divBdr>
              <w:divsChild>
                <w:div w:id="27757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66760">
      <w:bodyDiv w:val="1"/>
      <w:marLeft w:val="0"/>
      <w:marRight w:val="0"/>
      <w:marTop w:val="0"/>
      <w:marBottom w:val="0"/>
      <w:divBdr>
        <w:top w:val="none" w:sz="0" w:space="0" w:color="auto"/>
        <w:left w:val="none" w:sz="0" w:space="0" w:color="auto"/>
        <w:bottom w:val="none" w:sz="0" w:space="0" w:color="auto"/>
        <w:right w:val="none" w:sz="0" w:space="0" w:color="auto"/>
      </w:divBdr>
      <w:divsChild>
        <w:div w:id="1889293734">
          <w:marLeft w:val="0"/>
          <w:marRight w:val="0"/>
          <w:marTop w:val="0"/>
          <w:marBottom w:val="0"/>
          <w:divBdr>
            <w:top w:val="none" w:sz="0" w:space="0" w:color="auto"/>
            <w:left w:val="none" w:sz="0" w:space="0" w:color="auto"/>
            <w:bottom w:val="none" w:sz="0" w:space="0" w:color="auto"/>
            <w:right w:val="none" w:sz="0" w:space="0" w:color="auto"/>
          </w:divBdr>
          <w:divsChild>
            <w:div w:id="1590891891">
              <w:marLeft w:val="0"/>
              <w:marRight w:val="0"/>
              <w:marTop w:val="0"/>
              <w:marBottom w:val="0"/>
              <w:divBdr>
                <w:top w:val="none" w:sz="0" w:space="0" w:color="auto"/>
                <w:left w:val="none" w:sz="0" w:space="0" w:color="auto"/>
                <w:bottom w:val="none" w:sz="0" w:space="0" w:color="auto"/>
                <w:right w:val="none" w:sz="0" w:space="0" w:color="auto"/>
              </w:divBdr>
              <w:divsChild>
                <w:div w:id="975183923">
                  <w:marLeft w:val="0"/>
                  <w:marRight w:val="0"/>
                  <w:marTop w:val="0"/>
                  <w:marBottom w:val="0"/>
                  <w:divBdr>
                    <w:top w:val="none" w:sz="0" w:space="0" w:color="auto"/>
                    <w:left w:val="none" w:sz="0" w:space="0" w:color="auto"/>
                    <w:bottom w:val="none" w:sz="0" w:space="0" w:color="auto"/>
                    <w:right w:val="none" w:sz="0" w:space="0" w:color="auto"/>
                  </w:divBdr>
                  <w:divsChild>
                    <w:div w:id="123327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469175">
      <w:bodyDiv w:val="1"/>
      <w:marLeft w:val="0"/>
      <w:marRight w:val="0"/>
      <w:marTop w:val="0"/>
      <w:marBottom w:val="0"/>
      <w:divBdr>
        <w:top w:val="none" w:sz="0" w:space="0" w:color="auto"/>
        <w:left w:val="none" w:sz="0" w:space="0" w:color="auto"/>
        <w:bottom w:val="none" w:sz="0" w:space="0" w:color="auto"/>
        <w:right w:val="none" w:sz="0" w:space="0" w:color="auto"/>
      </w:divBdr>
      <w:divsChild>
        <w:div w:id="667440500">
          <w:marLeft w:val="0"/>
          <w:marRight w:val="0"/>
          <w:marTop w:val="0"/>
          <w:marBottom w:val="0"/>
          <w:divBdr>
            <w:top w:val="none" w:sz="0" w:space="0" w:color="auto"/>
            <w:left w:val="none" w:sz="0" w:space="0" w:color="auto"/>
            <w:bottom w:val="none" w:sz="0" w:space="0" w:color="auto"/>
            <w:right w:val="none" w:sz="0" w:space="0" w:color="auto"/>
          </w:divBdr>
          <w:divsChild>
            <w:div w:id="417285790">
              <w:marLeft w:val="0"/>
              <w:marRight w:val="0"/>
              <w:marTop w:val="0"/>
              <w:marBottom w:val="0"/>
              <w:divBdr>
                <w:top w:val="none" w:sz="0" w:space="0" w:color="auto"/>
                <w:left w:val="none" w:sz="0" w:space="0" w:color="auto"/>
                <w:bottom w:val="none" w:sz="0" w:space="0" w:color="auto"/>
                <w:right w:val="none" w:sz="0" w:space="0" w:color="auto"/>
              </w:divBdr>
              <w:divsChild>
                <w:div w:id="39546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244862">
      <w:bodyDiv w:val="1"/>
      <w:marLeft w:val="0"/>
      <w:marRight w:val="0"/>
      <w:marTop w:val="0"/>
      <w:marBottom w:val="0"/>
      <w:divBdr>
        <w:top w:val="none" w:sz="0" w:space="0" w:color="auto"/>
        <w:left w:val="none" w:sz="0" w:space="0" w:color="auto"/>
        <w:bottom w:val="none" w:sz="0" w:space="0" w:color="auto"/>
        <w:right w:val="none" w:sz="0" w:space="0" w:color="auto"/>
      </w:divBdr>
      <w:divsChild>
        <w:div w:id="1688755773">
          <w:marLeft w:val="0"/>
          <w:marRight w:val="0"/>
          <w:marTop w:val="0"/>
          <w:marBottom w:val="0"/>
          <w:divBdr>
            <w:top w:val="none" w:sz="0" w:space="0" w:color="auto"/>
            <w:left w:val="none" w:sz="0" w:space="0" w:color="auto"/>
            <w:bottom w:val="none" w:sz="0" w:space="0" w:color="auto"/>
            <w:right w:val="none" w:sz="0" w:space="0" w:color="auto"/>
          </w:divBdr>
          <w:divsChild>
            <w:div w:id="1975286939">
              <w:marLeft w:val="0"/>
              <w:marRight w:val="0"/>
              <w:marTop w:val="0"/>
              <w:marBottom w:val="0"/>
              <w:divBdr>
                <w:top w:val="none" w:sz="0" w:space="0" w:color="auto"/>
                <w:left w:val="none" w:sz="0" w:space="0" w:color="auto"/>
                <w:bottom w:val="none" w:sz="0" w:space="0" w:color="auto"/>
                <w:right w:val="none" w:sz="0" w:space="0" w:color="auto"/>
              </w:divBdr>
              <w:divsChild>
                <w:div w:id="5617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62589">
      <w:bodyDiv w:val="1"/>
      <w:marLeft w:val="0"/>
      <w:marRight w:val="0"/>
      <w:marTop w:val="0"/>
      <w:marBottom w:val="0"/>
      <w:divBdr>
        <w:top w:val="none" w:sz="0" w:space="0" w:color="auto"/>
        <w:left w:val="none" w:sz="0" w:space="0" w:color="auto"/>
        <w:bottom w:val="none" w:sz="0" w:space="0" w:color="auto"/>
        <w:right w:val="none" w:sz="0" w:space="0" w:color="auto"/>
      </w:divBdr>
      <w:divsChild>
        <w:div w:id="448744419">
          <w:marLeft w:val="0"/>
          <w:marRight w:val="0"/>
          <w:marTop w:val="0"/>
          <w:marBottom w:val="0"/>
          <w:divBdr>
            <w:top w:val="none" w:sz="0" w:space="0" w:color="auto"/>
            <w:left w:val="none" w:sz="0" w:space="0" w:color="auto"/>
            <w:bottom w:val="none" w:sz="0" w:space="0" w:color="auto"/>
            <w:right w:val="none" w:sz="0" w:space="0" w:color="auto"/>
          </w:divBdr>
          <w:divsChild>
            <w:div w:id="1334138693">
              <w:marLeft w:val="0"/>
              <w:marRight w:val="0"/>
              <w:marTop w:val="0"/>
              <w:marBottom w:val="0"/>
              <w:divBdr>
                <w:top w:val="none" w:sz="0" w:space="0" w:color="auto"/>
                <w:left w:val="none" w:sz="0" w:space="0" w:color="auto"/>
                <w:bottom w:val="none" w:sz="0" w:space="0" w:color="auto"/>
                <w:right w:val="none" w:sz="0" w:space="0" w:color="auto"/>
              </w:divBdr>
              <w:divsChild>
                <w:div w:id="23547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937246">
      <w:bodyDiv w:val="1"/>
      <w:marLeft w:val="0"/>
      <w:marRight w:val="0"/>
      <w:marTop w:val="0"/>
      <w:marBottom w:val="0"/>
      <w:divBdr>
        <w:top w:val="none" w:sz="0" w:space="0" w:color="auto"/>
        <w:left w:val="none" w:sz="0" w:space="0" w:color="auto"/>
        <w:bottom w:val="none" w:sz="0" w:space="0" w:color="auto"/>
        <w:right w:val="none" w:sz="0" w:space="0" w:color="auto"/>
      </w:divBdr>
      <w:divsChild>
        <w:div w:id="1886719130">
          <w:marLeft w:val="0"/>
          <w:marRight w:val="0"/>
          <w:marTop w:val="0"/>
          <w:marBottom w:val="0"/>
          <w:divBdr>
            <w:top w:val="none" w:sz="0" w:space="0" w:color="auto"/>
            <w:left w:val="none" w:sz="0" w:space="0" w:color="auto"/>
            <w:bottom w:val="none" w:sz="0" w:space="0" w:color="auto"/>
            <w:right w:val="none" w:sz="0" w:space="0" w:color="auto"/>
          </w:divBdr>
          <w:divsChild>
            <w:div w:id="1422219193">
              <w:marLeft w:val="0"/>
              <w:marRight w:val="0"/>
              <w:marTop w:val="0"/>
              <w:marBottom w:val="0"/>
              <w:divBdr>
                <w:top w:val="none" w:sz="0" w:space="0" w:color="auto"/>
                <w:left w:val="none" w:sz="0" w:space="0" w:color="auto"/>
                <w:bottom w:val="none" w:sz="0" w:space="0" w:color="auto"/>
                <w:right w:val="none" w:sz="0" w:space="0" w:color="auto"/>
              </w:divBdr>
              <w:divsChild>
                <w:div w:id="94516810">
                  <w:marLeft w:val="0"/>
                  <w:marRight w:val="0"/>
                  <w:marTop w:val="0"/>
                  <w:marBottom w:val="0"/>
                  <w:divBdr>
                    <w:top w:val="none" w:sz="0" w:space="0" w:color="auto"/>
                    <w:left w:val="none" w:sz="0" w:space="0" w:color="auto"/>
                    <w:bottom w:val="none" w:sz="0" w:space="0" w:color="auto"/>
                    <w:right w:val="none" w:sz="0" w:space="0" w:color="auto"/>
                  </w:divBdr>
                  <w:divsChild>
                    <w:div w:id="8536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053081">
      <w:bodyDiv w:val="1"/>
      <w:marLeft w:val="0"/>
      <w:marRight w:val="0"/>
      <w:marTop w:val="0"/>
      <w:marBottom w:val="0"/>
      <w:divBdr>
        <w:top w:val="none" w:sz="0" w:space="0" w:color="auto"/>
        <w:left w:val="none" w:sz="0" w:space="0" w:color="auto"/>
        <w:bottom w:val="none" w:sz="0" w:space="0" w:color="auto"/>
        <w:right w:val="none" w:sz="0" w:space="0" w:color="auto"/>
      </w:divBdr>
    </w:div>
    <w:div w:id="1958683334">
      <w:bodyDiv w:val="1"/>
      <w:marLeft w:val="0"/>
      <w:marRight w:val="0"/>
      <w:marTop w:val="0"/>
      <w:marBottom w:val="0"/>
      <w:divBdr>
        <w:top w:val="none" w:sz="0" w:space="0" w:color="auto"/>
        <w:left w:val="none" w:sz="0" w:space="0" w:color="auto"/>
        <w:bottom w:val="none" w:sz="0" w:space="0" w:color="auto"/>
        <w:right w:val="none" w:sz="0" w:space="0" w:color="auto"/>
      </w:divBdr>
      <w:divsChild>
        <w:div w:id="1011565789">
          <w:marLeft w:val="0"/>
          <w:marRight w:val="0"/>
          <w:marTop w:val="0"/>
          <w:marBottom w:val="0"/>
          <w:divBdr>
            <w:top w:val="none" w:sz="0" w:space="0" w:color="auto"/>
            <w:left w:val="none" w:sz="0" w:space="0" w:color="auto"/>
            <w:bottom w:val="none" w:sz="0" w:space="0" w:color="auto"/>
            <w:right w:val="none" w:sz="0" w:space="0" w:color="auto"/>
          </w:divBdr>
          <w:divsChild>
            <w:div w:id="1574853159">
              <w:marLeft w:val="0"/>
              <w:marRight w:val="0"/>
              <w:marTop w:val="0"/>
              <w:marBottom w:val="0"/>
              <w:divBdr>
                <w:top w:val="none" w:sz="0" w:space="0" w:color="auto"/>
                <w:left w:val="none" w:sz="0" w:space="0" w:color="auto"/>
                <w:bottom w:val="none" w:sz="0" w:space="0" w:color="auto"/>
                <w:right w:val="none" w:sz="0" w:space="0" w:color="auto"/>
              </w:divBdr>
              <w:divsChild>
                <w:div w:id="10015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9738">
      <w:bodyDiv w:val="1"/>
      <w:marLeft w:val="0"/>
      <w:marRight w:val="0"/>
      <w:marTop w:val="0"/>
      <w:marBottom w:val="0"/>
      <w:divBdr>
        <w:top w:val="none" w:sz="0" w:space="0" w:color="auto"/>
        <w:left w:val="none" w:sz="0" w:space="0" w:color="auto"/>
        <w:bottom w:val="none" w:sz="0" w:space="0" w:color="auto"/>
        <w:right w:val="none" w:sz="0" w:space="0" w:color="auto"/>
      </w:divBdr>
    </w:div>
    <w:div w:id="1959069340">
      <w:bodyDiv w:val="1"/>
      <w:marLeft w:val="0"/>
      <w:marRight w:val="0"/>
      <w:marTop w:val="0"/>
      <w:marBottom w:val="0"/>
      <w:divBdr>
        <w:top w:val="none" w:sz="0" w:space="0" w:color="auto"/>
        <w:left w:val="none" w:sz="0" w:space="0" w:color="auto"/>
        <w:bottom w:val="none" w:sz="0" w:space="0" w:color="auto"/>
        <w:right w:val="none" w:sz="0" w:space="0" w:color="auto"/>
      </w:divBdr>
    </w:div>
    <w:div w:id="1959792724">
      <w:bodyDiv w:val="1"/>
      <w:marLeft w:val="0"/>
      <w:marRight w:val="0"/>
      <w:marTop w:val="0"/>
      <w:marBottom w:val="0"/>
      <w:divBdr>
        <w:top w:val="none" w:sz="0" w:space="0" w:color="auto"/>
        <w:left w:val="none" w:sz="0" w:space="0" w:color="auto"/>
        <w:bottom w:val="none" w:sz="0" w:space="0" w:color="auto"/>
        <w:right w:val="none" w:sz="0" w:space="0" w:color="auto"/>
      </w:divBdr>
      <w:divsChild>
        <w:div w:id="1376929890">
          <w:marLeft w:val="0"/>
          <w:marRight w:val="0"/>
          <w:marTop w:val="0"/>
          <w:marBottom w:val="0"/>
          <w:divBdr>
            <w:top w:val="none" w:sz="0" w:space="0" w:color="auto"/>
            <w:left w:val="none" w:sz="0" w:space="0" w:color="auto"/>
            <w:bottom w:val="none" w:sz="0" w:space="0" w:color="auto"/>
            <w:right w:val="none" w:sz="0" w:space="0" w:color="auto"/>
          </w:divBdr>
          <w:divsChild>
            <w:div w:id="1865896361">
              <w:marLeft w:val="0"/>
              <w:marRight w:val="0"/>
              <w:marTop w:val="0"/>
              <w:marBottom w:val="0"/>
              <w:divBdr>
                <w:top w:val="none" w:sz="0" w:space="0" w:color="auto"/>
                <w:left w:val="none" w:sz="0" w:space="0" w:color="auto"/>
                <w:bottom w:val="none" w:sz="0" w:space="0" w:color="auto"/>
                <w:right w:val="none" w:sz="0" w:space="0" w:color="auto"/>
              </w:divBdr>
              <w:divsChild>
                <w:div w:id="10272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88779">
      <w:bodyDiv w:val="1"/>
      <w:marLeft w:val="0"/>
      <w:marRight w:val="0"/>
      <w:marTop w:val="0"/>
      <w:marBottom w:val="0"/>
      <w:divBdr>
        <w:top w:val="none" w:sz="0" w:space="0" w:color="auto"/>
        <w:left w:val="none" w:sz="0" w:space="0" w:color="auto"/>
        <w:bottom w:val="none" w:sz="0" w:space="0" w:color="auto"/>
        <w:right w:val="none" w:sz="0" w:space="0" w:color="auto"/>
      </w:divBdr>
      <w:divsChild>
        <w:div w:id="1568614319">
          <w:marLeft w:val="0"/>
          <w:marRight w:val="0"/>
          <w:marTop w:val="0"/>
          <w:marBottom w:val="0"/>
          <w:divBdr>
            <w:top w:val="none" w:sz="0" w:space="0" w:color="auto"/>
            <w:left w:val="none" w:sz="0" w:space="0" w:color="auto"/>
            <w:bottom w:val="none" w:sz="0" w:space="0" w:color="auto"/>
            <w:right w:val="none" w:sz="0" w:space="0" w:color="auto"/>
          </w:divBdr>
          <w:divsChild>
            <w:div w:id="1257710130">
              <w:marLeft w:val="0"/>
              <w:marRight w:val="0"/>
              <w:marTop w:val="0"/>
              <w:marBottom w:val="0"/>
              <w:divBdr>
                <w:top w:val="none" w:sz="0" w:space="0" w:color="auto"/>
                <w:left w:val="none" w:sz="0" w:space="0" w:color="auto"/>
                <w:bottom w:val="none" w:sz="0" w:space="0" w:color="auto"/>
                <w:right w:val="none" w:sz="0" w:space="0" w:color="auto"/>
              </w:divBdr>
              <w:divsChild>
                <w:div w:id="17249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404">
      <w:bodyDiv w:val="1"/>
      <w:marLeft w:val="0"/>
      <w:marRight w:val="0"/>
      <w:marTop w:val="0"/>
      <w:marBottom w:val="0"/>
      <w:divBdr>
        <w:top w:val="none" w:sz="0" w:space="0" w:color="auto"/>
        <w:left w:val="none" w:sz="0" w:space="0" w:color="auto"/>
        <w:bottom w:val="none" w:sz="0" w:space="0" w:color="auto"/>
        <w:right w:val="none" w:sz="0" w:space="0" w:color="auto"/>
      </w:divBdr>
      <w:divsChild>
        <w:div w:id="1821115112">
          <w:marLeft w:val="0"/>
          <w:marRight w:val="0"/>
          <w:marTop w:val="0"/>
          <w:marBottom w:val="0"/>
          <w:divBdr>
            <w:top w:val="none" w:sz="0" w:space="0" w:color="auto"/>
            <w:left w:val="none" w:sz="0" w:space="0" w:color="auto"/>
            <w:bottom w:val="none" w:sz="0" w:space="0" w:color="auto"/>
            <w:right w:val="none" w:sz="0" w:space="0" w:color="auto"/>
          </w:divBdr>
          <w:divsChild>
            <w:div w:id="1111363388">
              <w:marLeft w:val="0"/>
              <w:marRight w:val="0"/>
              <w:marTop w:val="0"/>
              <w:marBottom w:val="0"/>
              <w:divBdr>
                <w:top w:val="none" w:sz="0" w:space="0" w:color="auto"/>
                <w:left w:val="none" w:sz="0" w:space="0" w:color="auto"/>
                <w:bottom w:val="none" w:sz="0" w:space="0" w:color="auto"/>
                <w:right w:val="none" w:sz="0" w:space="0" w:color="auto"/>
              </w:divBdr>
              <w:divsChild>
                <w:div w:id="146403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040463">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0">
          <w:marLeft w:val="0"/>
          <w:marRight w:val="0"/>
          <w:marTop w:val="0"/>
          <w:marBottom w:val="0"/>
          <w:divBdr>
            <w:top w:val="none" w:sz="0" w:space="0" w:color="auto"/>
            <w:left w:val="none" w:sz="0" w:space="0" w:color="auto"/>
            <w:bottom w:val="none" w:sz="0" w:space="0" w:color="auto"/>
            <w:right w:val="none" w:sz="0" w:space="0" w:color="auto"/>
          </w:divBdr>
          <w:divsChild>
            <w:div w:id="72898318">
              <w:marLeft w:val="0"/>
              <w:marRight w:val="0"/>
              <w:marTop w:val="0"/>
              <w:marBottom w:val="0"/>
              <w:divBdr>
                <w:top w:val="none" w:sz="0" w:space="0" w:color="auto"/>
                <w:left w:val="none" w:sz="0" w:space="0" w:color="auto"/>
                <w:bottom w:val="none" w:sz="0" w:space="0" w:color="auto"/>
                <w:right w:val="none" w:sz="0" w:space="0" w:color="auto"/>
              </w:divBdr>
              <w:divsChild>
                <w:div w:id="1078164899">
                  <w:marLeft w:val="0"/>
                  <w:marRight w:val="0"/>
                  <w:marTop w:val="0"/>
                  <w:marBottom w:val="0"/>
                  <w:divBdr>
                    <w:top w:val="none" w:sz="0" w:space="0" w:color="auto"/>
                    <w:left w:val="none" w:sz="0" w:space="0" w:color="auto"/>
                    <w:bottom w:val="none" w:sz="0" w:space="0" w:color="auto"/>
                    <w:right w:val="none" w:sz="0" w:space="0" w:color="auto"/>
                  </w:divBdr>
                  <w:divsChild>
                    <w:div w:id="20151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50814">
      <w:bodyDiv w:val="1"/>
      <w:marLeft w:val="0"/>
      <w:marRight w:val="0"/>
      <w:marTop w:val="0"/>
      <w:marBottom w:val="0"/>
      <w:divBdr>
        <w:top w:val="none" w:sz="0" w:space="0" w:color="auto"/>
        <w:left w:val="none" w:sz="0" w:space="0" w:color="auto"/>
        <w:bottom w:val="none" w:sz="0" w:space="0" w:color="auto"/>
        <w:right w:val="none" w:sz="0" w:space="0" w:color="auto"/>
      </w:divBdr>
    </w:div>
    <w:div w:id="1975674329">
      <w:bodyDiv w:val="1"/>
      <w:marLeft w:val="0"/>
      <w:marRight w:val="0"/>
      <w:marTop w:val="0"/>
      <w:marBottom w:val="0"/>
      <w:divBdr>
        <w:top w:val="none" w:sz="0" w:space="0" w:color="auto"/>
        <w:left w:val="none" w:sz="0" w:space="0" w:color="auto"/>
        <w:bottom w:val="none" w:sz="0" w:space="0" w:color="auto"/>
        <w:right w:val="none" w:sz="0" w:space="0" w:color="auto"/>
      </w:divBdr>
      <w:divsChild>
        <w:div w:id="269049952">
          <w:marLeft w:val="0"/>
          <w:marRight w:val="0"/>
          <w:marTop w:val="0"/>
          <w:marBottom w:val="0"/>
          <w:divBdr>
            <w:top w:val="none" w:sz="0" w:space="0" w:color="auto"/>
            <w:left w:val="none" w:sz="0" w:space="0" w:color="auto"/>
            <w:bottom w:val="none" w:sz="0" w:space="0" w:color="auto"/>
            <w:right w:val="none" w:sz="0" w:space="0" w:color="auto"/>
          </w:divBdr>
          <w:divsChild>
            <w:div w:id="975835064">
              <w:marLeft w:val="0"/>
              <w:marRight w:val="0"/>
              <w:marTop w:val="0"/>
              <w:marBottom w:val="0"/>
              <w:divBdr>
                <w:top w:val="none" w:sz="0" w:space="0" w:color="auto"/>
                <w:left w:val="none" w:sz="0" w:space="0" w:color="auto"/>
                <w:bottom w:val="none" w:sz="0" w:space="0" w:color="auto"/>
                <w:right w:val="none" w:sz="0" w:space="0" w:color="auto"/>
              </w:divBdr>
              <w:divsChild>
                <w:div w:id="930940713">
                  <w:marLeft w:val="0"/>
                  <w:marRight w:val="0"/>
                  <w:marTop w:val="0"/>
                  <w:marBottom w:val="0"/>
                  <w:divBdr>
                    <w:top w:val="none" w:sz="0" w:space="0" w:color="auto"/>
                    <w:left w:val="none" w:sz="0" w:space="0" w:color="auto"/>
                    <w:bottom w:val="none" w:sz="0" w:space="0" w:color="auto"/>
                    <w:right w:val="none" w:sz="0" w:space="0" w:color="auto"/>
                  </w:divBdr>
                  <w:divsChild>
                    <w:div w:id="106660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19677">
      <w:bodyDiv w:val="1"/>
      <w:marLeft w:val="0"/>
      <w:marRight w:val="0"/>
      <w:marTop w:val="0"/>
      <w:marBottom w:val="0"/>
      <w:divBdr>
        <w:top w:val="none" w:sz="0" w:space="0" w:color="auto"/>
        <w:left w:val="none" w:sz="0" w:space="0" w:color="auto"/>
        <w:bottom w:val="none" w:sz="0" w:space="0" w:color="auto"/>
        <w:right w:val="none" w:sz="0" w:space="0" w:color="auto"/>
      </w:divBdr>
      <w:divsChild>
        <w:div w:id="299893960">
          <w:marLeft w:val="0"/>
          <w:marRight w:val="0"/>
          <w:marTop w:val="0"/>
          <w:marBottom w:val="0"/>
          <w:divBdr>
            <w:top w:val="none" w:sz="0" w:space="0" w:color="auto"/>
            <w:left w:val="none" w:sz="0" w:space="0" w:color="auto"/>
            <w:bottom w:val="none" w:sz="0" w:space="0" w:color="auto"/>
            <w:right w:val="none" w:sz="0" w:space="0" w:color="auto"/>
          </w:divBdr>
          <w:divsChild>
            <w:div w:id="1108240322">
              <w:marLeft w:val="0"/>
              <w:marRight w:val="0"/>
              <w:marTop w:val="0"/>
              <w:marBottom w:val="0"/>
              <w:divBdr>
                <w:top w:val="none" w:sz="0" w:space="0" w:color="auto"/>
                <w:left w:val="none" w:sz="0" w:space="0" w:color="auto"/>
                <w:bottom w:val="none" w:sz="0" w:space="0" w:color="auto"/>
                <w:right w:val="none" w:sz="0" w:space="0" w:color="auto"/>
              </w:divBdr>
              <w:divsChild>
                <w:div w:id="5671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85862">
      <w:bodyDiv w:val="1"/>
      <w:marLeft w:val="0"/>
      <w:marRight w:val="0"/>
      <w:marTop w:val="0"/>
      <w:marBottom w:val="0"/>
      <w:divBdr>
        <w:top w:val="none" w:sz="0" w:space="0" w:color="auto"/>
        <w:left w:val="none" w:sz="0" w:space="0" w:color="auto"/>
        <w:bottom w:val="none" w:sz="0" w:space="0" w:color="auto"/>
        <w:right w:val="none" w:sz="0" w:space="0" w:color="auto"/>
      </w:divBdr>
      <w:divsChild>
        <w:div w:id="826239840">
          <w:marLeft w:val="0"/>
          <w:marRight w:val="0"/>
          <w:marTop w:val="0"/>
          <w:marBottom w:val="0"/>
          <w:divBdr>
            <w:top w:val="none" w:sz="0" w:space="0" w:color="auto"/>
            <w:left w:val="none" w:sz="0" w:space="0" w:color="auto"/>
            <w:bottom w:val="none" w:sz="0" w:space="0" w:color="auto"/>
            <w:right w:val="none" w:sz="0" w:space="0" w:color="auto"/>
          </w:divBdr>
          <w:divsChild>
            <w:div w:id="110979668">
              <w:marLeft w:val="0"/>
              <w:marRight w:val="0"/>
              <w:marTop w:val="0"/>
              <w:marBottom w:val="0"/>
              <w:divBdr>
                <w:top w:val="none" w:sz="0" w:space="0" w:color="auto"/>
                <w:left w:val="none" w:sz="0" w:space="0" w:color="auto"/>
                <w:bottom w:val="none" w:sz="0" w:space="0" w:color="auto"/>
                <w:right w:val="none" w:sz="0" w:space="0" w:color="auto"/>
              </w:divBdr>
              <w:divsChild>
                <w:div w:id="13977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91748">
      <w:bodyDiv w:val="1"/>
      <w:marLeft w:val="0"/>
      <w:marRight w:val="0"/>
      <w:marTop w:val="0"/>
      <w:marBottom w:val="0"/>
      <w:divBdr>
        <w:top w:val="none" w:sz="0" w:space="0" w:color="auto"/>
        <w:left w:val="none" w:sz="0" w:space="0" w:color="auto"/>
        <w:bottom w:val="none" w:sz="0" w:space="0" w:color="auto"/>
        <w:right w:val="none" w:sz="0" w:space="0" w:color="auto"/>
      </w:divBdr>
    </w:div>
    <w:div w:id="1979340299">
      <w:bodyDiv w:val="1"/>
      <w:marLeft w:val="0"/>
      <w:marRight w:val="0"/>
      <w:marTop w:val="0"/>
      <w:marBottom w:val="0"/>
      <w:divBdr>
        <w:top w:val="none" w:sz="0" w:space="0" w:color="auto"/>
        <w:left w:val="none" w:sz="0" w:space="0" w:color="auto"/>
        <w:bottom w:val="none" w:sz="0" w:space="0" w:color="auto"/>
        <w:right w:val="none" w:sz="0" w:space="0" w:color="auto"/>
      </w:divBdr>
      <w:divsChild>
        <w:div w:id="378240475">
          <w:marLeft w:val="0"/>
          <w:marRight w:val="0"/>
          <w:marTop w:val="0"/>
          <w:marBottom w:val="0"/>
          <w:divBdr>
            <w:top w:val="none" w:sz="0" w:space="0" w:color="auto"/>
            <w:left w:val="none" w:sz="0" w:space="0" w:color="auto"/>
            <w:bottom w:val="none" w:sz="0" w:space="0" w:color="auto"/>
            <w:right w:val="none" w:sz="0" w:space="0" w:color="auto"/>
          </w:divBdr>
          <w:divsChild>
            <w:div w:id="1173833687">
              <w:marLeft w:val="0"/>
              <w:marRight w:val="0"/>
              <w:marTop w:val="0"/>
              <w:marBottom w:val="0"/>
              <w:divBdr>
                <w:top w:val="none" w:sz="0" w:space="0" w:color="auto"/>
                <w:left w:val="none" w:sz="0" w:space="0" w:color="auto"/>
                <w:bottom w:val="none" w:sz="0" w:space="0" w:color="auto"/>
                <w:right w:val="none" w:sz="0" w:space="0" w:color="auto"/>
              </w:divBdr>
              <w:divsChild>
                <w:div w:id="428157396">
                  <w:marLeft w:val="0"/>
                  <w:marRight w:val="0"/>
                  <w:marTop w:val="0"/>
                  <w:marBottom w:val="0"/>
                  <w:divBdr>
                    <w:top w:val="none" w:sz="0" w:space="0" w:color="auto"/>
                    <w:left w:val="none" w:sz="0" w:space="0" w:color="auto"/>
                    <w:bottom w:val="none" w:sz="0" w:space="0" w:color="auto"/>
                    <w:right w:val="none" w:sz="0" w:space="0" w:color="auto"/>
                  </w:divBdr>
                  <w:divsChild>
                    <w:div w:id="100698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29936">
      <w:bodyDiv w:val="1"/>
      <w:marLeft w:val="0"/>
      <w:marRight w:val="0"/>
      <w:marTop w:val="0"/>
      <w:marBottom w:val="0"/>
      <w:divBdr>
        <w:top w:val="none" w:sz="0" w:space="0" w:color="auto"/>
        <w:left w:val="none" w:sz="0" w:space="0" w:color="auto"/>
        <w:bottom w:val="none" w:sz="0" w:space="0" w:color="auto"/>
        <w:right w:val="none" w:sz="0" w:space="0" w:color="auto"/>
      </w:divBdr>
      <w:divsChild>
        <w:div w:id="1623266835">
          <w:marLeft w:val="0"/>
          <w:marRight w:val="0"/>
          <w:marTop w:val="0"/>
          <w:marBottom w:val="0"/>
          <w:divBdr>
            <w:top w:val="none" w:sz="0" w:space="0" w:color="auto"/>
            <w:left w:val="none" w:sz="0" w:space="0" w:color="auto"/>
            <w:bottom w:val="none" w:sz="0" w:space="0" w:color="auto"/>
            <w:right w:val="none" w:sz="0" w:space="0" w:color="auto"/>
          </w:divBdr>
          <w:divsChild>
            <w:div w:id="1981183093">
              <w:marLeft w:val="0"/>
              <w:marRight w:val="0"/>
              <w:marTop w:val="0"/>
              <w:marBottom w:val="0"/>
              <w:divBdr>
                <w:top w:val="none" w:sz="0" w:space="0" w:color="auto"/>
                <w:left w:val="none" w:sz="0" w:space="0" w:color="auto"/>
                <w:bottom w:val="none" w:sz="0" w:space="0" w:color="auto"/>
                <w:right w:val="none" w:sz="0" w:space="0" w:color="auto"/>
              </w:divBdr>
              <w:divsChild>
                <w:div w:id="190822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21279">
      <w:bodyDiv w:val="1"/>
      <w:marLeft w:val="0"/>
      <w:marRight w:val="0"/>
      <w:marTop w:val="0"/>
      <w:marBottom w:val="0"/>
      <w:divBdr>
        <w:top w:val="none" w:sz="0" w:space="0" w:color="auto"/>
        <w:left w:val="none" w:sz="0" w:space="0" w:color="auto"/>
        <w:bottom w:val="none" w:sz="0" w:space="0" w:color="auto"/>
        <w:right w:val="none" w:sz="0" w:space="0" w:color="auto"/>
      </w:divBdr>
    </w:div>
    <w:div w:id="1982493430">
      <w:bodyDiv w:val="1"/>
      <w:marLeft w:val="0"/>
      <w:marRight w:val="0"/>
      <w:marTop w:val="0"/>
      <w:marBottom w:val="0"/>
      <w:divBdr>
        <w:top w:val="none" w:sz="0" w:space="0" w:color="auto"/>
        <w:left w:val="none" w:sz="0" w:space="0" w:color="auto"/>
        <w:bottom w:val="none" w:sz="0" w:space="0" w:color="auto"/>
        <w:right w:val="none" w:sz="0" w:space="0" w:color="auto"/>
      </w:divBdr>
      <w:divsChild>
        <w:div w:id="1177694338">
          <w:marLeft w:val="0"/>
          <w:marRight w:val="0"/>
          <w:marTop w:val="0"/>
          <w:marBottom w:val="0"/>
          <w:divBdr>
            <w:top w:val="none" w:sz="0" w:space="0" w:color="auto"/>
            <w:left w:val="none" w:sz="0" w:space="0" w:color="auto"/>
            <w:bottom w:val="none" w:sz="0" w:space="0" w:color="auto"/>
            <w:right w:val="none" w:sz="0" w:space="0" w:color="auto"/>
          </w:divBdr>
          <w:divsChild>
            <w:div w:id="236209137">
              <w:marLeft w:val="0"/>
              <w:marRight w:val="0"/>
              <w:marTop w:val="0"/>
              <w:marBottom w:val="0"/>
              <w:divBdr>
                <w:top w:val="none" w:sz="0" w:space="0" w:color="auto"/>
                <w:left w:val="none" w:sz="0" w:space="0" w:color="auto"/>
                <w:bottom w:val="none" w:sz="0" w:space="0" w:color="auto"/>
                <w:right w:val="none" w:sz="0" w:space="0" w:color="auto"/>
              </w:divBdr>
              <w:divsChild>
                <w:div w:id="1862083547">
                  <w:marLeft w:val="0"/>
                  <w:marRight w:val="0"/>
                  <w:marTop w:val="0"/>
                  <w:marBottom w:val="0"/>
                  <w:divBdr>
                    <w:top w:val="none" w:sz="0" w:space="0" w:color="auto"/>
                    <w:left w:val="none" w:sz="0" w:space="0" w:color="auto"/>
                    <w:bottom w:val="none" w:sz="0" w:space="0" w:color="auto"/>
                    <w:right w:val="none" w:sz="0" w:space="0" w:color="auto"/>
                  </w:divBdr>
                </w:div>
              </w:divsChild>
            </w:div>
            <w:div w:id="1879463080">
              <w:marLeft w:val="0"/>
              <w:marRight w:val="0"/>
              <w:marTop w:val="0"/>
              <w:marBottom w:val="0"/>
              <w:divBdr>
                <w:top w:val="none" w:sz="0" w:space="0" w:color="auto"/>
                <w:left w:val="none" w:sz="0" w:space="0" w:color="auto"/>
                <w:bottom w:val="none" w:sz="0" w:space="0" w:color="auto"/>
                <w:right w:val="none" w:sz="0" w:space="0" w:color="auto"/>
              </w:divBdr>
              <w:divsChild>
                <w:div w:id="207763750">
                  <w:marLeft w:val="0"/>
                  <w:marRight w:val="0"/>
                  <w:marTop w:val="0"/>
                  <w:marBottom w:val="0"/>
                  <w:divBdr>
                    <w:top w:val="none" w:sz="0" w:space="0" w:color="auto"/>
                    <w:left w:val="none" w:sz="0" w:space="0" w:color="auto"/>
                    <w:bottom w:val="none" w:sz="0" w:space="0" w:color="auto"/>
                    <w:right w:val="none" w:sz="0" w:space="0" w:color="auto"/>
                  </w:divBdr>
                </w:div>
                <w:div w:id="19257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727464">
      <w:bodyDiv w:val="1"/>
      <w:marLeft w:val="0"/>
      <w:marRight w:val="0"/>
      <w:marTop w:val="0"/>
      <w:marBottom w:val="0"/>
      <w:divBdr>
        <w:top w:val="none" w:sz="0" w:space="0" w:color="auto"/>
        <w:left w:val="none" w:sz="0" w:space="0" w:color="auto"/>
        <w:bottom w:val="none" w:sz="0" w:space="0" w:color="auto"/>
        <w:right w:val="none" w:sz="0" w:space="0" w:color="auto"/>
      </w:divBdr>
    </w:div>
    <w:div w:id="1988317444">
      <w:bodyDiv w:val="1"/>
      <w:marLeft w:val="0"/>
      <w:marRight w:val="0"/>
      <w:marTop w:val="0"/>
      <w:marBottom w:val="0"/>
      <w:divBdr>
        <w:top w:val="none" w:sz="0" w:space="0" w:color="auto"/>
        <w:left w:val="none" w:sz="0" w:space="0" w:color="auto"/>
        <w:bottom w:val="none" w:sz="0" w:space="0" w:color="auto"/>
        <w:right w:val="none" w:sz="0" w:space="0" w:color="auto"/>
      </w:divBdr>
      <w:divsChild>
        <w:div w:id="2128499350">
          <w:marLeft w:val="0"/>
          <w:marRight w:val="0"/>
          <w:marTop w:val="0"/>
          <w:marBottom w:val="0"/>
          <w:divBdr>
            <w:top w:val="none" w:sz="0" w:space="0" w:color="auto"/>
            <w:left w:val="none" w:sz="0" w:space="0" w:color="auto"/>
            <w:bottom w:val="none" w:sz="0" w:space="0" w:color="auto"/>
            <w:right w:val="none" w:sz="0" w:space="0" w:color="auto"/>
          </w:divBdr>
          <w:divsChild>
            <w:div w:id="423691521">
              <w:marLeft w:val="0"/>
              <w:marRight w:val="0"/>
              <w:marTop w:val="0"/>
              <w:marBottom w:val="0"/>
              <w:divBdr>
                <w:top w:val="none" w:sz="0" w:space="0" w:color="auto"/>
                <w:left w:val="none" w:sz="0" w:space="0" w:color="auto"/>
                <w:bottom w:val="none" w:sz="0" w:space="0" w:color="auto"/>
                <w:right w:val="none" w:sz="0" w:space="0" w:color="auto"/>
              </w:divBdr>
              <w:divsChild>
                <w:div w:id="61834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671011">
      <w:bodyDiv w:val="1"/>
      <w:marLeft w:val="0"/>
      <w:marRight w:val="0"/>
      <w:marTop w:val="0"/>
      <w:marBottom w:val="0"/>
      <w:divBdr>
        <w:top w:val="none" w:sz="0" w:space="0" w:color="auto"/>
        <w:left w:val="none" w:sz="0" w:space="0" w:color="auto"/>
        <w:bottom w:val="none" w:sz="0" w:space="0" w:color="auto"/>
        <w:right w:val="none" w:sz="0" w:space="0" w:color="auto"/>
      </w:divBdr>
      <w:divsChild>
        <w:div w:id="76362952">
          <w:marLeft w:val="0"/>
          <w:marRight w:val="0"/>
          <w:marTop w:val="0"/>
          <w:marBottom w:val="0"/>
          <w:divBdr>
            <w:top w:val="none" w:sz="0" w:space="0" w:color="auto"/>
            <w:left w:val="none" w:sz="0" w:space="0" w:color="auto"/>
            <w:bottom w:val="none" w:sz="0" w:space="0" w:color="auto"/>
            <w:right w:val="none" w:sz="0" w:space="0" w:color="auto"/>
          </w:divBdr>
          <w:divsChild>
            <w:div w:id="1228032409">
              <w:marLeft w:val="0"/>
              <w:marRight w:val="0"/>
              <w:marTop w:val="0"/>
              <w:marBottom w:val="0"/>
              <w:divBdr>
                <w:top w:val="none" w:sz="0" w:space="0" w:color="auto"/>
                <w:left w:val="none" w:sz="0" w:space="0" w:color="auto"/>
                <w:bottom w:val="none" w:sz="0" w:space="0" w:color="auto"/>
                <w:right w:val="none" w:sz="0" w:space="0" w:color="auto"/>
              </w:divBdr>
              <w:divsChild>
                <w:div w:id="153245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4916">
      <w:bodyDiv w:val="1"/>
      <w:marLeft w:val="0"/>
      <w:marRight w:val="0"/>
      <w:marTop w:val="0"/>
      <w:marBottom w:val="0"/>
      <w:divBdr>
        <w:top w:val="none" w:sz="0" w:space="0" w:color="auto"/>
        <w:left w:val="none" w:sz="0" w:space="0" w:color="auto"/>
        <w:bottom w:val="none" w:sz="0" w:space="0" w:color="auto"/>
        <w:right w:val="none" w:sz="0" w:space="0" w:color="auto"/>
      </w:divBdr>
      <w:divsChild>
        <w:div w:id="1132795135">
          <w:marLeft w:val="0"/>
          <w:marRight w:val="0"/>
          <w:marTop w:val="0"/>
          <w:marBottom w:val="0"/>
          <w:divBdr>
            <w:top w:val="none" w:sz="0" w:space="0" w:color="auto"/>
            <w:left w:val="none" w:sz="0" w:space="0" w:color="auto"/>
            <w:bottom w:val="none" w:sz="0" w:space="0" w:color="auto"/>
            <w:right w:val="none" w:sz="0" w:space="0" w:color="auto"/>
          </w:divBdr>
          <w:divsChild>
            <w:div w:id="1761753083">
              <w:marLeft w:val="0"/>
              <w:marRight w:val="0"/>
              <w:marTop w:val="0"/>
              <w:marBottom w:val="0"/>
              <w:divBdr>
                <w:top w:val="none" w:sz="0" w:space="0" w:color="auto"/>
                <w:left w:val="none" w:sz="0" w:space="0" w:color="auto"/>
                <w:bottom w:val="none" w:sz="0" w:space="0" w:color="auto"/>
                <w:right w:val="none" w:sz="0" w:space="0" w:color="auto"/>
              </w:divBdr>
              <w:divsChild>
                <w:div w:id="150478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88239">
      <w:bodyDiv w:val="1"/>
      <w:marLeft w:val="0"/>
      <w:marRight w:val="0"/>
      <w:marTop w:val="0"/>
      <w:marBottom w:val="0"/>
      <w:divBdr>
        <w:top w:val="none" w:sz="0" w:space="0" w:color="auto"/>
        <w:left w:val="none" w:sz="0" w:space="0" w:color="auto"/>
        <w:bottom w:val="none" w:sz="0" w:space="0" w:color="auto"/>
        <w:right w:val="none" w:sz="0" w:space="0" w:color="auto"/>
      </w:divBdr>
      <w:divsChild>
        <w:div w:id="1088968239">
          <w:marLeft w:val="0"/>
          <w:marRight w:val="0"/>
          <w:marTop w:val="0"/>
          <w:marBottom w:val="0"/>
          <w:divBdr>
            <w:top w:val="none" w:sz="0" w:space="0" w:color="auto"/>
            <w:left w:val="none" w:sz="0" w:space="0" w:color="auto"/>
            <w:bottom w:val="none" w:sz="0" w:space="0" w:color="auto"/>
            <w:right w:val="none" w:sz="0" w:space="0" w:color="auto"/>
          </w:divBdr>
          <w:divsChild>
            <w:div w:id="701370751">
              <w:marLeft w:val="0"/>
              <w:marRight w:val="0"/>
              <w:marTop w:val="0"/>
              <w:marBottom w:val="0"/>
              <w:divBdr>
                <w:top w:val="none" w:sz="0" w:space="0" w:color="auto"/>
                <w:left w:val="none" w:sz="0" w:space="0" w:color="auto"/>
                <w:bottom w:val="none" w:sz="0" w:space="0" w:color="auto"/>
                <w:right w:val="none" w:sz="0" w:space="0" w:color="auto"/>
              </w:divBdr>
              <w:divsChild>
                <w:div w:id="65510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874317">
      <w:bodyDiv w:val="1"/>
      <w:marLeft w:val="0"/>
      <w:marRight w:val="0"/>
      <w:marTop w:val="0"/>
      <w:marBottom w:val="0"/>
      <w:divBdr>
        <w:top w:val="none" w:sz="0" w:space="0" w:color="auto"/>
        <w:left w:val="none" w:sz="0" w:space="0" w:color="auto"/>
        <w:bottom w:val="none" w:sz="0" w:space="0" w:color="auto"/>
        <w:right w:val="none" w:sz="0" w:space="0" w:color="auto"/>
      </w:divBdr>
      <w:divsChild>
        <w:div w:id="1378896277">
          <w:marLeft w:val="0"/>
          <w:marRight w:val="0"/>
          <w:marTop w:val="0"/>
          <w:marBottom w:val="0"/>
          <w:divBdr>
            <w:top w:val="none" w:sz="0" w:space="0" w:color="auto"/>
            <w:left w:val="none" w:sz="0" w:space="0" w:color="auto"/>
            <w:bottom w:val="none" w:sz="0" w:space="0" w:color="auto"/>
            <w:right w:val="none" w:sz="0" w:space="0" w:color="auto"/>
          </w:divBdr>
          <w:divsChild>
            <w:div w:id="1679383984">
              <w:marLeft w:val="0"/>
              <w:marRight w:val="0"/>
              <w:marTop w:val="0"/>
              <w:marBottom w:val="0"/>
              <w:divBdr>
                <w:top w:val="none" w:sz="0" w:space="0" w:color="auto"/>
                <w:left w:val="none" w:sz="0" w:space="0" w:color="auto"/>
                <w:bottom w:val="none" w:sz="0" w:space="0" w:color="auto"/>
                <w:right w:val="none" w:sz="0" w:space="0" w:color="auto"/>
              </w:divBdr>
              <w:divsChild>
                <w:div w:id="165008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80695">
      <w:bodyDiv w:val="1"/>
      <w:marLeft w:val="0"/>
      <w:marRight w:val="0"/>
      <w:marTop w:val="0"/>
      <w:marBottom w:val="0"/>
      <w:divBdr>
        <w:top w:val="none" w:sz="0" w:space="0" w:color="auto"/>
        <w:left w:val="none" w:sz="0" w:space="0" w:color="auto"/>
        <w:bottom w:val="none" w:sz="0" w:space="0" w:color="auto"/>
        <w:right w:val="none" w:sz="0" w:space="0" w:color="auto"/>
      </w:divBdr>
      <w:divsChild>
        <w:div w:id="1614248448">
          <w:marLeft w:val="0"/>
          <w:marRight w:val="0"/>
          <w:marTop w:val="0"/>
          <w:marBottom w:val="0"/>
          <w:divBdr>
            <w:top w:val="none" w:sz="0" w:space="0" w:color="auto"/>
            <w:left w:val="none" w:sz="0" w:space="0" w:color="auto"/>
            <w:bottom w:val="none" w:sz="0" w:space="0" w:color="auto"/>
            <w:right w:val="none" w:sz="0" w:space="0" w:color="auto"/>
          </w:divBdr>
          <w:divsChild>
            <w:div w:id="2113741745">
              <w:marLeft w:val="0"/>
              <w:marRight w:val="0"/>
              <w:marTop w:val="0"/>
              <w:marBottom w:val="0"/>
              <w:divBdr>
                <w:top w:val="none" w:sz="0" w:space="0" w:color="auto"/>
                <w:left w:val="none" w:sz="0" w:space="0" w:color="auto"/>
                <w:bottom w:val="none" w:sz="0" w:space="0" w:color="auto"/>
                <w:right w:val="none" w:sz="0" w:space="0" w:color="auto"/>
              </w:divBdr>
              <w:divsChild>
                <w:div w:id="7523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0897">
      <w:bodyDiv w:val="1"/>
      <w:marLeft w:val="0"/>
      <w:marRight w:val="0"/>
      <w:marTop w:val="0"/>
      <w:marBottom w:val="0"/>
      <w:divBdr>
        <w:top w:val="none" w:sz="0" w:space="0" w:color="auto"/>
        <w:left w:val="none" w:sz="0" w:space="0" w:color="auto"/>
        <w:bottom w:val="none" w:sz="0" w:space="0" w:color="auto"/>
        <w:right w:val="none" w:sz="0" w:space="0" w:color="auto"/>
      </w:divBdr>
    </w:div>
    <w:div w:id="2000190354">
      <w:bodyDiv w:val="1"/>
      <w:marLeft w:val="0"/>
      <w:marRight w:val="0"/>
      <w:marTop w:val="0"/>
      <w:marBottom w:val="0"/>
      <w:divBdr>
        <w:top w:val="none" w:sz="0" w:space="0" w:color="auto"/>
        <w:left w:val="none" w:sz="0" w:space="0" w:color="auto"/>
        <w:bottom w:val="none" w:sz="0" w:space="0" w:color="auto"/>
        <w:right w:val="none" w:sz="0" w:space="0" w:color="auto"/>
      </w:divBdr>
    </w:div>
    <w:div w:id="2001882932">
      <w:bodyDiv w:val="1"/>
      <w:marLeft w:val="0"/>
      <w:marRight w:val="0"/>
      <w:marTop w:val="0"/>
      <w:marBottom w:val="0"/>
      <w:divBdr>
        <w:top w:val="none" w:sz="0" w:space="0" w:color="auto"/>
        <w:left w:val="none" w:sz="0" w:space="0" w:color="auto"/>
        <w:bottom w:val="none" w:sz="0" w:space="0" w:color="auto"/>
        <w:right w:val="none" w:sz="0" w:space="0" w:color="auto"/>
      </w:divBdr>
      <w:divsChild>
        <w:div w:id="1804615117">
          <w:marLeft w:val="0"/>
          <w:marRight w:val="0"/>
          <w:marTop w:val="0"/>
          <w:marBottom w:val="0"/>
          <w:divBdr>
            <w:top w:val="none" w:sz="0" w:space="0" w:color="auto"/>
            <w:left w:val="none" w:sz="0" w:space="0" w:color="auto"/>
            <w:bottom w:val="none" w:sz="0" w:space="0" w:color="auto"/>
            <w:right w:val="none" w:sz="0" w:space="0" w:color="auto"/>
          </w:divBdr>
          <w:divsChild>
            <w:div w:id="444227683">
              <w:marLeft w:val="0"/>
              <w:marRight w:val="0"/>
              <w:marTop w:val="0"/>
              <w:marBottom w:val="0"/>
              <w:divBdr>
                <w:top w:val="none" w:sz="0" w:space="0" w:color="auto"/>
                <w:left w:val="none" w:sz="0" w:space="0" w:color="auto"/>
                <w:bottom w:val="none" w:sz="0" w:space="0" w:color="auto"/>
                <w:right w:val="none" w:sz="0" w:space="0" w:color="auto"/>
              </w:divBdr>
              <w:divsChild>
                <w:div w:id="2017613734">
                  <w:marLeft w:val="0"/>
                  <w:marRight w:val="0"/>
                  <w:marTop w:val="0"/>
                  <w:marBottom w:val="0"/>
                  <w:divBdr>
                    <w:top w:val="none" w:sz="0" w:space="0" w:color="auto"/>
                    <w:left w:val="none" w:sz="0" w:space="0" w:color="auto"/>
                    <w:bottom w:val="none" w:sz="0" w:space="0" w:color="auto"/>
                    <w:right w:val="none" w:sz="0" w:space="0" w:color="auto"/>
                  </w:divBdr>
                  <w:divsChild>
                    <w:div w:id="87893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2551">
      <w:bodyDiv w:val="1"/>
      <w:marLeft w:val="0"/>
      <w:marRight w:val="0"/>
      <w:marTop w:val="0"/>
      <w:marBottom w:val="0"/>
      <w:divBdr>
        <w:top w:val="none" w:sz="0" w:space="0" w:color="auto"/>
        <w:left w:val="none" w:sz="0" w:space="0" w:color="auto"/>
        <w:bottom w:val="none" w:sz="0" w:space="0" w:color="auto"/>
        <w:right w:val="none" w:sz="0" w:space="0" w:color="auto"/>
      </w:divBdr>
      <w:divsChild>
        <w:div w:id="1237285366">
          <w:marLeft w:val="0"/>
          <w:marRight w:val="0"/>
          <w:marTop w:val="0"/>
          <w:marBottom w:val="0"/>
          <w:divBdr>
            <w:top w:val="none" w:sz="0" w:space="0" w:color="auto"/>
            <w:left w:val="none" w:sz="0" w:space="0" w:color="auto"/>
            <w:bottom w:val="none" w:sz="0" w:space="0" w:color="auto"/>
            <w:right w:val="none" w:sz="0" w:space="0" w:color="auto"/>
          </w:divBdr>
          <w:divsChild>
            <w:div w:id="1179198181">
              <w:marLeft w:val="0"/>
              <w:marRight w:val="0"/>
              <w:marTop w:val="0"/>
              <w:marBottom w:val="0"/>
              <w:divBdr>
                <w:top w:val="none" w:sz="0" w:space="0" w:color="auto"/>
                <w:left w:val="none" w:sz="0" w:space="0" w:color="auto"/>
                <w:bottom w:val="none" w:sz="0" w:space="0" w:color="auto"/>
                <w:right w:val="none" w:sz="0" w:space="0" w:color="auto"/>
              </w:divBdr>
              <w:divsChild>
                <w:div w:id="1050421740">
                  <w:marLeft w:val="0"/>
                  <w:marRight w:val="0"/>
                  <w:marTop w:val="0"/>
                  <w:marBottom w:val="0"/>
                  <w:divBdr>
                    <w:top w:val="none" w:sz="0" w:space="0" w:color="auto"/>
                    <w:left w:val="none" w:sz="0" w:space="0" w:color="auto"/>
                    <w:bottom w:val="none" w:sz="0" w:space="0" w:color="auto"/>
                    <w:right w:val="none" w:sz="0" w:space="0" w:color="auto"/>
                  </w:divBdr>
                  <w:divsChild>
                    <w:div w:id="18717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504194">
      <w:bodyDiv w:val="1"/>
      <w:marLeft w:val="0"/>
      <w:marRight w:val="0"/>
      <w:marTop w:val="0"/>
      <w:marBottom w:val="0"/>
      <w:divBdr>
        <w:top w:val="none" w:sz="0" w:space="0" w:color="auto"/>
        <w:left w:val="none" w:sz="0" w:space="0" w:color="auto"/>
        <w:bottom w:val="none" w:sz="0" w:space="0" w:color="auto"/>
        <w:right w:val="none" w:sz="0" w:space="0" w:color="auto"/>
      </w:divBdr>
      <w:divsChild>
        <w:div w:id="1083453923">
          <w:marLeft w:val="0"/>
          <w:marRight w:val="0"/>
          <w:marTop w:val="0"/>
          <w:marBottom w:val="0"/>
          <w:divBdr>
            <w:top w:val="none" w:sz="0" w:space="0" w:color="auto"/>
            <w:left w:val="none" w:sz="0" w:space="0" w:color="auto"/>
            <w:bottom w:val="none" w:sz="0" w:space="0" w:color="auto"/>
            <w:right w:val="none" w:sz="0" w:space="0" w:color="auto"/>
          </w:divBdr>
          <w:divsChild>
            <w:div w:id="818621108">
              <w:marLeft w:val="0"/>
              <w:marRight w:val="0"/>
              <w:marTop w:val="0"/>
              <w:marBottom w:val="0"/>
              <w:divBdr>
                <w:top w:val="none" w:sz="0" w:space="0" w:color="auto"/>
                <w:left w:val="none" w:sz="0" w:space="0" w:color="auto"/>
                <w:bottom w:val="none" w:sz="0" w:space="0" w:color="auto"/>
                <w:right w:val="none" w:sz="0" w:space="0" w:color="auto"/>
              </w:divBdr>
              <w:divsChild>
                <w:div w:id="41158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964623">
      <w:bodyDiv w:val="1"/>
      <w:marLeft w:val="0"/>
      <w:marRight w:val="0"/>
      <w:marTop w:val="0"/>
      <w:marBottom w:val="0"/>
      <w:divBdr>
        <w:top w:val="none" w:sz="0" w:space="0" w:color="auto"/>
        <w:left w:val="none" w:sz="0" w:space="0" w:color="auto"/>
        <w:bottom w:val="none" w:sz="0" w:space="0" w:color="auto"/>
        <w:right w:val="none" w:sz="0" w:space="0" w:color="auto"/>
      </w:divBdr>
      <w:divsChild>
        <w:div w:id="1933122905">
          <w:marLeft w:val="0"/>
          <w:marRight w:val="0"/>
          <w:marTop w:val="0"/>
          <w:marBottom w:val="0"/>
          <w:divBdr>
            <w:top w:val="none" w:sz="0" w:space="0" w:color="auto"/>
            <w:left w:val="none" w:sz="0" w:space="0" w:color="auto"/>
            <w:bottom w:val="none" w:sz="0" w:space="0" w:color="auto"/>
            <w:right w:val="none" w:sz="0" w:space="0" w:color="auto"/>
          </w:divBdr>
          <w:divsChild>
            <w:div w:id="985890534">
              <w:marLeft w:val="0"/>
              <w:marRight w:val="0"/>
              <w:marTop w:val="0"/>
              <w:marBottom w:val="0"/>
              <w:divBdr>
                <w:top w:val="none" w:sz="0" w:space="0" w:color="auto"/>
                <w:left w:val="none" w:sz="0" w:space="0" w:color="auto"/>
                <w:bottom w:val="none" w:sz="0" w:space="0" w:color="auto"/>
                <w:right w:val="none" w:sz="0" w:space="0" w:color="auto"/>
              </w:divBdr>
              <w:divsChild>
                <w:div w:id="231933747">
                  <w:marLeft w:val="0"/>
                  <w:marRight w:val="0"/>
                  <w:marTop w:val="0"/>
                  <w:marBottom w:val="0"/>
                  <w:divBdr>
                    <w:top w:val="none" w:sz="0" w:space="0" w:color="auto"/>
                    <w:left w:val="none" w:sz="0" w:space="0" w:color="auto"/>
                    <w:bottom w:val="none" w:sz="0" w:space="0" w:color="auto"/>
                    <w:right w:val="none" w:sz="0" w:space="0" w:color="auto"/>
                  </w:divBdr>
                </w:div>
              </w:divsChild>
            </w:div>
            <w:div w:id="363337008">
              <w:marLeft w:val="0"/>
              <w:marRight w:val="0"/>
              <w:marTop w:val="0"/>
              <w:marBottom w:val="0"/>
              <w:divBdr>
                <w:top w:val="none" w:sz="0" w:space="0" w:color="auto"/>
                <w:left w:val="none" w:sz="0" w:space="0" w:color="auto"/>
                <w:bottom w:val="none" w:sz="0" w:space="0" w:color="auto"/>
                <w:right w:val="none" w:sz="0" w:space="0" w:color="auto"/>
              </w:divBdr>
              <w:divsChild>
                <w:div w:id="199664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2174">
          <w:marLeft w:val="0"/>
          <w:marRight w:val="0"/>
          <w:marTop w:val="0"/>
          <w:marBottom w:val="0"/>
          <w:divBdr>
            <w:top w:val="none" w:sz="0" w:space="0" w:color="auto"/>
            <w:left w:val="none" w:sz="0" w:space="0" w:color="auto"/>
            <w:bottom w:val="none" w:sz="0" w:space="0" w:color="auto"/>
            <w:right w:val="none" w:sz="0" w:space="0" w:color="auto"/>
          </w:divBdr>
          <w:divsChild>
            <w:div w:id="493880443">
              <w:marLeft w:val="0"/>
              <w:marRight w:val="0"/>
              <w:marTop w:val="0"/>
              <w:marBottom w:val="0"/>
              <w:divBdr>
                <w:top w:val="none" w:sz="0" w:space="0" w:color="auto"/>
                <w:left w:val="none" w:sz="0" w:space="0" w:color="auto"/>
                <w:bottom w:val="none" w:sz="0" w:space="0" w:color="auto"/>
                <w:right w:val="none" w:sz="0" w:space="0" w:color="auto"/>
              </w:divBdr>
              <w:divsChild>
                <w:div w:id="199891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18358">
      <w:bodyDiv w:val="1"/>
      <w:marLeft w:val="0"/>
      <w:marRight w:val="0"/>
      <w:marTop w:val="0"/>
      <w:marBottom w:val="0"/>
      <w:divBdr>
        <w:top w:val="none" w:sz="0" w:space="0" w:color="auto"/>
        <w:left w:val="none" w:sz="0" w:space="0" w:color="auto"/>
        <w:bottom w:val="none" w:sz="0" w:space="0" w:color="auto"/>
        <w:right w:val="none" w:sz="0" w:space="0" w:color="auto"/>
      </w:divBdr>
      <w:divsChild>
        <w:div w:id="1482693550">
          <w:marLeft w:val="0"/>
          <w:marRight w:val="0"/>
          <w:marTop w:val="0"/>
          <w:marBottom w:val="0"/>
          <w:divBdr>
            <w:top w:val="none" w:sz="0" w:space="0" w:color="auto"/>
            <w:left w:val="none" w:sz="0" w:space="0" w:color="auto"/>
            <w:bottom w:val="none" w:sz="0" w:space="0" w:color="auto"/>
            <w:right w:val="none" w:sz="0" w:space="0" w:color="auto"/>
          </w:divBdr>
          <w:divsChild>
            <w:div w:id="28994626">
              <w:marLeft w:val="0"/>
              <w:marRight w:val="0"/>
              <w:marTop w:val="0"/>
              <w:marBottom w:val="0"/>
              <w:divBdr>
                <w:top w:val="none" w:sz="0" w:space="0" w:color="auto"/>
                <w:left w:val="none" w:sz="0" w:space="0" w:color="auto"/>
                <w:bottom w:val="none" w:sz="0" w:space="0" w:color="auto"/>
                <w:right w:val="none" w:sz="0" w:space="0" w:color="auto"/>
              </w:divBdr>
              <w:divsChild>
                <w:div w:id="876626915">
                  <w:marLeft w:val="0"/>
                  <w:marRight w:val="0"/>
                  <w:marTop w:val="0"/>
                  <w:marBottom w:val="0"/>
                  <w:divBdr>
                    <w:top w:val="none" w:sz="0" w:space="0" w:color="auto"/>
                    <w:left w:val="none" w:sz="0" w:space="0" w:color="auto"/>
                    <w:bottom w:val="none" w:sz="0" w:space="0" w:color="auto"/>
                    <w:right w:val="none" w:sz="0" w:space="0" w:color="auto"/>
                  </w:divBdr>
                  <w:divsChild>
                    <w:div w:id="93093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859131">
      <w:bodyDiv w:val="1"/>
      <w:marLeft w:val="0"/>
      <w:marRight w:val="0"/>
      <w:marTop w:val="0"/>
      <w:marBottom w:val="0"/>
      <w:divBdr>
        <w:top w:val="none" w:sz="0" w:space="0" w:color="auto"/>
        <w:left w:val="none" w:sz="0" w:space="0" w:color="auto"/>
        <w:bottom w:val="none" w:sz="0" w:space="0" w:color="auto"/>
        <w:right w:val="none" w:sz="0" w:space="0" w:color="auto"/>
      </w:divBdr>
      <w:divsChild>
        <w:div w:id="1727337930">
          <w:marLeft w:val="0"/>
          <w:marRight w:val="0"/>
          <w:marTop w:val="0"/>
          <w:marBottom w:val="0"/>
          <w:divBdr>
            <w:top w:val="none" w:sz="0" w:space="0" w:color="auto"/>
            <w:left w:val="none" w:sz="0" w:space="0" w:color="auto"/>
            <w:bottom w:val="none" w:sz="0" w:space="0" w:color="auto"/>
            <w:right w:val="none" w:sz="0" w:space="0" w:color="auto"/>
          </w:divBdr>
          <w:divsChild>
            <w:div w:id="1717508764">
              <w:marLeft w:val="0"/>
              <w:marRight w:val="0"/>
              <w:marTop w:val="0"/>
              <w:marBottom w:val="0"/>
              <w:divBdr>
                <w:top w:val="none" w:sz="0" w:space="0" w:color="auto"/>
                <w:left w:val="none" w:sz="0" w:space="0" w:color="auto"/>
                <w:bottom w:val="none" w:sz="0" w:space="0" w:color="auto"/>
                <w:right w:val="none" w:sz="0" w:space="0" w:color="auto"/>
              </w:divBdr>
              <w:divsChild>
                <w:div w:id="1214542925">
                  <w:marLeft w:val="0"/>
                  <w:marRight w:val="0"/>
                  <w:marTop w:val="0"/>
                  <w:marBottom w:val="0"/>
                  <w:divBdr>
                    <w:top w:val="none" w:sz="0" w:space="0" w:color="auto"/>
                    <w:left w:val="none" w:sz="0" w:space="0" w:color="auto"/>
                    <w:bottom w:val="none" w:sz="0" w:space="0" w:color="auto"/>
                    <w:right w:val="none" w:sz="0" w:space="0" w:color="auto"/>
                  </w:divBdr>
                  <w:divsChild>
                    <w:div w:id="14668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00717">
      <w:bodyDiv w:val="1"/>
      <w:marLeft w:val="0"/>
      <w:marRight w:val="0"/>
      <w:marTop w:val="0"/>
      <w:marBottom w:val="0"/>
      <w:divBdr>
        <w:top w:val="none" w:sz="0" w:space="0" w:color="auto"/>
        <w:left w:val="none" w:sz="0" w:space="0" w:color="auto"/>
        <w:bottom w:val="none" w:sz="0" w:space="0" w:color="auto"/>
        <w:right w:val="none" w:sz="0" w:space="0" w:color="auto"/>
      </w:divBdr>
      <w:divsChild>
        <w:div w:id="2047634433">
          <w:marLeft w:val="0"/>
          <w:marRight w:val="0"/>
          <w:marTop w:val="0"/>
          <w:marBottom w:val="0"/>
          <w:divBdr>
            <w:top w:val="none" w:sz="0" w:space="0" w:color="auto"/>
            <w:left w:val="none" w:sz="0" w:space="0" w:color="auto"/>
            <w:bottom w:val="none" w:sz="0" w:space="0" w:color="auto"/>
            <w:right w:val="none" w:sz="0" w:space="0" w:color="auto"/>
          </w:divBdr>
          <w:divsChild>
            <w:div w:id="536892992">
              <w:marLeft w:val="0"/>
              <w:marRight w:val="0"/>
              <w:marTop w:val="0"/>
              <w:marBottom w:val="0"/>
              <w:divBdr>
                <w:top w:val="none" w:sz="0" w:space="0" w:color="auto"/>
                <w:left w:val="none" w:sz="0" w:space="0" w:color="auto"/>
                <w:bottom w:val="none" w:sz="0" w:space="0" w:color="auto"/>
                <w:right w:val="none" w:sz="0" w:space="0" w:color="auto"/>
              </w:divBdr>
              <w:divsChild>
                <w:div w:id="76981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81077">
      <w:bodyDiv w:val="1"/>
      <w:marLeft w:val="0"/>
      <w:marRight w:val="0"/>
      <w:marTop w:val="0"/>
      <w:marBottom w:val="0"/>
      <w:divBdr>
        <w:top w:val="none" w:sz="0" w:space="0" w:color="auto"/>
        <w:left w:val="none" w:sz="0" w:space="0" w:color="auto"/>
        <w:bottom w:val="none" w:sz="0" w:space="0" w:color="auto"/>
        <w:right w:val="none" w:sz="0" w:space="0" w:color="auto"/>
      </w:divBdr>
      <w:divsChild>
        <w:div w:id="1655643568">
          <w:marLeft w:val="0"/>
          <w:marRight w:val="0"/>
          <w:marTop w:val="0"/>
          <w:marBottom w:val="0"/>
          <w:divBdr>
            <w:top w:val="none" w:sz="0" w:space="0" w:color="auto"/>
            <w:left w:val="none" w:sz="0" w:space="0" w:color="auto"/>
            <w:bottom w:val="none" w:sz="0" w:space="0" w:color="auto"/>
            <w:right w:val="none" w:sz="0" w:space="0" w:color="auto"/>
          </w:divBdr>
          <w:divsChild>
            <w:div w:id="1033577567">
              <w:marLeft w:val="0"/>
              <w:marRight w:val="0"/>
              <w:marTop w:val="0"/>
              <w:marBottom w:val="0"/>
              <w:divBdr>
                <w:top w:val="none" w:sz="0" w:space="0" w:color="auto"/>
                <w:left w:val="none" w:sz="0" w:space="0" w:color="auto"/>
                <w:bottom w:val="none" w:sz="0" w:space="0" w:color="auto"/>
                <w:right w:val="none" w:sz="0" w:space="0" w:color="auto"/>
              </w:divBdr>
              <w:divsChild>
                <w:div w:id="1379360833">
                  <w:marLeft w:val="0"/>
                  <w:marRight w:val="0"/>
                  <w:marTop w:val="0"/>
                  <w:marBottom w:val="0"/>
                  <w:divBdr>
                    <w:top w:val="none" w:sz="0" w:space="0" w:color="auto"/>
                    <w:left w:val="none" w:sz="0" w:space="0" w:color="auto"/>
                    <w:bottom w:val="none" w:sz="0" w:space="0" w:color="auto"/>
                    <w:right w:val="none" w:sz="0" w:space="0" w:color="auto"/>
                  </w:divBdr>
                  <w:divsChild>
                    <w:div w:id="21335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103491">
      <w:bodyDiv w:val="1"/>
      <w:marLeft w:val="0"/>
      <w:marRight w:val="0"/>
      <w:marTop w:val="0"/>
      <w:marBottom w:val="0"/>
      <w:divBdr>
        <w:top w:val="none" w:sz="0" w:space="0" w:color="auto"/>
        <w:left w:val="none" w:sz="0" w:space="0" w:color="auto"/>
        <w:bottom w:val="none" w:sz="0" w:space="0" w:color="auto"/>
        <w:right w:val="none" w:sz="0" w:space="0" w:color="auto"/>
      </w:divBdr>
      <w:divsChild>
        <w:div w:id="1637636375">
          <w:marLeft w:val="0"/>
          <w:marRight w:val="0"/>
          <w:marTop w:val="0"/>
          <w:marBottom w:val="0"/>
          <w:divBdr>
            <w:top w:val="none" w:sz="0" w:space="0" w:color="auto"/>
            <w:left w:val="none" w:sz="0" w:space="0" w:color="auto"/>
            <w:bottom w:val="none" w:sz="0" w:space="0" w:color="auto"/>
            <w:right w:val="none" w:sz="0" w:space="0" w:color="auto"/>
          </w:divBdr>
          <w:divsChild>
            <w:div w:id="461308133">
              <w:marLeft w:val="0"/>
              <w:marRight w:val="0"/>
              <w:marTop w:val="0"/>
              <w:marBottom w:val="0"/>
              <w:divBdr>
                <w:top w:val="none" w:sz="0" w:space="0" w:color="auto"/>
                <w:left w:val="none" w:sz="0" w:space="0" w:color="auto"/>
                <w:bottom w:val="none" w:sz="0" w:space="0" w:color="auto"/>
                <w:right w:val="none" w:sz="0" w:space="0" w:color="auto"/>
              </w:divBdr>
              <w:divsChild>
                <w:div w:id="910239791">
                  <w:marLeft w:val="0"/>
                  <w:marRight w:val="0"/>
                  <w:marTop w:val="0"/>
                  <w:marBottom w:val="0"/>
                  <w:divBdr>
                    <w:top w:val="none" w:sz="0" w:space="0" w:color="auto"/>
                    <w:left w:val="none" w:sz="0" w:space="0" w:color="auto"/>
                    <w:bottom w:val="none" w:sz="0" w:space="0" w:color="auto"/>
                    <w:right w:val="none" w:sz="0" w:space="0" w:color="auto"/>
                  </w:divBdr>
                  <w:divsChild>
                    <w:div w:id="65838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717644">
      <w:bodyDiv w:val="1"/>
      <w:marLeft w:val="0"/>
      <w:marRight w:val="0"/>
      <w:marTop w:val="0"/>
      <w:marBottom w:val="0"/>
      <w:divBdr>
        <w:top w:val="none" w:sz="0" w:space="0" w:color="auto"/>
        <w:left w:val="none" w:sz="0" w:space="0" w:color="auto"/>
        <w:bottom w:val="none" w:sz="0" w:space="0" w:color="auto"/>
        <w:right w:val="none" w:sz="0" w:space="0" w:color="auto"/>
      </w:divBdr>
      <w:divsChild>
        <w:div w:id="864908476">
          <w:marLeft w:val="0"/>
          <w:marRight w:val="0"/>
          <w:marTop w:val="0"/>
          <w:marBottom w:val="0"/>
          <w:divBdr>
            <w:top w:val="none" w:sz="0" w:space="0" w:color="auto"/>
            <w:left w:val="none" w:sz="0" w:space="0" w:color="auto"/>
            <w:bottom w:val="none" w:sz="0" w:space="0" w:color="auto"/>
            <w:right w:val="none" w:sz="0" w:space="0" w:color="auto"/>
          </w:divBdr>
          <w:divsChild>
            <w:div w:id="655307244">
              <w:marLeft w:val="0"/>
              <w:marRight w:val="0"/>
              <w:marTop w:val="0"/>
              <w:marBottom w:val="0"/>
              <w:divBdr>
                <w:top w:val="none" w:sz="0" w:space="0" w:color="auto"/>
                <w:left w:val="none" w:sz="0" w:space="0" w:color="auto"/>
                <w:bottom w:val="none" w:sz="0" w:space="0" w:color="auto"/>
                <w:right w:val="none" w:sz="0" w:space="0" w:color="auto"/>
              </w:divBdr>
              <w:divsChild>
                <w:div w:id="205160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492551">
      <w:bodyDiv w:val="1"/>
      <w:marLeft w:val="0"/>
      <w:marRight w:val="0"/>
      <w:marTop w:val="0"/>
      <w:marBottom w:val="0"/>
      <w:divBdr>
        <w:top w:val="none" w:sz="0" w:space="0" w:color="auto"/>
        <w:left w:val="none" w:sz="0" w:space="0" w:color="auto"/>
        <w:bottom w:val="none" w:sz="0" w:space="0" w:color="auto"/>
        <w:right w:val="none" w:sz="0" w:space="0" w:color="auto"/>
      </w:divBdr>
      <w:divsChild>
        <w:div w:id="1803427902">
          <w:marLeft w:val="0"/>
          <w:marRight w:val="0"/>
          <w:marTop w:val="0"/>
          <w:marBottom w:val="0"/>
          <w:divBdr>
            <w:top w:val="none" w:sz="0" w:space="0" w:color="auto"/>
            <w:left w:val="none" w:sz="0" w:space="0" w:color="auto"/>
            <w:bottom w:val="none" w:sz="0" w:space="0" w:color="auto"/>
            <w:right w:val="none" w:sz="0" w:space="0" w:color="auto"/>
          </w:divBdr>
          <w:divsChild>
            <w:div w:id="1873689066">
              <w:marLeft w:val="0"/>
              <w:marRight w:val="0"/>
              <w:marTop w:val="0"/>
              <w:marBottom w:val="0"/>
              <w:divBdr>
                <w:top w:val="none" w:sz="0" w:space="0" w:color="auto"/>
                <w:left w:val="none" w:sz="0" w:space="0" w:color="auto"/>
                <w:bottom w:val="none" w:sz="0" w:space="0" w:color="auto"/>
                <w:right w:val="none" w:sz="0" w:space="0" w:color="auto"/>
              </w:divBdr>
              <w:divsChild>
                <w:div w:id="4691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17680">
      <w:bodyDiv w:val="1"/>
      <w:marLeft w:val="0"/>
      <w:marRight w:val="0"/>
      <w:marTop w:val="0"/>
      <w:marBottom w:val="0"/>
      <w:divBdr>
        <w:top w:val="none" w:sz="0" w:space="0" w:color="auto"/>
        <w:left w:val="none" w:sz="0" w:space="0" w:color="auto"/>
        <w:bottom w:val="none" w:sz="0" w:space="0" w:color="auto"/>
        <w:right w:val="none" w:sz="0" w:space="0" w:color="auto"/>
      </w:divBdr>
    </w:div>
    <w:div w:id="2018261719">
      <w:bodyDiv w:val="1"/>
      <w:marLeft w:val="0"/>
      <w:marRight w:val="0"/>
      <w:marTop w:val="0"/>
      <w:marBottom w:val="0"/>
      <w:divBdr>
        <w:top w:val="none" w:sz="0" w:space="0" w:color="auto"/>
        <w:left w:val="none" w:sz="0" w:space="0" w:color="auto"/>
        <w:bottom w:val="none" w:sz="0" w:space="0" w:color="auto"/>
        <w:right w:val="none" w:sz="0" w:space="0" w:color="auto"/>
      </w:divBdr>
      <w:divsChild>
        <w:div w:id="629630382">
          <w:marLeft w:val="0"/>
          <w:marRight w:val="0"/>
          <w:marTop w:val="0"/>
          <w:marBottom w:val="0"/>
          <w:divBdr>
            <w:top w:val="none" w:sz="0" w:space="0" w:color="auto"/>
            <w:left w:val="none" w:sz="0" w:space="0" w:color="auto"/>
            <w:bottom w:val="none" w:sz="0" w:space="0" w:color="auto"/>
            <w:right w:val="none" w:sz="0" w:space="0" w:color="auto"/>
          </w:divBdr>
          <w:divsChild>
            <w:div w:id="1374381868">
              <w:marLeft w:val="0"/>
              <w:marRight w:val="0"/>
              <w:marTop w:val="0"/>
              <w:marBottom w:val="0"/>
              <w:divBdr>
                <w:top w:val="none" w:sz="0" w:space="0" w:color="auto"/>
                <w:left w:val="none" w:sz="0" w:space="0" w:color="auto"/>
                <w:bottom w:val="none" w:sz="0" w:space="0" w:color="auto"/>
                <w:right w:val="none" w:sz="0" w:space="0" w:color="auto"/>
              </w:divBdr>
              <w:divsChild>
                <w:div w:id="131861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8979">
      <w:bodyDiv w:val="1"/>
      <w:marLeft w:val="0"/>
      <w:marRight w:val="0"/>
      <w:marTop w:val="0"/>
      <w:marBottom w:val="0"/>
      <w:divBdr>
        <w:top w:val="none" w:sz="0" w:space="0" w:color="auto"/>
        <w:left w:val="none" w:sz="0" w:space="0" w:color="auto"/>
        <w:bottom w:val="none" w:sz="0" w:space="0" w:color="auto"/>
        <w:right w:val="none" w:sz="0" w:space="0" w:color="auto"/>
      </w:divBdr>
      <w:divsChild>
        <w:div w:id="1999534215">
          <w:marLeft w:val="0"/>
          <w:marRight w:val="0"/>
          <w:marTop w:val="0"/>
          <w:marBottom w:val="0"/>
          <w:divBdr>
            <w:top w:val="none" w:sz="0" w:space="0" w:color="auto"/>
            <w:left w:val="none" w:sz="0" w:space="0" w:color="auto"/>
            <w:bottom w:val="none" w:sz="0" w:space="0" w:color="auto"/>
            <w:right w:val="none" w:sz="0" w:space="0" w:color="auto"/>
          </w:divBdr>
          <w:divsChild>
            <w:div w:id="234245535">
              <w:marLeft w:val="0"/>
              <w:marRight w:val="0"/>
              <w:marTop w:val="0"/>
              <w:marBottom w:val="0"/>
              <w:divBdr>
                <w:top w:val="none" w:sz="0" w:space="0" w:color="auto"/>
                <w:left w:val="none" w:sz="0" w:space="0" w:color="auto"/>
                <w:bottom w:val="none" w:sz="0" w:space="0" w:color="auto"/>
                <w:right w:val="none" w:sz="0" w:space="0" w:color="auto"/>
              </w:divBdr>
              <w:divsChild>
                <w:div w:id="117938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04628">
      <w:bodyDiv w:val="1"/>
      <w:marLeft w:val="0"/>
      <w:marRight w:val="0"/>
      <w:marTop w:val="0"/>
      <w:marBottom w:val="0"/>
      <w:divBdr>
        <w:top w:val="none" w:sz="0" w:space="0" w:color="auto"/>
        <w:left w:val="none" w:sz="0" w:space="0" w:color="auto"/>
        <w:bottom w:val="none" w:sz="0" w:space="0" w:color="auto"/>
        <w:right w:val="none" w:sz="0" w:space="0" w:color="auto"/>
      </w:divBdr>
      <w:divsChild>
        <w:div w:id="495809143">
          <w:marLeft w:val="0"/>
          <w:marRight w:val="0"/>
          <w:marTop w:val="0"/>
          <w:marBottom w:val="0"/>
          <w:divBdr>
            <w:top w:val="none" w:sz="0" w:space="0" w:color="auto"/>
            <w:left w:val="none" w:sz="0" w:space="0" w:color="auto"/>
            <w:bottom w:val="none" w:sz="0" w:space="0" w:color="auto"/>
            <w:right w:val="none" w:sz="0" w:space="0" w:color="auto"/>
          </w:divBdr>
          <w:divsChild>
            <w:div w:id="1366953532">
              <w:marLeft w:val="0"/>
              <w:marRight w:val="0"/>
              <w:marTop w:val="0"/>
              <w:marBottom w:val="0"/>
              <w:divBdr>
                <w:top w:val="none" w:sz="0" w:space="0" w:color="auto"/>
                <w:left w:val="none" w:sz="0" w:space="0" w:color="auto"/>
                <w:bottom w:val="none" w:sz="0" w:space="0" w:color="auto"/>
                <w:right w:val="none" w:sz="0" w:space="0" w:color="auto"/>
              </w:divBdr>
              <w:divsChild>
                <w:div w:id="54298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59803">
      <w:bodyDiv w:val="1"/>
      <w:marLeft w:val="0"/>
      <w:marRight w:val="0"/>
      <w:marTop w:val="0"/>
      <w:marBottom w:val="0"/>
      <w:divBdr>
        <w:top w:val="none" w:sz="0" w:space="0" w:color="auto"/>
        <w:left w:val="none" w:sz="0" w:space="0" w:color="auto"/>
        <w:bottom w:val="none" w:sz="0" w:space="0" w:color="auto"/>
        <w:right w:val="none" w:sz="0" w:space="0" w:color="auto"/>
      </w:divBdr>
    </w:div>
    <w:div w:id="2023318501">
      <w:bodyDiv w:val="1"/>
      <w:marLeft w:val="0"/>
      <w:marRight w:val="0"/>
      <w:marTop w:val="0"/>
      <w:marBottom w:val="0"/>
      <w:divBdr>
        <w:top w:val="none" w:sz="0" w:space="0" w:color="auto"/>
        <w:left w:val="none" w:sz="0" w:space="0" w:color="auto"/>
        <w:bottom w:val="none" w:sz="0" w:space="0" w:color="auto"/>
        <w:right w:val="none" w:sz="0" w:space="0" w:color="auto"/>
      </w:divBdr>
      <w:divsChild>
        <w:div w:id="62217182">
          <w:marLeft w:val="0"/>
          <w:marRight w:val="0"/>
          <w:marTop w:val="0"/>
          <w:marBottom w:val="0"/>
          <w:divBdr>
            <w:top w:val="none" w:sz="0" w:space="0" w:color="auto"/>
            <w:left w:val="none" w:sz="0" w:space="0" w:color="auto"/>
            <w:bottom w:val="none" w:sz="0" w:space="0" w:color="auto"/>
            <w:right w:val="none" w:sz="0" w:space="0" w:color="auto"/>
          </w:divBdr>
          <w:divsChild>
            <w:div w:id="1745760026">
              <w:marLeft w:val="0"/>
              <w:marRight w:val="0"/>
              <w:marTop w:val="0"/>
              <w:marBottom w:val="0"/>
              <w:divBdr>
                <w:top w:val="none" w:sz="0" w:space="0" w:color="auto"/>
                <w:left w:val="none" w:sz="0" w:space="0" w:color="auto"/>
                <w:bottom w:val="none" w:sz="0" w:space="0" w:color="auto"/>
                <w:right w:val="none" w:sz="0" w:space="0" w:color="auto"/>
              </w:divBdr>
              <w:divsChild>
                <w:div w:id="16715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0219">
      <w:bodyDiv w:val="1"/>
      <w:marLeft w:val="0"/>
      <w:marRight w:val="0"/>
      <w:marTop w:val="0"/>
      <w:marBottom w:val="0"/>
      <w:divBdr>
        <w:top w:val="none" w:sz="0" w:space="0" w:color="auto"/>
        <w:left w:val="none" w:sz="0" w:space="0" w:color="auto"/>
        <w:bottom w:val="none" w:sz="0" w:space="0" w:color="auto"/>
        <w:right w:val="none" w:sz="0" w:space="0" w:color="auto"/>
      </w:divBdr>
      <w:divsChild>
        <w:div w:id="924411367">
          <w:marLeft w:val="0"/>
          <w:marRight w:val="0"/>
          <w:marTop w:val="0"/>
          <w:marBottom w:val="0"/>
          <w:divBdr>
            <w:top w:val="none" w:sz="0" w:space="0" w:color="auto"/>
            <w:left w:val="none" w:sz="0" w:space="0" w:color="auto"/>
            <w:bottom w:val="none" w:sz="0" w:space="0" w:color="auto"/>
            <w:right w:val="none" w:sz="0" w:space="0" w:color="auto"/>
          </w:divBdr>
          <w:divsChild>
            <w:div w:id="1322200269">
              <w:marLeft w:val="0"/>
              <w:marRight w:val="0"/>
              <w:marTop w:val="0"/>
              <w:marBottom w:val="0"/>
              <w:divBdr>
                <w:top w:val="none" w:sz="0" w:space="0" w:color="auto"/>
                <w:left w:val="none" w:sz="0" w:space="0" w:color="auto"/>
                <w:bottom w:val="none" w:sz="0" w:space="0" w:color="auto"/>
                <w:right w:val="none" w:sz="0" w:space="0" w:color="auto"/>
              </w:divBdr>
              <w:divsChild>
                <w:div w:id="391082935">
                  <w:marLeft w:val="0"/>
                  <w:marRight w:val="0"/>
                  <w:marTop w:val="0"/>
                  <w:marBottom w:val="0"/>
                  <w:divBdr>
                    <w:top w:val="none" w:sz="0" w:space="0" w:color="auto"/>
                    <w:left w:val="none" w:sz="0" w:space="0" w:color="auto"/>
                    <w:bottom w:val="none" w:sz="0" w:space="0" w:color="auto"/>
                    <w:right w:val="none" w:sz="0" w:space="0" w:color="auto"/>
                  </w:divBdr>
                  <w:divsChild>
                    <w:div w:id="189866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818936">
      <w:bodyDiv w:val="1"/>
      <w:marLeft w:val="0"/>
      <w:marRight w:val="0"/>
      <w:marTop w:val="0"/>
      <w:marBottom w:val="0"/>
      <w:divBdr>
        <w:top w:val="none" w:sz="0" w:space="0" w:color="auto"/>
        <w:left w:val="none" w:sz="0" w:space="0" w:color="auto"/>
        <w:bottom w:val="none" w:sz="0" w:space="0" w:color="auto"/>
        <w:right w:val="none" w:sz="0" w:space="0" w:color="auto"/>
      </w:divBdr>
      <w:divsChild>
        <w:div w:id="335890173">
          <w:marLeft w:val="0"/>
          <w:marRight w:val="0"/>
          <w:marTop w:val="0"/>
          <w:marBottom w:val="0"/>
          <w:divBdr>
            <w:top w:val="none" w:sz="0" w:space="0" w:color="auto"/>
            <w:left w:val="none" w:sz="0" w:space="0" w:color="auto"/>
            <w:bottom w:val="none" w:sz="0" w:space="0" w:color="auto"/>
            <w:right w:val="none" w:sz="0" w:space="0" w:color="auto"/>
          </w:divBdr>
          <w:divsChild>
            <w:div w:id="1289236250">
              <w:marLeft w:val="0"/>
              <w:marRight w:val="0"/>
              <w:marTop w:val="0"/>
              <w:marBottom w:val="0"/>
              <w:divBdr>
                <w:top w:val="none" w:sz="0" w:space="0" w:color="auto"/>
                <w:left w:val="none" w:sz="0" w:space="0" w:color="auto"/>
                <w:bottom w:val="none" w:sz="0" w:space="0" w:color="auto"/>
                <w:right w:val="none" w:sz="0" w:space="0" w:color="auto"/>
              </w:divBdr>
              <w:divsChild>
                <w:div w:id="16219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20288">
      <w:bodyDiv w:val="1"/>
      <w:marLeft w:val="0"/>
      <w:marRight w:val="0"/>
      <w:marTop w:val="0"/>
      <w:marBottom w:val="0"/>
      <w:divBdr>
        <w:top w:val="none" w:sz="0" w:space="0" w:color="auto"/>
        <w:left w:val="none" w:sz="0" w:space="0" w:color="auto"/>
        <w:bottom w:val="none" w:sz="0" w:space="0" w:color="auto"/>
        <w:right w:val="none" w:sz="0" w:space="0" w:color="auto"/>
      </w:divBdr>
      <w:divsChild>
        <w:div w:id="783497123">
          <w:marLeft w:val="0"/>
          <w:marRight w:val="0"/>
          <w:marTop w:val="0"/>
          <w:marBottom w:val="0"/>
          <w:divBdr>
            <w:top w:val="none" w:sz="0" w:space="0" w:color="auto"/>
            <w:left w:val="none" w:sz="0" w:space="0" w:color="auto"/>
            <w:bottom w:val="none" w:sz="0" w:space="0" w:color="auto"/>
            <w:right w:val="none" w:sz="0" w:space="0" w:color="auto"/>
          </w:divBdr>
          <w:divsChild>
            <w:div w:id="892738199">
              <w:marLeft w:val="0"/>
              <w:marRight w:val="0"/>
              <w:marTop w:val="0"/>
              <w:marBottom w:val="0"/>
              <w:divBdr>
                <w:top w:val="none" w:sz="0" w:space="0" w:color="auto"/>
                <w:left w:val="none" w:sz="0" w:space="0" w:color="auto"/>
                <w:bottom w:val="none" w:sz="0" w:space="0" w:color="auto"/>
                <w:right w:val="none" w:sz="0" w:space="0" w:color="auto"/>
              </w:divBdr>
              <w:divsChild>
                <w:div w:id="1779518604">
                  <w:marLeft w:val="0"/>
                  <w:marRight w:val="0"/>
                  <w:marTop w:val="0"/>
                  <w:marBottom w:val="0"/>
                  <w:divBdr>
                    <w:top w:val="none" w:sz="0" w:space="0" w:color="auto"/>
                    <w:left w:val="none" w:sz="0" w:space="0" w:color="auto"/>
                    <w:bottom w:val="none" w:sz="0" w:space="0" w:color="auto"/>
                    <w:right w:val="none" w:sz="0" w:space="0" w:color="auto"/>
                  </w:divBdr>
                  <w:divsChild>
                    <w:div w:id="6738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5479">
      <w:bodyDiv w:val="1"/>
      <w:marLeft w:val="0"/>
      <w:marRight w:val="0"/>
      <w:marTop w:val="0"/>
      <w:marBottom w:val="0"/>
      <w:divBdr>
        <w:top w:val="none" w:sz="0" w:space="0" w:color="auto"/>
        <w:left w:val="none" w:sz="0" w:space="0" w:color="auto"/>
        <w:bottom w:val="none" w:sz="0" w:space="0" w:color="auto"/>
        <w:right w:val="none" w:sz="0" w:space="0" w:color="auto"/>
      </w:divBdr>
    </w:div>
    <w:div w:id="2031568524">
      <w:bodyDiv w:val="1"/>
      <w:marLeft w:val="0"/>
      <w:marRight w:val="0"/>
      <w:marTop w:val="0"/>
      <w:marBottom w:val="0"/>
      <w:divBdr>
        <w:top w:val="none" w:sz="0" w:space="0" w:color="auto"/>
        <w:left w:val="none" w:sz="0" w:space="0" w:color="auto"/>
        <w:bottom w:val="none" w:sz="0" w:space="0" w:color="auto"/>
        <w:right w:val="none" w:sz="0" w:space="0" w:color="auto"/>
      </w:divBdr>
    </w:div>
    <w:div w:id="2032105011">
      <w:bodyDiv w:val="1"/>
      <w:marLeft w:val="0"/>
      <w:marRight w:val="0"/>
      <w:marTop w:val="0"/>
      <w:marBottom w:val="0"/>
      <w:divBdr>
        <w:top w:val="none" w:sz="0" w:space="0" w:color="auto"/>
        <w:left w:val="none" w:sz="0" w:space="0" w:color="auto"/>
        <w:bottom w:val="none" w:sz="0" w:space="0" w:color="auto"/>
        <w:right w:val="none" w:sz="0" w:space="0" w:color="auto"/>
      </w:divBdr>
      <w:divsChild>
        <w:div w:id="62603979">
          <w:marLeft w:val="0"/>
          <w:marRight w:val="0"/>
          <w:marTop w:val="0"/>
          <w:marBottom w:val="0"/>
          <w:divBdr>
            <w:top w:val="none" w:sz="0" w:space="0" w:color="auto"/>
            <w:left w:val="none" w:sz="0" w:space="0" w:color="auto"/>
            <w:bottom w:val="none" w:sz="0" w:space="0" w:color="auto"/>
            <w:right w:val="none" w:sz="0" w:space="0" w:color="auto"/>
          </w:divBdr>
          <w:divsChild>
            <w:div w:id="7607711">
              <w:marLeft w:val="0"/>
              <w:marRight w:val="0"/>
              <w:marTop w:val="0"/>
              <w:marBottom w:val="0"/>
              <w:divBdr>
                <w:top w:val="none" w:sz="0" w:space="0" w:color="auto"/>
                <w:left w:val="none" w:sz="0" w:space="0" w:color="auto"/>
                <w:bottom w:val="none" w:sz="0" w:space="0" w:color="auto"/>
                <w:right w:val="none" w:sz="0" w:space="0" w:color="auto"/>
              </w:divBdr>
              <w:divsChild>
                <w:div w:id="11749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5580">
      <w:bodyDiv w:val="1"/>
      <w:marLeft w:val="0"/>
      <w:marRight w:val="0"/>
      <w:marTop w:val="0"/>
      <w:marBottom w:val="0"/>
      <w:divBdr>
        <w:top w:val="none" w:sz="0" w:space="0" w:color="auto"/>
        <w:left w:val="none" w:sz="0" w:space="0" w:color="auto"/>
        <w:bottom w:val="none" w:sz="0" w:space="0" w:color="auto"/>
        <w:right w:val="none" w:sz="0" w:space="0" w:color="auto"/>
      </w:divBdr>
      <w:divsChild>
        <w:div w:id="963996839">
          <w:marLeft w:val="0"/>
          <w:marRight w:val="0"/>
          <w:marTop w:val="0"/>
          <w:marBottom w:val="0"/>
          <w:divBdr>
            <w:top w:val="none" w:sz="0" w:space="0" w:color="auto"/>
            <w:left w:val="none" w:sz="0" w:space="0" w:color="auto"/>
            <w:bottom w:val="none" w:sz="0" w:space="0" w:color="auto"/>
            <w:right w:val="none" w:sz="0" w:space="0" w:color="auto"/>
          </w:divBdr>
          <w:divsChild>
            <w:div w:id="933199142">
              <w:marLeft w:val="0"/>
              <w:marRight w:val="0"/>
              <w:marTop w:val="0"/>
              <w:marBottom w:val="0"/>
              <w:divBdr>
                <w:top w:val="none" w:sz="0" w:space="0" w:color="auto"/>
                <w:left w:val="none" w:sz="0" w:space="0" w:color="auto"/>
                <w:bottom w:val="none" w:sz="0" w:space="0" w:color="auto"/>
                <w:right w:val="none" w:sz="0" w:space="0" w:color="auto"/>
              </w:divBdr>
              <w:divsChild>
                <w:div w:id="1521165276">
                  <w:marLeft w:val="0"/>
                  <w:marRight w:val="0"/>
                  <w:marTop w:val="0"/>
                  <w:marBottom w:val="0"/>
                  <w:divBdr>
                    <w:top w:val="none" w:sz="0" w:space="0" w:color="auto"/>
                    <w:left w:val="none" w:sz="0" w:space="0" w:color="auto"/>
                    <w:bottom w:val="none" w:sz="0" w:space="0" w:color="auto"/>
                    <w:right w:val="none" w:sz="0" w:space="0" w:color="auto"/>
                  </w:divBdr>
                  <w:divsChild>
                    <w:div w:id="570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601985">
      <w:bodyDiv w:val="1"/>
      <w:marLeft w:val="0"/>
      <w:marRight w:val="0"/>
      <w:marTop w:val="0"/>
      <w:marBottom w:val="0"/>
      <w:divBdr>
        <w:top w:val="none" w:sz="0" w:space="0" w:color="auto"/>
        <w:left w:val="none" w:sz="0" w:space="0" w:color="auto"/>
        <w:bottom w:val="none" w:sz="0" w:space="0" w:color="auto"/>
        <w:right w:val="none" w:sz="0" w:space="0" w:color="auto"/>
      </w:divBdr>
    </w:div>
    <w:div w:id="2033919656">
      <w:bodyDiv w:val="1"/>
      <w:marLeft w:val="0"/>
      <w:marRight w:val="0"/>
      <w:marTop w:val="0"/>
      <w:marBottom w:val="0"/>
      <w:divBdr>
        <w:top w:val="none" w:sz="0" w:space="0" w:color="auto"/>
        <w:left w:val="none" w:sz="0" w:space="0" w:color="auto"/>
        <w:bottom w:val="none" w:sz="0" w:space="0" w:color="auto"/>
        <w:right w:val="none" w:sz="0" w:space="0" w:color="auto"/>
      </w:divBdr>
      <w:divsChild>
        <w:div w:id="151339319">
          <w:marLeft w:val="0"/>
          <w:marRight w:val="0"/>
          <w:marTop w:val="0"/>
          <w:marBottom w:val="0"/>
          <w:divBdr>
            <w:top w:val="none" w:sz="0" w:space="0" w:color="auto"/>
            <w:left w:val="none" w:sz="0" w:space="0" w:color="auto"/>
            <w:bottom w:val="none" w:sz="0" w:space="0" w:color="auto"/>
            <w:right w:val="none" w:sz="0" w:space="0" w:color="auto"/>
          </w:divBdr>
          <w:divsChild>
            <w:div w:id="529878482">
              <w:marLeft w:val="0"/>
              <w:marRight w:val="0"/>
              <w:marTop w:val="0"/>
              <w:marBottom w:val="0"/>
              <w:divBdr>
                <w:top w:val="none" w:sz="0" w:space="0" w:color="auto"/>
                <w:left w:val="none" w:sz="0" w:space="0" w:color="auto"/>
                <w:bottom w:val="none" w:sz="0" w:space="0" w:color="auto"/>
                <w:right w:val="none" w:sz="0" w:space="0" w:color="auto"/>
              </w:divBdr>
              <w:divsChild>
                <w:div w:id="59109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382515">
      <w:bodyDiv w:val="1"/>
      <w:marLeft w:val="0"/>
      <w:marRight w:val="0"/>
      <w:marTop w:val="0"/>
      <w:marBottom w:val="0"/>
      <w:divBdr>
        <w:top w:val="none" w:sz="0" w:space="0" w:color="auto"/>
        <w:left w:val="none" w:sz="0" w:space="0" w:color="auto"/>
        <w:bottom w:val="none" w:sz="0" w:space="0" w:color="auto"/>
        <w:right w:val="none" w:sz="0" w:space="0" w:color="auto"/>
      </w:divBdr>
      <w:divsChild>
        <w:div w:id="1228763284">
          <w:marLeft w:val="0"/>
          <w:marRight w:val="0"/>
          <w:marTop w:val="0"/>
          <w:marBottom w:val="0"/>
          <w:divBdr>
            <w:top w:val="none" w:sz="0" w:space="0" w:color="auto"/>
            <w:left w:val="none" w:sz="0" w:space="0" w:color="auto"/>
            <w:bottom w:val="none" w:sz="0" w:space="0" w:color="auto"/>
            <w:right w:val="none" w:sz="0" w:space="0" w:color="auto"/>
          </w:divBdr>
          <w:divsChild>
            <w:div w:id="857621357">
              <w:marLeft w:val="0"/>
              <w:marRight w:val="0"/>
              <w:marTop w:val="0"/>
              <w:marBottom w:val="0"/>
              <w:divBdr>
                <w:top w:val="none" w:sz="0" w:space="0" w:color="auto"/>
                <w:left w:val="none" w:sz="0" w:space="0" w:color="auto"/>
                <w:bottom w:val="none" w:sz="0" w:space="0" w:color="auto"/>
                <w:right w:val="none" w:sz="0" w:space="0" w:color="auto"/>
              </w:divBdr>
              <w:divsChild>
                <w:div w:id="96747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53239">
      <w:bodyDiv w:val="1"/>
      <w:marLeft w:val="0"/>
      <w:marRight w:val="0"/>
      <w:marTop w:val="0"/>
      <w:marBottom w:val="0"/>
      <w:divBdr>
        <w:top w:val="none" w:sz="0" w:space="0" w:color="auto"/>
        <w:left w:val="none" w:sz="0" w:space="0" w:color="auto"/>
        <w:bottom w:val="none" w:sz="0" w:space="0" w:color="auto"/>
        <w:right w:val="none" w:sz="0" w:space="0" w:color="auto"/>
      </w:divBdr>
    </w:div>
    <w:div w:id="2037383211">
      <w:bodyDiv w:val="1"/>
      <w:marLeft w:val="0"/>
      <w:marRight w:val="0"/>
      <w:marTop w:val="0"/>
      <w:marBottom w:val="0"/>
      <w:divBdr>
        <w:top w:val="none" w:sz="0" w:space="0" w:color="auto"/>
        <w:left w:val="none" w:sz="0" w:space="0" w:color="auto"/>
        <w:bottom w:val="none" w:sz="0" w:space="0" w:color="auto"/>
        <w:right w:val="none" w:sz="0" w:space="0" w:color="auto"/>
      </w:divBdr>
      <w:divsChild>
        <w:div w:id="1264068818">
          <w:marLeft w:val="0"/>
          <w:marRight w:val="0"/>
          <w:marTop w:val="0"/>
          <w:marBottom w:val="0"/>
          <w:divBdr>
            <w:top w:val="none" w:sz="0" w:space="0" w:color="auto"/>
            <w:left w:val="none" w:sz="0" w:space="0" w:color="auto"/>
            <w:bottom w:val="none" w:sz="0" w:space="0" w:color="auto"/>
            <w:right w:val="none" w:sz="0" w:space="0" w:color="auto"/>
          </w:divBdr>
        </w:div>
        <w:div w:id="674306089">
          <w:marLeft w:val="0"/>
          <w:marRight w:val="0"/>
          <w:marTop w:val="0"/>
          <w:marBottom w:val="0"/>
          <w:divBdr>
            <w:top w:val="none" w:sz="0" w:space="0" w:color="auto"/>
            <w:left w:val="none" w:sz="0" w:space="0" w:color="auto"/>
            <w:bottom w:val="none" w:sz="0" w:space="0" w:color="auto"/>
            <w:right w:val="none" w:sz="0" w:space="0" w:color="auto"/>
          </w:divBdr>
        </w:div>
      </w:divsChild>
    </w:div>
    <w:div w:id="2037777867">
      <w:bodyDiv w:val="1"/>
      <w:marLeft w:val="0"/>
      <w:marRight w:val="0"/>
      <w:marTop w:val="0"/>
      <w:marBottom w:val="0"/>
      <w:divBdr>
        <w:top w:val="none" w:sz="0" w:space="0" w:color="auto"/>
        <w:left w:val="none" w:sz="0" w:space="0" w:color="auto"/>
        <w:bottom w:val="none" w:sz="0" w:space="0" w:color="auto"/>
        <w:right w:val="none" w:sz="0" w:space="0" w:color="auto"/>
      </w:divBdr>
      <w:divsChild>
        <w:div w:id="523981863">
          <w:marLeft w:val="0"/>
          <w:marRight w:val="0"/>
          <w:marTop w:val="0"/>
          <w:marBottom w:val="0"/>
          <w:divBdr>
            <w:top w:val="none" w:sz="0" w:space="0" w:color="auto"/>
            <w:left w:val="none" w:sz="0" w:space="0" w:color="auto"/>
            <w:bottom w:val="none" w:sz="0" w:space="0" w:color="auto"/>
            <w:right w:val="none" w:sz="0" w:space="0" w:color="auto"/>
          </w:divBdr>
          <w:divsChild>
            <w:div w:id="1478641583">
              <w:marLeft w:val="0"/>
              <w:marRight w:val="0"/>
              <w:marTop w:val="0"/>
              <w:marBottom w:val="0"/>
              <w:divBdr>
                <w:top w:val="none" w:sz="0" w:space="0" w:color="auto"/>
                <w:left w:val="none" w:sz="0" w:space="0" w:color="auto"/>
                <w:bottom w:val="none" w:sz="0" w:space="0" w:color="auto"/>
                <w:right w:val="none" w:sz="0" w:space="0" w:color="auto"/>
              </w:divBdr>
              <w:divsChild>
                <w:div w:id="2662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8180">
      <w:bodyDiv w:val="1"/>
      <w:marLeft w:val="0"/>
      <w:marRight w:val="0"/>
      <w:marTop w:val="0"/>
      <w:marBottom w:val="0"/>
      <w:divBdr>
        <w:top w:val="none" w:sz="0" w:space="0" w:color="auto"/>
        <w:left w:val="none" w:sz="0" w:space="0" w:color="auto"/>
        <w:bottom w:val="none" w:sz="0" w:space="0" w:color="auto"/>
        <w:right w:val="none" w:sz="0" w:space="0" w:color="auto"/>
      </w:divBdr>
      <w:divsChild>
        <w:div w:id="270017338">
          <w:marLeft w:val="0"/>
          <w:marRight w:val="0"/>
          <w:marTop w:val="0"/>
          <w:marBottom w:val="0"/>
          <w:divBdr>
            <w:top w:val="none" w:sz="0" w:space="0" w:color="auto"/>
            <w:left w:val="none" w:sz="0" w:space="0" w:color="auto"/>
            <w:bottom w:val="none" w:sz="0" w:space="0" w:color="auto"/>
            <w:right w:val="none" w:sz="0" w:space="0" w:color="auto"/>
          </w:divBdr>
          <w:divsChild>
            <w:div w:id="589705960">
              <w:marLeft w:val="0"/>
              <w:marRight w:val="0"/>
              <w:marTop w:val="0"/>
              <w:marBottom w:val="0"/>
              <w:divBdr>
                <w:top w:val="none" w:sz="0" w:space="0" w:color="auto"/>
                <w:left w:val="none" w:sz="0" w:space="0" w:color="auto"/>
                <w:bottom w:val="none" w:sz="0" w:space="0" w:color="auto"/>
                <w:right w:val="none" w:sz="0" w:space="0" w:color="auto"/>
              </w:divBdr>
              <w:divsChild>
                <w:div w:id="125975090">
                  <w:marLeft w:val="0"/>
                  <w:marRight w:val="0"/>
                  <w:marTop w:val="0"/>
                  <w:marBottom w:val="0"/>
                  <w:divBdr>
                    <w:top w:val="none" w:sz="0" w:space="0" w:color="auto"/>
                    <w:left w:val="none" w:sz="0" w:space="0" w:color="auto"/>
                    <w:bottom w:val="none" w:sz="0" w:space="0" w:color="auto"/>
                    <w:right w:val="none" w:sz="0" w:space="0" w:color="auto"/>
                  </w:divBdr>
                  <w:divsChild>
                    <w:div w:id="3531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67540">
      <w:bodyDiv w:val="1"/>
      <w:marLeft w:val="0"/>
      <w:marRight w:val="0"/>
      <w:marTop w:val="0"/>
      <w:marBottom w:val="0"/>
      <w:divBdr>
        <w:top w:val="none" w:sz="0" w:space="0" w:color="auto"/>
        <w:left w:val="none" w:sz="0" w:space="0" w:color="auto"/>
        <w:bottom w:val="none" w:sz="0" w:space="0" w:color="auto"/>
        <w:right w:val="none" w:sz="0" w:space="0" w:color="auto"/>
      </w:divBdr>
    </w:div>
    <w:div w:id="2043238518">
      <w:bodyDiv w:val="1"/>
      <w:marLeft w:val="0"/>
      <w:marRight w:val="0"/>
      <w:marTop w:val="0"/>
      <w:marBottom w:val="0"/>
      <w:divBdr>
        <w:top w:val="none" w:sz="0" w:space="0" w:color="auto"/>
        <w:left w:val="none" w:sz="0" w:space="0" w:color="auto"/>
        <w:bottom w:val="none" w:sz="0" w:space="0" w:color="auto"/>
        <w:right w:val="none" w:sz="0" w:space="0" w:color="auto"/>
      </w:divBdr>
      <w:divsChild>
        <w:div w:id="1945725536">
          <w:marLeft w:val="0"/>
          <w:marRight w:val="0"/>
          <w:marTop w:val="0"/>
          <w:marBottom w:val="0"/>
          <w:divBdr>
            <w:top w:val="none" w:sz="0" w:space="0" w:color="auto"/>
            <w:left w:val="none" w:sz="0" w:space="0" w:color="auto"/>
            <w:bottom w:val="none" w:sz="0" w:space="0" w:color="auto"/>
            <w:right w:val="none" w:sz="0" w:space="0" w:color="auto"/>
          </w:divBdr>
          <w:divsChild>
            <w:div w:id="1627467222">
              <w:marLeft w:val="0"/>
              <w:marRight w:val="0"/>
              <w:marTop w:val="0"/>
              <w:marBottom w:val="0"/>
              <w:divBdr>
                <w:top w:val="none" w:sz="0" w:space="0" w:color="auto"/>
                <w:left w:val="none" w:sz="0" w:space="0" w:color="auto"/>
                <w:bottom w:val="none" w:sz="0" w:space="0" w:color="auto"/>
                <w:right w:val="none" w:sz="0" w:space="0" w:color="auto"/>
              </w:divBdr>
              <w:divsChild>
                <w:div w:id="20645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21964">
      <w:bodyDiv w:val="1"/>
      <w:marLeft w:val="0"/>
      <w:marRight w:val="0"/>
      <w:marTop w:val="0"/>
      <w:marBottom w:val="0"/>
      <w:divBdr>
        <w:top w:val="none" w:sz="0" w:space="0" w:color="auto"/>
        <w:left w:val="none" w:sz="0" w:space="0" w:color="auto"/>
        <w:bottom w:val="none" w:sz="0" w:space="0" w:color="auto"/>
        <w:right w:val="none" w:sz="0" w:space="0" w:color="auto"/>
      </w:divBdr>
      <w:divsChild>
        <w:div w:id="1137527626">
          <w:marLeft w:val="0"/>
          <w:marRight w:val="0"/>
          <w:marTop w:val="0"/>
          <w:marBottom w:val="0"/>
          <w:divBdr>
            <w:top w:val="none" w:sz="0" w:space="0" w:color="auto"/>
            <w:left w:val="none" w:sz="0" w:space="0" w:color="auto"/>
            <w:bottom w:val="none" w:sz="0" w:space="0" w:color="auto"/>
            <w:right w:val="none" w:sz="0" w:space="0" w:color="auto"/>
          </w:divBdr>
          <w:divsChild>
            <w:div w:id="54352125">
              <w:marLeft w:val="0"/>
              <w:marRight w:val="0"/>
              <w:marTop w:val="0"/>
              <w:marBottom w:val="0"/>
              <w:divBdr>
                <w:top w:val="none" w:sz="0" w:space="0" w:color="auto"/>
                <w:left w:val="none" w:sz="0" w:space="0" w:color="auto"/>
                <w:bottom w:val="none" w:sz="0" w:space="0" w:color="auto"/>
                <w:right w:val="none" w:sz="0" w:space="0" w:color="auto"/>
              </w:divBdr>
              <w:divsChild>
                <w:div w:id="50354396">
                  <w:marLeft w:val="0"/>
                  <w:marRight w:val="0"/>
                  <w:marTop w:val="0"/>
                  <w:marBottom w:val="0"/>
                  <w:divBdr>
                    <w:top w:val="none" w:sz="0" w:space="0" w:color="auto"/>
                    <w:left w:val="none" w:sz="0" w:space="0" w:color="auto"/>
                    <w:bottom w:val="none" w:sz="0" w:space="0" w:color="auto"/>
                    <w:right w:val="none" w:sz="0" w:space="0" w:color="auto"/>
                  </w:divBdr>
                </w:div>
              </w:divsChild>
            </w:div>
            <w:div w:id="1422262468">
              <w:marLeft w:val="0"/>
              <w:marRight w:val="0"/>
              <w:marTop w:val="0"/>
              <w:marBottom w:val="0"/>
              <w:divBdr>
                <w:top w:val="none" w:sz="0" w:space="0" w:color="auto"/>
                <w:left w:val="none" w:sz="0" w:space="0" w:color="auto"/>
                <w:bottom w:val="none" w:sz="0" w:space="0" w:color="auto"/>
                <w:right w:val="none" w:sz="0" w:space="0" w:color="auto"/>
              </w:divBdr>
              <w:divsChild>
                <w:div w:id="2127654969">
                  <w:marLeft w:val="0"/>
                  <w:marRight w:val="0"/>
                  <w:marTop w:val="0"/>
                  <w:marBottom w:val="0"/>
                  <w:divBdr>
                    <w:top w:val="none" w:sz="0" w:space="0" w:color="auto"/>
                    <w:left w:val="none" w:sz="0" w:space="0" w:color="auto"/>
                    <w:bottom w:val="none" w:sz="0" w:space="0" w:color="auto"/>
                    <w:right w:val="none" w:sz="0" w:space="0" w:color="auto"/>
                  </w:divBdr>
                </w:div>
              </w:divsChild>
            </w:div>
            <w:div w:id="1298561825">
              <w:marLeft w:val="0"/>
              <w:marRight w:val="0"/>
              <w:marTop w:val="0"/>
              <w:marBottom w:val="0"/>
              <w:divBdr>
                <w:top w:val="none" w:sz="0" w:space="0" w:color="auto"/>
                <w:left w:val="none" w:sz="0" w:space="0" w:color="auto"/>
                <w:bottom w:val="none" w:sz="0" w:space="0" w:color="auto"/>
                <w:right w:val="none" w:sz="0" w:space="0" w:color="auto"/>
              </w:divBdr>
              <w:divsChild>
                <w:div w:id="1822036291">
                  <w:marLeft w:val="0"/>
                  <w:marRight w:val="0"/>
                  <w:marTop w:val="0"/>
                  <w:marBottom w:val="0"/>
                  <w:divBdr>
                    <w:top w:val="none" w:sz="0" w:space="0" w:color="auto"/>
                    <w:left w:val="none" w:sz="0" w:space="0" w:color="auto"/>
                    <w:bottom w:val="none" w:sz="0" w:space="0" w:color="auto"/>
                    <w:right w:val="none" w:sz="0" w:space="0" w:color="auto"/>
                  </w:divBdr>
                </w:div>
              </w:divsChild>
            </w:div>
            <w:div w:id="807287670">
              <w:marLeft w:val="0"/>
              <w:marRight w:val="0"/>
              <w:marTop w:val="0"/>
              <w:marBottom w:val="0"/>
              <w:divBdr>
                <w:top w:val="none" w:sz="0" w:space="0" w:color="auto"/>
                <w:left w:val="none" w:sz="0" w:space="0" w:color="auto"/>
                <w:bottom w:val="none" w:sz="0" w:space="0" w:color="auto"/>
                <w:right w:val="none" w:sz="0" w:space="0" w:color="auto"/>
              </w:divBdr>
              <w:divsChild>
                <w:div w:id="1061368400">
                  <w:marLeft w:val="0"/>
                  <w:marRight w:val="0"/>
                  <w:marTop w:val="0"/>
                  <w:marBottom w:val="0"/>
                  <w:divBdr>
                    <w:top w:val="none" w:sz="0" w:space="0" w:color="auto"/>
                    <w:left w:val="none" w:sz="0" w:space="0" w:color="auto"/>
                    <w:bottom w:val="none" w:sz="0" w:space="0" w:color="auto"/>
                    <w:right w:val="none" w:sz="0" w:space="0" w:color="auto"/>
                  </w:divBdr>
                </w:div>
              </w:divsChild>
            </w:div>
            <w:div w:id="602110891">
              <w:marLeft w:val="0"/>
              <w:marRight w:val="0"/>
              <w:marTop w:val="0"/>
              <w:marBottom w:val="0"/>
              <w:divBdr>
                <w:top w:val="none" w:sz="0" w:space="0" w:color="auto"/>
                <w:left w:val="none" w:sz="0" w:space="0" w:color="auto"/>
                <w:bottom w:val="none" w:sz="0" w:space="0" w:color="auto"/>
                <w:right w:val="none" w:sz="0" w:space="0" w:color="auto"/>
              </w:divBdr>
              <w:divsChild>
                <w:div w:id="903875212">
                  <w:marLeft w:val="0"/>
                  <w:marRight w:val="0"/>
                  <w:marTop w:val="0"/>
                  <w:marBottom w:val="0"/>
                  <w:divBdr>
                    <w:top w:val="none" w:sz="0" w:space="0" w:color="auto"/>
                    <w:left w:val="none" w:sz="0" w:space="0" w:color="auto"/>
                    <w:bottom w:val="none" w:sz="0" w:space="0" w:color="auto"/>
                    <w:right w:val="none" w:sz="0" w:space="0" w:color="auto"/>
                  </w:divBdr>
                </w:div>
              </w:divsChild>
            </w:div>
            <w:div w:id="1091778721">
              <w:marLeft w:val="0"/>
              <w:marRight w:val="0"/>
              <w:marTop w:val="0"/>
              <w:marBottom w:val="0"/>
              <w:divBdr>
                <w:top w:val="none" w:sz="0" w:space="0" w:color="auto"/>
                <w:left w:val="none" w:sz="0" w:space="0" w:color="auto"/>
                <w:bottom w:val="none" w:sz="0" w:space="0" w:color="auto"/>
                <w:right w:val="none" w:sz="0" w:space="0" w:color="auto"/>
              </w:divBdr>
              <w:divsChild>
                <w:div w:id="128211472">
                  <w:marLeft w:val="0"/>
                  <w:marRight w:val="0"/>
                  <w:marTop w:val="0"/>
                  <w:marBottom w:val="0"/>
                  <w:divBdr>
                    <w:top w:val="none" w:sz="0" w:space="0" w:color="auto"/>
                    <w:left w:val="none" w:sz="0" w:space="0" w:color="auto"/>
                    <w:bottom w:val="none" w:sz="0" w:space="0" w:color="auto"/>
                    <w:right w:val="none" w:sz="0" w:space="0" w:color="auto"/>
                  </w:divBdr>
                </w:div>
              </w:divsChild>
            </w:div>
            <w:div w:id="1288659715">
              <w:marLeft w:val="0"/>
              <w:marRight w:val="0"/>
              <w:marTop w:val="0"/>
              <w:marBottom w:val="0"/>
              <w:divBdr>
                <w:top w:val="none" w:sz="0" w:space="0" w:color="auto"/>
                <w:left w:val="none" w:sz="0" w:space="0" w:color="auto"/>
                <w:bottom w:val="none" w:sz="0" w:space="0" w:color="auto"/>
                <w:right w:val="none" w:sz="0" w:space="0" w:color="auto"/>
              </w:divBdr>
              <w:divsChild>
                <w:div w:id="509180805">
                  <w:marLeft w:val="0"/>
                  <w:marRight w:val="0"/>
                  <w:marTop w:val="0"/>
                  <w:marBottom w:val="0"/>
                  <w:divBdr>
                    <w:top w:val="none" w:sz="0" w:space="0" w:color="auto"/>
                    <w:left w:val="none" w:sz="0" w:space="0" w:color="auto"/>
                    <w:bottom w:val="none" w:sz="0" w:space="0" w:color="auto"/>
                    <w:right w:val="none" w:sz="0" w:space="0" w:color="auto"/>
                  </w:divBdr>
                </w:div>
              </w:divsChild>
            </w:div>
            <w:div w:id="359205830">
              <w:marLeft w:val="0"/>
              <w:marRight w:val="0"/>
              <w:marTop w:val="0"/>
              <w:marBottom w:val="0"/>
              <w:divBdr>
                <w:top w:val="none" w:sz="0" w:space="0" w:color="auto"/>
                <w:left w:val="none" w:sz="0" w:space="0" w:color="auto"/>
                <w:bottom w:val="none" w:sz="0" w:space="0" w:color="auto"/>
                <w:right w:val="none" w:sz="0" w:space="0" w:color="auto"/>
              </w:divBdr>
              <w:divsChild>
                <w:div w:id="2144231932">
                  <w:marLeft w:val="0"/>
                  <w:marRight w:val="0"/>
                  <w:marTop w:val="0"/>
                  <w:marBottom w:val="0"/>
                  <w:divBdr>
                    <w:top w:val="none" w:sz="0" w:space="0" w:color="auto"/>
                    <w:left w:val="none" w:sz="0" w:space="0" w:color="auto"/>
                    <w:bottom w:val="none" w:sz="0" w:space="0" w:color="auto"/>
                    <w:right w:val="none" w:sz="0" w:space="0" w:color="auto"/>
                  </w:divBdr>
                </w:div>
              </w:divsChild>
            </w:div>
            <w:div w:id="1717002746">
              <w:marLeft w:val="0"/>
              <w:marRight w:val="0"/>
              <w:marTop w:val="0"/>
              <w:marBottom w:val="0"/>
              <w:divBdr>
                <w:top w:val="none" w:sz="0" w:space="0" w:color="auto"/>
                <w:left w:val="none" w:sz="0" w:space="0" w:color="auto"/>
                <w:bottom w:val="none" w:sz="0" w:space="0" w:color="auto"/>
                <w:right w:val="none" w:sz="0" w:space="0" w:color="auto"/>
              </w:divBdr>
              <w:divsChild>
                <w:div w:id="1147432136">
                  <w:marLeft w:val="0"/>
                  <w:marRight w:val="0"/>
                  <w:marTop w:val="0"/>
                  <w:marBottom w:val="0"/>
                  <w:divBdr>
                    <w:top w:val="none" w:sz="0" w:space="0" w:color="auto"/>
                    <w:left w:val="none" w:sz="0" w:space="0" w:color="auto"/>
                    <w:bottom w:val="none" w:sz="0" w:space="0" w:color="auto"/>
                    <w:right w:val="none" w:sz="0" w:space="0" w:color="auto"/>
                  </w:divBdr>
                </w:div>
              </w:divsChild>
            </w:div>
            <w:div w:id="1717197873">
              <w:marLeft w:val="0"/>
              <w:marRight w:val="0"/>
              <w:marTop w:val="0"/>
              <w:marBottom w:val="0"/>
              <w:divBdr>
                <w:top w:val="none" w:sz="0" w:space="0" w:color="auto"/>
                <w:left w:val="none" w:sz="0" w:space="0" w:color="auto"/>
                <w:bottom w:val="none" w:sz="0" w:space="0" w:color="auto"/>
                <w:right w:val="none" w:sz="0" w:space="0" w:color="auto"/>
              </w:divBdr>
              <w:divsChild>
                <w:div w:id="120560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445822">
      <w:bodyDiv w:val="1"/>
      <w:marLeft w:val="0"/>
      <w:marRight w:val="0"/>
      <w:marTop w:val="0"/>
      <w:marBottom w:val="0"/>
      <w:divBdr>
        <w:top w:val="none" w:sz="0" w:space="0" w:color="auto"/>
        <w:left w:val="none" w:sz="0" w:space="0" w:color="auto"/>
        <w:bottom w:val="none" w:sz="0" w:space="0" w:color="auto"/>
        <w:right w:val="none" w:sz="0" w:space="0" w:color="auto"/>
      </w:divBdr>
    </w:div>
    <w:div w:id="2046635365">
      <w:bodyDiv w:val="1"/>
      <w:marLeft w:val="0"/>
      <w:marRight w:val="0"/>
      <w:marTop w:val="0"/>
      <w:marBottom w:val="0"/>
      <w:divBdr>
        <w:top w:val="none" w:sz="0" w:space="0" w:color="auto"/>
        <w:left w:val="none" w:sz="0" w:space="0" w:color="auto"/>
        <w:bottom w:val="none" w:sz="0" w:space="0" w:color="auto"/>
        <w:right w:val="none" w:sz="0" w:space="0" w:color="auto"/>
      </w:divBdr>
      <w:divsChild>
        <w:div w:id="57478525">
          <w:marLeft w:val="0"/>
          <w:marRight w:val="0"/>
          <w:marTop w:val="0"/>
          <w:marBottom w:val="0"/>
          <w:divBdr>
            <w:top w:val="none" w:sz="0" w:space="0" w:color="auto"/>
            <w:left w:val="none" w:sz="0" w:space="0" w:color="auto"/>
            <w:bottom w:val="none" w:sz="0" w:space="0" w:color="auto"/>
            <w:right w:val="none" w:sz="0" w:space="0" w:color="auto"/>
          </w:divBdr>
          <w:divsChild>
            <w:div w:id="1032148254">
              <w:marLeft w:val="0"/>
              <w:marRight w:val="0"/>
              <w:marTop w:val="0"/>
              <w:marBottom w:val="0"/>
              <w:divBdr>
                <w:top w:val="none" w:sz="0" w:space="0" w:color="auto"/>
                <w:left w:val="none" w:sz="0" w:space="0" w:color="auto"/>
                <w:bottom w:val="none" w:sz="0" w:space="0" w:color="auto"/>
                <w:right w:val="none" w:sz="0" w:space="0" w:color="auto"/>
              </w:divBdr>
              <w:divsChild>
                <w:div w:id="14057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77057">
      <w:bodyDiv w:val="1"/>
      <w:marLeft w:val="0"/>
      <w:marRight w:val="0"/>
      <w:marTop w:val="0"/>
      <w:marBottom w:val="0"/>
      <w:divBdr>
        <w:top w:val="none" w:sz="0" w:space="0" w:color="auto"/>
        <w:left w:val="none" w:sz="0" w:space="0" w:color="auto"/>
        <w:bottom w:val="none" w:sz="0" w:space="0" w:color="auto"/>
        <w:right w:val="none" w:sz="0" w:space="0" w:color="auto"/>
      </w:divBdr>
    </w:div>
    <w:div w:id="2047099629">
      <w:bodyDiv w:val="1"/>
      <w:marLeft w:val="0"/>
      <w:marRight w:val="0"/>
      <w:marTop w:val="0"/>
      <w:marBottom w:val="0"/>
      <w:divBdr>
        <w:top w:val="none" w:sz="0" w:space="0" w:color="auto"/>
        <w:left w:val="none" w:sz="0" w:space="0" w:color="auto"/>
        <w:bottom w:val="none" w:sz="0" w:space="0" w:color="auto"/>
        <w:right w:val="none" w:sz="0" w:space="0" w:color="auto"/>
      </w:divBdr>
      <w:divsChild>
        <w:div w:id="1143426070">
          <w:marLeft w:val="0"/>
          <w:marRight w:val="0"/>
          <w:marTop w:val="0"/>
          <w:marBottom w:val="0"/>
          <w:divBdr>
            <w:top w:val="none" w:sz="0" w:space="0" w:color="auto"/>
            <w:left w:val="none" w:sz="0" w:space="0" w:color="auto"/>
            <w:bottom w:val="none" w:sz="0" w:space="0" w:color="auto"/>
            <w:right w:val="none" w:sz="0" w:space="0" w:color="auto"/>
          </w:divBdr>
          <w:divsChild>
            <w:div w:id="1380472880">
              <w:marLeft w:val="0"/>
              <w:marRight w:val="0"/>
              <w:marTop w:val="0"/>
              <w:marBottom w:val="0"/>
              <w:divBdr>
                <w:top w:val="none" w:sz="0" w:space="0" w:color="auto"/>
                <w:left w:val="none" w:sz="0" w:space="0" w:color="auto"/>
                <w:bottom w:val="none" w:sz="0" w:space="0" w:color="auto"/>
                <w:right w:val="none" w:sz="0" w:space="0" w:color="auto"/>
              </w:divBdr>
              <w:divsChild>
                <w:div w:id="228418779">
                  <w:marLeft w:val="0"/>
                  <w:marRight w:val="0"/>
                  <w:marTop w:val="0"/>
                  <w:marBottom w:val="0"/>
                  <w:divBdr>
                    <w:top w:val="none" w:sz="0" w:space="0" w:color="auto"/>
                    <w:left w:val="none" w:sz="0" w:space="0" w:color="auto"/>
                    <w:bottom w:val="none" w:sz="0" w:space="0" w:color="auto"/>
                    <w:right w:val="none" w:sz="0" w:space="0" w:color="auto"/>
                  </w:divBdr>
                  <w:divsChild>
                    <w:div w:id="73747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914242">
      <w:bodyDiv w:val="1"/>
      <w:marLeft w:val="0"/>
      <w:marRight w:val="0"/>
      <w:marTop w:val="0"/>
      <w:marBottom w:val="0"/>
      <w:divBdr>
        <w:top w:val="none" w:sz="0" w:space="0" w:color="auto"/>
        <w:left w:val="none" w:sz="0" w:space="0" w:color="auto"/>
        <w:bottom w:val="none" w:sz="0" w:space="0" w:color="auto"/>
        <w:right w:val="none" w:sz="0" w:space="0" w:color="auto"/>
      </w:divBdr>
    </w:div>
    <w:div w:id="2051106639">
      <w:bodyDiv w:val="1"/>
      <w:marLeft w:val="0"/>
      <w:marRight w:val="0"/>
      <w:marTop w:val="0"/>
      <w:marBottom w:val="0"/>
      <w:divBdr>
        <w:top w:val="none" w:sz="0" w:space="0" w:color="auto"/>
        <w:left w:val="none" w:sz="0" w:space="0" w:color="auto"/>
        <w:bottom w:val="none" w:sz="0" w:space="0" w:color="auto"/>
        <w:right w:val="none" w:sz="0" w:space="0" w:color="auto"/>
      </w:divBdr>
      <w:divsChild>
        <w:div w:id="1870534394">
          <w:marLeft w:val="0"/>
          <w:marRight w:val="0"/>
          <w:marTop w:val="0"/>
          <w:marBottom w:val="0"/>
          <w:divBdr>
            <w:top w:val="none" w:sz="0" w:space="0" w:color="auto"/>
            <w:left w:val="none" w:sz="0" w:space="0" w:color="auto"/>
            <w:bottom w:val="none" w:sz="0" w:space="0" w:color="auto"/>
            <w:right w:val="none" w:sz="0" w:space="0" w:color="auto"/>
          </w:divBdr>
          <w:divsChild>
            <w:div w:id="1337423316">
              <w:marLeft w:val="0"/>
              <w:marRight w:val="0"/>
              <w:marTop w:val="0"/>
              <w:marBottom w:val="0"/>
              <w:divBdr>
                <w:top w:val="none" w:sz="0" w:space="0" w:color="auto"/>
                <w:left w:val="none" w:sz="0" w:space="0" w:color="auto"/>
                <w:bottom w:val="none" w:sz="0" w:space="0" w:color="auto"/>
                <w:right w:val="none" w:sz="0" w:space="0" w:color="auto"/>
              </w:divBdr>
              <w:divsChild>
                <w:div w:id="29271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763622">
      <w:bodyDiv w:val="1"/>
      <w:marLeft w:val="0"/>
      <w:marRight w:val="0"/>
      <w:marTop w:val="0"/>
      <w:marBottom w:val="0"/>
      <w:divBdr>
        <w:top w:val="none" w:sz="0" w:space="0" w:color="auto"/>
        <w:left w:val="none" w:sz="0" w:space="0" w:color="auto"/>
        <w:bottom w:val="none" w:sz="0" w:space="0" w:color="auto"/>
        <w:right w:val="none" w:sz="0" w:space="0" w:color="auto"/>
      </w:divBdr>
      <w:divsChild>
        <w:div w:id="653995424">
          <w:marLeft w:val="0"/>
          <w:marRight w:val="0"/>
          <w:marTop w:val="0"/>
          <w:marBottom w:val="0"/>
          <w:divBdr>
            <w:top w:val="none" w:sz="0" w:space="0" w:color="auto"/>
            <w:left w:val="none" w:sz="0" w:space="0" w:color="auto"/>
            <w:bottom w:val="none" w:sz="0" w:space="0" w:color="auto"/>
            <w:right w:val="none" w:sz="0" w:space="0" w:color="auto"/>
          </w:divBdr>
          <w:divsChild>
            <w:div w:id="2032292210">
              <w:marLeft w:val="0"/>
              <w:marRight w:val="0"/>
              <w:marTop w:val="0"/>
              <w:marBottom w:val="0"/>
              <w:divBdr>
                <w:top w:val="none" w:sz="0" w:space="0" w:color="auto"/>
                <w:left w:val="none" w:sz="0" w:space="0" w:color="auto"/>
                <w:bottom w:val="none" w:sz="0" w:space="0" w:color="auto"/>
                <w:right w:val="none" w:sz="0" w:space="0" w:color="auto"/>
              </w:divBdr>
              <w:divsChild>
                <w:div w:id="3583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64069">
      <w:bodyDiv w:val="1"/>
      <w:marLeft w:val="0"/>
      <w:marRight w:val="0"/>
      <w:marTop w:val="0"/>
      <w:marBottom w:val="0"/>
      <w:divBdr>
        <w:top w:val="none" w:sz="0" w:space="0" w:color="auto"/>
        <w:left w:val="none" w:sz="0" w:space="0" w:color="auto"/>
        <w:bottom w:val="none" w:sz="0" w:space="0" w:color="auto"/>
        <w:right w:val="none" w:sz="0" w:space="0" w:color="auto"/>
      </w:divBdr>
      <w:divsChild>
        <w:div w:id="1350763560">
          <w:marLeft w:val="0"/>
          <w:marRight w:val="0"/>
          <w:marTop w:val="0"/>
          <w:marBottom w:val="0"/>
          <w:divBdr>
            <w:top w:val="none" w:sz="0" w:space="0" w:color="auto"/>
            <w:left w:val="none" w:sz="0" w:space="0" w:color="auto"/>
            <w:bottom w:val="none" w:sz="0" w:space="0" w:color="auto"/>
            <w:right w:val="none" w:sz="0" w:space="0" w:color="auto"/>
          </w:divBdr>
          <w:divsChild>
            <w:div w:id="290482983">
              <w:marLeft w:val="0"/>
              <w:marRight w:val="0"/>
              <w:marTop w:val="0"/>
              <w:marBottom w:val="0"/>
              <w:divBdr>
                <w:top w:val="none" w:sz="0" w:space="0" w:color="auto"/>
                <w:left w:val="none" w:sz="0" w:space="0" w:color="auto"/>
                <w:bottom w:val="none" w:sz="0" w:space="0" w:color="auto"/>
                <w:right w:val="none" w:sz="0" w:space="0" w:color="auto"/>
              </w:divBdr>
              <w:divsChild>
                <w:div w:id="32971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963013">
      <w:bodyDiv w:val="1"/>
      <w:marLeft w:val="0"/>
      <w:marRight w:val="0"/>
      <w:marTop w:val="0"/>
      <w:marBottom w:val="0"/>
      <w:divBdr>
        <w:top w:val="none" w:sz="0" w:space="0" w:color="auto"/>
        <w:left w:val="none" w:sz="0" w:space="0" w:color="auto"/>
        <w:bottom w:val="none" w:sz="0" w:space="0" w:color="auto"/>
        <w:right w:val="none" w:sz="0" w:space="0" w:color="auto"/>
      </w:divBdr>
      <w:divsChild>
        <w:div w:id="1418937585">
          <w:marLeft w:val="0"/>
          <w:marRight w:val="0"/>
          <w:marTop w:val="0"/>
          <w:marBottom w:val="0"/>
          <w:divBdr>
            <w:top w:val="none" w:sz="0" w:space="0" w:color="auto"/>
            <w:left w:val="none" w:sz="0" w:space="0" w:color="auto"/>
            <w:bottom w:val="none" w:sz="0" w:space="0" w:color="auto"/>
            <w:right w:val="none" w:sz="0" w:space="0" w:color="auto"/>
          </w:divBdr>
          <w:divsChild>
            <w:div w:id="477914421">
              <w:marLeft w:val="0"/>
              <w:marRight w:val="0"/>
              <w:marTop w:val="0"/>
              <w:marBottom w:val="0"/>
              <w:divBdr>
                <w:top w:val="none" w:sz="0" w:space="0" w:color="auto"/>
                <w:left w:val="none" w:sz="0" w:space="0" w:color="auto"/>
                <w:bottom w:val="none" w:sz="0" w:space="0" w:color="auto"/>
                <w:right w:val="none" w:sz="0" w:space="0" w:color="auto"/>
              </w:divBdr>
              <w:divsChild>
                <w:div w:id="170000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24085">
      <w:bodyDiv w:val="1"/>
      <w:marLeft w:val="0"/>
      <w:marRight w:val="0"/>
      <w:marTop w:val="0"/>
      <w:marBottom w:val="0"/>
      <w:divBdr>
        <w:top w:val="none" w:sz="0" w:space="0" w:color="auto"/>
        <w:left w:val="none" w:sz="0" w:space="0" w:color="auto"/>
        <w:bottom w:val="none" w:sz="0" w:space="0" w:color="auto"/>
        <w:right w:val="none" w:sz="0" w:space="0" w:color="auto"/>
      </w:divBdr>
      <w:divsChild>
        <w:div w:id="370031039">
          <w:marLeft w:val="0"/>
          <w:marRight w:val="0"/>
          <w:marTop w:val="0"/>
          <w:marBottom w:val="0"/>
          <w:divBdr>
            <w:top w:val="none" w:sz="0" w:space="0" w:color="auto"/>
            <w:left w:val="none" w:sz="0" w:space="0" w:color="auto"/>
            <w:bottom w:val="none" w:sz="0" w:space="0" w:color="auto"/>
            <w:right w:val="none" w:sz="0" w:space="0" w:color="auto"/>
          </w:divBdr>
          <w:divsChild>
            <w:div w:id="1301421425">
              <w:marLeft w:val="0"/>
              <w:marRight w:val="0"/>
              <w:marTop w:val="0"/>
              <w:marBottom w:val="0"/>
              <w:divBdr>
                <w:top w:val="none" w:sz="0" w:space="0" w:color="auto"/>
                <w:left w:val="none" w:sz="0" w:space="0" w:color="auto"/>
                <w:bottom w:val="none" w:sz="0" w:space="0" w:color="auto"/>
                <w:right w:val="none" w:sz="0" w:space="0" w:color="auto"/>
              </w:divBdr>
              <w:divsChild>
                <w:div w:id="8376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470833">
      <w:bodyDiv w:val="1"/>
      <w:marLeft w:val="0"/>
      <w:marRight w:val="0"/>
      <w:marTop w:val="0"/>
      <w:marBottom w:val="0"/>
      <w:divBdr>
        <w:top w:val="none" w:sz="0" w:space="0" w:color="auto"/>
        <w:left w:val="none" w:sz="0" w:space="0" w:color="auto"/>
        <w:bottom w:val="none" w:sz="0" w:space="0" w:color="auto"/>
        <w:right w:val="none" w:sz="0" w:space="0" w:color="auto"/>
      </w:divBdr>
    </w:div>
    <w:div w:id="2059620871">
      <w:bodyDiv w:val="1"/>
      <w:marLeft w:val="0"/>
      <w:marRight w:val="0"/>
      <w:marTop w:val="0"/>
      <w:marBottom w:val="0"/>
      <w:divBdr>
        <w:top w:val="none" w:sz="0" w:space="0" w:color="auto"/>
        <w:left w:val="none" w:sz="0" w:space="0" w:color="auto"/>
        <w:bottom w:val="none" w:sz="0" w:space="0" w:color="auto"/>
        <w:right w:val="none" w:sz="0" w:space="0" w:color="auto"/>
      </w:divBdr>
      <w:divsChild>
        <w:div w:id="1833598935">
          <w:marLeft w:val="0"/>
          <w:marRight w:val="0"/>
          <w:marTop w:val="0"/>
          <w:marBottom w:val="0"/>
          <w:divBdr>
            <w:top w:val="none" w:sz="0" w:space="0" w:color="auto"/>
            <w:left w:val="none" w:sz="0" w:space="0" w:color="auto"/>
            <w:bottom w:val="none" w:sz="0" w:space="0" w:color="auto"/>
            <w:right w:val="none" w:sz="0" w:space="0" w:color="auto"/>
          </w:divBdr>
          <w:divsChild>
            <w:div w:id="1688822080">
              <w:marLeft w:val="0"/>
              <w:marRight w:val="0"/>
              <w:marTop w:val="0"/>
              <w:marBottom w:val="0"/>
              <w:divBdr>
                <w:top w:val="none" w:sz="0" w:space="0" w:color="auto"/>
                <w:left w:val="none" w:sz="0" w:space="0" w:color="auto"/>
                <w:bottom w:val="none" w:sz="0" w:space="0" w:color="auto"/>
                <w:right w:val="none" w:sz="0" w:space="0" w:color="auto"/>
              </w:divBdr>
              <w:divsChild>
                <w:div w:id="141053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23267">
      <w:bodyDiv w:val="1"/>
      <w:marLeft w:val="0"/>
      <w:marRight w:val="0"/>
      <w:marTop w:val="0"/>
      <w:marBottom w:val="0"/>
      <w:divBdr>
        <w:top w:val="none" w:sz="0" w:space="0" w:color="auto"/>
        <w:left w:val="none" w:sz="0" w:space="0" w:color="auto"/>
        <w:bottom w:val="none" w:sz="0" w:space="0" w:color="auto"/>
        <w:right w:val="none" w:sz="0" w:space="0" w:color="auto"/>
      </w:divBdr>
    </w:div>
    <w:div w:id="2063598710">
      <w:bodyDiv w:val="1"/>
      <w:marLeft w:val="0"/>
      <w:marRight w:val="0"/>
      <w:marTop w:val="0"/>
      <w:marBottom w:val="0"/>
      <w:divBdr>
        <w:top w:val="none" w:sz="0" w:space="0" w:color="auto"/>
        <w:left w:val="none" w:sz="0" w:space="0" w:color="auto"/>
        <w:bottom w:val="none" w:sz="0" w:space="0" w:color="auto"/>
        <w:right w:val="none" w:sz="0" w:space="0" w:color="auto"/>
      </w:divBdr>
      <w:divsChild>
        <w:div w:id="68121054">
          <w:marLeft w:val="0"/>
          <w:marRight w:val="0"/>
          <w:marTop w:val="0"/>
          <w:marBottom w:val="0"/>
          <w:divBdr>
            <w:top w:val="none" w:sz="0" w:space="0" w:color="auto"/>
            <w:left w:val="none" w:sz="0" w:space="0" w:color="auto"/>
            <w:bottom w:val="none" w:sz="0" w:space="0" w:color="auto"/>
            <w:right w:val="none" w:sz="0" w:space="0" w:color="auto"/>
          </w:divBdr>
          <w:divsChild>
            <w:div w:id="2070610530">
              <w:marLeft w:val="0"/>
              <w:marRight w:val="0"/>
              <w:marTop w:val="0"/>
              <w:marBottom w:val="0"/>
              <w:divBdr>
                <w:top w:val="none" w:sz="0" w:space="0" w:color="auto"/>
                <w:left w:val="none" w:sz="0" w:space="0" w:color="auto"/>
                <w:bottom w:val="none" w:sz="0" w:space="0" w:color="auto"/>
                <w:right w:val="none" w:sz="0" w:space="0" w:color="auto"/>
              </w:divBdr>
              <w:divsChild>
                <w:div w:id="18328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75526">
      <w:bodyDiv w:val="1"/>
      <w:marLeft w:val="0"/>
      <w:marRight w:val="0"/>
      <w:marTop w:val="0"/>
      <w:marBottom w:val="0"/>
      <w:divBdr>
        <w:top w:val="none" w:sz="0" w:space="0" w:color="auto"/>
        <w:left w:val="none" w:sz="0" w:space="0" w:color="auto"/>
        <w:bottom w:val="none" w:sz="0" w:space="0" w:color="auto"/>
        <w:right w:val="none" w:sz="0" w:space="0" w:color="auto"/>
      </w:divBdr>
    </w:div>
    <w:div w:id="2065832037">
      <w:bodyDiv w:val="1"/>
      <w:marLeft w:val="0"/>
      <w:marRight w:val="0"/>
      <w:marTop w:val="0"/>
      <w:marBottom w:val="0"/>
      <w:divBdr>
        <w:top w:val="none" w:sz="0" w:space="0" w:color="auto"/>
        <w:left w:val="none" w:sz="0" w:space="0" w:color="auto"/>
        <w:bottom w:val="none" w:sz="0" w:space="0" w:color="auto"/>
        <w:right w:val="none" w:sz="0" w:space="0" w:color="auto"/>
      </w:divBdr>
      <w:divsChild>
        <w:div w:id="1964724566">
          <w:marLeft w:val="0"/>
          <w:marRight w:val="0"/>
          <w:marTop w:val="0"/>
          <w:marBottom w:val="0"/>
          <w:divBdr>
            <w:top w:val="none" w:sz="0" w:space="0" w:color="auto"/>
            <w:left w:val="none" w:sz="0" w:space="0" w:color="auto"/>
            <w:bottom w:val="none" w:sz="0" w:space="0" w:color="auto"/>
            <w:right w:val="none" w:sz="0" w:space="0" w:color="auto"/>
          </w:divBdr>
          <w:divsChild>
            <w:div w:id="2079939366">
              <w:marLeft w:val="0"/>
              <w:marRight w:val="0"/>
              <w:marTop w:val="0"/>
              <w:marBottom w:val="0"/>
              <w:divBdr>
                <w:top w:val="none" w:sz="0" w:space="0" w:color="auto"/>
                <w:left w:val="none" w:sz="0" w:space="0" w:color="auto"/>
                <w:bottom w:val="none" w:sz="0" w:space="0" w:color="auto"/>
                <w:right w:val="none" w:sz="0" w:space="0" w:color="auto"/>
              </w:divBdr>
              <w:divsChild>
                <w:div w:id="21232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030274">
      <w:bodyDiv w:val="1"/>
      <w:marLeft w:val="0"/>
      <w:marRight w:val="0"/>
      <w:marTop w:val="0"/>
      <w:marBottom w:val="0"/>
      <w:divBdr>
        <w:top w:val="none" w:sz="0" w:space="0" w:color="auto"/>
        <w:left w:val="none" w:sz="0" w:space="0" w:color="auto"/>
        <w:bottom w:val="none" w:sz="0" w:space="0" w:color="auto"/>
        <w:right w:val="none" w:sz="0" w:space="0" w:color="auto"/>
      </w:divBdr>
      <w:divsChild>
        <w:div w:id="1072459924">
          <w:marLeft w:val="0"/>
          <w:marRight w:val="0"/>
          <w:marTop w:val="0"/>
          <w:marBottom w:val="0"/>
          <w:divBdr>
            <w:top w:val="none" w:sz="0" w:space="0" w:color="auto"/>
            <w:left w:val="none" w:sz="0" w:space="0" w:color="auto"/>
            <w:bottom w:val="none" w:sz="0" w:space="0" w:color="auto"/>
            <w:right w:val="none" w:sz="0" w:space="0" w:color="auto"/>
          </w:divBdr>
          <w:divsChild>
            <w:div w:id="2047828990">
              <w:marLeft w:val="0"/>
              <w:marRight w:val="0"/>
              <w:marTop w:val="0"/>
              <w:marBottom w:val="0"/>
              <w:divBdr>
                <w:top w:val="none" w:sz="0" w:space="0" w:color="auto"/>
                <w:left w:val="none" w:sz="0" w:space="0" w:color="auto"/>
                <w:bottom w:val="none" w:sz="0" w:space="0" w:color="auto"/>
                <w:right w:val="none" w:sz="0" w:space="0" w:color="auto"/>
              </w:divBdr>
              <w:divsChild>
                <w:div w:id="43262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904681">
      <w:bodyDiv w:val="1"/>
      <w:marLeft w:val="0"/>
      <w:marRight w:val="0"/>
      <w:marTop w:val="0"/>
      <w:marBottom w:val="0"/>
      <w:divBdr>
        <w:top w:val="none" w:sz="0" w:space="0" w:color="auto"/>
        <w:left w:val="none" w:sz="0" w:space="0" w:color="auto"/>
        <w:bottom w:val="none" w:sz="0" w:space="0" w:color="auto"/>
        <w:right w:val="none" w:sz="0" w:space="0" w:color="auto"/>
      </w:divBdr>
      <w:divsChild>
        <w:div w:id="1325547314">
          <w:marLeft w:val="0"/>
          <w:marRight w:val="0"/>
          <w:marTop w:val="0"/>
          <w:marBottom w:val="0"/>
          <w:divBdr>
            <w:top w:val="none" w:sz="0" w:space="0" w:color="auto"/>
            <w:left w:val="none" w:sz="0" w:space="0" w:color="auto"/>
            <w:bottom w:val="none" w:sz="0" w:space="0" w:color="auto"/>
            <w:right w:val="none" w:sz="0" w:space="0" w:color="auto"/>
          </w:divBdr>
          <w:divsChild>
            <w:div w:id="866992201">
              <w:marLeft w:val="0"/>
              <w:marRight w:val="0"/>
              <w:marTop w:val="0"/>
              <w:marBottom w:val="0"/>
              <w:divBdr>
                <w:top w:val="none" w:sz="0" w:space="0" w:color="auto"/>
                <w:left w:val="none" w:sz="0" w:space="0" w:color="auto"/>
                <w:bottom w:val="none" w:sz="0" w:space="0" w:color="auto"/>
                <w:right w:val="none" w:sz="0" w:space="0" w:color="auto"/>
              </w:divBdr>
              <w:divsChild>
                <w:div w:id="1575239095">
                  <w:marLeft w:val="0"/>
                  <w:marRight w:val="0"/>
                  <w:marTop w:val="0"/>
                  <w:marBottom w:val="0"/>
                  <w:divBdr>
                    <w:top w:val="none" w:sz="0" w:space="0" w:color="auto"/>
                    <w:left w:val="none" w:sz="0" w:space="0" w:color="auto"/>
                    <w:bottom w:val="none" w:sz="0" w:space="0" w:color="auto"/>
                    <w:right w:val="none" w:sz="0" w:space="0" w:color="auto"/>
                  </w:divBdr>
                  <w:divsChild>
                    <w:div w:id="124521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876418">
      <w:bodyDiv w:val="1"/>
      <w:marLeft w:val="0"/>
      <w:marRight w:val="0"/>
      <w:marTop w:val="0"/>
      <w:marBottom w:val="0"/>
      <w:divBdr>
        <w:top w:val="none" w:sz="0" w:space="0" w:color="auto"/>
        <w:left w:val="none" w:sz="0" w:space="0" w:color="auto"/>
        <w:bottom w:val="none" w:sz="0" w:space="0" w:color="auto"/>
        <w:right w:val="none" w:sz="0" w:space="0" w:color="auto"/>
      </w:divBdr>
      <w:divsChild>
        <w:div w:id="1325474014">
          <w:marLeft w:val="0"/>
          <w:marRight w:val="0"/>
          <w:marTop w:val="0"/>
          <w:marBottom w:val="0"/>
          <w:divBdr>
            <w:top w:val="none" w:sz="0" w:space="0" w:color="auto"/>
            <w:left w:val="none" w:sz="0" w:space="0" w:color="auto"/>
            <w:bottom w:val="none" w:sz="0" w:space="0" w:color="auto"/>
            <w:right w:val="none" w:sz="0" w:space="0" w:color="auto"/>
          </w:divBdr>
          <w:divsChild>
            <w:div w:id="294604087">
              <w:marLeft w:val="0"/>
              <w:marRight w:val="0"/>
              <w:marTop w:val="0"/>
              <w:marBottom w:val="0"/>
              <w:divBdr>
                <w:top w:val="none" w:sz="0" w:space="0" w:color="auto"/>
                <w:left w:val="none" w:sz="0" w:space="0" w:color="auto"/>
                <w:bottom w:val="none" w:sz="0" w:space="0" w:color="auto"/>
                <w:right w:val="none" w:sz="0" w:space="0" w:color="auto"/>
              </w:divBdr>
              <w:divsChild>
                <w:div w:id="19774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7897">
      <w:bodyDiv w:val="1"/>
      <w:marLeft w:val="0"/>
      <w:marRight w:val="0"/>
      <w:marTop w:val="0"/>
      <w:marBottom w:val="0"/>
      <w:divBdr>
        <w:top w:val="none" w:sz="0" w:space="0" w:color="auto"/>
        <w:left w:val="none" w:sz="0" w:space="0" w:color="auto"/>
        <w:bottom w:val="none" w:sz="0" w:space="0" w:color="auto"/>
        <w:right w:val="none" w:sz="0" w:space="0" w:color="auto"/>
      </w:divBdr>
      <w:divsChild>
        <w:div w:id="1909804461">
          <w:marLeft w:val="0"/>
          <w:marRight w:val="0"/>
          <w:marTop w:val="0"/>
          <w:marBottom w:val="0"/>
          <w:divBdr>
            <w:top w:val="none" w:sz="0" w:space="0" w:color="auto"/>
            <w:left w:val="none" w:sz="0" w:space="0" w:color="auto"/>
            <w:bottom w:val="none" w:sz="0" w:space="0" w:color="auto"/>
            <w:right w:val="none" w:sz="0" w:space="0" w:color="auto"/>
          </w:divBdr>
          <w:divsChild>
            <w:div w:id="1012491748">
              <w:marLeft w:val="0"/>
              <w:marRight w:val="0"/>
              <w:marTop w:val="0"/>
              <w:marBottom w:val="0"/>
              <w:divBdr>
                <w:top w:val="none" w:sz="0" w:space="0" w:color="auto"/>
                <w:left w:val="none" w:sz="0" w:space="0" w:color="auto"/>
                <w:bottom w:val="none" w:sz="0" w:space="0" w:color="auto"/>
                <w:right w:val="none" w:sz="0" w:space="0" w:color="auto"/>
              </w:divBdr>
              <w:divsChild>
                <w:div w:id="111292828">
                  <w:marLeft w:val="0"/>
                  <w:marRight w:val="0"/>
                  <w:marTop w:val="0"/>
                  <w:marBottom w:val="0"/>
                  <w:divBdr>
                    <w:top w:val="none" w:sz="0" w:space="0" w:color="auto"/>
                    <w:left w:val="none" w:sz="0" w:space="0" w:color="auto"/>
                    <w:bottom w:val="none" w:sz="0" w:space="0" w:color="auto"/>
                    <w:right w:val="none" w:sz="0" w:space="0" w:color="auto"/>
                  </w:divBdr>
                  <w:divsChild>
                    <w:div w:id="212221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650938">
      <w:bodyDiv w:val="1"/>
      <w:marLeft w:val="0"/>
      <w:marRight w:val="0"/>
      <w:marTop w:val="0"/>
      <w:marBottom w:val="0"/>
      <w:divBdr>
        <w:top w:val="none" w:sz="0" w:space="0" w:color="auto"/>
        <w:left w:val="none" w:sz="0" w:space="0" w:color="auto"/>
        <w:bottom w:val="none" w:sz="0" w:space="0" w:color="auto"/>
        <w:right w:val="none" w:sz="0" w:space="0" w:color="auto"/>
      </w:divBdr>
    </w:div>
    <w:div w:id="2069644499">
      <w:bodyDiv w:val="1"/>
      <w:marLeft w:val="0"/>
      <w:marRight w:val="0"/>
      <w:marTop w:val="0"/>
      <w:marBottom w:val="0"/>
      <w:divBdr>
        <w:top w:val="none" w:sz="0" w:space="0" w:color="auto"/>
        <w:left w:val="none" w:sz="0" w:space="0" w:color="auto"/>
        <w:bottom w:val="none" w:sz="0" w:space="0" w:color="auto"/>
        <w:right w:val="none" w:sz="0" w:space="0" w:color="auto"/>
      </w:divBdr>
      <w:divsChild>
        <w:div w:id="1640459752">
          <w:marLeft w:val="0"/>
          <w:marRight w:val="0"/>
          <w:marTop w:val="0"/>
          <w:marBottom w:val="0"/>
          <w:divBdr>
            <w:top w:val="none" w:sz="0" w:space="0" w:color="auto"/>
            <w:left w:val="none" w:sz="0" w:space="0" w:color="auto"/>
            <w:bottom w:val="none" w:sz="0" w:space="0" w:color="auto"/>
            <w:right w:val="none" w:sz="0" w:space="0" w:color="auto"/>
          </w:divBdr>
          <w:divsChild>
            <w:div w:id="1407649498">
              <w:marLeft w:val="0"/>
              <w:marRight w:val="0"/>
              <w:marTop w:val="0"/>
              <w:marBottom w:val="0"/>
              <w:divBdr>
                <w:top w:val="none" w:sz="0" w:space="0" w:color="auto"/>
                <w:left w:val="none" w:sz="0" w:space="0" w:color="auto"/>
                <w:bottom w:val="none" w:sz="0" w:space="0" w:color="auto"/>
                <w:right w:val="none" w:sz="0" w:space="0" w:color="auto"/>
              </w:divBdr>
              <w:divsChild>
                <w:div w:id="10472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07503">
      <w:bodyDiv w:val="1"/>
      <w:marLeft w:val="0"/>
      <w:marRight w:val="0"/>
      <w:marTop w:val="0"/>
      <w:marBottom w:val="0"/>
      <w:divBdr>
        <w:top w:val="none" w:sz="0" w:space="0" w:color="auto"/>
        <w:left w:val="none" w:sz="0" w:space="0" w:color="auto"/>
        <w:bottom w:val="none" w:sz="0" w:space="0" w:color="auto"/>
        <w:right w:val="none" w:sz="0" w:space="0" w:color="auto"/>
      </w:divBdr>
      <w:divsChild>
        <w:div w:id="947204459">
          <w:marLeft w:val="0"/>
          <w:marRight w:val="0"/>
          <w:marTop w:val="0"/>
          <w:marBottom w:val="0"/>
          <w:divBdr>
            <w:top w:val="none" w:sz="0" w:space="0" w:color="auto"/>
            <w:left w:val="none" w:sz="0" w:space="0" w:color="auto"/>
            <w:bottom w:val="none" w:sz="0" w:space="0" w:color="auto"/>
            <w:right w:val="none" w:sz="0" w:space="0" w:color="auto"/>
          </w:divBdr>
          <w:divsChild>
            <w:div w:id="1599215562">
              <w:marLeft w:val="0"/>
              <w:marRight w:val="0"/>
              <w:marTop w:val="0"/>
              <w:marBottom w:val="0"/>
              <w:divBdr>
                <w:top w:val="none" w:sz="0" w:space="0" w:color="auto"/>
                <w:left w:val="none" w:sz="0" w:space="0" w:color="auto"/>
                <w:bottom w:val="none" w:sz="0" w:space="0" w:color="auto"/>
                <w:right w:val="none" w:sz="0" w:space="0" w:color="auto"/>
              </w:divBdr>
              <w:divsChild>
                <w:div w:id="3006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90324">
      <w:bodyDiv w:val="1"/>
      <w:marLeft w:val="0"/>
      <w:marRight w:val="0"/>
      <w:marTop w:val="0"/>
      <w:marBottom w:val="0"/>
      <w:divBdr>
        <w:top w:val="none" w:sz="0" w:space="0" w:color="auto"/>
        <w:left w:val="none" w:sz="0" w:space="0" w:color="auto"/>
        <w:bottom w:val="none" w:sz="0" w:space="0" w:color="auto"/>
        <w:right w:val="none" w:sz="0" w:space="0" w:color="auto"/>
      </w:divBdr>
    </w:div>
    <w:div w:id="2071952035">
      <w:bodyDiv w:val="1"/>
      <w:marLeft w:val="0"/>
      <w:marRight w:val="0"/>
      <w:marTop w:val="0"/>
      <w:marBottom w:val="0"/>
      <w:divBdr>
        <w:top w:val="none" w:sz="0" w:space="0" w:color="auto"/>
        <w:left w:val="none" w:sz="0" w:space="0" w:color="auto"/>
        <w:bottom w:val="none" w:sz="0" w:space="0" w:color="auto"/>
        <w:right w:val="none" w:sz="0" w:space="0" w:color="auto"/>
      </w:divBdr>
      <w:divsChild>
        <w:div w:id="2011372636">
          <w:marLeft w:val="0"/>
          <w:marRight w:val="0"/>
          <w:marTop w:val="0"/>
          <w:marBottom w:val="0"/>
          <w:divBdr>
            <w:top w:val="none" w:sz="0" w:space="0" w:color="auto"/>
            <w:left w:val="none" w:sz="0" w:space="0" w:color="auto"/>
            <w:bottom w:val="none" w:sz="0" w:space="0" w:color="auto"/>
            <w:right w:val="none" w:sz="0" w:space="0" w:color="auto"/>
          </w:divBdr>
          <w:divsChild>
            <w:div w:id="1808090410">
              <w:marLeft w:val="0"/>
              <w:marRight w:val="0"/>
              <w:marTop w:val="0"/>
              <w:marBottom w:val="0"/>
              <w:divBdr>
                <w:top w:val="none" w:sz="0" w:space="0" w:color="auto"/>
                <w:left w:val="none" w:sz="0" w:space="0" w:color="auto"/>
                <w:bottom w:val="none" w:sz="0" w:space="0" w:color="auto"/>
                <w:right w:val="none" w:sz="0" w:space="0" w:color="auto"/>
              </w:divBdr>
              <w:divsChild>
                <w:div w:id="2086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44704">
      <w:bodyDiv w:val="1"/>
      <w:marLeft w:val="0"/>
      <w:marRight w:val="0"/>
      <w:marTop w:val="0"/>
      <w:marBottom w:val="0"/>
      <w:divBdr>
        <w:top w:val="none" w:sz="0" w:space="0" w:color="auto"/>
        <w:left w:val="none" w:sz="0" w:space="0" w:color="auto"/>
        <w:bottom w:val="none" w:sz="0" w:space="0" w:color="auto"/>
        <w:right w:val="none" w:sz="0" w:space="0" w:color="auto"/>
      </w:divBdr>
      <w:divsChild>
        <w:div w:id="1946647747">
          <w:marLeft w:val="0"/>
          <w:marRight w:val="0"/>
          <w:marTop w:val="0"/>
          <w:marBottom w:val="0"/>
          <w:divBdr>
            <w:top w:val="none" w:sz="0" w:space="0" w:color="auto"/>
            <w:left w:val="none" w:sz="0" w:space="0" w:color="auto"/>
            <w:bottom w:val="none" w:sz="0" w:space="0" w:color="auto"/>
            <w:right w:val="none" w:sz="0" w:space="0" w:color="auto"/>
          </w:divBdr>
          <w:divsChild>
            <w:div w:id="2029403256">
              <w:marLeft w:val="0"/>
              <w:marRight w:val="0"/>
              <w:marTop w:val="0"/>
              <w:marBottom w:val="0"/>
              <w:divBdr>
                <w:top w:val="none" w:sz="0" w:space="0" w:color="auto"/>
                <w:left w:val="none" w:sz="0" w:space="0" w:color="auto"/>
                <w:bottom w:val="none" w:sz="0" w:space="0" w:color="auto"/>
                <w:right w:val="none" w:sz="0" w:space="0" w:color="auto"/>
              </w:divBdr>
              <w:divsChild>
                <w:div w:id="19765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237152">
      <w:bodyDiv w:val="1"/>
      <w:marLeft w:val="0"/>
      <w:marRight w:val="0"/>
      <w:marTop w:val="0"/>
      <w:marBottom w:val="0"/>
      <w:divBdr>
        <w:top w:val="none" w:sz="0" w:space="0" w:color="auto"/>
        <w:left w:val="none" w:sz="0" w:space="0" w:color="auto"/>
        <w:bottom w:val="none" w:sz="0" w:space="0" w:color="auto"/>
        <w:right w:val="none" w:sz="0" w:space="0" w:color="auto"/>
      </w:divBdr>
      <w:divsChild>
        <w:div w:id="1926377849">
          <w:marLeft w:val="0"/>
          <w:marRight w:val="0"/>
          <w:marTop w:val="0"/>
          <w:marBottom w:val="0"/>
          <w:divBdr>
            <w:top w:val="none" w:sz="0" w:space="0" w:color="auto"/>
            <w:left w:val="none" w:sz="0" w:space="0" w:color="auto"/>
            <w:bottom w:val="none" w:sz="0" w:space="0" w:color="auto"/>
            <w:right w:val="none" w:sz="0" w:space="0" w:color="auto"/>
          </w:divBdr>
          <w:divsChild>
            <w:div w:id="441388519">
              <w:marLeft w:val="0"/>
              <w:marRight w:val="0"/>
              <w:marTop w:val="0"/>
              <w:marBottom w:val="0"/>
              <w:divBdr>
                <w:top w:val="none" w:sz="0" w:space="0" w:color="auto"/>
                <w:left w:val="none" w:sz="0" w:space="0" w:color="auto"/>
                <w:bottom w:val="none" w:sz="0" w:space="0" w:color="auto"/>
                <w:right w:val="none" w:sz="0" w:space="0" w:color="auto"/>
              </w:divBdr>
              <w:divsChild>
                <w:div w:id="8200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02302">
      <w:bodyDiv w:val="1"/>
      <w:marLeft w:val="0"/>
      <w:marRight w:val="0"/>
      <w:marTop w:val="0"/>
      <w:marBottom w:val="0"/>
      <w:divBdr>
        <w:top w:val="none" w:sz="0" w:space="0" w:color="auto"/>
        <w:left w:val="none" w:sz="0" w:space="0" w:color="auto"/>
        <w:bottom w:val="none" w:sz="0" w:space="0" w:color="auto"/>
        <w:right w:val="none" w:sz="0" w:space="0" w:color="auto"/>
      </w:divBdr>
    </w:div>
    <w:div w:id="2075927182">
      <w:bodyDiv w:val="1"/>
      <w:marLeft w:val="0"/>
      <w:marRight w:val="0"/>
      <w:marTop w:val="0"/>
      <w:marBottom w:val="0"/>
      <w:divBdr>
        <w:top w:val="none" w:sz="0" w:space="0" w:color="auto"/>
        <w:left w:val="none" w:sz="0" w:space="0" w:color="auto"/>
        <w:bottom w:val="none" w:sz="0" w:space="0" w:color="auto"/>
        <w:right w:val="none" w:sz="0" w:space="0" w:color="auto"/>
      </w:divBdr>
      <w:divsChild>
        <w:div w:id="143667123">
          <w:marLeft w:val="0"/>
          <w:marRight w:val="0"/>
          <w:marTop w:val="0"/>
          <w:marBottom w:val="0"/>
          <w:divBdr>
            <w:top w:val="none" w:sz="0" w:space="0" w:color="auto"/>
            <w:left w:val="none" w:sz="0" w:space="0" w:color="auto"/>
            <w:bottom w:val="none" w:sz="0" w:space="0" w:color="auto"/>
            <w:right w:val="none" w:sz="0" w:space="0" w:color="auto"/>
          </w:divBdr>
          <w:divsChild>
            <w:div w:id="192310920">
              <w:marLeft w:val="0"/>
              <w:marRight w:val="0"/>
              <w:marTop w:val="0"/>
              <w:marBottom w:val="0"/>
              <w:divBdr>
                <w:top w:val="none" w:sz="0" w:space="0" w:color="auto"/>
                <w:left w:val="none" w:sz="0" w:space="0" w:color="auto"/>
                <w:bottom w:val="none" w:sz="0" w:space="0" w:color="auto"/>
                <w:right w:val="none" w:sz="0" w:space="0" w:color="auto"/>
              </w:divBdr>
              <w:divsChild>
                <w:div w:id="5447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88804">
      <w:bodyDiv w:val="1"/>
      <w:marLeft w:val="0"/>
      <w:marRight w:val="0"/>
      <w:marTop w:val="0"/>
      <w:marBottom w:val="0"/>
      <w:divBdr>
        <w:top w:val="none" w:sz="0" w:space="0" w:color="auto"/>
        <w:left w:val="none" w:sz="0" w:space="0" w:color="auto"/>
        <w:bottom w:val="none" w:sz="0" w:space="0" w:color="auto"/>
        <w:right w:val="none" w:sz="0" w:space="0" w:color="auto"/>
      </w:divBdr>
      <w:divsChild>
        <w:div w:id="18240678">
          <w:marLeft w:val="0"/>
          <w:marRight w:val="0"/>
          <w:marTop w:val="0"/>
          <w:marBottom w:val="0"/>
          <w:divBdr>
            <w:top w:val="none" w:sz="0" w:space="0" w:color="auto"/>
            <w:left w:val="none" w:sz="0" w:space="0" w:color="auto"/>
            <w:bottom w:val="none" w:sz="0" w:space="0" w:color="auto"/>
            <w:right w:val="none" w:sz="0" w:space="0" w:color="auto"/>
          </w:divBdr>
          <w:divsChild>
            <w:div w:id="1521504008">
              <w:marLeft w:val="0"/>
              <w:marRight w:val="0"/>
              <w:marTop w:val="0"/>
              <w:marBottom w:val="0"/>
              <w:divBdr>
                <w:top w:val="none" w:sz="0" w:space="0" w:color="auto"/>
                <w:left w:val="none" w:sz="0" w:space="0" w:color="auto"/>
                <w:bottom w:val="none" w:sz="0" w:space="0" w:color="auto"/>
                <w:right w:val="none" w:sz="0" w:space="0" w:color="auto"/>
              </w:divBdr>
              <w:divsChild>
                <w:div w:id="47850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76728">
      <w:bodyDiv w:val="1"/>
      <w:marLeft w:val="0"/>
      <w:marRight w:val="0"/>
      <w:marTop w:val="0"/>
      <w:marBottom w:val="0"/>
      <w:divBdr>
        <w:top w:val="none" w:sz="0" w:space="0" w:color="auto"/>
        <w:left w:val="none" w:sz="0" w:space="0" w:color="auto"/>
        <w:bottom w:val="none" w:sz="0" w:space="0" w:color="auto"/>
        <w:right w:val="none" w:sz="0" w:space="0" w:color="auto"/>
      </w:divBdr>
      <w:divsChild>
        <w:div w:id="2065640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3977635">
              <w:marLeft w:val="0"/>
              <w:marRight w:val="0"/>
              <w:marTop w:val="0"/>
              <w:marBottom w:val="0"/>
              <w:divBdr>
                <w:top w:val="none" w:sz="0" w:space="0" w:color="auto"/>
                <w:left w:val="none" w:sz="0" w:space="0" w:color="auto"/>
                <w:bottom w:val="none" w:sz="0" w:space="0" w:color="auto"/>
                <w:right w:val="none" w:sz="0" w:space="0" w:color="auto"/>
              </w:divBdr>
              <w:divsChild>
                <w:div w:id="2145073689">
                  <w:marLeft w:val="0"/>
                  <w:marRight w:val="0"/>
                  <w:marTop w:val="0"/>
                  <w:marBottom w:val="0"/>
                  <w:divBdr>
                    <w:top w:val="none" w:sz="0" w:space="0" w:color="auto"/>
                    <w:left w:val="none" w:sz="0" w:space="0" w:color="auto"/>
                    <w:bottom w:val="none" w:sz="0" w:space="0" w:color="auto"/>
                    <w:right w:val="none" w:sz="0" w:space="0" w:color="auto"/>
                  </w:divBdr>
                  <w:divsChild>
                    <w:div w:id="15256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042900">
      <w:bodyDiv w:val="1"/>
      <w:marLeft w:val="0"/>
      <w:marRight w:val="0"/>
      <w:marTop w:val="0"/>
      <w:marBottom w:val="0"/>
      <w:divBdr>
        <w:top w:val="none" w:sz="0" w:space="0" w:color="auto"/>
        <w:left w:val="none" w:sz="0" w:space="0" w:color="auto"/>
        <w:bottom w:val="none" w:sz="0" w:space="0" w:color="auto"/>
        <w:right w:val="none" w:sz="0" w:space="0" w:color="auto"/>
      </w:divBdr>
      <w:divsChild>
        <w:div w:id="543564409">
          <w:marLeft w:val="0"/>
          <w:marRight w:val="0"/>
          <w:marTop w:val="0"/>
          <w:marBottom w:val="0"/>
          <w:divBdr>
            <w:top w:val="none" w:sz="0" w:space="0" w:color="auto"/>
            <w:left w:val="none" w:sz="0" w:space="0" w:color="auto"/>
            <w:bottom w:val="none" w:sz="0" w:space="0" w:color="auto"/>
            <w:right w:val="none" w:sz="0" w:space="0" w:color="auto"/>
          </w:divBdr>
          <w:divsChild>
            <w:div w:id="1850825515">
              <w:marLeft w:val="0"/>
              <w:marRight w:val="0"/>
              <w:marTop w:val="0"/>
              <w:marBottom w:val="0"/>
              <w:divBdr>
                <w:top w:val="none" w:sz="0" w:space="0" w:color="auto"/>
                <w:left w:val="none" w:sz="0" w:space="0" w:color="auto"/>
                <w:bottom w:val="none" w:sz="0" w:space="0" w:color="auto"/>
                <w:right w:val="none" w:sz="0" w:space="0" w:color="auto"/>
              </w:divBdr>
              <w:divsChild>
                <w:div w:id="171862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03611">
      <w:bodyDiv w:val="1"/>
      <w:marLeft w:val="0"/>
      <w:marRight w:val="0"/>
      <w:marTop w:val="0"/>
      <w:marBottom w:val="0"/>
      <w:divBdr>
        <w:top w:val="none" w:sz="0" w:space="0" w:color="auto"/>
        <w:left w:val="none" w:sz="0" w:space="0" w:color="auto"/>
        <w:bottom w:val="none" w:sz="0" w:space="0" w:color="auto"/>
        <w:right w:val="none" w:sz="0" w:space="0" w:color="auto"/>
      </w:divBdr>
      <w:divsChild>
        <w:div w:id="1974014690">
          <w:marLeft w:val="0"/>
          <w:marRight w:val="0"/>
          <w:marTop w:val="0"/>
          <w:marBottom w:val="0"/>
          <w:divBdr>
            <w:top w:val="none" w:sz="0" w:space="0" w:color="auto"/>
            <w:left w:val="none" w:sz="0" w:space="0" w:color="auto"/>
            <w:bottom w:val="none" w:sz="0" w:space="0" w:color="auto"/>
            <w:right w:val="none" w:sz="0" w:space="0" w:color="auto"/>
          </w:divBdr>
          <w:divsChild>
            <w:div w:id="421528759">
              <w:marLeft w:val="0"/>
              <w:marRight w:val="0"/>
              <w:marTop w:val="0"/>
              <w:marBottom w:val="0"/>
              <w:divBdr>
                <w:top w:val="none" w:sz="0" w:space="0" w:color="auto"/>
                <w:left w:val="none" w:sz="0" w:space="0" w:color="auto"/>
                <w:bottom w:val="none" w:sz="0" w:space="0" w:color="auto"/>
                <w:right w:val="none" w:sz="0" w:space="0" w:color="auto"/>
              </w:divBdr>
              <w:divsChild>
                <w:div w:id="137815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74511">
      <w:bodyDiv w:val="1"/>
      <w:marLeft w:val="0"/>
      <w:marRight w:val="0"/>
      <w:marTop w:val="0"/>
      <w:marBottom w:val="0"/>
      <w:divBdr>
        <w:top w:val="none" w:sz="0" w:space="0" w:color="auto"/>
        <w:left w:val="none" w:sz="0" w:space="0" w:color="auto"/>
        <w:bottom w:val="none" w:sz="0" w:space="0" w:color="auto"/>
        <w:right w:val="none" w:sz="0" w:space="0" w:color="auto"/>
      </w:divBdr>
      <w:divsChild>
        <w:div w:id="321932273">
          <w:marLeft w:val="0"/>
          <w:marRight w:val="0"/>
          <w:marTop w:val="0"/>
          <w:marBottom w:val="0"/>
          <w:divBdr>
            <w:top w:val="none" w:sz="0" w:space="0" w:color="auto"/>
            <w:left w:val="none" w:sz="0" w:space="0" w:color="auto"/>
            <w:bottom w:val="none" w:sz="0" w:space="0" w:color="auto"/>
            <w:right w:val="none" w:sz="0" w:space="0" w:color="auto"/>
          </w:divBdr>
          <w:divsChild>
            <w:div w:id="1181162735">
              <w:marLeft w:val="0"/>
              <w:marRight w:val="0"/>
              <w:marTop w:val="0"/>
              <w:marBottom w:val="0"/>
              <w:divBdr>
                <w:top w:val="none" w:sz="0" w:space="0" w:color="auto"/>
                <w:left w:val="none" w:sz="0" w:space="0" w:color="auto"/>
                <w:bottom w:val="none" w:sz="0" w:space="0" w:color="auto"/>
                <w:right w:val="none" w:sz="0" w:space="0" w:color="auto"/>
              </w:divBdr>
              <w:divsChild>
                <w:div w:id="2027174097">
                  <w:marLeft w:val="0"/>
                  <w:marRight w:val="0"/>
                  <w:marTop w:val="0"/>
                  <w:marBottom w:val="0"/>
                  <w:divBdr>
                    <w:top w:val="none" w:sz="0" w:space="0" w:color="auto"/>
                    <w:left w:val="none" w:sz="0" w:space="0" w:color="auto"/>
                    <w:bottom w:val="none" w:sz="0" w:space="0" w:color="auto"/>
                    <w:right w:val="none" w:sz="0" w:space="0" w:color="auto"/>
                  </w:divBdr>
                </w:div>
              </w:divsChild>
            </w:div>
            <w:div w:id="532226611">
              <w:marLeft w:val="0"/>
              <w:marRight w:val="0"/>
              <w:marTop w:val="0"/>
              <w:marBottom w:val="0"/>
              <w:divBdr>
                <w:top w:val="none" w:sz="0" w:space="0" w:color="auto"/>
                <w:left w:val="none" w:sz="0" w:space="0" w:color="auto"/>
                <w:bottom w:val="none" w:sz="0" w:space="0" w:color="auto"/>
                <w:right w:val="none" w:sz="0" w:space="0" w:color="auto"/>
              </w:divBdr>
              <w:divsChild>
                <w:div w:id="332995776">
                  <w:marLeft w:val="0"/>
                  <w:marRight w:val="0"/>
                  <w:marTop w:val="0"/>
                  <w:marBottom w:val="0"/>
                  <w:divBdr>
                    <w:top w:val="none" w:sz="0" w:space="0" w:color="auto"/>
                    <w:left w:val="none" w:sz="0" w:space="0" w:color="auto"/>
                    <w:bottom w:val="none" w:sz="0" w:space="0" w:color="auto"/>
                    <w:right w:val="none" w:sz="0" w:space="0" w:color="auto"/>
                  </w:divBdr>
                  <w:divsChild>
                    <w:div w:id="390202419">
                      <w:marLeft w:val="0"/>
                      <w:marRight w:val="0"/>
                      <w:marTop w:val="0"/>
                      <w:marBottom w:val="0"/>
                      <w:divBdr>
                        <w:top w:val="none" w:sz="0" w:space="0" w:color="auto"/>
                        <w:left w:val="none" w:sz="0" w:space="0" w:color="auto"/>
                        <w:bottom w:val="none" w:sz="0" w:space="0" w:color="auto"/>
                        <w:right w:val="none" w:sz="0" w:space="0" w:color="auto"/>
                      </w:divBdr>
                    </w:div>
                  </w:divsChild>
                </w:div>
                <w:div w:id="1839227533">
                  <w:marLeft w:val="0"/>
                  <w:marRight w:val="0"/>
                  <w:marTop w:val="0"/>
                  <w:marBottom w:val="0"/>
                  <w:divBdr>
                    <w:top w:val="none" w:sz="0" w:space="0" w:color="auto"/>
                    <w:left w:val="none" w:sz="0" w:space="0" w:color="auto"/>
                    <w:bottom w:val="none" w:sz="0" w:space="0" w:color="auto"/>
                    <w:right w:val="none" w:sz="0" w:space="0" w:color="auto"/>
                  </w:divBdr>
                  <w:divsChild>
                    <w:div w:id="1968973199">
                      <w:marLeft w:val="0"/>
                      <w:marRight w:val="0"/>
                      <w:marTop w:val="0"/>
                      <w:marBottom w:val="0"/>
                      <w:divBdr>
                        <w:top w:val="none" w:sz="0" w:space="0" w:color="auto"/>
                        <w:left w:val="none" w:sz="0" w:space="0" w:color="auto"/>
                        <w:bottom w:val="none" w:sz="0" w:space="0" w:color="auto"/>
                        <w:right w:val="none" w:sz="0" w:space="0" w:color="auto"/>
                      </w:divBdr>
                    </w:div>
                  </w:divsChild>
                </w:div>
                <w:div w:id="31616452">
                  <w:marLeft w:val="0"/>
                  <w:marRight w:val="0"/>
                  <w:marTop w:val="0"/>
                  <w:marBottom w:val="0"/>
                  <w:divBdr>
                    <w:top w:val="none" w:sz="0" w:space="0" w:color="auto"/>
                    <w:left w:val="none" w:sz="0" w:space="0" w:color="auto"/>
                    <w:bottom w:val="none" w:sz="0" w:space="0" w:color="auto"/>
                    <w:right w:val="none" w:sz="0" w:space="0" w:color="auto"/>
                  </w:divBdr>
                  <w:divsChild>
                    <w:div w:id="1582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062450">
      <w:bodyDiv w:val="1"/>
      <w:marLeft w:val="0"/>
      <w:marRight w:val="0"/>
      <w:marTop w:val="0"/>
      <w:marBottom w:val="0"/>
      <w:divBdr>
        <w:top w:val="none" w:sz="0" w:space="0" w:color="auto"/>
        <w:left w:val="none" w:sz="0" w:space="0" w:color="auto"/>
        <w:bottom w:val="none" w:sz="0" w:space="0" w:color="auto"/>
        <w:right w:val="none" w:sz="0" w:space="0" w:color="auto"/>
      </w:divBdr>
      <w:divsChild>
        <w:div w:id="1045714386">
          <w:marLeft w:val="0"/>
          <w:marRight w:val="0"/>
          <w:marTop w:val="0"/>
          <w:marBottom w:val="0"/>
          <w:divBdr>
            <w:top w:val="none" w:sz="0" w:space="0" w:color="auto"/>
            <w:left w:val="none" w:sz="0" w:space="0" w:color="auto"/>
            <w:bottom w:val="none" w:sz="0" w:space="0" w:color="auto"/>
            <w:right w:val="none" w:sz="0" w:space="0" w:color="auto"/>
          </w:divBdr>
          <w:divsChild>
            <w:div w:id="873032513">
              <w:marLeft w:val="0"/>
              <w:marRight w:val="0"/>
              <w:marTop w:val="0"/>
              <w:marBottom w:val="0"/>
              <w:divBdr>
                <w:top w:val="none" w:sz="0" w:space="0" w:color="auto"/>
                <w:left w:val="none" w:sz="0" w:space="0" w:color="auto"/>
                <w:bottom w:val="none" w:sz="0" w:space="0" w:color="auto"/>
                <w:right w:val="none" w:sz="0" w:space="0" w:color="auto"/>
              </w:divBdr>
              <w:divsChild>
                <w:div w:id="2930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92882">
      <w:bodyDiv w:val="1"/>
      <w:marLeft w:val="0"/>
      <w:marRight w:val="0"/>
      <w:marTop w:val="0"/>
      <w:marBottom w:val="0"/>
      <w:divBdr>
        <w:top w:val="none" w:sz="0" w:space="0" w:color="auto"/>
        <w:left w:val="none" w:sz="0" w:space="0" w:color="auto"/>
        <w:bottom w:val="none" w:sz="0" w:space="0" w:color="auto"/>
        <w:right w:val="none" w:sz="0" w:space="0" w:color="auto"/>
      </w:divBdr>
      <w:divsChild>
        <w:div w:id="99028873">
          <w:marLeft w:val="0"/>
          <w:marRight w:val="0"/>
          <w:marTop w:val="0"/>
          <w:marBottom w:val="0"/>
          <w:divBdr>
            <w:top w:val="none" w:sz="0" w:space="0" w:color="auto"/>
            <w:left w:val="none" w:sz="0" w:space="0" w:color="auto"/>
            <w:bottom w:val="none" w:sz="0" w:space="0" w:color="auto"/>
            <w:right w:val="none" w:sz="0" w:space="0" w:color="auto"/>
          </w:divBdr>
          <w:divsChild>
            <w:div w:id="974332677">
              <w:marLeft w:val="0"/>
              <w:marRight w:val="0"/>
              <w:marTop w:val="0"/>
              <w:marBottom w:val="0"/>
              <w:divBdr>
                <w:top w:val="none" w:sz="0" w:space="0" w:color="auto"/>
                <w:left w:val="none" w:sz="0" w:space="0" w:color="auto"/>
                <w:bottom w:val="none" w:sz="0" w:space="0" w:color="auto"/>
                <w:right w:val="none" w:sz="0" w:space="0" w:color="auto"/>
              </w:divBdr>
              <w:divsChild>
                <w:div w:id="373694284">
                  <w:marLeft w:val="0"/>
                  <w:marRight w:val="0"/>
                  <w:marTop w:val="0"/>
                  <w:marBottom w:val="0"/>
                  <w:divBdr>
                    <w:top w:val="none" w:sz="0" w:space="0" w:color="auto"/>
                    <w:left w:val="none" w:sz="0" w:space="0" w:color="auto"/>
                    <w:bottom w:val="none" w:sz="0" w:space="0" w:color="auto"/>
                    <w:right w:val="none" w:sz="0" w:space="0" w:color="auto"/>
                  </w:divBdr>
                  <w:divsChild>
                    <w:div w:id="69311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490444">
      <w:bodyDiv w:val="1"/>
      <w:marLeft w:val="0"/>
      <w:marRight w:val="0"/>
      <w:marTop w:val="0"/>
      <w:marBottom w:val="0"/>
      <w:divBdr>
        <w:top w:val="none" w:sz="0" w:space="0" w:color="auto"/>
        <w:left w:val="none" w:sz="0" w:space="0" w:color="auto"/>
        <w:bottom w:val="none" w:sz="0" w:space="0" w:color="auto"/>
        <w:right w:val="none" w:sz="0" w:space="0" w:color="auto"/>
      </w:divBdr>
    </w:div>
    <w:div w:id="2087995907">
      <w:bodyDiv w:val="1"/>
      <w:marLeft w:val="0"/>
      <w:marRight w:val="0"/>
      <w:marTop w:val="0"/>
      <w:marBottom w:val="0"/>
      <w:divBdr>
        <w:top w:val="none" w:sz="0" w:space="0" w:color="auto"/>
        <w:left w:val="none" w:sz="0" w:space="0" w:color="auto"/>
        <w:bottom w:val="none" w:sz="0" w:space="0" w:color="auto"/>
        <w:right w:val="none" w:sz="0" w:space="0" w:color="auto"/>
      </w:divBdr>
      <w:divsChild>
        <w:div w:id="1666545195">
          <w:marLeft w:val="0"/>
          <w:marRight w:val="0"/>
          <w:marTop w:val="0"/>
          <w:marBottom w:val="0"/>
          <w:divBdr>
            <w:top w:val="none" w:sz="0" w:space="0" w:color="auto"/>
            <w:left w:val="none" w:sz="0" w:space="0" w:color="auto"/>
            <w:bottom w:val="none" w:sz="0" w:space="0" w:color="auto"/>
            <w:right w:val="none" w:sz="0" w:space="0" w:color="auto"/>
          </w:divBdr>
          <w:divsChild>
            <w:div w:id="720329970">
              <w:marLeft w:val="0"/>
              <w:marRight w:val="0"/>
              <w:marTop w:val="0"/>
              <w:marBottom w:val="0"/>
              <w:divBdr>
                <w:top w:val="none" w:sz="0" w:space="0" w:color="auto"/>
                <w:left w:val="none" w:sz="0" w:space="0" w:color="auto"/>
                <w:bottom w:val="none" w:sz="0" w:space="0" w:color="auto"/>
                <w:right w:val="none" w:sz="0" w:space="0" w:color="auto"/>
              </w:divBdr>
              <w:divsChild>
                <w:div w:id="11756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123">
      <w:bodyDiv w:val="1"/>
      <w:marLeft w:val="0"/>
      <w:marRight w:val="0"/>
      <w:marTop w:val="0"/>
      <w:marBottom w:val="0"/>
      <w:divBdr>
        <w:top w:val="none" w:sz="0" w:space="0" w:color="auto"/>
        <w:left w:val="none" w:sz="0" w:space="0" w:color="auto"/>
        <w:bottom w:val="none" w:sz="0" w:space="0" w:color="auto"/>
        <w:right w:val="none" w:sz="0" w:space="0" w:color="auto"/>
      </w:divBdr>
      <w:divsChild>
        <w:div w:id="1633822713">
          <w:marLeft w:val="0"/>
          <w:marRight w:val="0"/>
          <w:marTop w:val="0"/>
          <w:marBottom w:val="0"/>
          <w:divBdr>
            <w:top w:val="none" w:sz="0" w:space="0" w:color="auto"/>
            <w:left w:val="none" w:sz="0" w:space="0" w:color="auto"/>
            <w:bottom w:val="none" w:sz="0" w:space="0" w:color="auto"/>
            <w:right w:val="none" w:sz="0" w:space="0" w:color="auto"/>
          </w:divBdr>
          <w:divsChild>
            <w:div w:id="1585337669">
              <w:marLeft w:val="0"/>
              <w:marRight w:val="0"/>
              <w:marTop w:val="0"/>
              <w:marBottom w:val="0"/>
              <w:divBdr>
                <w:top w:val="none" w:sz="0" w:space="0" w:color="auto"/>
                <w:left w:val="none" w:sz="0" w:space="0" w:color="auto"/>
                <w:bottom w:val="none" w:sz="0" w:space="0" w:color="auto"/>
                <w:right w:val="none" w:sz="0" w:space="0" w:color="auto"/>
              </w:divBdr>
              <w:divsChild>
                <w:div w:id="21387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266552">
      <w:bodyDiv w:val="1"/>
      <w:marLeft w:val="0"/>
      <w:marRight w:val="0"/>
      <w:marTop w:val="0"/>
      <w:marBottom w:val="0"/>
      <w:divBdr>
        <w:top w:val="none" w:sz="0" w:space="0" w:color="auto"/>
        <w:left w:val="none" w:sz="0" w:space="0" w:color="auto"/>
        <w:bottom w:val="none" w:sz="0" w:space="0" w:color="auto"/>
        <w:right w:val="none" w:sz="0" w:space="0" w:color="auto"/>
      </w:divBdr>
      <w:divsChild>
        <w:div w:id="724834466">
          <w:marLeft w:val="0"/>
          <w:marRight w:val="0"/>
          <w:marTop w:val="0"/>
          <w:marBottom w:val="0"/>
          <w:divBdr>
            <w:top w:val="none" w:sz="0" w:space="0" w:color="auto"/>
            <w:left w:val="none" w:sz="0" w:space="0" w:color="auto"/>
            <w:bottom w:val="none" w:sz="0" w:space="0" w:color="auto"/>
            <w:right w:val="none" w:sz="0" w:space="0" w:color="auto"/>
          </w:divBdr>
          <w:divsChild>
            <w:div w:id="50811894">
              <w:marLeft w:val="0"/>
              <w:marRight w:val="0"/>
              <w:marTop w:val="0"/>
              <w:marBottom w:val="0"/>
              <w:divBdr>
                <w:top w:val="none" w:sz="0" w:space="0" w:color="auto"/>
                <w:left w:val="none" w:sz="0" w:space="0" w:color="auto"/>
                <w:bottom w:val="none" w:sz="0" w:space="0" w:color="auto"/>
                <w:right w:val="none" w:sz="0" w:space="0" w:color="auto"/>
              </w:divBdr>
              <w:divsChild>
                <w:div w:id="15795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16789">
      <w:bodyDiv w:val="1"/>
      <w:marLeft w:val="0"/>
      <w:marRight w:val="0"/>
      <w:marTop w:val="0"/>
      <w:marBottom w:val="0"/>
      <w:divBdr>
        <w:top w:val="none" w:sz="0" w:space="0" w:color="auto"/>
        <w:left w:val="none" w:sz="0" w:space="0" w:color="auto"/>
        <w:bottom w:val="none" w:sz="0" w:space="0" w:color="auto"/>
        <w:right w:val="none" w:sz="0" w:space="0" w:color="auto"/>
      </w:divBdr>
    </w:div>
    <w:div w:id="2093382470">
      <w:bodyDiv w:val="1"/>
      <w:marLeft w:val="0"/>
      <w:marRight w:val="0"/>
      <w:marTop w:val="0"/>
      <w:marBottom w:val="0"/>
      <w:divBdr>
        <w:top w:val="none" w:sz="0" w:space="0" w:color="auto"/>
        <w:left w:val="none" w:sz="0" w:space="0" w:color="auto"/>
        <w:bottom w:val="none" w:sz="0" w:space="0" w:color="auto"/>
        <w:right w:val="none" w:sz="0" w:space="0" w:color="auto"/>
      </w:divBdr>
      <w:divsChild>
        <w:div w:id="806777000">
          <w:marLeft w:val="0"/>
          <w:marRight w:val="0"/>
          <w:marTop w:val="0"/>
          <w:marBottom w:val="0"/>
          <w:divBdr>
            <w:top w:val="none" w:sz="0" w:space="0" w:color="auto"/>
            <w:left w:val="none" w:sz="0" w:space="0" w:color="auto"/>
            <w:bottom w:val="none" w:sz="0" w:space="0" w:color="auto"/>
            <w:right w:val="none" w:sz="0" w:space="0" w:color="auto"/>
          </w:divBdr>
          <w:divsChild>
            <w:div w:id="1181704647">
              <w:marLeft w:val="0"/>
              <w:marRight w:val="0"/>
              <w:marTop w:val="0"/>
              <w:marBottom w:val="0"/>
              <w:divBdr>
                <w:top w:val="none" w:sz="0" w:space="0" w:color="auto"/>
                <w:left w:val="none" w:sz="0" w:space="0" w:color="auto"/>
                <w:bottom w:val="none" w:sz="0" w:space="0" w:color="auto"/>
                <w:right w:val="none" w:sz="0" w:space="0" w:color="auto"/>
              </w:divBdr>
              <w:divsChild>
                <w:div w:id="145806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94224">
      <w:bodyDiv w:val="1"/>
      <w:marLeft w:val="0"/>
      <w:marRight w:val="0"/>
      <w:marTop w:val="0"/>
      <w:marBottom w:val="0"/>
      <w:divBdr>
        <w:top w:val="none" w:sz="0" w:space="0" w:color="auto"/>
        <w:left w:val="none" w:sz="0" w:space="0" w:color="auto"/>
        <w:bottom w:val="none" w:sz="0" w:space="0" w:color="auto"/>
        <w:right w:val="none" w:sz="0" w:space="0" w:color="auto"/>
      </w:divBdr>
      <w:divsChild>
        <w:div w:id="1730376628">
          <w:marLeft w:val="0"/>
          <w:marRight w:val="0"/>
          <w:marTop w:val="0"/>
          <w:marBottom w:val="0"/>
          <w:divBdr>
            <w:top w:val="none" w:sz="0" w:space="0" w:color="auto"/>
            <w:left w:val="none" w:sz="0" w:space="0" w:color="auto"/>
            <w:bottom w:val="none" w:sz="0" w:space="0" w:color="auto"/>
            <w:right w:val="none" w:sz="0" w:space="0" w:color="auto"/>
          </w:divBdr>
          <w:divsChild>
            <w:div w:id="512427111">
              <w:marLeft w:val="0"/>
              <w:marRight w:val="0"/>
              <w:marTop w:val="0"/>
              <w:marBottom w:val="0"/>
              <w:divBdr>
                <w:top w:val="none" w:sz="0" w:space="0" w:color="auto"/>
                <w:left w:val="none" w:sz="0" w:space="0" w:color="auto"/>
                <w:bottom w:val="none" w:sz="0" w:space="0" w:color="auto"/>
                <w:right w:val="none" w:sz="0" w:space="0" w:color="auto"/>
              </w:divBdr>
              <w:divsChild>
                <w:div w:id="141173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93165">
      <w:bodyDiv w:val="1"/>
      <w:marLeft w:val="0"/>
      <w:marRight w:val="0"/>
      <w:marTop w:val="0"/>
      <w:marBottom w:val="0"/>
      <w:divBdr>
        <w:top w:val="none" w:sz="0" w:space="0" w:color="auto"/>
        <w:left w:val="none" w:sz="0" w:space="0" w:color="auto"/>
        <w:bottom w:val="none" w:sz="0" w:space="0" w:color="auto"/>
        <w:right w:val="none" w:sz="0" w:space="0" w:color="auto"/>
      </w:divBdr>
      <w:divsChild>
        <w:div w:id="1042824439">
          <w:marLeft w:val="0"/>
          <w:marRight w:val="0"/>
          <w:marTop w:val="0"/>
          <w:marBottom w:val="0"/>
          <w:divBdr>
            <w:top w:val="none" w:sz="0" w:space="0" w:color="auto"/>
            <w:left w:val="none" w:sz="0" w:space="0" w:color="auto"/>
            <w:bottom w:val="none" w:sz="0" w:space="0" w:color="auto"/>
            <w:right w:val="none" w:sz="0" w:space="0" w:color="auto"/>
          </w:divBdr>
          <w:divsChild>
            <w:div w:id="1338583802">
              <w:marLeft w:val="0"/>
              <w:marRight w:val="0"/>
              <w:marTop w:val="0"/>
              <w:marBottom w:val="0"/>
              <w:divBdr>
                <w:top w:val="none" w:sz="0" w:space="0" w:color="auto"/>
                <w:left w:val="none" w:sz="0" w:space="0" w:color="auto"/>
                <w:bottom w:val="none" w:sz="0" w:space="0" w:color="auto"/>
                <w:right w:val="none" w:sz="0" w:space="0" w:color="auto"/>
              </w:divBdr>
              <w:divsChild>
                <w:div w:id="497624566">
                  <w:marLeft w:val="0"/>
                  <w:marRight w:val="0"/>
                  <w:marTop w:val="0"/>
                  <w:marBottom w:val="0"/>
                  <w:divBdr>
                    <w:top w:val="none" w:sz="0" w:space="0" w:color="auto"/>
                    <w:left w:val="none" w:sz="0" w:space="0" w:color="auto"/>
                    <w:bottom w:val="none" w:sz="0" w:space="0" w:color="auto"/>
                    <w:right w:val="none" w:sz="0" w:space="0" w:color="auto"/>
                  </w:divBdr>
                  <w:divsChild>
                    <w:div w:id="82866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676934">
      <w:bodyDiv w:val="1"/>
      <w:marLeft w:val="0"/>
      <w:marRight w:val="0"/>
      <w:marTop w:val="0"/>
      <w:marBottom w:val="0"/>
      <w:divBdr>
        <w:top w:val="none" w:sz="0" w:space="0" w:color="auto"/>
        <w:left w:val="none" w:sz="0" w:space="0" w:color="auto"/>
        <w:bottom w:val="none" w:sz="0" w:space="0" w:color="auto"/>
        <w:right w:val="none" w:sz="0" w:space="0" w:color="auto"/>
      </w:divBdr>
      <w:divsChild>
        <w:div w:id="1153716493">
          <w:marLeft w:val="0"/>
          <w:marRight w:val="0"/>
          <w:marTop w:val="0"/>
          <w:marBottom w:val="0"/>
          <w:divBdr>
            <w:top w:val="none" w:sz="0" w:space="0" w:color="auto"/>
            <w:left w:val="none" w:sz="0" w:space="0" w:color="auto"/>
            <w:bottom w:val="none" w:sz="0" w:space="0" w:color="auto"/>
            <w:right w:val="none" w:sz="0" w:space="0" w:color="auto"/>
          </w:divBdr>
          <w:divsChild>
            <w:div w:id="353967448">
              <w:marLeft w:val="0"/>
              <w:marRight w:val="0"/>
              <w:marTop w:val="0"/>
              <w:marBottom w:val="0"/>
              <w:divBdr>
                <w:top w:val="none" w:sz="0" w:space="0" w:color="auto"/>
                <w:left w:val="none" w:sz="0" w:space="0" w:color="auto"/>
                <w:bottom w:val="none" w:sz="0" w:space="0" w:color="auto"/>
                <w:right w:val="none" w:sz="0" w:space="0" w:color="auto"/>
              </w:divBdr>
              <w:divsChild>
                <w:div w:id="15250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77303">
      <w:bodyDiv w:val="1"/>
      <w:marLeft w:val="0"/>
      <w:marRight w:val="0"/>
      <w:marTop w:val="0"/>
      <w:marBottom w:val="0"/>
      <w:divBdr>
        <w:top w:val="none" w:sz="0" w:space="0" w:color="auto"/>
        <w:left w:val="none" w:sz="0" w:space="0" w:color="auto"/>
        <w:bottom w:val="none" w:sz="0" w:space="0" w:color="auto"/>
        <w:right w:val="none" w:sz="0" w:space="0" w:color="auto"/>
      </w:divBdr>
      <w:divsChild>
        <w:div w:id="732194553">
          <w:marLeft w:val="0"/>
          <w:marRight w:val="0"/>
          <w:marTop w:val="0"/>
          <w:marBottom w:val="0"/>
          <w:divBdr>
            <w:top w:val="none" w:sz="0" w:space="0" w:color="auto"/>
            <w:left w:val="none" w:sz="0" w:space="0" w:color="auto"/>
            <w:bottom w:val="none" w:sz="0" w:space="0" w:color="auto"/>
            <w:right w:val="none" w:sz="0" w:space="0" w:color="auto"/>
          </w:divBdr>
          <w:divsChild>
            <w:div w:id="2042393059">
              <w:marLeft w:val="0"/>
              <w:marRight w:val="0"/>
              <w:marTop w:val="0"/>
              <w:marBottom w:val="0"/>
              <w:divBdr>
                <w:top w:val="none" w:sz="0" w:space="0" w:color="auto"/>
                <w:left w:val="none" w:sz="0" w:space="0" w:color="auto"/>
                <w:bottom w:val="none" w:sz="0" w:space="0" w:color="auto"/>
                <w:right w:val="none" w:sz="0" w:space="0" w:color="auto"/>
              </w:divBdr>
              <w:divsChild>
                <w:div w:id="1706514671">
                  <w:marLeft w:val="0"/>
                  <w:marRight w:val="0"/>
                  <w:marTop w:val="0"/>
                  <w:marBottom w:val="0"/>
                  <w:divBdr>
                    <w:top w:val="none" w:sz="0" w:space="0" w:color="auto"/>
                    <w:left w:val="none" w:sz="0" w:space="0" w:color="auto"/>
                    <w:bottom w:val="none" w:sz="0" w:space="0" w:color="auto"/>
                    <w:right w:val="none" w:sz="0" w:space="0" w:color="auto"/>
                  </w:divBdr>
                  <w:divsChild>
                    <w:div w:id="713582001">
                      <w:marLeft w:val="0"/>
                      <w:marRight w:val="0"/>
                      <w:marTop w:val="0"/>
                      <w:marBottom w:val="0"/>
                      <w:divBdr>
                        <w:top w:val="none" w:sz="0" w:space="0" w:color="auto"/>
                        <w:left w:val="none" w:sz="0" w:space="0" w:color="auto"/>
                        <w:bottom w:val="none" w:sz="0" w:space="0" w:color="auto"/>
                        <w:right w:val="none" w:sz="0" w:space="0" w:color="auto"/>
                      </w:divBdr>
                    </w:div>
                  </w:divsChild>
                </w:div>
                <w:div w:id="256602270">
                  <w:marLeft w:val="0"/>
                  <w:marRight w:val="0"/>
                  <w:marTop w:val="0"/>
                  <w:marBottom w:val="0"/>
                  <w:divBdr>
                    <w:top w:val="none" w:sz="0" w:space="0" w:color="auto"/>
                    <w:left w:val="none" w:sz="0" w:space="0" w:color="auto"/>
                    <w:bottom w:val="none" w:sz="0" w:space="0" w:color="auto"/>
                    <w:right w:val="none" w:sz="0" w:space="0" w:color="auto"/>
                  </w:divBdr>
                  <w:divsChild>
                    <w:div w:id="168928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069141">
      <w:bodyDiv w:val="1"/>
      <w:marLeft w:val="0"/>
      <w:marRight w:val="0"/>
      <w:marTop w:val="0"/>
      <w:marBottom w:val="0"/>
      <w:divBdr>
        <w:top w:val="none" w:sz="0" w:space="0" w:color="auto"/>
        <w:left w:val="none" w:sz="0" w:space="0" w:color="auto"/>
        <w:bottom w:val="none" w:sz="0" w:space="0" w:color="auto"/>
        <w:right w:val="none" w:sz="0" w:space="0" w:color="auto"/>
      </w:divBdr>
      <w:divsChild>
        <w:div w:id="1166243935">
          <w:marLeft w:val="0"/>
          <w:marRight w:val="0"/>
          <w:marTop w:val="0"/>
          <w:marBottom w:val="0"/>
          <w:divBdr>
            <w:top w:val="none" w:sz="0" w:space="0" w:color="auto"/>
            <w:left w:val="none" w:sz="0" w:space="0" w:color="auto"/>
            <w:bottom w:val="none" w:sz="0" w:space="0" w:color="auto"/>
            <w:right w:val="none" w:sz="0" w:space="0" w:color="auto"/>
          </w:divBdr>
          <w:divsChild>
            <w:div w:id="1225068250">
              <w:marLeft w:val="0"/>
              <w:marRight w:val="0"/>
              <w:marTop w:val="0"/>
              <w:marBottom w:val="0"/>
              <w:divBdr>
                <w:top w:val="none" w:sz="0" w:space="0" w:color="auto"/>
                <w:left w:val="none" w:sz="0" w:space="0" w:color="auto"/>
                <w:bottom w:val="none" w:sz="0" w:space="0" w:color="auto"/>
                <w:right w:val="none" w:sz="0" w:space="0" w:color="auto"/>
              </w:divBdr>
              <w:divsChild>
                <w:div w:id="13683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5807">
      <w:bodyDiv w:val="1"/>
      <w:marLeft w:val="0"/>
      <w:marRight w:val="0"/>
      <w:marTop w:val="0"/>
      <w:marBottom w:val="0"/>
      <w:divBdr>
        <w:top w:val="none" w:sz="0" w:space="0" w:color="auto"/>
        <w:left w:val="none" w:sz="0" w:space="0" w:color="auto"/>
        <w:bottom w:val="none" w:sz="0" w:space="0" w:color="auto"/>
        <w:right w:val="none" w:sz="0" w:space="0" w:color="auto"/>
      </w:divBdr>
    </w:div>
    <w:div w:id="2106461158">
      <w:bodyDiv w:val="1"/>
      <w:marLeft w:val="0"/>
      <w:marRight w:val="0"/>
      <w:marTop w:val="0"/>
      <w:marBottom w:val="0"/>
      <w:divBdr>
        <w:top w:val="none" w:sz="0" w:space="0" w:color="auto"/>
        <w:left w:val="none" w:sz="0" w:space="0" w:color="auto"/>
        <w:bottom w:val="none" w:sz="0" w:space="0" w:color="auto"/>
        <w:right w:val="none" w:sz="0" w:space="0" w:color="auto"/>
      </w:divBdr>
    </w:div>
    <w:div w:id="2108891807">
      <w:bodyDiv w:val="1"/>
      <w:marLeft w:val="0"/>
      <w:marRight w:val="0"/>
      <w:marTop w:val="0"/>
      <w:marBottom w:val="0"/>
      <w:divBdr>
        <w:top w:val="none" w:sz="0" w:space="0" w:color="auto"/>
        <w:left w:val="none" w:sz="0" w:space="0" w:color="auto"/>
        <w:bottom w:val="none" w:sz="0" w:space="0" w:color="auto"/>
        <w:right w:val="none" w:sz="0" w:space="0" w:color="auto"/>
      </w:divBdr>
      <w:divsChild>
        <w:div w:id="486944000">
          <w:marLeft w:val="0"/>
          <w:marRight w:val="0"/>
          <w:marTop w:val="0"/>
          <w:marBottom w:val="0"/>
          <w:divBdr>
            <w:top w:val="none" w:sz="0" w:space="0" w:color="auto"/>
            <w:left w:val="none" w:sz="0" w:space="0" w:color="auto"/>
            <w:bottom w:val="none" w:sz="0" w:space="0" w:color="auto"/>
            <w:right w:val="none" w:sz="0" w:space="0" w:color="auto"/>
          </w:divBdr>
          <w:divsChild>
            <w:div w:id="1607032342">
              <w:marLeft w:val="0"/>
              <w:marRight w:val="0"/>
              <w:marTop w:val="0"/>
              <w:marBottom w:val="0"/>
              <w:divBdr>
                <w:top w:val="none" w:sz="0" w:space="0" w:color="auto"/>
                <w:left w:val="none" w:sz="0" w:space="0" w:color="auto"/>
                <w:bottom w:val="none" w:sz="0" w:space="0" w:color="auto"/>
                <w:right w:val="none" w:sz="0" w:space="0" w:color="auto"/>
              </w:divBdr>
              <w:divsChild>
                <w:div w:id="180115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84256">
      <w:bodyDiv w:val="1"/>
      <w:marLeft w:val="0"/>
      <w:marRight w:val="0"/>
      <w:marTop w:val="0"/>
      <w:marBottom w:val="0"/>
      <w:divBdr>
        <w:top w:val="none" w:sz="0" w:space="0" w:color="auto"/>
        <w:left w:val="none" w:sz="0" w:space="0" w:color="auto"/>
        <w:bottom w:val="none" w:sz="0" w:space="0" w:color="auto"/>
        <w:right w:val="none" w:sz="0" w:space="0" w:color="auto"/>
      </w:divBdr>
    </w:div>
    <w:div w:id="2110855455">
      <w:bodyDiv w:val="1"/>
      <w:marLeft w:val="0"/>
      <w:marRight w:val="0"/>
      <w:marTop w:val="0"/>
      <w:marBottom w:val="0"/>
      <w:divBdr>
        <w:top w:val="none" w:sz="0" w:space="0" w:color="auto"/>
        <w:left w:val="none" w:sz="0" w:space="0" w:color="auto"/>
        <w:bottom w:val="none" w:sz="0" w:space="0" w:color="auto"/>
        <w:right w:val="none" w:sz="0" w:space="0" w:color="auto"/>
      </w:divBdr>
    </w:div>
    <w:div w:id="2111929144">
      <w:bodyDiv w:val="1"/>
      <w:marLeft w:val="0"/>
      <w:marRight w:val="0"/>
      <w:marTop w:val="0"/>
      <w:marBottom w:val="0"/>
      <w:divBdr>
        <w:top w:val="none" w:sz="0" w:space="0" w:color="auto"/>
        <w:left w:val="none" w:sz="0" w:space="0" w:color="auto"/>
        <w:bottom w:val="none" w:sz="0" w:space="0" w:color="auto"/>
        <w:right w:val="none" w:sz="0" w:space="0" w:color="auto"/>
      </w:divBdr>
    </w:div>
    <w:div w:id="2113475968">
      <w:bodyDiv w:val="1"/>
      <w:marLeft w:val="0"/>
      <w:marRight w:val="0"/>
      <w:marTop w:val="0"/>
      <w:marBottom w:val="0"/>
      <w:divBdr>
        <w:top w:val="none" w:sz="0" w:space="0" w:color="auto"/>
        <w:left w:val="none" w:sz="0" w:space="0" w:color="auto"/>
        <w:bottom w:val="none" w:sz="0" w:space="0" w:color="auto"/>
        <w:right w:val="none" w:sz="0" w:space="0" w:color="auto"/>
      </w:divBdr>
      <w:divsChild>
        <w:div w:id="678042712">
          <w:marLeft w:val="0"/>
          <w:marRight w:val="0"/>
          <w:marTop w:val="0"/>
          <w:marBottom w:val="0"/>
          <w:divBdr>
            <w:top w:val="none" w:sz="0" w:space="0" w:color="auto"/>
            <w:left w:val="none" w:sz="0" w:space="0" w:color="auto"/>
            <w:bottom w:val="none" w:sz="0" w:space="0" w:color="auto"/>
            <w:right w:val="none" w:sz="0" w:space="0" w:color="auto"/>
          </w:divBdr>
          <w:divsChild>
            <w:div w:id="2121410771">
              <w:marLeft w:val="0"/>
              <w:marRight w:val="0"/>
              <w:marTop w:val="0"/>
              <w:marBottom w:val="0"/>
              <w:divBdr>
                <w:top w:val="none" w:sz="0" w:space="0" w:color="auto"/>
                <w:left w:val="none" w:sz="0" w:space="0" w:color="auto"/>
                <w:bottom w:val="none" w:sz="0" w:space="0" w:color="auto"/>
                <w:right w:val="none" w:sz="0" w:space="0" w:color="auto"/>
              </w:divBdr>
              <w:divsChild>
                <w:div w:id="62076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427">
      <w:bodyDiv w:val="1"/>
      <w:marLeft w:val="0"/>
      <w:marRight w:val="0"/>
      <w:marTop w:val="0"/>
      <w:marBottom w:val="0"/>
      <w:divBdr>
        <w:top w:val="none" w:sz="0" w:space="0" w:color="auto"/>
        <w:left w:val="none" w:sz="0" w:space="0" w:color="auto"/>
        <w:bottom w:val="none" w:sz="0" w:space="0" w:color="auto"/>
        <w:right w:val="none" w:sz="0" w:space="0" w:color="auto"/>
      </w:divBdr>
    </w:div>
    <w:div w:id="2116241051">
      <w:bodyDiv w:val="1"/>
      <w:marLeft w:val="0"/>
      <w:marRight w:val="0"/>
      <w:marTop w:val="0"/>
      <w:marBottom w:val="0"/>
      <w:divBdr>
        <w:top w:val="none" w:sz="0" w:space="0" w:color="auto"/>
        <w:left w:val="none" w:sz="0" w:space="0" w:color="auto"/>
        <w:bottom w:val="none" w:sz="0" w:space="0" w:color="auto"/>
        <w:right w:val="none" w:sz="0" w:space="0" w:color="auto"/>
      </w:divBdr>
      <w:divsChild>
        <w:div w:id="937130579">
          <w:marLeft w:val="0"/>
          <w:marRight w:val="0"/>
          <w:marTop w:val="0"/>
          <w:marBottom w:val="0"/>
          <w:divBdr>
            <w:top w:val="none" w:sz="0" w:space="0" w:color="auto"/>
            <w:left w:val="none" w:sz="0" w:space="0" w:color="auto"/>
            <w:bottom w:val="none" w:sz="0" w:space="0" w:color="auto"/>
            <w:right w:val="none" w:sz="0" w:space="0" w:color="auto"/>
          </w:divBdr>
          <w:divsChild>
            <w:div w:id="35006632">
              <w:marLeft w:val="0"/>
              <w:marRight w:val="0"/>
              <w:marTop w:val="0"/>
              <w:marBottom w:val="0"/>
              <w:divBdr>
                <w:top w:val="none" w:sz="0" w:space="0" w:color="auto"/>
                <w:left w:val="none" w:sz="0" w:space="0" w:color="auto"/>
                <w:bottom w:val="none" w:sz="0" w:space="0" w:color="auto"/>
                <w:right w:val="none" w:sz="0" w:space="0" w:color="auto"/>
              </w:divBdr>
              <w:divsChild>
                <w:div w:id="13703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016519">
      <w:bodyDiv w:val="1"/>
      <w:marLeft w:val="0"/>
      <w:marRight w:val="0"/>
      <w:marTop w:val="0"/>
      <w:marBottom w:val="0"/>
      <w:divBdr>
        <w:top w:val="none" w:sz="0" w:space="0" w:color="auto"/>
        <w:left w:val="none" w:sz="0" w:space="0" w:color="auto"/>
        <w:bottom w:val="none" w:sz="0" w:space="0" w:color="auto"/>
        <w:right w:val="none" w:sz="0" w:space="0" w:color="auto"/>
      </w:divBdr>
      <w:divsChild>
        <w:div w:id="1898281589">
          <w:marLeft w:val="0"/>
          <w:marRight w:val="0"/>
          <w:marTop w:val="0"/>
          <w:marBottom w:val="0"/>
          <w:divBdr>
            <w:top w:val="none" w:sz="0" w:space="0" w:color="auto"/>
            <w:left w:val="none" w:sz="0" w:space="0" w:color="auto"/>
            <w:bottom w:val="none" w:sz="0" w:space="0" w:color="auto"/>
            <w:right w:val="none" w:sz="0" w:space="0" w:color="auto"/>
          </w:divBdr>
          <w:divsChild>
            <w:div w:id="122506268">
              <w:marLeft w:val="0"/>
              <w:marRight w:val="0"/>
              <w:marTop w:val="0"/>
              <w:marBottom w:val="0"/>
              <w:divBdr>
                <w:top w:val="none" w:sz="0" w:space="0" w:color="auto"/>
                <w:left w:val="none" w:sz="0" w:space="0" w:color="auto"/>
                <w:bottom w:val="none" w:sz="0" w:space="0" w:color="auto"/>
                <w:right w:val="none" w:sz="0" w:space="0" w:color="auto"/>
              </w:divBdr>
              <w:divsChild>
                <w:div w:id="1198666158">
                  <w:marLeft w:val="0"/>
                  <w:marRight w:val="0"/>
                  <w:marTop w:val="0"/>
                  <w:marBottom w:val="0"/>
                  <w:divBdr>
                    <w:top w:val="none" w:sz="0" w:space="0" w:color="auto"/>
                    <w:left w:val="none" w:sz="0" w:space="0" w:color="auto"/>
                    <w:bottom w:val="none" w:sz="0" w:space="0" w:color="auto"/>
                    <w:right w:val="none" w:sz="0" w:space="0" w:color="auto"/>
                  </w:divBdr>
                  <w:divsChild>
                    <w:div w:id="40923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332512">
      <w:bodyDiv w:val="1"/>
      <w:marLeft w:val="0"/>
      <w:marRight w:val="0"/>
      <w:marTop w:val="0"/>
      <w:marBottom w:val="0"/>
      <w:divBdr>
        <w:top w:val="none" w:sz="0" w:space="0" w:color="auto"/>
        <w:left w:val="none" w:sz="0" w:space="0" w:color="auto"/>
        <w:bottom w:val="none" w:sz="0" w:space="0" w:color="auto"/>
        <w:right w:val="none" w:sz="0" w:space="0" w:color="auto"/>
      </w:divBdr>
      <w:divsChild>
        <w:div w:id="118232189">
          <w:marLeft w:val="0"/>
          <w:marRight w:val="0"/>
          <w:marTop w:val="0"/>
          <w:marBottom w:val="0"/>
          <w:divBdr>
            <w:top w:val="none" w:sz="0" w:space="0" w:color="auto"/>
            <w:left w:val="none" w:sz="0" w:space="0" w:color="auto"/>
            <w:bottom w:val="none" w:sz="0" w:space="0" w:color="auto"/>
            <w:right w:val="none" w:sz="0" w:space="0" w:color="auto"/>
          </w:divBdr>
          <w:divsChild>
            <w:div w:id="215511231">
              <w:marLeft w:val="0"/>
              <w:marRight w:val="0"/>
              <w:marTop w:val="0"/>
              <w:marBottom w:val="0"/>
              <w:divBdr>
                <w:top w:val="none" w:sz="0" w:space="0" w:color="auto"/>
                <w:left w:val="none" w:sz="0" w:space="0" w:color="auto"/>
                <w:bottom w:val="none" w:sz="0" w:space="0" w:color="auto"/>
                <w:right w:val="none" w:sz="0" w:space="0" w:color="auto"/>
              </w:divBdr>
              <w:divsChild>
                <w:div w:id="15110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43472">
      <w:bodyDiv w:val="1"/>
      <w:marLeft w:val="0"/>
      <w:marRight w:val="0"/>
      <w:marTop w:val="0"/>
      <w:marBottom w:val="0"/>
      <w:divBdr>
        <w:top w:val="none" w:sz="0" w:space="0" w:color="auto"/>
        <w:left w:val="none" w:sz="0" w:space="0" w:color="auto"/>
        <w:bottom w:val="none" w:sz="0" w:space="0" w:color="auto"/>
        <w:right w:val="none" w:sz="0" w:space="0" w:color="auto"/>
      </w:divBdr>
      <w:divsChild>
        <w:div w:id="287858938">
          <w:marLeft w:val="0"/>
          <w:marRight w:val="0"/>
          <w:marTop w:val="0"/>
          <w:marBottom w:val="0"/>
          <w:divBdr>
            <w:top w:val="none" w:sz="0" w:space="0" w:color="auto"/>
            <w:left w:val="none" w:sz="0" w:space="0" w:color="auto"/>
            <w:bottom w:val="none" w:sz="0" w:space="0" w:color="auto"/>
            <w:right w:val="none" w:sz="0" w:space="0" w:color="auto"/>
          </w:divBdr>
          <w:divsChild>
            <w:div w:id="20473890">
              <w:marLeft w:val="0"/>
              <w:marRight w:val="0"/>
              <w:marTop w:val="0"/>
              <w:marBottom w:val="0"/>
              <w:divBdr>
                <w:top w:val="none" w:sz="0" w:space="0" w:color="auto"/>
                <w:left w:val="none" w:sz="0" w:space="0" w:color="auto"/>
                <w:bottom w:val="none" w:sz="0" w:space="0" w:color="auto"/>
                <w:right w:val="none" w:sz="0" w:space="0" w:color="auto"/>
              </w:divBdr>
              <w:divsChild>
                <w:div w:id="1933246814">
                  <w:marLeft w:val="0"/>
                  <w:marRight w:val="0"/>
                  <w:marTop w:val="0"/>
                  <w:marBottom w:val="0"/>
                  <w:divBdr>
                    <w:top w:val="none" w:sz="0" w:space="0" w:color="auto"/>
                    <w:left w:val="none" w:sz="0" w:space="0" w:color="auto"/>
                    <w:bottom w:val="none" w:sz="0" w:space="0" w:color="auto"/>
                    <w:right w:val="none" w:sz="0" w:space="0" w:color="auto"/>
                  </w:divBdr>
                  <w:divsChild>
                    <w:div w:id="1867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55157">
      <w:bodyDiv w:val="1"/>
      <w:marLeft w:val="0"/>
      <w:marRight w:val="0"/>
      <w:marTop w:val="0"/>
      <w:marBottom w:val="0"/>
      <w:divBdr>
        <w:top w:val="none" w:sz="0" w:space="0" w:color="auto"/>
        <w:left w:val="none" w:sz="0" w:space="0" w:color="auto"/>
        <w:bottom w:val="none" w:sz="0" w:space="0" w:color="auto"/>
        <w:right w:val="none" w:sz="0" w:space="0" w:color="auto"/>
      </w:divBdr>
      <w:divsChild>
        <w:div w:id="777986517">
          <w:marLeft w:val="0"/>
          <w:marRight w:val="0"/>
          <w:marTop w:val="0"/>
          <w:marBottom w:val="0"/>
          <w:divBdr>
            <w:top w:val="none" w:sz="0" w:space="0" w:color="auto"/>
            <w:left w:val="none" w:sz="0" w:space="0" w:color="auto"/>
            <w:bottom w:val="none" w:sz="0" w:space="0" w:color="auto"/>
            <w:right w:val="none" w:sz="0" w:space="0" w:color="auto"/>
          </w:divBdr>
          <w:divsChild>
            <w:div w:id="1324627082">
              <w:marLeft w:val="0"/>
              <w:marRight w:val="0"/>
              <w:marTop w:val="0"/>
              <w:marBottom w:val="0"/>
              <w:divBdr>
                <w:top w:val="none" w:sz="0" w:space="0" w:color="auto"/>
                <w:left w:val="none" w:sz="0" w:space="0" w:color="auto"/>
                <w:bottom w:val="none" w:sz="0" w:space="0" w:color="auto"/>
                <w:right w:val="none" w:sz="0" w:space="0" w:color="auto"/>
              </w:divBdr>
              <w:divsChild>
                <w:div w:id="9258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837595">
      <w:bodyDiv w:val="1"/>
      <w:marLeft w:val="0"/>
      <w:marRight w:val="0"/>
      <w:marTop w:val="0"/>
      <w:marBottom w:val="0"/>
      <w:divBdr>
        <w:top w:val="none" w:sz="0" w:space="0" w:color="auto"/>
        <w:left w:val="none" w:sz="0" w:space="0" w:color="auto"/>
        <w:bottom w:val="none" w:sz="0" w:space="0" w:color="auto"/>
        <w:right w:val="none" w:sz="0" w:space="0" w:color="auto"/>
      </w:divBdr>
    </w:div>
    <w:div w:id="2124767158">
      <w:bodyDiv w:val="1"/>
      <w:marLeft w:val="0"/>
      <w:marRight w:val="0"/>
      <w:marTop w:val="0"/>
      <w:marBottom w:val="0"/>
      <w:divBdr>
        <w:top w:val="none" w:sz="0" w:space="0" w:color="auto"/>
        <w:left w:val="none" w:sz="0" w:space="0" w:color="auto"/>
        <w:bottom w:val="none" w:sz="0" w:space="0" w:color="auto"/>
        <w:right w:val="none" w:sz="0" w:space="0" w:color="auto"/>
      </w:divBdr>
      <w:divsChild>
        <w:div w:id="155338490">
          <w:marLeft w:val="0"/>
          <w:marRight w:val="0"/>
          <w:marTop w:val="0"/>
          <w:marBottom w:val="0"/>
          <w:divBdr>
            <w:top w:val="none" w:sz="0" w:space="0" w:color="auto"/>
            <w:left w:val="none" w:sz="0" w:space="0" w:color="auto"/>
            <w:bottom w:val="none" w:sz="0" w:space="0" w:color="auto"/>
            <w:right w:val="none" w:sz="0" w:space="0" w:color="auto"/>
          </w:divBdr>
          <w:divsChild>
            <w:div w:id="1746802690">
              <w:marLeft w:val="0"/>
              <w:marRight w:val="0"/>
              <w:marTop w:val="0"/>
              <w:marBottom w:val="0"/>
              <w:divBdr>
                <w:top w:val="none" w:sz="0" w:space="0" w:color="auto"/>
                <w:left w:val="none" w:sz="0" w:space="0" w:color="auto"/>
                <w:bottom w:val="none" w:sz="0" w:space="0" w:color="auto"/>
                <w:right w:val="none" w:sz="0" w:space="0" w:color="auto"/>
              </w:divBdr>
              <w:divsChild>
                <w:div w:id="46281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1469">
      <w:bodyDiv w:val="1"/>
      <w:marLeft w:val="0"/>
      <w:marRight w:val="0"/>
      <w:marTop w:val="0"/>
      <w:marBottom w:val="0"/>
      <w:divBdr>
        <w:top w:val="none" w:sz="0" w:space="0" w:color="auto"/>
        <w:left w:val="none" w:sz="0" w:space="0" w:color="auto"/>
        <w:bottom w:val="none" w:sz="0" w:space="0" w:color="auto"/>
        <w:right w:val="none" w:sz="0" w:space="0" w:color="auto"/>
      </w:divBdr>
      <w:divsChild>
        <w:div w:id="500507760">
          <w:marLeft w:val="0"/>
          <w:marRight w:val="0"/>
          <w:marTop w:val="0"/>
          <w:marBottom w:val="0"/>
          <w:divBdr>
            <w:top w:val="none" w:sz="0" w:space="0" w:color="auto"/>
            <w:left w:val="none" w:sz="0" w:space="0" w:color="auto"/>
            <w:bottom w:val="none" w:sz="0" w:space="0" w:color="auto"/>
            <w:right w:val="none" w:sz="0" w:space="0" w:color="auto"/>
          </w:divBdr>
          <w:divsChild>
            <w:div w:id="1879974124">
              <w:marLeft w:val="0"/>
              <w:marRight w:val="0"/>
              <w:marTop w:val="0"/>
              <w:marBottom w:val="0"/>
              <w:divBdr>
                <w:top w:val="none" w:sz="0" w:space="0" w:color="auto"/>
                <w:left w:val="none" w:sz="0" w:space="0" w:color="auto"/>
                <w:bottom w:val="none" w:sz="0" w:space="0" w:color="auto"/>
                <w:right w:val="none" w:sz="0" w:space="0" w:color="auto"/>
              </w:divBdr>
              <w:divsChild>
                <w:div w:id="434595853">
                  <w:marLeft w:val="0"/>
                  <w:marRight w:val="0"/>
                  <w:marTop w:val="0"/>
                  <w:marBottom w:val="0"/>
                  <w:divBdr>
                    <w:top w:val="none" w:sz="0" w:space="0" w:color="auto"/>
                    <w:left w:val="none" w:sz="0" w:space="0" w:color="auto"/>
                    <w:bottom w:val="none" w:sz="0" w:space="0" w:color="auto"/>
                    <w:right w:val="none" w:sz="0" w:space="0" w:color="auto"/>
                  </w:divBdr>
                  <w:divsChild>
                    <w:div w:id="91620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155004">
      <w:bodyDiv w:val="1"/>
      <w:marLeft w:val="0"/>
      <w:marRight w:val="0"/>
      <w:marTop w:val="0"/>
      <w:marBottom w:val="0"/>
      <w:divBdr>
        <w:top w:val="none" w:sz="0" w:space="0" w:color="auto"/>
        <w:left w:val="none" w:sz="0" w:space="0" w:color="auto"/>
        <w:bottom w:val="none" w:sz="0" w:space="0" w:color="auto"/>
        <w:right w:val="none" w:sz="0" w:space="0" w:color="auto"/>
      </w:divBdr>
    </w:div>
    <w:div w:id="2134591614">
      <w:bodyDiv w:val="1"/>
      <w:marLeft w:val="0"/>
      <w:marRight w:val="0"/>
      <w:marTop w:val="0"/>
      <w:marBottom w:val="0"/>
      <w:divBdr>
        <w:top w:val="none" w:sz="0" w:space="0" w:color="auto"/>
        <w:left w:val="none" w:sz="0" w:space="0" w:color="auto"/>
        <w:bottom w:val="none" w:sz="0" w:space="0" w:color="auto"/>
        <w:right w:val="none" w:sz="0" w:space="0" w:color="auto"/>
      </w:divBdr>
      <w:divsChild>
        <w:div w:id="1273320988">
          <w:marLeft w:val="0"/>
          <w:marRight w:val="0"/>
          <w:marTop w:val="0"/>
          <w:marBottom w:val="0"/>
          <w:divBdr>
            <w:top w:val="none" w:sz="0" w:space="0" w:color="auto"/>
            <w:left w:val="none" w:sz="0" w:space="0" w:color="auto"/>
            <w:bottom w:val="none" w:sz="0" w:space="0" w:color="auto"/>
            <w:right w:val="none" w:sz="0" w:space="0" w:color="auto"/>
          </w:divBdr>
          <w:divsChild>
            <w:div w:id="677343078">
              <w:marLeft w:val="0"/>
              <w:marRight w:val="0"/>
              <w:marTop w:val="0"/>
              <w:marBottom w:val="0"/>
              <w:divBdr>
                <w:top w:val="none" w:sz="0" w:space="0" w:color="auto"/>
                <w:left w:val="none" w:sz="0" w:space="0" w:color="auto"/>
                <w:bottom w:val="none" w:sz="0" w:space="0" w:color="auto"/>
                <w:right w:val="none" w:sz="0" w:space="0" w:color="auto"/>
              </w:divBdr>
              <w:divsChild>
                <w:div w:id="142379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864530">
      <w:bodyDiv w:val="1"/>
      <w:marLeft w:val="0"/>
      <w:marRight w:val="0"/>
      <w:marTop w:val="0"/>
      <w:marBottom w:val="0"/>
      <w:divBdr>
        <w:top w:val="none" w:sz="0" w:space="0" w:color="auto"/>
        <w:left w:val="none" w:sz="0" w:space="0" w:color="auto"/>
        <w:bottom w:val="none" w:sz="0" w:space="0" w:color="auto"/>
        <w:right w:val="none" w:sz="0" w:space="0" w:color="auto"/>
      </w:divBdr>
      <w:divsChild>
        <w:div w:id="1179125550">
          <w:marLeft w:val="0"/>
          <w:marRight w:val="0"/>
          <w:marTop w:val="0"/>
          <w:marBottom w:val="0"/>
          <w:divBdr>
            <w:top w:val="none" w:sz="0" w:space="0" w:color="auto"/>
            <w:left w:val="none" w:sz="0" w:space="0" w:color="auto"/>
            <w:bottom w:val="none" w:sz="0" w:space="0" w:color="auto"/>
            <w:right w:val="none" w:sz="0" w:space="0" w:color="auto"/>
          </w:divBdr>
          <w:divsChild>
            <w:div w:id="1038973382">
              <w:marLeft w:val="0"/>
              <w:marRight w:val="0"/>
              <w:marTop w:val="0"/>
              <w:marBottom w:val="0"/>
              <w:divBdr>
                <w:top w:val="none" w:sz="0" w:space="0" w:color="auto"/>
                <w:left w:val="none" w:sz="0" w:space="0" w:color="auto"/>
                <w:bottom w:val="none" w:sz="0" w:space="0" w:color="auto"/>
                <w:right w:val="none" w:sz="0" w:space="0" w:color="auto"/>
              </w:divBdr>
              <w:divsChild>
                <w:div w:id="21353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98298">
      <w:bodyDiv w:val="1"/>
      <w:marLeft w:val="0"/>
      <w:marRight w:val="0"/>
      <w:marTop w:val="0"/>
      <w:marBottom w:val="0"/>
      <w:divBdr>
        <w:top w:val="none" w:sz="0" w:space="0" w:color="auto"/>
        <w:left w:val="none" w:sz="0" w:space="0" w:color="auto"/>
        <w:bottom w:val="none" w:sz="0" w:space="0" w:color="auto"/>
        <w:right w:val="none" w:sz="0" w:space="0" w:color="auto"/>
      </w:divBdr>
      <w:divsChild>
        <w:div w:id="211843764">
          <w:marLeft w:val="0"/>
          <w:marRight w:val="0"/>
          <w:marTop w:val="0"/>
          <w:marBottom w:val="0"/>
          <w:divBdr>
            <w:top w:val="none" w:sz="0" w:space="0" w:color="auto"/>
            <w:left w:val="none" w:sz="0" w:space="0" w:color="auto"/>
            <w:bottom w:val="none" w:sz="0" w:space="0" w:color="auto"/>
            <w:right w:val="none" w:sz="0" w:space="0" w:color="auto"/>
          </w:divBdr>
          <w:divsChild>
            <w:div w:id="1040974912">
              <w:marLeft w:val="0"/>
              <w:marRight w:val="0"/>
              <w:marTop w:val="0"/>
              <w:marBottom w:val="0"/>
              <w:divBdr>
                <w:top w:val="none" w:sz="0" w:space="0" w:color="auto"/>
                <w:left w:val="none" w:sz="0" w:space="0" w:color="auto"/>
                <w:bottom w:val="none" w:sz="0" w:space="0" w:color="auto"/>
                <w:right w:val="none" w:sz="0" w:space="0" w:color="auto"/>
              </w:divBdr>
              <w:divsChild>
                <w:div w:id="20728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95346">
      <w:bodyDiv w:val="1"/>
      <w:marLeft w:val="0"/>
      <w:marRight w:val="0"/>
      <w:marTop w:val="0"/>
      <w:marBottom w:val="0"/>
      <w:divBdr>
        <w:top w:val="none" w:sz="0" w:space="0" w:color="auto"/>
        <w:left w:val="none" w:sz="0" w:space="0" w:color="auto"/>
        <w:bottom w:val="none" w:sz="0" w:space="0" w:color="auto"/>
        <w:right w:val="none" w:sz="0" w:space="0" w:color="auto"/>
      </w:divBdr>
    </w:div>
    <w:div w:id="2140612556">
      <w:bodyDiv w:val="1"/>
      <w:marLeft w:val="0"/>
      <w:marRight w:val="0"/>
      <w:marTop w:val="0"/>
      <w:marBottom w:val="0"/>
      <w:divBdr>
        <w:top w:val="none" w:sz="0" w:space="0" w:color="auto"/>
        <w:left w:val="none" w:sz="0" w:space="0" w:color="auto"/>
        <w:bottom w:val="none" w:sz="0" w:space="0" w:color="auto"/>
        <w:right w:val="none" w:sz="0" w:space="0" w:color="auto"/>
      </w:divBdr>
      <w:divsChild>
        <w:div w:id="1506897561">
          <w:marLeft w:val="0"/>
          <w:marRight w:val="0"/>
          <w:marTop w:val="0"/>
          <w:marBottom w:val="0"/>
          <w:divBdr>
            <w:top w:val="none" w:sz="0" w:space="0" w:color="auto"/>
            <w:left w:val="none" w:sz="0" w:space="0" w:color="auto"/>
            <w:bottom w:val="none" w:sz="0" w:space="0" w:color="auto"/>
            <w:right w:val="none" w:sz="0" w:space="0" w:color="auto"/>
          </w:divBdr>
          <w:divsChild>
            <w:div w:id="477115234">
              <w:marLeft w:val="0"/>
              <w:marRight w:val="0"/>
              <w:marTop w:val="0"/>
              <w:marBottom w:val="0"/>
              <w:divBdr>
                <w:top w:val="none" w:sz="0" w:space="0" w:color="auto"/>
                <w:left w:val="none" w:sz="0" w:space="0" w:color="auto"/>
                <w:bottom w:val="none" w:sz="0" w:space="0" w:color="auto"/>
                <w:right w:val="none" w:sz="0" w:space="0" w:color="auto"/>
              </w:divBdr>
              <w:divsChild>
                <w:div w:id="154922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00996">
      <w:bodyDiv w:val="1"/>
      <w:marLeft w:val="0"/>
      <w:marRight w:val="0"/>
      <w:marTop w:val="0"/>
      <w:marBottom w:val="0"/>
      <w:divBdr>
        <w:top w:val="none" w:sz="0" w:space="0" w:color="auto"/>
        <w:left w:val="none" w:sz="0" w:space="0" w:color="auto"/>
        <w:bottom w:val="none" w:sz="0" w:space="0" w:color="auto"/>
        <w:right w:val="none" w:sz="0" w:space="0" w:color="auto"/>
      </w:divBdr>
    </w:div>
    <w:div w:id="2141216375">
      <w:bodyDiv w:val="1"/>
      <w:marLeft w:val="0"/>
      <w:marRight w:val="0"/>
      <w:marTop w:val="0"/>
      <w:marBottom w:val="0"/>
      <w:divBdr>
        <w:top w:val="none" w:sz="0" w:space="0" w:color="auto"/>
        <w:left w:val="none" w:sz="0" w:space="0" w:color="auto"/>
        <w:bottom w:val="none" w:sz="0" w:space="0" w:color="auto"/>
        <w:right w:val="none" w:sz="0" w:space="0" w:color="auto"/>
      </w:divBdr>
      <w:divsChild>
        <w:div w:id="1587687390">
          <w:marLeft w:val="0"/>
          <w:marRight w:val="0"/>
          <w:marTop w:val="0"/>
          <w:marBottom w:val="0"/>
          <w:divBdr>
            <w:top w:val="none" w:sz="0" w:space="0" w:color="auto"/>
            <w:left w:val="none" w:sz="0" w:space="0" w:color="auto"/>
            <w:bottom w:val="none" w:sz="0" w:space="0" w:color="auto"/>
            <w:right w:val="none" w:sz="0" w:space="0" w:color="auto"/>
          </w:divBdr>
          <w:divsChild>
            <w:div w:id="80490075">
              <w:marLeft w:val="0"/>
              <w:marRight w:val="0"/>
              <w:marTop w:val="0"/>
              <w:marBottom w:val="0"/>
              <w:divBdr>
                <w:top w:val="none" w:sz="0" w:space="0" w:color="auto"/>
                <w:left w:val="none" w:sz="0" w:space="0" w:color="auto"/>
                <w:bottom w:val="none" w:sz="0" w:space="0" w:color="auto"/>
                <w:right w:val="none" w:sz="0" w:space="0" w:color="auto"/>
              </w:divBdr>
              <w:divsChild>
                <w:div w:id="1763522614">
                  <w:marLeft w:val="0"/>
                  <w:marRight w:val="0"/>
                  <w:marTop w:val="0"/>
                  <w:marBottom w:val="0"/>
                  <w:divBdr>
                    <w:top w:val="none" w:sz="0" w:space="0" w:color="auto"/>
                    <w:left w:val="none" w:sz="0" w:space="0" w:color="auto"/>
                    <w:bottom w:val="none" w:sz="0" w:space="0" w:color="auto"/>
                    <w:right w:val="none" w:sz="0" w:space="0" w:color="auto"/>
                  </w:divBdr>
                  <w:divsChild>
                    <w:div w:id="132770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335045">
      <w:bodyDiv w:val="1"/>
      <w:marLeft w:val="0"/>
      <w:marRight w:val="0"/>
      <w:marTop w:val="0"/>
      <w:marBottom w:val="0"/>
      <w:divBdr>
        <w:top w:val="none" w:sz="0" w:space="0" w:color="auto"/>
        <w:left w:val="none" w:sz="0" w:space="0" w:color="auto"/>
        <w:bottom w:val="none" w:sz="0" w:space="0" w:color="auto"/>
        <w:right w:val="none" w:sz="0" w:space="0" w:color="auto"/>
      </w:divBdr>
      <w:divsChild>
        <w:div w:id="747506488">
          <w:marLeft w:val="0"/>
          <w:marRight w:val="0"/>
          <w:marTop w:val="0"/>
          <w:marBottom w:val="0"/>
          <w:divBdr>
            <w:top w:val="none" w:sz="0" w:space="0" w:color="auto"/>
            <w:left w:val="none" w:sz="0" w:space="0" w:color="auto"/>
            <w:bottom w:val="none" w:sz="0" w:space="0" w:color="auto"/>
            <w:right w:val="none" w:sz="0" w:space="0" w:color="auto"/>
          </w:divBdr>
          <w:divsChild>
            <w:div w:id="1494100652">
              <w:marLeft w:val="0"/>
              <w:marRight w:val="0"/>
              <w:marTop w:val="0"/>
              <w:marBottom w:val="0"/>
              <w:divBdr>
                <w:top w:val="none" w:sz="0" w:space="0" w:color="auto"/>
                <w:left w:val="none" w:sz="0" w:space="0" w:color="auto"/>
                <w:bottom w:val="none" w:sz="0" w:space="0" w:color="auto"/>
                <w:right w:val="none" w:sz="0" w:space="0" w:color="auto"/>
              </w:divBdr>
              <w:divsChild>
                <w:div w:id="187873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3490">
      <w:bodyDiv w:val="1"/>
      <w:marLeft w:val="0"/>
      <w:marRight w:val="0"/>
      <w:marTop w:val="0"/>
      <w:marBottom w:val="0"/>
      <w:divBdr>
        <w:top w:val="none" w:sz="0" w:space="0" w:color="auto"/>
        <w:left w:val="none" w:sz="0" w:space="0" w:color="auto"/>
        <w:bottom w:val="none" w:sz="0" w:space="0" w:color="auto"/>
        <w:right w:val="none" w:sz="0" w:space="0" w:color="auto"/>
      </w:divBdr>
      <w:divsChild>
        <w:div w:id="1238586737">
          <w:marLeft w:val="0"/>
          <w:marRight w:val="0"/>
          <w:marTop w:val="0"/>
          <w:marBottom w:val="0"/>
          <w:divBdr>
            <w:top w:val="none" w:sz="0" w:space="0" w:color="auto"/>
            <w:left w:val="none" w:sz="0" w:space="0" w:color="auto"/>
            <w:bottom w:val="none" w:sz="0" w:space="0" w:color="auto"/>
            <w:right w:val="none" w:sz="0" w:space="0" w:color="auto"/>
          </w:divBdr>
          <w:divsChild>
            <w:div w:id="381902776">
              <w:marLeft w:val="0"/>
              <w:marRight w:val="0"/>
              <w:marTop w:val="0"/>
              <w:marBottom w:val="0"/>
              <w:divBdr>
                <w:top w:val="none" w:sz="0" w:space="0" w:color="auto"/>
                <w:left w:val="none" w:sz="0" w:space="0" w:color="auto"/>
                <w:bottom w:val="none" w:sz="0" w:space="0" w:color="auto"/>
                <w:right w:val="none" w:sz="0" w:space="0" w:color="auto"/>
              </w:divBdr>
              <w:divsChild>
                <w:div w:id="1930388291">
                  <w:marLeft w:val="0"/>
                  <w:marRight w:val="0"/>
                  <w:marTop w:val="0"/>
                  <w:marBottom w:val="0"/>
                  <w:divBdr>
                    <w:top w:val="none" w:sz="0" w:space="0" w:color="auto"/>
                    <w:left w:val="none" w:sz="0" w:space="0" w:color="auto"/>
                    <w:bottom w:val="none" w:sz="0" w:space="0" w:color="auto"/>
                    <w:right w:val="none" w:sz="0" w:space="0" w:color="auto"/>
                  </w:divBdr>
                  <w:divsChild>
                    <w:div w:id="20402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309801">
      <w:bodyDiv w:val="1"/>
      <w:marLeft w:val="0"/>
      <w:marRight w:val="0"/>
      <w:marTop w:val="0"/>
      <w:marBottom w:val="0"/>
      <w:divBdr>
        <w:top w:val="none" w:sz="0" w:space="0" w:color="auto"/>
        <w:left w:val="none" w:sz="0" w:space="0" w:color="auto"/>
        <w:bottom w:val="none" w:sz="0" w:space="0" w:color="auto"/>
        <w:right w:val="none" w:sz="0" w:space="0" w:color="auto"/>
      </w:divBdr>
    </w:div>
    <w:div w:id="2143690088">
      <w:bodyDiv w:val="1"/>
      <w:marLeft w:val="0"/>
      <w:marRight w:val="0"/>
      <w:marTop w:val="0"/>
      <w:marBottom w:val="0"/>
      <w:divBdr>
        <w:top w:val="none" w:sz="0" w:space="0" w:color="auto"/>
        <w:left w:val="none" w:sz="0" w:space="0" w:color="auto"/>
        <w:bottom w:val="none" w:sz="0" w:space="0" w:color="auto"/>
        <w:right w:val="none" w:sz="0" w:space="0" w:color="auto"/>
      </w:divBdr>
      <w:divsChild>
        <w:div w:id="448821239">
          <w:marLeft w:val="0"/>
          <w:marRight w:val="0"/>
          <w:marTop w:val="0"/>
          <w:marBottom w:val="0"/>
          <w:divBdr>
            <w:top w:val="none" w:sz="0" w:space="0" w:color="auto"/>
            <w:left w:val="none" w:sz="0" w:space="0" w:color="auto"/>
            <w:bottom w:val="none" w:sz="0" w:space="0" w:color="auto"/>
            <w:right w:val="none" w:sz="0" w:space="0" w:color="auto"/>
          </w:divBdr>
          <w:divsChild>
            <w:div w:id="185873371">
              <w:marLeft w:val="0"/>
              <w:marRight w:val="0"/>
              <w:marTop w:val="0"/>
              <w:marBottom w:val="0"/>
              <w:divBdr>
                <w:top w:val="none" w:sz="0" w:space="0" w:color="auto"/>
                <w:left w:val="none" w:sz="0" w:space="0" w:color="auto"/>
                <w:bottom w:val="none" w:sz="0" w:space="0" w:color="auto"/>
                <w:right w:val="none" w:sz="0" w:space="0" w:color="auto"/>
              </w:divBdr>
              <w:divsChild>
                <w:div w:id="72553187">
                  <w:marLeft w:val="0"/>
                  <w:marRight w:val="0"/>
                  <w:marTop w:val="0"/>
                  <w:marBottom w:val="0"/>
                  <w:divBdr>
                    <w:top w:val="none" w:sz="0" w:space="0" w:color="auto"/>
                    <w:left w:val="none" w:sz="0" w:space="0" w:color="auto"/>
                    <w:bottom w:val="none" w:sz="0" w:space="0" w:color="auto"/>
                    <w:right w:val="none" w:sz="0" w:space="0" w:color="auto"/>
                  </w:divBdr>
                </w:div>
              </w:divsChild>
            </w:div>
            <w:div w:id="1673220466">
              <w:marLeft w:val="0"/>
              <w:marRight w:val="0"/>
              <w:marTop w:val="0"/>
              <w:marBottom w:val="0"/>
              <w:divBdr>
                <w:top w:val="none" w:sz="0" w:space="0" w:color="auto"/>
                <w:left w:val="none" w:sz="0" w:space="0" w:color="auto"/>
                <w:bottom w:val="none" w:sz="0" w:space="0" w:color="auto"/>
                <w:right w:val="none" w:sz="0" w:space="0" w:color="auto"/>
              </w:divBdr>
              <w:divsChild>
                <w:div w:id="19391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19062">
          <w:marLeft w:val="0"/>
          <w:marRight w:val="0"/>
          <w:marTop w:val="0"/>
          <w:marBottom w:val="0"/>
          <w:divBdr>
            <w:top w:val="none" w:sz="0" w:space="0" w:color="auto"/>
            <w:left w:val="none" w:sz="0" w:space="0" w:color="auto"/>
            <w:bottom w:val="none" w:sz="0" w:space="0" w:color="auto"/>
            <w:right w:val="none" w:sz="0" w:space="0" w:color="auto"/>
          </w:divBdr>
          <w:divsChild>
            <w:div w:id="1221744263">
              <w:marLeft w:val="0"/>
              <w:marRight w:val="0"/>
              <w:marTop w:val="0"/>
              <w:marBottom w:val="0"/>
              <w:divBdr>
                <w:top w:val="none" w:sz="0" w:space="0" w:color="auto"/>
                <w:left w:val="none" w:sz="0" w:space="0" w:color="auto"/>
                <w:bottom w:val="none" w:sz="0" w:space="0" w:color="auto"/>
                <w:right w:val="none" w:sz="0" w:space="0" w:color="auto"/>
              </w:divBdr>
              <w:divsChild>
                <w:div w:id="167198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zja.gov.au/sites/default/files/2024-02/NTN2023-05-TSPF-TAE-2024-26.pdf" TargetMode="External"/><Relationship Id="rId21" Type="http://schemas.openxmlformats.org/officeDocument/2006/relationships/hyperlink" Target="https://www.legislation.gov.au/C2004A02887/latest/text" TargetMode="External"/><Relationship Id="rId42" Type="http://schemas.openxmlformats.org/officeDocument/2006/relationships/image" Target="media/image9.png"/><Relationship Id="rId63" Type="http://schemas.openxmlformats.org/officeDocument/2006/relationships/hyperlink" Target="https://daff.ent.sirsidynix.net.au/client/en_AU/search/asset/1035183/18" TargetMode="External"/><Relationship Id="rId84" Type="http://schemas.openxmlformats.org/officeDocument/2006/relationships/image" Target="media/image19.png"/><Relationship Id="rId138" Type="http://schemas.openxmlformats.org/officeDocument/2006/relationships/hyperlink" Target="https://www.tsra.gov.au/__data/assets/pdf_file/0008/13976/TSRA-2015-Marine-Turtle-Monitoring-Project-Report-2014-2015.pdf" TargetMode="External"/><Relationship Id="rId159" Type="http://schemas.openxmlformats.org/officeDocument/2006/relationships/hyperlink" Target="https://www.daf.qld.gov.au/__data/assets/pdf_file/0017/56015/TS-Prawn-Report-Web.pdf" TargetMode="External"/><Relationship Id="rId170" Type="http://schemas.openxmlformats.org/officeDocument/2006/relationships/hyperlink" Target="https://www.pzja.gov.au/corporate-and-reports/industry-code-practice-responsible-disposal-marine-debris-torres-strait-prawn" TargetMode="External"/><Relationship Id="rId191" Type="http://schemas.openxmlformats.org/officeDocument/2006/relationships/theme" Target="theme/theme1.xml"/><Relationship Id="rId107" Type="http://schemas.openxmlformats.org/officeDocument/2006/relationships/hyperlink" Target="https://www.daf.qld.gov.au/__data/assets/pdf_file/0017/56015/TS-Prawn-Report-Web.pdf" TargetMode="External"/><Relationship Id="rId11" Type="http://schemas.openxmlformats.org/officeDocument/2006/relationships/endnotes" Target="endnotes.xml"/><Relationship Id="rId32" Type="http://schemas.openxmlformats.org/officeDocument/2006/relationships/hyperlink" Target="https://www.legislation.gov.au/F2024L00600/latest/text" TargetMode="External"/><Relationship Id="rId53" Type="http://schemas.openxmlformats.org/officeDocument/2006/relationships/hyperlink" Target="https://www.pzja.gov.au/sites/default/files/2024-07/TSPF-Harvest-Strategy-PZJA-2024.pdf" TargetMode="External"/><Relationship Id="rId74" Type="http://schemas.openxmlformats.org/officeDocument/2006/relationships/hyperlink" Target="https://www.pzja.gov.au/sites/default/files/2024-07/TSPF-Harvest-Strategy-PZJA-2024.pdf" TargetMode="External"/><Relationship Id="rId128" Type="http://schemas.openxmlformats.org/officeDocument/2006/relationships/hyperlink" Target="https://www.daf.qld.gov.au/__data/assets/pdf_file/0004/1402672/Sth-QLD-Trawl-ERA-Final.pdf" TargetMode="External"/><Relationship Id="rId149" Type="http://schemas.openxmlformats.org/officeDocument/2006/relationships/hyperlink" Target="https://www.amsa.gov.au/" TargetMode="External"/><Relationship Id="rId5" Type="http://schemas.openxmlformats.org/officeDocument/2006/relationships/customXml" Target="../customXml/item5.xml"/><Relationship Id="rId95" Type="http://schemas.openxmlformats.org/officeDocument/2006/relationships/hyperlink" Target="https://www.afma.gov.au/protected-species/threatened-and-endangered-species-reporting" TargetMode="External"/><Relationship Id="rId160" Type="http://schemas.openxmlformats.org/officeDocument/2006/relationships/hyperlink" Target="https://www.afma.gov.au/sites/default/files/2023-02/np16-northern-torres-prawn-logbook.pdf" TargetMode="External"/><Relationship Id="rId181" Type="http://schemas.openxmlformats.org/officeDocument/2006/relationships/hyperlink" Target="file:///Users/peter2/Downloads/TSPMAC-21-29-30Nov-Agenda-Papers.pdf" TargetMode="External"/><Relationship Id="rId22" Type="http://schemas.openxmlformats.org/officeDocument/2006/relationships/hyperlink" Target="https://www.legislation.gov.au/F1997B01836/latest/text" TargetMode="External"/><Relationship Id="rId43" Type="http://schemas.openxmlformats.org/officeDocument/2006/relationships/hyperlink" Target="https://www.pzja.gov.au/sites/default/files/2024-02/NTN2023-05-TSPF-TAE-2024-26.pdf" TargetMode="External"/><Relationship Id="rId64" Type="http://schemas.openxmlformats.org/officeDocument/2006/relationships/hyperlink" Target="https://www.afma.gov.au/sites/default/files/2023-02/torres-prawn-handbook-2016_with-code-of-practice-web-access.pdf" TargetMode="External"/><Relationship Id="rId118" Type="http://schemas.openxmlformats.org/officeDocument/2006/relationships/hyperlink" Target="https://www.pzja.gov.au/sites/default/files/2024-02/NTN2023-05-TSPF-TAE-2024-26.pdf" TargetMode="External"/><Relationship Id="rId139" Type="http://schemas.openxmlformats.org/officeDocument/2006/relationships/hyperlink" Target="https://watermark.silverchair.com/fsz205.pdf?token=AQECAHi208BE49Ooan9kkhW_Ercy7Dm3ZL_9Cf3qfKAc485ysgAAA1QwggNQBgkqhkiG9w0BBwagggNBMIIDPQIBADCCAzYGCSqGSIb3DQEHATAeBglghkgBZQMEAS4wEQQM10u867KyqtCGv-XzAgEQgIIDB2QWpn2_qcHQ6h3RWkCv2qhU1PrbGKkLpRHEju68QoJmuvox3499vgkfGwyIzljZEfq1C2fPH4WB8FKnUa-zX9wK71ENq8kW90e3SWbXTrWpc6Ut-a_8ASXyy9kS27H-uOy_KnP9jDU-Z-MOqwCFVCve59xgBl0z-kOwBv6ZxNcKZ8AeOvWCGOT4XYIkhKeP8vu-_rgUSbBXEarbPCVmGIF8SBlLe-oc4KY1rB5SXhXyzMenJSoO2vkDu6305rhtKz9qPU5tEM8vg1h0fLrWhGIUfTW6nQdwgu-VL3Id97BsapPz_KN55k7X3HGZi1KR9UcmzHAz-vpytmX1kHeVJkYmuuI5ywSs1CUI5P6gXtOmKb9hc6b3R-b8g-rx2YbfW6bF-eY3wVd0aA8eGX_L2GPHAhjoqFZ34ASs23qN4G28JRxAEp_gI6CaT357HkZOGNeS_Lm-VoWpu41q9w_wrXF64R8FHTEk9DRWBUI6kgGVXVM4tY-4gPFf3i3yS8u-QPVORdq9dZJuqauz1_wlp0FQ-lJ652M63CRU-3njTYi6eSxk_5O1WYerOLmIS9Q1xSJbsPa1wC8Lr25GLQgMSDkfSP36oe5d9Fxqgoeu1T9FdLHwPTY7fOaQs7NCR-yYFxuTPOrmfFdEjPGD_6rfsk_c_2T4RcfppWT2HyjKzwvln_tFPWddIqmqQiHeTBuxhNAJaNMqOTN_C3tH0J3CHywtv_UqX48I-kZx-LoucbeOeT_5voatPXVeTDRs1SKvYeH30xbX0VVXYTr7p-TmG7TAHGLy-1kfgFd0-Dht6KBq4AdnDSF6elDHIPMtKgxVZRpzjQyRZ2ZvAV7V2Pte6YZVuRTUdWqRTt5T43FGSjPFAYzEzxMGVKDc1bBcWuOhRTRniMmaHSlvYKVHQ4RjgOv0ZcBn3v7pbQjyDRZpJbNhFfIgwUqwILEYyD4Qq_ZoPH1oZP3vMvr1DZpj58BYHusfP0LCFDyfhwUXK1DR7R-7hhf5vdhieMd4m-2Vueo1byYPSdHtdQU" TargetMode="External"/><Relationship Id="rId85" Type="http://schemas.openxmlformats.org/officeDocument/2006/relationships/image" Target="media/image20.png"/><Relationship Id="rId150" Type="http://schemas.openxmlformats.org/officeDocument/2006/relationships/hyperlink" Target="https://www.msc.org/docs/default-source/default-document-library/for-business/program-documents/fisheries-program-documents/msc-fisheries-standard-toolbox.pdf" TargetMode="External"/><Relationship Id="rId171" Type="http://schemas.openxmlformats.org/officeDocument/2006/relationships/hyperlink" Target="https://www.amsa.gov.au/" TargetMode="External"/><Relationship Id="rId192" Type="http://schemas.microsoft.com/office/2020/10/relationships/intelligence" Target="intelligence2.xml"/><Relationship Id="rId12" Type="http://schemas.openxmlformats.org/officeDocument/2006/relationships/image" Target="media/image1.png"/><Relationship Id="rId33" Type="http://schemas.openxmlformats.org/officeDocument/2006/relationships/hyperlink" Target="https://www.business.qld.gov.au/industries/farms-fishing-forestry/fisheries/commercial/profile/trawl/turtle-excluder" TargetMode="External"/><Relationship Id="rId108" Type="http://schemas.openxmlformats.org/officeDocument/2006/relationships/hyperlink" Target="https://www.afma.gov.au/sites/default/files/2023-02/np16-northern-torres-prawn-logbook.pdf" TargetMode="External"/><Relationship Id="rId129" Type="http://schemas.openxmlformats.org/officeDocument/2006/relationships/hyperlink" Target="http://www.nerptropical.edu.au/sites/default/files/publications/files/NERP-TE-SYNTHESIS-REPORT-TORRES-STRAIT-COMPLETE.pdf" TargetMode="External"/><Relationship Id="rId54" Type="http://schemas.openxmlformats.org/officeDocument/2006/relationships/image" Target="media/image15.png"/><Relationship Id="rId75" Type="http://schemas.openxmlformats.org/officeDocument/2006/relationships/hyperlink" Target="https://www.pzja.gov.au/sites/default/files/2023-01/tspmac_19_meeting_record_ratified.pdf" TargetMode="External"/><Relationship Id="rId96" Type="http://schemas.openxmlformats.org/officeDocument/2006/relationships/image" Target="media/image24.png"/><Relationship Id="rId140" Type="http://schemas.openxmlformats.org/officeDocument/2006/relationships/hyperlink" Target="https://academic.oup.com/icesjms/article/77/2/680/5644309%20Accessed%202%20March%202024" TargetMode="External"/><Relationship Id="rId161" Type="http://schemas.openxmlformats.org/officeDocument/2006/relationships/hyperlink" Target="http://www.environment.gov.au/marine/publications/recovery-plan-marine-turtles-australia-2017" TargetMode="External"/><Relationship Id="rId182" Type="http://schemas.openxmlformats.org/officeDocument/2006/relationships/image" Target="media/image28.png"/><Relationship Id="rId6" Type="http://schemas.openxmlformats.org/officeDocument/2006/relationships/numbering" Target="numbering.xml"/><Relationship Id="rId23" Type="http://schemas.openxmlformats.org/officeDocument/2006/relationships/hyperlink" Target="https://www.legislation.gov.au/F2020L01597/asmade/text" TargetMode="External"/><Relationship Id="rId119" Type="http://schemas.openxmlformats.org/officeDocument/2006/relationships/hyperlink" Target="https://www.legislation.gov.au/C2004A02887/latest" TargetMode="External"/><Relationship Id="rId44" Type="http://schemas.openxmlformats.org/officeDocument/2006/relationships/hyperlink" Target="https://www.pzja.gov.au/sites/default/files/2024-02/NTN2023-05-TSPF-TAE-2024-26.pdf" TargetMode="External"/><Relationship Id="rId65" Type="http://schemas.openxmlformats.org/officeDocument/2006/relationships/hyperlink" Target="https://www.dcceew.gov.au/sites/default/files/env/pages/b8e55dc2-8460-40ab-a4b2-d887cbc13f18/files/assessment-report-torres-strait-prawn-fishery-2017.pdf" TargetMode="External"/><Relationship Id="rId86" Type="http://schemas.openxmlformats.org/officeDocument/2006/relationships/image" Target="media/image21.png"/><Relationship Id="rId130" Type="http://schemas.openxmlformats.org/officeDocument/2006/relationships/hyperlink" Target="https://www.nespmarine.edu.au/system/files/Shark_Action_Plan_FINAL_Sept7_2021_WEB_RGB.pdf" TargetMode="External"/><Relationship Id="rId151" Type="http://schemas.openxmlformats.org/officeDocument/2006/relationships/hyperlink" Target="https://www.pzja.gov.au/sites/default/files/2023-07/Torres-Strait-Prawn-Fishery-Data-Summary-2022.pdf" TargetMode="External"/><Relationship Id="rId172" Type="http://schemas.openxmlformats.org/officeDocument/2006/relationships/hyperlink" Target="https://www.msq.qld.gov.au/marine-pollution" TargetMode="External"/><Relationship Id="rId13" Type="http://schemas.openxmlformats.org/officeDocument/2006/relationships/image" Target="media/image2.emf"/><Relationship Id="rId18" Type="http://schemas.openxmlformats.org/officeDocument/2006/relationships/hyperlink" Target="https://www.msc.org/docs/default-source/default-document-library/for-business/program-documents/fisheries-program-documents/msc-fisheries-certification-process-v3.pdf?sfvrsn=82ae71bd_26" TargetMode="External"/><Relationship Id="rId39" Type="http://schemas.openxmlformats.org/officeDocument/2006/relationships/hyperlink" Target="https://www.afma.gov.au/sites/default/files/2023-02/np16-northern-torres-prawn-logbook.pdf" TargetMode="External"/><Relationship Id="rId109" Type="http://schemas.openxmlformats.org/officeDocument/2006/relationships/hyperlink" Target="https://www.tsra.gov.au/__data/assets/pdf_file/0008/13976/TSRA-2015-Marine-Turtle-Monitoring-Project-Report-2014-2015.pdf" TargetMode="External"/><Relationship Id="rId34" Type="http://schemas.openxmlformats.org/officeDocument/2006/relationships/hyperlink" Target="https://www.afma.gov.au/sites/default/files/2023-02/np16-northern-torres-prawn-logbook.pdf" TargetMode="External"/><Relationship Id="rId50" Type="http://schemas.openxmlformats.org/officeDocument/2006/relationships/image" Target="media/image12.png"/><Relationship Id="rId55" Type="http://schemas.openxmlformats.org/officeDocument/2006/relationships/hyperlink" Target="https://fish.gov.au/report/271-TIGER-PRAWNS-2020" TargetMode="External"/><Relationship Id="rId76" Type="http://schemas.openxmlformats.org/officeDocument/2006/relationships/hyperlink" Target="https://www.afma.gov.au/sites/default/files/2023-03/2019-0829_final_report%5B1%5D.pdf" TargetMode="External"/><Relationship Id="rId97" Type="http://schemas.openxmlformats.org/officeDocument/2006/relationships/hyperlink" Target="file:///Users/peter2/Downloads/TSPMAC-21-29-30Nov-Agenda-Papers.pdf" TargetMode="External"/><Relationship Id="rId104" Type="http://schemas.openxmlformats.org/officeDocument/2006/relationships/image" Target="media/image26.png"/><Relationship Id="rId120" Type="http://schemas.openxmlformats.org/officeDocument/2006/relationships/hyperlink" Target="https://daff.ent.sirsidynix.net.au/client/en_AU/search/asset/1035183/18" TargetMode="External"/><Relationship Id="rId125" Type="http://schemas.openxmlformats.org/officeDocument/2006/relationships/hyperlink" Target="https://era.daf.qld.gov.au/id/eprint/3709/1/BycatchFinalReport2007-FullReport.pdf" TargetMode="External"/><Relationship Id="rId141" Type="http://schemas.openxmlformats.org/officeDocument/2006/relationships/hyperlink" Target="https://nesptropical.edu.au/wp-content/uploads/2021/06/NESP-TWQ-Project-5.14-Final-Report_COMPLETE.pdf" TargetMode="External"/><Relationship Id="rId146" Type="http://schemas.openxmlformats.org/officeDocument/2006/relationships/hyperlink" Target="https://www.afma.gov.au/sites/default/files/2023-02/Torres%20Strait%20Prawn%20Fishery%20Bycatch%20and%20Discard%20Workplan.pdf" TargetMode="External"/><Relationship Id="rId167" Type="http://schemas.openxmlformats.org/officeDocument/2006/relationships/hyperlink" Target="https://www.msc.org/what-we-are-doing/science-and-research/habitat-impacts-tool" TargetMode="External"/><Relationship Id="rId188" Type="http://schemas.openxmlformats.org/officeDocument/2006/relationships/hyperlink" Target="https://fisheries.msc.org/en/fisheries/papua-new-guinea-torres-strait-tropical-rock-lobster-fishery" TargetMode="External"/><Relationship Id="rId7" Type="http://schemas.openxmlformats.org/officeDocument/2006/relationships/styles" Target="styles.xml"/><Relationship Id="rId71" Type="http://schemas.openxmlformats.org/officeDocument/2006/relationships/hyperlink" Target="https://www.pzja.gov.au/sites/default/files/2023-07/Torres-Strait-Prawn-Fishery-Data-Summary-2022.pdf" TargetMode="External"/><Relationship Id="rId92" Type="http://schemas.openxmlformats.org/officeDocument/2006/relationships/hyperlink" Target="https://www.environment.gov.au/cgi-bin/sprat/public/sprat.pl" TargetMode="External"/><Relationship Id="rId162" Type="http://schemas.openxmlformats.org/officeDocument/2006/relationships/hyperlink" Target="https://www.msc.org/standards-and-certification/developing-our-standards/the-fisheries-standard-review/projects/effective-fisheries-management-systems" TargetMode="External"/><Relationship Id="rId183" Type="http://schemas.openxmlformats.org/officeDocument/2006/relationships/hyperlink" Target="file:///Users/peter2/Downloads/tssac_81_meeting_record_ratified.pdf"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https://www.legislation.gov.au/F2024L00600/asmade/text" TargetMode="External"/><Relationship Id="rId40" Type="http://schemas.openxmlformats.org/officeDocument/2006/relationships/image" Target="media/image8.png"/><Relationship Id="rId45" Type="http://schemas.openxmlformats.org/officeDocument/2006/relationships/image" Target="media/image10.png"/><Relationship Id="rId66" Type="http://schemas.openxmlformats.org/officeDocument/2006/relationships/hyperlink" Target="http://www.afma.gov.au/wp-content/uploads/2017/05/Kons-Covered-Fisheyes-BRD-Trial-%20Report-Northern-Prawn-Fishery-2016_FINAL.pdf" TargetMode="External"/><Relationship Id="rId87" Type="http://schemas.openxmlformats.org/officeDocument/2006/relationships/hyperlink" Target="https://www.prod.legislation.gov.au/F2009L00505/latest/downloads" TargetMode="External"/><Relationship Id="rId110" Type="http://schemas.openxmlformats.org/officeDocument/2006/relationships/hyperlink" Target="https://www.data.qld.gov.au/dataset/quarterly-reports-species-of-conservation-interest-soci-interactions-from-2006/resource/7ec15655-5c2c-48f5-88ac-50a9501317a0?filters=Region%3AEC" TargetMode="External"/><Relationship Id="rId115" Type="http://schemas.openxmlformats.org/officeDocument/2006/relationships/hyperlink" Target="https://www.amsa.gov.au/" TargetMode="External"/><Relationship Id="rId131" Type="http://schemas.openxmlformats.org/officeDocument/2006/relationships/hyperlink" Target="https://data.gov.au/dataset/ds-aodn-e2d8fd76-cb43-44ff-e043-08114f8c536f/details?q=" TargetMode="External"/><Relationship Id="rId136" Type="http://schemas.openxmlformats.org/officeDocument/2006/relationships/hyperlink" Target="https://www.frdc.com.au/project/1993-096" TargetMode="External"/><Relationship Id="rId157" Type="http://schemas.openxmlformats.org/officeDocument/2006/relationships/hyperlink" Target="https://www.dcceew.gov.au/sites/default/files/env/pages/89160a83-68a6-4f07-81d3-e7df1a02bdbd/files/torres-strait-prawn-application-2016.pdf" TargetMode="External"/><Relationship Id="rId178" Type="http://schemas.openxmlformats.org/officeDocument/2006/relationships/hyperlink" Target="https://www.legislation.gov.au/F2024L00600/latest/text" TargetMode="External"/><Relationship Id="rId61" Type="http://schemas.openxmlformats.org/officeDocument/2006/relationships/hyperlink" Target="https://www.dcceew.gov.au/environment/marine/fisheries/commonwealth/torres-strait/application-2017" TargetMode="External"/><Relationship Id="rId82" Type="http://schemas.openxmlformats.org/officeDocument/2006/relationships/hyperlink" Target="https://www.daf.qld.gov.au/__data/assets/pdf_file/0017/56015/TS-Prawn-Report-Web.pdf" TargetMode="External"/><Relationship Id="rId152" Type="http://schemas.openxmlformats.org/officeDocument/2006/relationships/hyperlink" Target="http://www.environment.gov.au/cgi-bin/sprat/public/publicspecies.pl?taxon_id=1104" TargetMode="External"/><Relationship Id="rId173" Type="http://schemas.openxmlformats.org/officeDocument/2006/relationships/hyperlink" Target="https://www.msc.org/what-we-are-doing/science-and-research/habitat-impacts-tool" TargetMode="External"/><Relationship Id="rId19" Type="http://schemas.openxmlformats.org/officeDocument/2006/relationships/hyperlink" Target="https://www.msc.org/docs/default-source/default-document-library/for-business/program-documents/fisheries-program-documents/msc-fisheries-standard-v3-0.pdf?sfvrsn=53623a3_31" TargetMode="External"/><Relationship Id="rId14" Type="http://schemas.openxmlformats.org/officeDocument/2006/relationships/footer" Target="footer1.xml"/><Relationship Id="rId30" Type="http://schemas.openxmlformats.org/officeDocument/2006/relationships/hyperlink" Target="https://www.legislation.gov.au/F2008L01970/latest/text" TargetMode="External"/><Relationship Id="rId35" Type="http://schemas.openxmlformats.org/officeDocument/2006/relationships/hyperlink" Target="https://www.pzja.gov.au/sites/default/files/2023-01/TSPF-Bycatch-and-Discard-Workplan_final.pdf" TargetMode="External"/><Relationship Id="rId56" Type="http://schemas.openxmlformats.org/officeDocument/2006/relationships/image" Target="media/image16.png"/><Relationship Id="rId77" Type="http://schemas.openxmlformats.org/officeDocument/2006/relationships/hyperlink" Target="https://www.publications.qld.gov.au/dataset/commercial-fishing-logbooks/resource/23c5b280-8c8d-46b3-99b1-8d870d541711/" TargetMode="External"/><Relationship Id="rId100" Type="http://schemas.openxmlformats.org/officeDocument/2006/relationships/hyperlink" Target="http://www.environment.gov.au/cgi-bin/sprat/public/publicshowmigratory.pl" TargetMode="External"/><Relationship Id="rId105" Type="http://schemas.openxmlformats.org/officeDocument/2006/relationships/hyperlink" Target="https://www.dcceew.gov.au/sites/default/files/env/pages/89160a83-68a6-4f07-81d3-e7df1a02bdbd/files/torres-strait-prawn-application-2016.pdf" TargetMode="External"/><Relationship Id="rId126" Type="http://schemas.openxmlformats.org/officeDocument/2006/relationships/hyperlink" Target="https://era.daf.qld.gov.au/id/eprint/5028/1/Final%20Report%202013-020%20Physical%20oceanographic%20influences%20on%20Queensland%20reef%20fish%20and%20scallops.pdf" TargetMode="External"/><Relationship Id="rId147" Type="http://schemas.openxmlformats.org/officeDocument/2006/relationships/hyperlink" Target="https://www.afma.gov.au/sites/default/files/2023-02/torres-prawn-handbook-2016_with-code-of-practice-web-access.pdf" TargetMode="External"/><Relationship Id="rId168" Type="http://schemas.openxmlformats.org/officeDocument/2006/relationships/hyperlink" Target="https://www.msc.org/what-we-are-doing/science-and-research/habitat-impacts-tool" TargetMode="External"/><Relationship Id="rId8" Type="http://schemas.openxmlformats.org/officeDocument/2006/relationships/settings" Target="settings.xml"/><Relationship Id="rId51" Type="http://schemas.openxmlformats.org/officeDocument/2006/relationships/image" Target="media/image13.png"/><Relationship Id="rId72" Type="http://schemas.openxmlformats.org/officeDocument/2006/relationships/hyperlink" Target="https://doi.org/10.3354/meps13540%0a" TargetMode="External"/><Relationship Id="rId93" Type="http://schemas.openxmlformats.org/officeDocument/2006/relationships/hyperlink" Target="https://www.iucnredlist.org/" TargetMode="External"/><Relationship Id="rId98" Type="http://schemas.openxmlformats.org/officeDocument/2006/relationships/image" Target="media/image25.png"/><Relationship Id="rId121" Type="http://schemas.openxmlformats.org/officeDocument/2006/relationships/hyperlink" Target="https://era.daf.qld.gov.au/id/eprint/9354/1/Estimating%20impacts%20of%20management%20changes%20on%20bycatch%20reduction_2017_campbell.pdf" TargetMode="External"/><Relationship Id="rId142" Type="http://schemas.openxmlformats.org/officeDocument/2006/relationships/hyperlink" Target="https://www.afma.gov.au/sites/default/files/2023-02/AFMA%20Bycatch%20Strategy-%20Mitigating%20protected%20species%20interactions%20and%20general%20bycatch%202017-2022.pdf" TargetMode="External"/><Relationship Id="rId163" Type="http://schemas.openxmlformats.org/officeDocument/2006/relationships/hyperlink" Target="https://www.pzja.gov.au/corporate-and-reports/industry-code-practice-responsible-disposal-marine-debris-torres-strait-prawn" TargetMode="External"/><Relationship Id="rId184" Type="http://schemas.openxmlformats.org/officeDocument/2006/relationships/hyperlink" Target="file:///Users/peter2/Downloads/tssac_srp_2018-2022_post_tssac_final_0.pdf" TargetMode="External"/><Relationship Id="rId189" Type="http://schemas.openxmlformats.org/officeDocument/2006/relationships/hyperlink" Target="https://www.msc.org/for-business/certification-bodies/supporting-documents" TargetMode="External"/><Relationship Id="rId3" Type="http://schemas.openxmlformats.org/officeDocument/2006/relationships/customXml" Target="../customXml/item3.xml"/><Relationship Id="rId25" Type="http://schemas.openxmlformats.org/officeDocument/2006/relationships/hyperlink" Target="https://www.pzja.gov.au/commercial-fisheries-management/torres-strait-fisheries/torres-strait-prawn-fishery" TargetMode="External"/><Relationship Id="rId46" Type="http://schemas.openxmlformats.org/officeDocument/2006/relationships/hyperlink" Target="https://www.pzja.gov.au/torres-strait-fisheries/torres-strait-prawn-fishery/harvest-strategy-torres-strait-prawn-fishery" TargetMode="External"/><Relationship Id="rId67" Type="http://schemas.openxmlformats.org/officeDocument/2006/relationships/hyperlink" Target="https://fisheries.msc.org/en/fisheries/australia-northern-prawn/@@assessments" TargetMode="External"/><Relationship Id="rId116" Type="http://schemas.openxmlformats.org/officeDocument/2006/relationships/hyperlink" Target="https://www.pzja.gov.au/corporate-and-reports/industry-code-practice-responsible-disposal-marine-debris-torres-strait-prawn" TargetMode="External"/><Relationship Id="rId137" Type="http://schemas.openxmlformats.org/officeDocument/2006/relationships/hyperlink" Target="https://www.frdc.com.au/sites/default/files/products/2013-009-DLD.pdf" TargetMode="External"/><Relationship Id="rId158" Type="http://schemas.openxmlformats.org/officeDocument/2006/relationships/hyperlink" Target="https://www.afma.gov.au/sites/default/files/2023-02/Environmental%20sustainability%20assessment%20update%20for%20Torres%20Strait%20Prawn%20Fishery.pdf" TargetMode="External"/><Relationship Id="rId20" Type="http://schemas.openxmlformats.org/officeDocument/2006/relationships/image" Target="media/image4.png"/><Relationship Id="rId41" Type="http://schemas.openxmlformats.org/officeDocument/2006/relationships/hyperlink" Target="https://www.daf.qld.gov.au/business-priorities/fisheries/sustainable/legislation/maps-regulated-waters" TargetMode="External"/><Relationship Id="rId62" Type="http://schemas.openxmlformats.org/officeDocument/2006/relationships/hyperlink" Target="https://www.afma.gov.au/sites/default/files/2023-02/afma-annual-report-2021-22.pdf" TargetMode="External"/><Relationship Id="rId83" Type="http://schemas.openxmlformats.org/officeDocument/2006/relationships/hyperlink" Target="https://www.afma.gov.au/sites/default/files/2023-02/torres-prawn-handbook-2016_with-code-of-practice-web-access.pdf" TargetMode="External"/><Relationship Id="rId88" Type="http://schemas.openxmlformats.org/officeDocument/2006/relationships/image" Target="media/image22.png"/><Relationship Id="rId111" Type="http://schemas.openxmlformats.org/officeDocument/2006/relationships/hyperlink" Target="https://www.agriculture.gov.au/sites/default/files/documents/recovery-plan-marine-turtles-2017.pdf" TargetMode="External"/><Relationship Id="rId132" Type="http://schemas.openxmlformats.org/officeDocument/2006/relationships/hyperlink" Target="https://nespclimate.com.au/wp-content/uploads/2016/03/ESCC-R004-TS-CC-fisheries-workshop-180601.pdf" TargetMode="External"/><Relationship Id="rId153" Type="http://schemas.openxmlformats.org/officeDocument/2006/relationships/hyperlink" Target="https://www.pzja.gov.au/sites/default/files/2023-07/Torres-Strait-Prawn-Fishery-Data-Summary-2022.pdf" TargetMode="External"/><Relationship Id="rId174" Type="http://schemas.openxmlformats.org/officeDocument/2006/relationships/hyperlink" Target="https://www.msc.org/docs/default-source/default-document-library/for-business/program-documents/fisheries-program-documents/msc-fisheries-standard-toolbox.pdf" TargetMode="External"/><Relationship Id="rId179" Type="http://schemas.openxmlformats.org/officeDocument/2006/relationships/hyperlink" Target="https://www.dcceew.gov.au/sites/default/files/documents/qld-east-coast-otter-trawl-assessment-2021.pdf" TargetMode="External"/><Relationship Id="rId190" Type="http://schemas.openxmlformats.org/officeDocument/2006/relationships/fontTable" Target="fontTable.xml"/><Relationship Id="rId15" Type="http://schemas.openxmlformats.org/officeDocument/2006/relationships/hyperlink" Target="file:////Users/peter2/Dropbox/FishListic%20Dropbox/ECOTF%202024%20pre%20assessment/2024%20pre-assessment%2011%20uoAs/Reports/drafts%20only/formatting%20check/Dichmont,%20C.%20M.,%20A.%20R.%20Deng,%20A.%20E.%20Punt,%20W.%20Venables,%20and%20M.%20Haddon%20(2006).%20" TargetMode="External"/><Relationship Id="rId36" Type="http://schemas.openxmlformats.org/officeDocument/2006/relationships/image" Target="media/image6.png"/><Relationship Id="rId57" Type="http://schemas.openxmlformats.org/officeDocument/2006/relationships/hyperlink" Target="https://fish.gov.au/report/270-ENDEAVOUR-PRAWNS-2020" TargetMode="External"/><Relationship Id="rId106" Type="http://schemas.openxmlformats.org/officeDocument/2006/relationships/hyperlink" Target="https://www.afma.gov.au/sites/default/files/2023-02/Environmental%20sustainability%20assessment%20update%20for%20Torres%20Strait%20Prawn%20Fishery.pdf" TargetMode="External"/><Relationship Id="rId127" Type="http://schemas.openxmlformats.org/officeDocument/2006/relationships/hyperlink" Target="https://era.daf.qld.gov.au/id/eprint/6433/" TargetMode="External"/><Relationship Id="rId10" Type="http://schemas.openxmlformats.org/officeDocument/2006/relationships/footnotes" Target="footnotes.xml"/><Relationship Id="rId31" Type="http://schemas.openxmlformats.org/officeDocument/2006/relationships/hyperlink" Target="https://www.afma.gov.au/sites/default/files/2023-02/np16-northern-torres-prawn-logbook.pdf" TargetMode="External"/><Relationship Id="rId52" Type="http://schemas.openxmlformats.org/officeDocument/2006/relationships/image" Target="media/image14.png"/><Relationship Id="rId73" Type="http://schemas.openxmlformats.org/officeDocument/2006/relationships/hyperlink" Target="file:///Users/peter2/Downloads/TSPMAC-21-29-30Nov-Agenda-Papers.pdf" TargetMode="External"/><Relationship Id="rId78" Type="http://schemas.openxmlformats.org/officeDocument/2006/relationships/image" Target="media/image17.png"/><Relationship Id="rId94" Type="http://schemas.openxmlformats.org/officeDocument/2006/relationships/hyperlink" Target="https://www.afma.gov.au/sites/default/files/2023-02/np16-northern-torres-prawn-logbook.pdf" TargetMode="External"/><Relationship Id="rId99" Type="http://schemas.openxmlformats.org/officeDocument/2006/relationships/hyperlink" Target="https://www.dcceew.gov.au/environment/epbc/epbc-act-reform" TargetMode="External"/><Relationship Id="rId101" Type="http://schemas.openxmlformats.org/officeDocument/2006/relationships/hyperlink" Target="https://www.cms.int/sharks/sites/default/files/document/cms_sharks-mos4_national%20report_Australia_e.pdf" TargetMode="External"/><Relationship Id="rId122" Type="http://schemas.openxmlformats.org/officeDocument/2006/relationships/hyperlink" Target="https://doi.org/10.25903/yphx-yk52" TargetMode="External"/><Relationship Id="rId143" Type="http://schemas.openxmlformats.org/officeDocument/2006/relationships/hyperlink" Target="https://www.daf.qld.gov.au/__data/assets/pdf_file/0017/56015/TS-Prawn-Report-Web.pdf" TargetMode="External"/><Relationship Id="rId148" Type="http://schemas.openxmlformats.org/officeDocument/2006/relationships/hyperlink" Target="https://www.pzja.gov.au/corporate-and-reports/industry-code-practice-responsible-disposal-marine-debris-torres-strait-prawn" TargetMode="External"/><Relationship Id="rId164" Type="http://schemas.openxmlformats.org/officeDocument/2006/relationships/hyperlink" Target="https://www.msc.org/docs/default-source/default-document-library/for-business/program-documents/fisheries-program-documents/msc-fisheries-standard-toolbox.pdf" TargetMode="External"/><Relationship Id="rId169" Type="http://schemas.openxmlformats.org/officeDocument/2006/relationships/hyperlink" Target="https://www.msc.org/docs/default-source/default-document-library/for-business/program-documents/fisheries-program-documents/msc-fisheries-standard-toolbox.pdf" TargetMode="External"/><Relationship Id="rId185" Type="http://schemas.openxmlformats.org/officeDocument/2006/relationships/hyperlink" Target="https://www.msc.org/docs/default-source/default-document-library/for-business/program-documents/fisheries-program-documents/msc-fisheries-standard-toolbox.pdf" TargetMode="External"/><Relationship Id="rId180" Type="http://schemas.openxmlformats.org/officeDocument/2006/relationships/hyperlink" Target="https://www.fish.gov.au/report/272-BANANA-PRAWNS-2020" TargetMode="External"/><Relationship Id="rId9" Type="http://schemas.openxmlformats.org/officeDocument/2006/relationships/webSettings" Target="webSettings.xml"/><Relationship Id="rId26" Type="http://schemas.openxmlformats.org/officeDocument/2006/relationships/hyperlink" Target="https://www.pzja.gov.au/advisory-committees/pzja-committees/torres-strait-scientific-advisory-committee-tssac" TargetMode="External"/><Relationship Id="rId47" Type="http://schemas.openxmlformats.org/officeDocument/2006/relationships/hyperlink" Target="https://www.afma.gov.au/sites/default/files/2023-03/2019-0829_final_report%5B1%5D.pdf" TargetMode="External"/><Relationship Id="rId68" Type="http://schemas.openxmlformats.org/officeDocument/2006/relationships/hyperlink" Target="https://www.pzja.gov.au/corporate-and-reports/industry-code-practice-responsible-disposal-marine-debris-torres-strait-prawn" TargetMode="External"/><Relationship Id="rId89" Type="http://schemas.openxmlformats.org/officeDocument/2006/relationships/image" Target="media/image23.png"/><Relationship Id="rId112" Type="http://schemas.openxmlformats.org/officeDocument/2006/relationships/hyperlink" Target="https://www.pzja.gov.au/sites/default/files/2023-07/Torres-Strait-Prawn-Fishery-Data-Summary-2022.pdf" TargetMode="External"/><Relationship Id="rId133" Type="http://schemas.openxmlformats.org/officeDocument/2006/relationships/hyperlink" Target="http://elibrary.gbrmpa.gov.au/jspui/bitstream/11017/1148/1/ECOTF_ERA_Technical_web.pdf" TargetMode="External"/><Relationship Id="rId154" Type="http://schemas.openxmlformats.org/officeDocument/2006/relationships/hyperlink" Target="https://www.afma.gov.au/sites/default/files/2023-02/Final-ERM-Guide_June-2017.pdf" TargetMode="External"/><Relationship Id="rId175" Type="http://schemas.openxmlformats.org/officeDocument/2006/relationships/image" Target="media/image27.png"/><Relationship Id="rId16" Type="http://schemas.openxmlformats.org/officeDocument/2006/relationships/hyperlink" Target="https://www.msc.org/docs/default-source/default-document-library/for-business/program-documents/fisheries-program-documents/msc-fisheries-standard-toolbox.pdf" TargetMode="External"/><Relationship Id="rId37" Type="http://schemas.openxmlformats.org/officeDocument/2006/relationships/hyperlink" Target="https://www.pzja.gov.au/advisory-committees/pzja-committees/torres-strait-prawn-management-advisory-committee-tspmac" TargetMode="External"/><Relationship Id="rId58" Type="http://schemas.openxmlformats.org/officeDocument/2006/relationships/hyperlink" Target="https://www.frdc.com.au/sites/default/files/products/2007-018-DLD.pdf" TargetMode="External"/><Relationship Id="rId79" Type="http://schemas.openxmlformats.org/officeDocument/2006/relationships/hyperlink" Target="https://www.msc.org/docs/default-source/default-document-library/for-business/program-documents/fisheries-program-documents/msc-fisheries-standard-v3-0.pdf?sfvrsn=53623a3_31" TargetMode="External"/><Relationship Id="rId102" Type="http://schemas.openxmlformats.org/officeDocument/2006/relationships/hyperlink" Target="https://shark-references.com/species/view/Anoxypristis-cuspidata" TargetMode="External"/><Relationship Id="rId123" Type="http://schemas.openxmlformats.org/officeDocument/2006/relationships/hyperlink" Target="https://doi.org/10.1002/lol2.10352" TargetMode="External"/><Relationship Id="rId144" Type="http://schemas.openxmlformats.org/officeDocument/2006/relationships/hyperlink" Target="https://www.afma.gov.au/sites/default/files/2023-02/Torres%20Strait%20Prawn%20Fishery%20Bycatch%20and%20Discard%20Workplan.pdf" TargetMode="External"/><Relationship Id="rId90" Type="http://schemas.openxmlformats.org/officeDocument/2006/relationships/hyperlink" Target="https://www.msc.org/docs/default-source/default-document-library/for-business/program-documents/fisheries-program-documents/msc-fisheries-standard-v3-0.pdf?sfvrsn=53623a3_31" TargetMode="External"/><Relationship Id="rId165" Type="http://schemas.openxmlformats.org/officeDocument/2006/relationships/hyperlink" Target="https://www.dcceew.gov.au/environment/marine/publications/recovery-plan-marine-turtles-australia-2017" TargetMode="External"/><Relationship Id="rId186" Type="http://schemas.openxmlformats.org/officeDocument/2006/relationships/hyperlink" Target="file:////Users/peter2/Downloads/2019-0829_final_report%5b1%5d%20(1).pdf" TargetMode="External"/><Relationship Id="rId27" Type="http://schemas.openxmlformats.org/officeDocument/2006/relationships/hyperlink" Target="https://www.pzja.gov.au/advisory-committees/pzja-committees/torres-strait-scientific-advisory-committee-tssac" TargetMode="External"/><Relationship Id="rId48" Type="http://schemas.openxmlformats.org/officeDocument/2006/relationships/image" Target="media/image11.png"/><Relationship Id="rId69" Type="http://schemas.openxmlformats.org/officeDocument/2006/relationships/hyperlink" Target="https://www.afma.gov.au/sites/default/files/2023-03/2019-0829_final_report%5B1%5D.pdf" TargetMode="External"/><Relationship Id="rId113" Type="http://schemas.openxmlformats.org/officeDocument/2006/relationships/hyperlink" Target="file:///Users/peter2/Downloads/NPF%202023_MSC_reporting-template_v1.2%20(PCR)%20-%2017July2023-Rev%20(1).pdf" TargetMode="External"/><Relationship Id="rId134" Type="http://schemas.openxmlformats.org/officeDocument/2006/relationships/hyperlink" Target="https://doi.org/577.770994" TargetMode="External"/><Relationship Id="rId80" Type="http://schemas.openxmlformats.org/officeDocument/2006/relationships/hyperlink" Target="https://www.msc.org/docs/default-source/default-document-library/for-business/program-documents/fisheries-program-documents/msc-fisheries-standard-v3-0.pdf?sfvrsn=53623a3_31" TargetMode="External"/><Relationship Id="rId155" Type="http://schemas.openxmlformats.org/officeDocument/2006/relationships/hyperlink" Target="https://www.afma.gov.au/sites/default/files/2023-02/Attachment-A-ERM-FMP.pdf" TargetMode="External"/><Relationship Id="rId176" Type="http://schemas.openxmlformats.org/officeDocument/2006/relationships/hyperlink" Target="https://www.msc.org/docs/default-source/default-document-library/for-business/program-documents/fisheries-program-documents/msc-fisheries-standard-v3-0.pdf?sfvrsn=53623a3_31" TargetMode="External"/><Relationship Id="rId17" Type="http://schemas.openxmlformats.org/officeDocument/2006/relationships/image" Target="media/image3.png"/><Relationship Id="rId38" Type="http://schemas.openxmlformats.org/officeDocument/2006/relationships/image" Target="media/image7.png"/><Relationship Id="rId59" Type="http://schemas.openxmlformats.org/officeDocument/2006/relationships/hyperlink" Target="https://fish.gov.au/report/270-ENDEAVOUR-PRAWNS-2020" TargetMode="External"/><Relationship Id="rId103" Type="http://schemas.openxmlformats.org/officeDocument/2006/relationships/hyperlink" Target="https://www.dcceew.gov.au/sites/default/files/documents/sawfish-river-sharks-multispecies-issues-paper.pdf" TargetMode="External"/><Relationship Id="rId124" Type="http://schemas.openxmlformats.org/officeDocument/2006/relationships/hyperlink" Target="https://www.dcceew.gov.au/parks-heritage/great-barrier-reef/world-heritage" TargetMode="External"/><Relationship Id="rId70" Type="http://schemas.openxmlformats.org/officeDocument/2006/relationships/hyperlink" Target="https://www.pzja.gov.au/sites/default/files/2023-01/data-summary-2021_final.pdf" TargetMode="External"/><Relationship Id="rId91" Type="http://schemas.openxmlformats.org/officeDocument/2006/relationships/hyperlink" Target="https://www.speciesplus.net" TargetMode="External"/><Relationship Id="rId145" Type="http://schemas.openxmlformats.org/officeDocument/2006/relationships/hyperlink" Target="https://www.legislation.gov.au/F2024L00600/latest/text" TargetMode="External"/><Relationship Id="rId166" Type="http://schemas.openxmlformats.org/officeDocument/2006/relationships/hyperlink" Target="https://www.msc.org/what-we-are-doing/science-and-research/habitat-impacts-tool" TargetMode="External"/><Relationship Id="rId187" Type="http://schemas.openxmlformats.org/officeDocument/2006/relationships/hyperlink" Target="https://fisheries.msc.org/en/fisheries/papua-new-guinea-torres-strait-tropical-rock-lobster-fishery" TargetMode="External"/><Relationship Id="rId1" Type="http://schemas.openxmlformats.org/officeDocument/2006/relationships/customXml" Target="../customXml/item1.xml"/><Relationship Id="rId28" Type="http://schemas.openxmlformats.org/officeDocument/2006/relationships/hyperlink" Target="https://www.pzja.gov.au/advisory-committees/pzja-committees/torres-strait-prawn-management-advisory-committee-tspmac" TargetMode="External"/><Relationship Id="rId49" Type="http://schemas.openxmlformats.org/officeDocument/2006/relationships/hyperlink" Target="https://www.msc.org/docs/default-source/default-document-library/for-business/program-documents/fisheries-program-documents/msc-fisheries-standard-v3-0.pdf?sfvrsn=53623a3_31" TargetMode="External"/><Relationship Id="rId114" Type="http://schemas.openxmlformats.org/officeDocument/2006/relationships/hyperlink" Target="https://www.dcceew.gov.au/sites/default/files/documents/syngnathids.pdf" TargetMode="External"/><Relationship Id="rId60" Type="http://schemas.openxmlformats.org/officeDocument/2006/relationships/hyperlink" Target="https://www.afma.gov.au/sites/default/files/2023-02/Torres%20Strait%20Prawn%20Fishery%20Bycatch%20and%20Discard%20Workplan.pdf" TargetMode="External"/><Relationship Id="rId81" Type="http://schemas.openxmlformats.org/officeDocument/2006/relationships/image" Target="media/image18.png"/><Relationship Id="rId135" Type="http://schemas.openxmlformats.org/officeDocument/2006/relationships/hyperlink" Target="https://www.afma.gov.au/sites/default/files/2023-02/Environmental%20sustainability%20assessment%20update%20for%20Torres%20Strait%20Prawn%20Fishery.pdf" TargetMode="External"/><Relationship Id="rId156" Type="http://schemas.openxmlformats.org/officeDocument/2006/relationships/hyperlink" Target="https://www.afma.gov.au/sites/default/files/2023-02/AFMA%20Bycatch%20Strategy-%20Mitigating%20protected%20species%20interactions%20and%20general%20bycatch%202017-2022.pdf" TargetMode="External"/><Relationship Id="rId177" Type="http://schemas.openxmlformats.org/officeDocument/2006/relationships/hyperlink" Target="https://www.legislation.gov.au/C2004A02887/lates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nespmarine.edu.au/system/files/Feutry%20et%20al_A12_Theme%202_M18_Anoxypristis%20cuspidata%20population%20structure_1.pdf" TargetMode="External"/><Relationship Id="rId13" Type="http://schemas.openxmlformats.org/officeDocument/2006/relationships/hyperlink" Target="https://elibrary.gbrmpa.gov.au/jspui/retrieve/62d985cf-79b1-4615-b80a-9b43c8b517f3/gbrmpa-VA-SeaSnakes-11-7-12.pdf" TargetMode="External"/><Relationship Id="rId18" Type="http://schemas.openxmlformats.org/officeDocument/2006/relationships/hyperlink" Target="https://www.iucnredlist.org/species/176761/7299189" TargetMode="External"/><Relationship Id="rId3" Type="http://schemas.openxmlformats.org/officeDocument/2006/relationships/hyperlink" Target="https://www.pzja.gov.au/torres-strait-fisheries/torres-strait-prawn-fishery/torres-strait-prawn-fishery-handbook-and-data" TargetMode="External"/><Relationship Id="rId7" Type="http://schemas.openxmlformats.org/officeDocument/2006/relationships/hyperlink" Target="https://www.cms.int/sites/default/files/document/MOS1_Inf_5_6_Report_from_Australia_0.pdf" TargetMode="External"/><Relationship Id="rId12" Type="http://schemas.openxmlformats.org/officeDocument/2006/relationships/hyperlink" Target="https://wetlandinfo.des.qld.gov.au/wetlands/facts-maps/wildlife/?AreaID=lga-torres-strait-island&amp;Kingdom=animals&amp;Class=reptiles" TargetMode="External"/><Relationship Id="rId17" Type="http://schemas.openxmlformats.org/officeDocument/2006/relationships/hyperlink" Target="https://www.iucnredlist.org/species/132475824/83766285" TargetMode="External"/><Relationship Id="rId2" Type="http://schemas.openxmlformats.org/officeDocument/2006/relationships/hyperlink" Target="https://www.pzja.gov.au/torres-strait-fisheries/torres-strait-prawn-fishery/torres-strait-prawn-fishery-handbook-and-data" TargetMode="External"/><Relationship Id="rId16" Type="http://schemas.openxmlformats.org/officeDocument/2006/relationships/hyperlink" Target="https://www.iucnredlist.org/species/176746/132780885" TargetMode="External"/><Relationship Id="rId1" Type="http://schemas.openxmlformats.org/officeDocument/2006/relationships/hyperlink" Target="https://www.federalregister.gov/documents/2021/04/30/2021-09077/bureau-of-oceans-and-international-environmental-and-scientific-affairs-annual-certification-of" TargetMode="External"/><Relationship Id="rId6" Type="http://schemas.openxmlformats.org/officeDocument/2006/relationships/hyperlink" Target="https://fishbase.se/summary/SpeciesSummary.php?ID=5875&amp;AT=Red-spot+monocle+bream" TargetMode="External"/><Relationship Id="rId11" Type="http://schemas.openxmlformats.org/officeDocument/2006/relationships/hyperlink" Target="https://www.pzja.gov.au/resources/dugong-and-turtle-fisheries" TargetMode="External"/><Relationship Id="rId5" Type="http://schemas.openxmlformats.org/officeDocument/2006/relationships/hyperlink" Target="https://www.dcceew.gov.au/sites/default/files/env/pages/b8e55dc2-8460-40ab-a4b2-d887cbc13f18/files/assessment-report-torres-strait-prawn-fishery-2017.pdf" TargetMode="External"/><Relationship Id="rId15" Type="http://schemas.openxmlformats.org/officeDocument/2006/relationships/hyperlink" Target="https://www.iucnredlist.org/species/176737/7293481" TargetMode="External"/><Relationship Id="rId10" Type="http://schemas.openxmlformats.org/officeDocument/2006/relationships/hyperlink" Target="https://www.researchgate.net/publication/377496999_Anoxypristis_cuspidata_The_IUCN_Red_List_of_Threatened_Species_2023_eT39389A58304073" TargetMode="External"/><Relationship Id="rId19" Type="http://schemas.openxmlformats.org/officeDocument/2006/relationships/hyperlink" Target="https://www.iucnredlist.org/species/176756/7298218" TargetMode="External"/><Relationship Id="rId4" Type="http://schemas.openxmlformats.org/officeDocument/2006/relationships/hyperlink" Target="https://www.dcceew.gov.au/sites/default/files/env/pages/89160a83-68a6-4f07-81d3-e7df1a02bdbd/files/torres-strait-prawn-application-2016.pdf" TargetMode="External"/><Relationship Id="rId9" Type="http://schemas.openxmlformats.org/officeDocument/2006/relationships/hyperlink" Target="https://fisheries.msc.org/en/fisheries/australia-northern-prawn/@@assessments" TargetMode="External"/><Relationship Id="rId14" Type="http://schemas.openxmlformats.org/officeDocument/2006/relationships/hyperlink" Target="https://www.iucnredlist.org/species/176734/72928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D766BF6ECA4C254F8D8B0D6F0871B489" ma:contentTypeVersion="3" ma:contentTypeDescription="Create a new document." ma:contentTypeScope="" ma:versionID="6dc7663c189766c4be722e387334b8f9">
  <xsd:schema xmlns:xsd="http://www.w3.org/2001/XMLSchema" xmlns:xs="http://www.w3.org/2001/XMLSchema" xmlns:p="http://schemas.microsoft.com/office/2006/metadata/properties" xmlns:ns2="0461b8ec-855f-498e-a82e-c8fc7de7f7b9" targetNamespace="http://schemas.microsoft.com/office/2006/metadata/properties" ma:root="true" ma:fieldsID="ed43ec8576d69d6b476d0c4b6b15b097" ns2:_="">
    <xsd:import namespace="0461b8ec-855f-498e-a82e-c8fc7de7f7b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1b8ec-855f-498e-a82e-c8fc7de7f7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845050-7C17-2548-9BA7-987FC14AB0BA}">
  <ds:schemaRefs>
    <ds:schemaRef ds:uri="http://schemas.openxmlformats.org/officeDocument/2006/bibliography"/>
  </ds:schemaRefs>
</ds:datastoreItem>
</file>

<file path=customXml/itemProps2.xml><?xml version="1.0" encoding="utf-8"?>
<ds:datastoreItem xmlns:ds="http://schemas.openxmlformats.org/officeDocument/2006/customXml" ds:itemID="{0AC134F4-E426-4BD6-A180-357986518ACB}">
  <ds:schemaRefs>
    <ds:schemaRef ds:uri="http://schemas.microsoft.com/office/2006/metadata/properties"/>
    <ds:schemaRef ds:uri="http://schemas.microsoft.com/office/infopath/2007/PartnerControls"/>
    <ds:schemaRef ds:uri="DF4B8A4B-0CFC-4C20-846F-EA898DEF5F03"/>
    <ds:schemaRef ds:uri="df4b8a4b-0cfc-4c20-846f-ea898def5f03"/>
    <ds:schemaRef ds:uri="39cc9aa4-8199-4288-8a76-9798b9659fd2"/>
    <ds:schemaRef ds:uri="http://schemas.microsoft.com/sharepoint/v4"/>
  </ds:schemaRefs>
</ds:datastoreItem>
</file>

<file path=customXml/itemProps3.xml><?xml version="1.0" encoding="utf-8"?>
<ds:datastoreItem xmlns:ds="http://schemas.openxmlformats.org/officeDocument/2006/customXml" ds:itemID="{8C94A018-6B1A-4936-9F77-15243A386888}">
  <ds:schemaRefs>
    <ds:schemaRef ds:uri="http://schemas.microsoft.com/sharepoint/v3/contenttype/forms"/>
  </ds:schemaRefs>
</ds:datastoreItem>
</file>

<file path=customXml/itemProps4.xml><?xml version="1.0" encoding="utf-8"?>
<ds:datastoreItem xmlns:ds="http://schemas.openxmlformats.org/officeDocument/2006/customXml" ds:itemID="{B3FC0650-D0FA-4A01-878D-BEEB57B2A4A1}">
  <ds:schemaRefs>
    <ds:schemaRef ds:uri="http://schemas.microsoft.com/sharepoint/events"/>
  </ds:schemaRefs>
</ds:datastoreItem>
</file>

<file path=customXml/itemProps5.xml><?xml version="1.0" encoding="utf-8"?>
<ds:datastoreItem xmlns:ds="http://schemas.openxmlformats.org/officeDocument/2006/customXml" ds:itemID="{BEEF1CF3-3F20-466B-B6D3-3F3E38B1E18D}"/>
</file>

<file path=docProps/app.xml><?xml version="1.0" encoding="utf-8"?>
<Properties xmlns="http://schemas.openxmlformats.org/officeDocument/2006/extended-properties" xmlns:vt="http://schemas.openxmlformats.org/officeDocument/2006/docPropsVTypes">
  <Template>Normal.dotm</Template>
  <TotalTime>1</TotalTime>
  <Pages>116</Pages>
  <Words>50022</Words>
  <Characters>285127</Characters>
  <Application>Microsoft Office Word</Application>
  <DocSecurity>0</DocSecurity>
  <Lines>2376</Lines>
  <Paragraphs>668</Paragraphs>
  <ScaleCrop>false</ScaleCrop>
  <HeadingPairs>
    <vt:vector size="2" baseType="variant">
      <vt:variant>
        <vt:lpstr>Title</vt:lpstr>
      </vt:variant>
      <vt:variant>
        <vt:i4>1</vt:i4>
      </vt:variant>
    </vt:vector>
  </HeadingPairs>
  <TitlesOfParts>
    <vt:vector size="1" baseType="lpstr">
      <vt:lpstr>Revision Draft</vt:lpstr>
    </vt:vector>
  </TitlesOfParts>
  <Company/>
  <LinksUpToDate>false</LinksUpToDate>
  <CharactersWithSpaces>334481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Revision Draft</dc:title>
  <dc:subject/>
  <dc:creator>Chantal Lyons</dc:creator>
  <cp:keywords/>
  <dc:description/>
  <cp:lastModifiedBy>Microsoft Office User</cp:lastModifiedBy>
  <cp:revision>3</cp:revision>
  <cp:lastPrinted>2024-07-03T04:43:00Z</cp:lastPrinted>
  <dcterms:created xsi:type="dcterms:W3CDTF">2025-11-12T06:20:00Z</dcterms:created>
  <dcterms:modified xsi:type="dcterms:W3CDTF">2026-01-27T21:28:00Z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ated Organisation">
    <vt:lpwstr/>
  </property>
  <property fmtid="{D5CDD505-2E9C-101B-9397-08002B2CF9AE}" pid="3" name="Meeting Name Meta">
    <vt:lpwstr/>
  </property>
  <property fmtid="{D5CDD505-2E9C-101B-9397-08002B2CF9AE}" pid="4" name="Related_x0020_Organisation">
    <vt:lpwstr/>
  </property>
  <property fmtid="{D5CDD505-2E9C-101B-9397-08002B2CF9AE}" pid="5" name="Topic">
    <vt:lpwstr/>
  </property>
  <property fmtid="{D5CDD505-2E9C-101B-9397-08002B2CF9AE}" pid="6" name="l29e2e3957444b3bb394a39e24466132">
    <vt:lpwstr/>
  </property>
  <property fmtid="{D5CDD505-2E9C-101B-9397-08002B2CF9AE}" pid="7" name="ContentTypeId">
    <vt:lpwstr>0x010100D766BF6ECA4C254F8D8B0D6F0871B489</vt:lpwstr>
  </property>
  <property fmtid="{D5CDD505-2E9C-101B-9397-08002B2CF9AE}" pid="8" name="a210def78feb4e55ae1dd057dd3c0ccd">
    <vt:lpwstr/>
  </property>
  <property fmtid="{D5CDD505-2E9C-101B-9397-08002B2CF9AE}" pid="9" name="Internal_x0020_Workgin">
    <vt:lpwstr/>
  </property>
  <property fmtid="{D5CDD505-2E9C-101B-9397-08002B2CF9AE}" pid="10" name="Standards Doc Type1">
    <vt:lpwstr>282;#Scheme Document|06569f6e-4ae0-49c6-87ba-c89c0bc72842</vt:lpwstr>
  </property>
  <property fmtid="{D5CDD505-2E9C-101B-9397-08002B2CF9AE}" pid="11" name="_dlc_DocIdItemGuid">
    <vt:lpwstr>5d9d34eb-4442-492b-9758-cafb8e15a43d</vt:lpwstr>
  </property>
  <property fmtid="{D5CDD505-2E9C-101B-9397-08002B2CF9AE}" pid="12" name="MSCLocation">
    <vt:lpwstr/>
  </property>
  <property fmtid="{D5CDD505-2E9C-101B-9397-08002B2CF9AE}" pid="13" name="Project Name">
    <vt:lpwstr>812;#Forms and Templates|41b772d6-a41f-4d02-958f-381b9ff4b42f</vt:lpwstr>
  </property>
  <property fmtid="{D5CDD505-2E9C-101B-9397-08002B2CF9AE}" pid="14" name="Internal Workgin">
    <vt:lpwstr/>
  </property>
  <property fmtid="{D5CDD505-2E9C-101B-9397-08002B2CF9AE}" pid="15" name="SharedWithUsers">
    <vt:lpwstr>400;#Kate Dewar;#2854;#Laura Weston;#392;#Amanda Lejbowicz;#20;#Shen Yan Liow</vt:lpwstr>
  </property>
  <property fmtid="{D5CDD505-2E9C-101B-9397-08002B2CF9AE}" pid="16" name="GrammarlyDocumentId">
    <vt:lpwstr>7505f1b0f40fe10c1778ff37ddb48b6efbf9920e71c63af5a55d1ec2312336db</vt:lpwstr>
  </property>
  <property fmtid="{D5CDD505-2E9C-101B-9397-08002B2CF9AE}" pid="17" name="CAB">
    <vt:lpwstr/>
  </property>
  <property fmtid="{D5CDD505-2E9C-101B-9397-08002B2CF9AE}" pid="18" name="ga0d59f49781428386856d7ea5cf63fe">
    <vt:lpwstr/>
  </property>
  <property fmtid="{D5CDD505-2E9C-101B-9397-08002B2CF9AE}" pid="19" name="Comms Doc Type">
    <vt:lpwstr/>
  </property>
  <property fmtid="{D5CDD505-2E9C-101B-9397-08002B2CF9AE}" pid="20" name="Fishery_x0020_Code">
    <vt:lpwstr/>
  </property>
  <property fmtid="{D5CDD505-2E9C-101B-9397-08002B2CF9AE}" pid="21" name="fbde0561342a4a9991b074e2dffa29f1">
    <vt:lpwstr/>
  </property>
  <property fmtid="{D5CDD505-2E9C-101B-9397-08002B2CF9AE}" pid="22" name="Fishery_x0020_Name">
    <vt:lpwstr/>
  </property>
  <property fmtid="{D5CDD505-2E9C-101B-9397-08002B2CF9AE}" pid="23" name="FSR Topic">
    <vt:lpwstr/>
  </property>
  <property fmtid="{D5CDD505-2E9C-101B-9397-08002B2CF9AE}" pid="24" name="pe19571c904349bd9989241b2030d276">
    <vt:lpwstr/>
  </property>
  <property fmtid="{D5CDD505-2E9C-101B-9397-08002B2CF9AE}" pid="25" name="Fishery Code">
    <vt:lpwstr/>
  </property>
  <property fmtid="{D5CDD505-2E9C-101B-9397-08002B2CF9AE}" pid="26" name="Fishery Name">
    <vt:lpwstr/>
  </property>
</Properties>
</file>